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A9C4B" w14:textId="77777777" w:rsidR="00AA3B85" w:rsidRPr="00AA3B85" w:rsidRDefault="00AA3B85" w:rsidP="00AA3B85">
      <w:pPr>
        <w:spacing w:after="0" w:line="240" w:lineRule="auto"/>
        <w:jc w:val="center"/>
        <w:rPr>
          <w:rFonts w:ascii="Book Antiqua" w:eastAsia="Times New Roman" w:hAnsi="Book Antiqua" w:cs="Times New Roman"/>
          <w:b/>
          <w:bCs/>
          <w:color w:val="000000"/>
          <w:sz w:val="24"/>
          <w:szCs w:val="24"/>
          <w:lang w:eastAsia="es-CR"/>
        </w:rPr>
      </w:pPr>
      <w:r w:rsidRPr="00AA3B85">
        <w:rPr>
          <w:rFonts w:ascii="Book Antiqua" w:eastAsia="Times New Roman" w:hAnsi="Book Antiqua" w:cs="Times New Roman"/>
          <w:b/>
          <w:bCs/>
          <w:color w:val="000000"/>
          <w:sz w:val="24"/>
          <w:szCs w:val="24"/>
          <w:lang w:eastAsia="es-CR"/>
        </w:rPr>
        <w:t>Este informe debe ser conocido en la sesión extraordinaria del Consejo Superior del miércoles 17 de abril de 2024</w:t>
      </w:r>
    </w:p>
    <w:p w14:paraId="7D14CFCE" w14:textId="77777777" w:rsidR="00553D19" w:rsidRDefault="00553D19" w:rsidP="00612E7C">
      <w:pPr>
        <w:tabs>
          <w:tab w:val="left" w:pos="3135"/>
          <w:tab w:val="right" w:pos="8838"/>
        </w:tabs>
        <w:spacing w:after="0" w:line="240" w:lineRule="auto"/>
        <w:jc w:val="right"/>
        <w:rPr>
          <w:rFonts w:ascii="Book Antiqua" w:hAnsi="Book Antiqua" w:cs="Book Antiqua"/>
          <w:sz w:val="24"/>
          <w:szCs w:val="24"/>
          <w:lang w:val="pt-BR"/>
        </w:rPr>
      </w:pPr>
    </w:p>
    <w:p w14:paraId="1E5EB2DB" w14:textId="72247E79" w:rsidR="007A1880" w:rsidRPr="00395828" w:rsidRDefault="002D1AD4" w:rsidP="00612E7C">
      <w:pPr>
        <w:tabs>
          <w:tab w:val="left" w:pos="3135"/>
          <w:tab w:val="right" w:pos="8838"/>
        </w:tabs>
        <w:spacing w:after="0" w:line="240" w:lineRule="auto"/>
        <w:jc w:val="right"/>
        <w:rPr>
          <w:rFonts w:ascii="Book Antiqua" w:hAnsi="Book Antiqua" w:cs="Book Antiqua"/>
          <w:sz w:val="24"/>
          <w:szCs w:val="24"/>
        </w:rPr>
      </w:pPr>
      <w:r w:rsidRPr="00172FB7">
        <w:rPr>
          <w:rFonts w:ascii="Book Antiqua" w:hAnsi="Book Antiqua" w:cs="Book Antiqua"/>
          <w:sz w:val="24"/>
          <w:szCs w:val="24"/>
          <w:lang w:val="pt-BR"/>
        </w:rPr>
        <w:tab/>
      </w:r>
      <w:r w:rsidR="00395828">
        <w:rPr>
          <w:rFonts w:ascii="Book Antiqua" w:hAnsi="Book Antiqua" w:cs="Book Antiqua"/>
          <w:sz w:val="24"/>
          <w:szCs w:val="24"/>
        </w:rPr>
        <w:t>379</w:t>
      </w:r>
      <w:r w:rsidR="007A1880" w:rsidRPr="00395828">
        <w:rPr>
          <w:rFonts w:ascii="Book Antiqua" w:hAnsi="Book Antiqua" w:cs="Book Antiqua"/>
          <w:sz w:val="24"/>
          <w:szCs w:val="24"/>
        </w:rPr>
        <w:t>-PLA-</w:t>
      </w:r>
      <w:r w:rsidR="00EB3C62" w:rsidRPr="00395828">
        <w:rPr>
          <w:rFonts w:ascii="Book Antiqua" w:hAnsi="Book Antiqua" w:cs="Book Antiqua"/>
          <w:sz w:val="24"/>
          <w:szCs w:val="24"/>
        </w:rPr>
        <w:t>RH-</w:t>
      </w:r>
      <w:r w:rsidR="007A1880" w:rsidRPr="00395828">
        <w:rPr>
          <w:rFonts w:ascii="Book Antiqua" w:hAnsi="Book Antiqua" w:cs="Book Antiqua"/>
          <w:sz w:val="24"/>
          <w:szCs w:val="24"/>
        </w:rPr>
        <w:t>MI</w:t>
      </w:r>
      <w:r w:rsidR="00822795" w:rsidRPr="00395828">
        <w:rPr>
          <w:rFonts w:ascii="Book Antiqua" w:hAnsi="Book Antiqua" w:cs="Book Antiqua"/>
          <w:sz w:val="24"/>
          <w:szCs w:val="24"/>
        </w:rPr>
        <w:t>(NPL)</w:t>
      </w:r>
      <w:r w:rsidR="007A1880" w:rsidRPr="00395828">
        <w:rPr>
          <w:rFonts w:ascii="Book Antiqua" w:hAnsi="Book Antiqua" w:cs="Book Antiqua"/>
          <w:sz w:val="24"/>
          <w:szCs w:val="24"/>
        </w:rPr>
        <w:t>-202</w:t>
      </w:r>
      <w:r w:rsidR="00A56BF5" w:rsidRPr="00395828">
        <w:rPr>
          <w:rFonts w:ascii="Book Antiqua" w:hAnsi="Book Antiqua" w:cs="Book Antiqua"/>
          <w:sz w:val="24"/>
          <w:szCs w:val="24"/>
        </w:rPr>
        <w:t>4</w:t>
      </w:r>
    </w:p>
    <w:p w14:paraId="2592D535" w14:textId="0DFE96A3" w:rsidR="00E01CE3" w:rsidRPr="00172FB7" w:rsidRDefault="007A1880" w:rsidP="00E01CE3">
      <w:pPr>
        <w:tabs>
          <w:tab w:val="left" w:pos="1740"/>
        </w:tabs>
        <w:spacing w:after="0" w:line="240" w:lineRule="auto"/>
        <w:jc w:val="right"/>
        <w:rPr>
          <w:rFonts w:ascii="Book Antiqua" w:hAnsi="Book Antiqua" w:cs="Book Antiqua"/>
          <w:sz w:val="24"/>
          <w:szCs w:val="24"/>
        </w:rPr>
      </w:pPr>
      <w:r w:rsidRPr="00172FB7">
        <w:rPr>
          <w:rFonts w:ascii="Book Antiqua" w:hAnsi="Book Antiqua" w:cs="Book Antiqua"/>
          <w:sz w:val="24"/>
          <w:szCs w:val="24"/>
        </w:rPr>
        <w:t xml:space="preserve">Ref. SICE: </w:t>
      </w:r>
      <w:r w:rsidR="00856FDD" w:rsidRPr="00172FB7">
        <w:rPr>
          <w:rFonts w:ascii="Book Antiqua" w:hAnsi="Book Antiqua"/>
          <w:sz w:val="24"/>
          <w:szCs w:val="24"/>
          <w:lang w:eastAsia="es-CR"/>
        </w:rPr>
        <w:t>Ref</w:t>
      </w:r>
      <w:r w:rsidR="00856FDD" w:rsidRPr="00172FB7">
        <w:rPr>
          <w:rFonts w:ascii="Book Antiqua" w:hAnsi="Book Antiqua"/>
          <w:b/>
          <w:bCs/>
          <w:sz w:val="24"/>
          <w:szCs w:val="24"/>
          <w:lang w:eastAsia="es-CR"/>
        </w:rPr>
        <w:t xml:space="preserve">. </w:t>
      </w:r>
      <w:r w:rsidR="00225403" w:rsidRPr="00172FB7">
        <w:rPr>
          <w:rFonts w:ascii="Book Antiqua" w:hAnsi="Book Antiqua"/>
          <w:b/>
          <w:bCs/>
          <w:sz w:val="24"/>
          <w:szCs w:val="24"/>
          <w:lang w:eastAsia="es-CR"/>
        </w:rPr>
        <w:t>355</w:t>
      </w:r>
      <w:r w:rsidR="00856FDD" w:rsidRPr="00172FB7">
        <w:rPr>
          <w:rFonts w:ascii="Book Antiqua" w:hAnsi="Book Antiqua"/>
          <w:b/>
          <w:bCs/>
          <w:sz w:val="24"/>
          <w:szCs w:val="24"/>
          <w:lang w:eastAsia="es-CR"/>
        </w:rPr>
        <w:t>-2</w:t>
      </w:r>
      <w:r w:rsidR="00553D19">
        <w:rPr>
          <w:rFonts w:ascii="Book Antiqua" w:hAnsi="Book Antiqua"/>
          <w:b/>
          <w:bCs/>
          <w:sz w:val="24"/>
          <w:szCs w:val="24"/>
          <w:lang w:eastAsia="es-CR"/>
        </w:rPr>
        <w:t>4</w:t>
      </w:r>
    </w:p>
    <w:p w14:paraId="1AD4E3A8" w14:textId="6BED04E2" w:rsidR="00CF1091" w:rsidRPr="00172FB7" w:rsidRDefault="00553D19" w:rsidP="009E73B0">
      <w:pPr>
        <w:spacing w:before="120" w:after="120" w:line="276" w:lineRule="auto"/>
        <w:rPr>
          <w:rFonts w:ascii="Book Antiqua" w:hAnsi="Book Antiqua" w:cs="Book Antiqua"/>
          <w:sz w:val="24"/>
          <w:szCs w:val="24"/>
        </w:rPr>
      </w:pPr>
      <w:r>
        <w:rPr>
          <w:rFonts w:ascii="Book Antiqua" w:hAnsi="Book Antiqua" w:cs="Book Antiqua"/>
          <w:sz w:val="24"/>
          <w:szCs w:val="24"/>
        </w:rPr>
        <w:t>10</w:t>
      </w:r>
      <w:r w:rsidR="00156588">
        <w:rPr>
          <w:rFonts w:ascii="Book Antiqua" w:hAnsi="Book Antiqua" w:cs="Book Antiqua"/>
          <w:sz w:val="24"/>
          <w:szCs w:val="24"/>
        </w:rPr>
        <w:t xml:space="preserve"> de abril</w:t>
      </w:r>
      <w:r w:rsidR="000D4EB6" w:rsidRPr="00172FB7">
        <w:rPr>
          <w:rFonts w:ascii="Book Antiqua" w:hAnsi="Book Antiqua" w:cs="Book Antiqua"/>
          <w:sz w:val="24"/>
          <w:szCs w:val="24"/>
        </w:rPr>
        <w:t xml:space="preserve"> </w:t>
      </w:r>
      <w:r w:rsidR="00EF3861" w:rsidRPr="00172FB7">
        <w:rPr>
          <w:rFonts w:ascii="Book Antiqua" w:hAnsi="Book Antiqua" w:cs="Book Antiqua"/>
          <w:sz w:val="24"/>
          <w:szCs w:val="24"/>
        </w:rPr>
        <w:t>de 202</w:t>
      </w:r>
      <w:r w:rsidR="000D4EB6" w:rsidRPr="00172FB7">
        <w:rPr>
          <w:rFonts w:ascii="Book Antiqua" w:hAnsi="Book Antiqua" w:cs="Book Antiqua"/>
          <w:sz w:val="24"/>
          <w:szCs w:val="24"/>
        </w:rPr>
        <w:t>4</w:t>
      </w:r>
    </w:p>
    <w:p w14:paraId="1AD4E3A9" w14:textId="58DADD74" w:rsidR="00CF1091" w:rsidRDefault="00CF1091" w:rsidP="00CF71DD">
      <w:pPr>
        <w:spacing w:after="0" w:line="240" w:lineRule="auto"/>
        <w:rPr>
          <w:rFonts w:ascii="Book Antiqua" w:hAnsi="Book Antiqua" w:cs="Book Antiqua"/>
          <w:sz w:val="24"/>
          <w:szCs w:val="24"/>
        </w:rPr>
      </w:pPr>
    </w:p>
    <w:p w14:paraId="5F6E94B7" w14:textId="77777777" w:rsidR="007A4E26" w:rsidRPr="00172FB7" w:rsidRDefault="007A4E26" w:rsidP="00CF71DD">
      <w:pPr>
        <w:spacing w:after="0" w:line="240" w:lineRule="auto"/>
        <w:rPr>
          <w:rFonts w:ascii="Book Antiqua" w:hAnsi="Book Antiqua" w:cs="Book Antiqua"/>
          <w:sz w:val="24"/>
          <w:szCs w:val="24"/>
        </w:rPr>
      </w:pPr>
    </w:p>
    <w:p w14:paraId="49628FBB" w14:textId="77777777" w:rsidR="00CF71DD" w:rsidRPr="00172FB7" w:rsidRDefault="00CF71DD" w:rsidP="00CF71DD">
      <w:pPr>
        <w:spacing w:after="0" w:line="240" w:lineRule="auto"/>
        <w:rPr>
          <w:rFonts w:ascii="Book Antiqua" w:hAnsi="Book Antiqua" w:cs="Arial"/>
          <w:sz w:val="24"/>
          <w:szCs w:val="24"/>
        </w:rPr>
      </w:pPr>
    </w:p>
    <w:p w14:paraId="5AA83E3F" w14:textId="2773F3F6" w:rsidR="00F15E29" w:rsidRPr="00172FB7" w:rsidRDefault="00D972BC" w:rsidP="00CF71DD">
      <w:pPr>
        <w:spacing w:after="0" w:line="240" w:lineRule="auto"/>
        <w:rPr>
          <w:rFonts w:ascii="Book Antiqua" w:hAnsi="Book Antiqua" w:cs="Arial"/>
          <w:sz w:val="24"/>
          <w:szCs w:val="24"/>
        </w:rPr>
      </w:pPr>
      <w:r w:rsidRPr="00172FB7">
        <w:rPr>
          <w:rFonts w:ascii="Book Antiqua" w:hAnsi="Book Antiqua" w:cs="Arial"/>
          <w:sz w:val="24"/>
          <w:szCs w:val="24"/>
        </w:rPr>
        <w:t>Señor</w:t>
      </w:r>
      <w:r w:rsidR="007A4E26">
        <w:rPr>
          <w:rFonts w:ascii="Book Antiqua" w:hAnsi="Book Antiqua" w:cs="Arial"/>
          <w:sz w:val="24"/>
          <w:szCs w:val="24"/>
        </w:rPr>
        <w:t>as(</w:t>
      </w:r>
      <w:r w:rsidRPr="00172FB7">
        <w:rPr>
          <w:rFonts w:ascii="Book Antiqua" w:hAnsi="Book Antiqua" w:cs="Arial"/>
          <w:sz w:val="24"/>
          <w:szCs w:val="24"/>
        </w:rPr>
        <w:t>es</w:t>
      </w:r>
      <w:r w:rsidR="007A4E26">
        <w:rPr>
          <w:rFonts w:ascii="Book Antiqua" w:hAnsi="Book Antiqua" w:cs="Arial"/>
          <w:sz w:val="24"/>
          <w:szCs w:val="24"/>
        </w:rPr>
        <w:t>)</w:t>
      </w:r>
      <w:r w:rsidRPr="00172FB7">
        <w:rPr>
          <w:rFonts w:ascii="Book Antiqua" w:hAnsi="Book Antiqua" w:cs="Arial"/>
          <w:sz w:val="24"/>
          <w:szCs w:val="24"/>
        </w:rPr>
        <w:t xml:space="preserve"> </w:t>
      </w:r>
    </w:p>
    <w:p w14:paraId="09965819" w14:textId="77DF4EEB" w:rsidR="00D972BC" w:rsidRPr="00172FB7" w:rsidRDefault="00D972BC" w:rsidP="00395828">
      <w:pPr>
        <w:spacing w:after="0" w:line="240" w:lineRule="auto"/>
        <w:ind w:left="708" w:hanging="708"/>
        <w:rPr>
          <w:rFonts w:ascii="Book Antiqua" w:hAnsi="Book Antiqua" w:cs="Arial"/>
          <w:sz w:val="24"/>
          <w:szCs w:val="24"/>
        </w:rPr>
      </w:pPr>
      <w:r w:rsidRPr="00172FB7">
        <w:rPr>
          <w:rFonts w:ascii="Book Antiqua" w:hAnsi="Book Antiqua" w:cs="Arial"/>
          <w:sz w:val="24"/>
          <w:szCs w:val="24"/>
        </w:rPr>
        <w:t>Integrantes</w:t>
      </w:r>
    </w:p>
    <w:p w14:paraId="4CE39152" w14:textId="2D8E8059" w:rsidR="00D972BC" w:rsidRPr="00172FB7" w:rsidRDefault="00D972BC" w:rsidP="00CF71DD">
      <w:pPr>
        <w:spacing w:after="0" w:line="240" w:lineRule="auto"/>
        <w:rPr>
          <w:rFonts w:ascii="Book Antiqua" w:hAnsi="Book Antiqua" w:cs="Arial"/>
          <w:snapToGrid w:val="0"/>
          <w:sz w:val="24"/>
          <w:szCs w:val="24"/>
        </w:rPr>
      </w:pPr>
      <w:r w:rsidRPr="00172FB7">
        <w:rPr>
          <w:rFonts w:ascii="Book Antiqua" w:hAnsi="Book Antiqua" w:cs="Arial"/>
          <w:sz w:val="24"/>
          <w:szCs w:val="24"/>
        </w:rPr>
        <w:t>Consejo Superior</w:t>
      </w:r>
    </w:p>
    <w:p w14:paraId="1AD4E3AD" w14:textId="304C07B3" w:rsidR="00CF1091" w:rsidRDefault="00CF1091" w:rsidP="00CF71DD">
      <w:pPr>
        <w:spacing w:after="0" w:line="240" w:lineRule="auto"/>
        <w:rPr>
          <w:rFonts w:ascii="Book Antiqua" w:hAnsi="Book Antiqua" w:cs="Arial"/>
          <w:snapToGrid w:val="0"/>
          <w:sz w:val="24"/>
          <w:szCs w:val="24"/>
        </w:rPr>
      </w:pPr>
    </w:p>
    <w:p w14:paraId="6FD021FC" w14:textId="77777777" w:rsidR="007A4E26" w:rsidRPr="00172FB7" w:rsidRDefault="007A4E26" w:rsidP="00CF71DD">
      <w:pPr>
        <w:spacing w:after="0" w:line="240" w:lineRule="auto"/>
        <w:rPr>
          <w:rFonts w:ascii="Book Antiqua" w:hAnsi="Book Antiqua" w:cs="Arial"/>
          <w:snapToGrid w:val="0"/>
          <w:sz w:val="24"/>
          <w:szCs w:val="24"/>
        </w:rPr>
      </w:pPr>
    </w:p>
    <w:p w14:paraId="1AD4E3AE" w14:textId="4F2F0059" w:rsidR="00CF1091" w:rsidRPr="00172FB7" w:rsidRDefault="00CF1091" w:rsidP="009E73B0">
      <w:pPr>
        <w:spacing w:before="120" w:after="120" w:line="276" w:lineRule="auto"/>
        <w:rPr>
          <w:rFonts w:ascii="Book Antiqua" w:hAnsi="Book Antiqua" w:cs="Arial"/>
          <w:snapToGrid w:val="0"/>
          <w:sz w:val="24"/>
          <w:szCs w:val="24"/>
        </w:rPr>
      </w:pPr>
      <w:r w:rsidRPr="00172FB7">
        <w:rPr>
          <w:rFonts w:ascii="Book Antiqua" w:hAnsi="Book Antiqua" w:cs="Arial"/>
          <w:snapToGrid w:val="0"/>
          <w:sz w:val="24"/>
          <w:szCs w:val="24"/>
        </w:rPr>
        <w:t>Estimad</w:t>
      </w:r>
      <w:r w:rsidR="007A4E26">
        <w:rPr>
          <w:rFonts w:ascii="Book Antiqua" w:hAnsi="Book Antiqua" w:cs="Arial"/>
          <w:snapToGrid w:val="0"/>
          <w:sz w:val="24"/>
          <w:szCs w:val="24"/>
        </w:rPr>
        <w:t>as(</w:t>
      </w:r>
      <w:r w:rsidR="00D972BC" w:rsidRPr="00172FB7">
        <w:rPr>
          <w:rFonts w:ascii="Book Antiqua" w:hAnsi="Book Antiqua" w:cs="Arial"/>
          <w:snapToGrid w:val="0"/>
          <w:sz w:val="24"/>
          <w:szCs w:val="24"/>
        </w:rPr>
        <w:t>os</w:t>
      </w:r>
      <w:r w:rsidR="007A4E26">
        <w:rPr>
          <w:rFonts w:ascii="Book Antiqua" w:hAnsi="Book Antiqua" w:cs="Arial"/>
          <w:snapToGrid w:val="0"/>
          <w:sz w:val="24"/>
          <w:szCs w:val="24"/>
        </w:rPr>
        <w:t>)</w:t>
      </w:r>
      <w:r w:rsidR="00F15E29" w:rsidRPr="00172FB7">
        <w:rPr>
          <w:rFonts w:ascii="Book Antiqua" w:hAnsi="Book Antiqua" w:cs="Arial"/>
          <w:snapToGrid w:val="0"/>
          <w:sz w:val="24"/>
          <w:szCs w:val="24"/>
        </w:rPr>
        <w:t xml:space="preserve"> </w:t>
      </w:r>
      <w:r w:rsidRPr="00172FB7">
        <w:rPr>
          <w:rFonts w:ascii="Book Antiqua" w:hAnsi="Book Antiqua" w:cs="Arial"/>
          <w:snapToGrid w:val="0"/>
          <w:sz w:val="24"/>
          <w:szCs w:val="24"/>
        </w:rPr>
        <w:t>señor</w:t>
      </w:r>
      <w:r w:rsidR="007A4E26">
        <w:rPr>
          <w:rFonts w:ascii="Book Antiqua" w:hAnsi="Book Antiqua" w:cs="Arial"/>
          <w:snapToGrid w:val="0"/>
          <w:sz w:val="24"/>
          <w:szCs w:val="24"/>
        </w:rPr>
        <w:t>as(</w:t>
      </w:r>
      <w:r w:rsidR="00D972BC" w:rsidRPr="00172FB7">
        <w:rPr>
          <w:rFonts w:ascii="Book Antiqua" w:hAnsi="Book Antiqua" w:cs="Arial"/>
          <w:snapToGrid w:val="0"/>
          <w:sz w:val="24"/>
          <w:szCs w:val="24"/>
        </w:rPr>
        <w:t>es</w:t>
      </w:r>
      <w:r w:rsidR="007A4E26">
        <w:rPr>
          <w:rFonts w:ascii="Book Antiqua" w:hAnsi="Book Antiqua" w:cs="Arial"/>
          <w:snapToGrid w:val="0"/>
          <w:sz w:val="24"/>
          <w:szCs w:val="24"/>
        </w:rPr>
        <w:t>)</w:t>
      </w:r>
      <w:r w:rsidRPr="00172FB7">
        <w:rPr>
          <w:rFonts w:ascii="Book Antiqua" w:hAnsi="Book Antiqua" w:cs="Arial"/>
          <w:snapToGrid w:val="0"/>
          <w:sz w:val="24"/>
          <w:szCs w:val="24"/>
        </w:rPr>
        <w:t>:</w:t>
      </w:r>
    </w:p>
    <w:p w14:paraId="2B1DD1DF" w14:textId="77777777" w:rsidR="008F1514" w:rsidRPr="00172FB7" w:rsidRDefault="008F1514" w:rsidP="009E73B0">
      <w:pPr>
        <w:spacing w:before="120" w:after="120" w:line="276" w:lineRule="auto"/>
        <w:ind w:right="49"/>
        <w:jc w:val="both"/>
        <w:rPr>
          <w:rFonts w:ascii="Book Antiqua" w:hAnsi="Book Antiqua"/>
          <w:sz w:val="24"/>
          <w:szCs w:val="24"/>
        </w:rPr>
      </w:pPr>
    </w:p>
    <w:p w14:paraId="1B5D3A8B" w14:textId="1260D49F" w:rsidR="00E863D3" w:rsidRPr="00172FB7" w:rsidRDefault="00E863D3" w:rsidP="00E863D3">
      <w:pPr>
        <w:shd w:val="clear" w:color="auto" w:fill="FFFFFF"/>
        <w:spacing w:line="276" w:lineRule="auto"/>
        <w:jc w:val="both"/>
        <w:rPr>
          <w:rFonts w:ascii="Book Antiqua" w:hAnsi="Book Antiqua" w:cs="Book Antiqua"/>
          <w:color w:val="FF0000"/>
          <w:sz w:val="24"/>
          <w:szCs w:val="24"/>
          <w:u w:val="single"/>
        </w:rPr>
      </w:pPr>
      <w:r w:rsidRPr="00172FB7">
        <w:rPr>
          <w:rFonts w:ascii="Book Antiqua" w:hAnsi="Book Antiqua" w:cs="Book Antiqua"/>
          <w:sz w:val="24"/>
          <w:szCs w:val="24"/>
        </w:rPr>
        <w:t>Le</w:t>
      </w:r>
      <w:r w:rsidR="00D972BC" w:rsidRPr="00172FB7">
        <w:rPr>
          <w:rFonts w:ascii="Book Antiqua" w:hAnsi="Book Antiqua" w:cs="Book Antiqua"/>
          <w:sz w:val="24"/>
          <w:szCs w:val="24"/>
        </w:rPr>
        <w:t>s</w:t>
      </w:r>
      <w:r w:rsidRPr="00172FB7">
        <w:rPr>
          <w:rFonts w:ascii="Book Antiqua" w:hAnsi="Book Antiqua" w:cs="Book Antiqua"/>
          <w:sz w:val="24"/>
          <w:szCs w:val="24"/>
        </w:rPr>
        <w:t xml:space="preserve"> remito el informe suscrito por l</w:t>
      </w:r>
      <w:r w:rsidR="00BF4045" w:rsidRPr="00172FB7">
        <w:rPr>
          <w:rFonts w:ascii="Book Antiqua" w:hAnsi="Book Antiqua" w:cs="Book Antiqua"/>
          <w:sz w:val="24"/>
          <w:szCs w:val="24"/>
        </w:rPr>
        <w:t>a</w:t>
      </w:r>
      <w:r w:rsidRPr="00172FB7">
        <w:rPr>
          <w:rFonts w:ascii="Book Antiqua" w:hAnsi="Book Antiqua" w:cs="Book Antiqua"/>
          <w:sz w:val="24"/>
          <w:szCs w:val="24"/>
        </w:rPr>
        <w:t xml:space="preserve"> </w:t>
      </w:r>
      <w:r w:rsidR="007A4E26">
        <w:rPr>
          <w:rFonts w:ascii="Book Antiqua" w:hAnsi="Book Antiqua" w:cs="Book Antiqua"/>
          <w:sz w:val="24"/>
          <w:szCs w:val="24"/>
        </w:rPr>
        <w:t>Máster</w:t>
      </w:r>
      <w:r w:rsidR="00BF4045" w:rsidRPr="00172FB7">
        <w:rPr>
          <w:rFonts w:ascii="Book Antiqua" w:hAnsi="Book Antiqua" w:cs="Book Antiqua"/>
          <w:sz w:val="24"/>
          <w:szCs w:val="24"/>
        </w:rPr>
        <w:t xml:space="preserve"> Yesenia Salazar Guzmán</w:t>
      </w:r>
      <w:r w:rsidRPr="00172FB7">
        <w:rPr>
          <w:rFonts w:ascii="Book Antiqua" w:hAnsi="Book Antiqua" w:cs="Book Antiqua"/>
          <w:sz w:val="24"/>
          <w:szCs w:val="24"/>
        </w:rPr>
        <w:t xml:space="preserve">, </w:t>
      </w:r>
      <w:r w:rsidR="007A4E26">
        <w:rPr>
          <w:rFonts w:ascii="Book Antiqua" w:hAnsi="Book Antiqua" w:cs="Book Antiqua"/>
          <w:sz w:val="24"/>
          <w:szCs w:val="24"/>
        </w:rPr>
        <w:t>J</w:t>
      </w:r>
      <w:r w:rsidRPr="00172FB7">
        <w:rPr>
          <w:rFonts w:ascii="Book Antiqua" w:hAnsi="Book Antiqua" w:cs="Book Antiqua"/>
          <w:sz w:val="24"/>
          <w:szCs w:val="24"/>
        </w:rPr>
        <w:t>ef</w:t>
      </w:r>
      <w:r w:rsidR="00A56BF5" w:rsidRPr="00172FB7">
        <w:rPr>
          <w:rFonts w:ascii="Book Antiqua" w:hAnsi="Book Antiqua" w:cs="Book Antiqua"/>
          <w:sz w:val="24"/>
          <w:szCs w:val="24"/>
        </w:rPr>
        <w:t>a</w:t>
      </w:r>
      <w:r w:rsidRPr="00172FB7">
        <w:rPr>
          <w:rFonts w:ascii="Book Antiqua" w:hAnsi="Book Antiqua" w:cs="Book Antiqua"/>
          <w:sz w:val="24"/>
          <w:szCs w:val="24"/>
        </w:rPr>
        <w:t xml:space="preserve"> </w:t>
      </w:r>
      <w:r w:rsidR="00380ACA" w:rsidRPr="00172FB7">
        <w:rPr>
          <w:rFonts w:ascii="Book Antiqua" w:hAnsi="Book Antiqua" w:cs="Book Antiqua"/>
          <w:sz w:val="24"/>
          <w:szCs w:val="24"/>
        </w:rPr>
        <w:t>a.</w:t>
      </w:r>
      <w:r w:rsidR="00A56BF5" w:rsidRPr="00172FB7">
        <w:rPr>
          <w:rFonts w:ascii="Book Antiqua" w:hAnsi="Book Antiqua" w:cs="Book Antiqua"/>
          <w:sz w:val="24"/>
          <w:szCs w:val="24"/>
        </w:rPr>
        <w:t>i.</w:t>
      </w:r>
      <w:r w:rsidRPr="00172FB7">
        <w:rPr>
          <w:rFonts w:ascii="Book Antiqua" w:hAnsi="Book Antiqua" w:cs="Book Antiqua"/>
          <w:sz w:val="24"/>
          <w:szCs w:val="24"/>
        </w:rPr>
        <w:t xml:space="preserve"> del Subproceso de Modernización Institucional</w:t>
      </w:r>
      <w:r w:rsidR="00BF4045" w:rsidRPr="00172FB7">
        <w:rPr>
          <w:rFonts w:ascii="Book Antiqua" w:hAnsi="Book Antiqua" w:cs="Book Antiqua"/>
          <w:sz w:val="24"/>
          <w:szCs w:val="24"/>
        </w:rPr>
        <w:t>-</w:t>
      </w:r>
      <w:r w:rsidR="00EB3C62" w:rsidRPr="00172FB7">
        <w:rPr>
          <w:rFonts w:ascii="Book Antiqua" w:hAnsi="Book Antiqua" w:cs="Book Antiqua"/>
          <w:sz w:val="24"/>
          <w:szCs w:val="24"/>
        </w:rPr>
        <w:t>N</w:t>
      </w:r>
      <w:r w:rsidR="00BF4045" w:rsidRPr="00172FB7">
        <w:rPr>
          <w:rFonts w:ascii="Book Antiqua" w:hAnsi="Book Antiqua" w:cs="Book Antiqua"/>
          <w:sz w:val="24"/>
          <w:szCs w:val="24"/>
        </w:rPr>
        <w:t xml:space="preserve">o </w:t>
      </w:r>
      <w:r w:rsidR="00EB3C62" w:rsidRPr="00172FB7">
        <w:rPr>
          <w:rFonts w:ascii="Book Antiqua" w:hAnsi="Book Antiqua" w:cs="Book Antiqua"/>
          <w:sz w:val="24"/>
          <w:szCs w:val="24"/>
        </w:rPr>
        <w:t>P</w:t>
      </w:r>
      <w:r w:rsidR="00BF4045" w:rsidRPr="00172FB7">
        <w:rPr>
          <w:rFonts w:ascii="Book Antiqua" w:hAnsi="Book Antiqua" w:cs="Book Antiqua"/>
          <w:sz w:val="24"/>
          <w:szCs w:val="24"/>
        </w:rPr>
        <w:t>enal</w:t>
      </w:r>
      <w:r w:rsidRPr="00172FB7">
        <w:rPr>
          <w:rFonts w:ascii="Book Antiqua" w:hAnsi="Book Antiqua" w:cs="Book Antiqua"/>
          <w:sz w:val="24"/>
          <w:szCs w:val="24"/>
        </w:rPr>
        <w:t xml:space="preserve">, relacionado con el </w:t>
      </w:r>
      <w:r w:rsidR="009F68DB" w:rsidRPr="00172FB7">
        <w:rPr>
          <w:rFonts w:ascii="Book Antiqua" w:hAnsi="Book Antiqua" w:cs="Book Antiqua"/>
          <w:sz w:val="24"/>
          <w:szCs w:val="24"/>
        </w:rPr>
        <w:t>i</w:t>
      </w:r>
      <w:r w:rsidRPr="00172FB7">
        <w:rPr>
          <w:rFonts w:ascii="Book Antiqua" w:hAnsi="Book Antiqua" w:cs="Book Antiqua"/>
          <w:sz w:val="24"/>
          <w:szCs w:val="24"/>
        </w:rPr>
        <w:t>mpacto organizacional y presupuestario en el Poder Judicial a partir de la promulgación del Código Procesal de Familia para el 202</w:t>
      </w:r>
      <w:r w:rsidR="00A56BF5" w:rsidRPr="00172FB7">
        <w:rPr>
          <w:rFonts w:ascii="Book Antiqua" w:hAnsi="Book Antiqua" w:cs="Book Antiqua"/>
          <w:sz w:val="24"/>
          <w:szCs w:val="24"/>
        </w:rPr>
        <w:t>5</w:t>
      </w:r>
      <w:r w:rsidRPr="00172FB7">
        <w:rPr>
          <w:rFonts w:ascii="Book Antiqua" w:hAnsi="Book Antiqua" w:cs="Book Antiqua"/>
          <w:sz w:val="24"/>
          <w:szCs w:val="24"/>
        </w:rPr>
        <w:t>.</w:t>
      </w:r>
    </w:p>
    <w:p w14:paraId="69FA418D" w14:textId="77777777" w:rsidR="003765D6" w:rsidRPr="00172FB7" w:rsidRDefault="003765D6" w:rsidP="003765D6">
      <w:pPr>
        <w:spacing w:line="276" w:lineRule="auto"/>
        <w:jc w:val="both"/>
        <w:rPr>
          <w:rFonts w:ascii="Book Antiqua" w:hAnsi="Book Antiqua" w:cs="Book Antiqua"/>
          <w:sz w:val="24"/>
          <w:szCs w:val="24"/>
        </w:rPr>
      </w:pPr>
      <w:r w:rsidRPr="00172FB7">
        <w:rPr>
          <w:rFonts w:ascii="Book Antiqua" w:hAnsi="Book Antiqua" w:cs="Book Antiqua"/>
          <w:sz w:val="24"/>
          <w:szCs w:val="24"/>
        </w:rPr>
        <w:t>Este informe además brinda respuesta a los oficios y referencias que se citan en el siguiente recuadro:</w:t>
      </w:r>
    </w:p>
    <w:tbl>
      <w:tblPr>
        <w:tblW w:w="10768" w:type="dxa"/>
        <w:jc w:val="center"/>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129"/>
        <w:gridCol w:w="1134"/>
        <w:gridCol w:w="1281"/>
        <w:gridCol w:w="5245"/>
        <w:gridCol w:w="1979"/>
      </w:tblGrid>
      <w:tr w:rsidR="003765D6" w:rsidRPr="00172FB7" w14:paraId="3CFBD79F" w14:textId="77777777" w:rsidTr="00007A2E">
        <w:trPr>
          <w:trHeight w:val="641"/>
          <w:tblHeader/>
          <w:jc w:val="center"/>
        </w:trPr>
        <w:tc>
          <w:tcPr>
            <w:tcW w:w="1129" w:type="dxa"/>
            <w:shd w:val="clear" w:color="auto" w:fill="1F3864" w:themeFill="accent1" w:themeFillShade="80"/>
            <w:tcMar>
              <w:top w:w="0" w:type="dxa"/>
              <w:left w:w="108" w:type="dxa"/>
              <w:bottom w:w="0" w:type="dxa"/>
              <w:right w:w="108" w:type="dxa"/>
            </w:tcMar>
            <w:vAlign w:val="center"/>
            <w:hideMark/>
          </w:tcPr>
          <w:p w14:paraId="784AB9FF" w14:textId="77777777" w:rsidR="003765D6" w:rsidRPr="00172FB7" w:rsidRDefault="003765D6" w:rsidP="00A756F8">
            <w:pPr>
              <w:spacing w:line="240" w:lineRule="auto"/>
              <w:jc w:val="center"/>
              <w:rPr>
                <w:rFonts w:ascii="Book Antiqua" w:hAnsi="Book Antiqua"/>
                <w:b/>
                <w:color w:val="FFFFFF" w:themeColor="background1"/>
                <w:sz w:val="20"/>
                <w:szCs w:val="20"/>
                <w:lang w:eastAsia="es-CR"/>
              </w:rPr>
            </w:pPr>
            <w:r w:rsidRPr="00172FB7">
              <w:rPr>
                <w:rFonts w:ascii="Book Antiqua" w:hAnsi="Book Antiqua"/>
                <w:b/>
                <w:bCs/>
                <w:color w:val="FFFFFF" w:themeColor="background1"/>
                <w:sz w:val="20"/>
                <w:szCs w:val="20"/>
              </w:rPr>
              <w:t>Oficio</w:t>
            </w:r>
          </w:p>
        </w:tc>
        <w:tc>
          <w:tcPr>
            <w:tcW w:w="1134" w:type="dxa"/>
            <w:shd w:val="clear" w:color="auto" w:fill="1F3864" w:themeFill="accent1" w:themeFillShade="80"/>
            <w:tcMar>
              <w:top w:w="0" w:type="dxa"/>
              <w:left w:w="108" w:type="dxa"/>
              <w:bottom w:w="0" w:type="dxa"/>
              <w:right w:w="108" w:type="dxa"/>
            </w:tcMar>
            <w:vAlign w:val="center"/>
            <w:hideMark/>
          </w:tcPr>
          <w:p w14:paraId="65CE5822" w14:textId="77777777" w:rsidR="003765D6" w:rsidRPr="00172FB7" w:rsidRDefault="003765D6" w:rsidP="00A756F8">
            <w:pPr>
              <w:spacing w:line="240" w:lineRule="auto"/>
              <w:jc w:val="center"/>
              <w:rPr>
                <w:rFonts w:ascii="Book Antiqua" w:hAnsi="Book Antiqua"/>
                <w:b/>
                <w:bCs/>
                <w:color w:val="FFFFFF" w:themeColor="background1"/>
                <w:sz w:val="20"/>
                <w:szCs w:val="20"/>
              </w:rPr>
            </w:pPr>
            <w:r w:rsidRPr="00172FB7">
              <w:rPr>
                <w:rFonts w:ascii="Book Antiqua" w:hAnsi="Book Antiqua"/>
                <w:b/>
                <w:bCs/>
                <w:color w:val="FFFFFF" w:themeColor="background1"/>
                <w:sz w:val="20"/>
                <w:szCs w:val="20"/>
              </w:rPr>
              <w:t>Fecha del</w:t>
            </w:r>
          </w:p>
          <w:p w14:paraId="3817EACA" w14:textId="77777777" w:rsidR="003765D6" w:rsidRPr="00172FB7" w:rsidRDefault="003765D6" w:rsidP="00A756F8">
            <w:pPr>
              <w:spacing w:line="240" w:lineRule="auto"/>
              <w:jc w:val="center"/>
              <w:rPr>
                <w:rFonts w:ascii="Book Antiqua" w:hAnsi="Book Antiqua"/>
                <w:b/>
                <w:color w:val="FFFFFF" w:themeColor="background1"/>
                <w:sz w:val="20"/>
                <w:szCs w:val="20"/>
              </w:rPr>
            </w:pPr>
            <w:r w:rsidRPr="00172FB7">
              <w:rPr>
                <w:rFonts w:ascii="Book Antiqua" w:hAnsi="Book Antiqua"/>
                <w:b/>
                <w:bCs/>
                <w:color w:val="FFFFFF" w:themeColor="background1"/>
                <w:sz w:val="20"/>
                <w:szCs w:val="20"/>
              </w:rPr>
              <w:t>Oficio</w:t>
            </w:r>
          </w:p>
        </w:tc>
        <w:tc>
          <w:tcPr>
            <w:tcW w:w="1281" w:type="dxa"/>
            <w:shd w:val="clear" w:color="auto" w:fill="1F3864" w:themeFill="accent1" w:themeFillShade="80"/>
            <w:vAlign w:val="center"/>
          </w:tcPr>
          <w:p w14:paraId="08972A71" w14:textId="77777777" w:rsidR="003765D6" w:rsidRPr="00172FB7" w:rsidRDefault="003765D6" w:rsidP="00A756F8">
            <w:pPr>
              <w:spacing w:line="240" w:lineRule="auto"/>
              <w:jc w:val="center"/>
              <w:rPr>
                <w:rFonts w:ascii="Book Antiqua" w:hAnsi="Book Antiqua"/>
                <w:b/>
                <w:bCs/>
                <w:color w:val="FFFFFF" w:themeColor="background1"/>
                <w:sz w:val="20"/>
                <w:szCs w:val="20"/>
              </w:rPr>
            </w:pPr>
            <w:r w:rsidRPr="00172FB7">
              <w:rPr>
                <w:rFonts w:ascii="Book Antiqua" w:hAnsi="Book Antiqua"/>
                <w:b/>
                <w:bCs/>
                <w:color w:val="FFFFFF" w:themeColor="background1"/>
                <w:sz w:val="20"/>
                <w:szCs w:val="20"/>
              </w:rPr>
              <w:t>Remitente</w:t>
            </w:r>
          </w:p>
        </w:tc>
        <w:tc>
          <w:tcPr>
            <w:tcW w:w="5245" w:type="dxa"/>
            <w:shd w:val="clear" w:color="auto" w:fill="1F3864" w:themeFill="accent1" w:themeFillShade="80"/>
            <w:vAlign w:val="center"/>
          </w:tcPr>
          <w:p w14:paraId="2A43E979" w14:textId="77777777" w:rsidR="003765D6" w:rsidRPr="00172FB7" w:rsidRDefault="003765D6" w:rsidP="00A756F8">
            <w:pPr>
              <w:spacing w:line="240" w:lineRule="auto"/>
              <w:jc w:val="center"/>
              <w:rPr>
                <w:rFonts w:ascii="Book Antiqua" w:hAnsi="Book Antiqua"/>
                <w:b/>
                <w:bCs/>
                <w:color w:val="FFFFFF" w:themeColor="background1"/>
                <w:sz w:val="20"/>
                <w:szCs w:val="20"/>
              </w:rPr>
            </w:pPr>
            <w:r w:rsidRPr="00172FB7">
              <w:rPr>
                <w:rFonts w:ascii="Book Antiqua" w:hAnsi="Book Antiqua"/>
                <w:b/>
                <w:bCs/>
                <w:color w:val="FFFFFF" w:themeColor="background1"/>
                <w:sz w:val="20"/>
                <w:szCs w:val="20"/>
              </w:rPr>
              <w:t>Tema</w:t>
            </w:r>
          </w:p>
        </w:tc>
        <w:tc>
          <w:tcPr>
            <w:tcW w:w="1979" w:type="dxa"/>
            <w:shd w:val="clear" w:color="auto" w:fill="1F3864" w:themeFill="accent1" w:themeFillShade="80"/>
            <w:tcMar>
              <w:top w:w="0" w:type="dxa"/>
              <w:left w:w="108" w:type="dxa"/>
              <w:bottom w:w="0" w:type="dxa"/>
              <w:right w:w="108" w:type="dxa"/>
            </w:tcMar>
            <w:vAlign w:val="center"/>
            <w:hideMark/>
          </w:tcPr>
          <w:p w14:paraId="0A60982F" w14:textId="77777777" w:rsidR="003765D6" w:rsidRPr="00172FB7" w:rsidRDefault="003765D6" w:rsidP="00A756F8">
            <w:pPr>
              <w:spacing w:line="240" w:lineRule="auto"/>
              <w:jc w:val="center"/>
              <w:rPr>
                <w:rFonts w:ascii="Book Antiqua" w:hAnsi="Book Antiqua"/>
                <w:b/>
                <w:bCs/>
                <w:color w:val="FFFFFF" w:themeColor="background1"/>
                <w:sz w:val="20"/>
                <w:szCs w:val="20"/>
              </w:rPr>
            </w:pPr>
            <w:r w:rsidRPr="00172FB7">
              <w:rPr>
                <w:rFonts w:ascii="Book Antiqua" w:hAnsi="Book Antiqua"/>
                <w:b/>
                <w:bCs/>
                <w:color w:val="FFFFFF" w:themeColor="background1"/>
                <w:sz w:val="20"/>
                <w:szCs w:val="20"/>
              </w:rPr>
              <w:t>Referencia Interna</w:t>
            </w:r>
          </w:p>
          <w:p w14:paraId="36BAF2A8" w14:textId="77777777" w:rsidR="003765D6" w:rsidRPr="00172FB7" w:rsidRDefault="003765D6" w:rsidP="00A756F8">
            <w:pPr>
              <w:spacing w:line="240" w:lineRule="auto"/>
              <w:jc w:val="center"/>
              <w:rPr>
                <w:rFonts w:ascii="Book Antiqua" w:hAnsi="Book Antiqua"/>
                <w:b/>
                <w:color w:val="FFFFFF" w:themeColor="background1"/>
                <w:sz w:val="20"/>
                <w:szCs w:val="20"/>
              </w:rPr>
            </w:pPr>
            <w:r w:rsidRPr="00172FB7">
              <w:rPr>
                <w:rFonts w:ascii="Book Antiqua" w:hAnsi="Book Antiqua"/>
                <w:b/>
                <w:color w:val="FFFFFF" w:themeColor="background1"/>
                <w:sz w:val="20"/>
                <w:szCs w:val="20"/>
              </w:rPr>
              <w:t>Dir. Planificación</w:t>
            </w:r>
          </w:p>
        </w:tc>
      </w:tr>
      <w:tr w:rsidR="003A4545" w:rsidRPr="00172FB7" w14:paraId="55923E4D" w14:textId="77777777" w:rsidTr="004C2FD4">
        <w:trPr>
          <w:trHeight w:val="641"/>
          <w:jc w:val="center"/>
        </w:trPr>
        <w:tc>
          <w:tcPr>
            <w:tcW w:w="1129" w:type="dxa"/>
            <w:shd w:val="clear" w:color="auto" w:fill="auto"/>
            <w:tcMar>
              <w:top w:w="0" w:type="dxa"/>
              <w:left w:w="108" w:type="dxa"/>
              <w:bottom w:w="0" w:type="dxa"/>
              <w:right w:w="108" w:type="dxa"/>
            </w:tcMar>
            <w:vAlign w:val="center"/>
          </w:tcPr>
          <w:p w14:paraId="5AB3DADF" w14:textId="77777777" w:rsidR="003A4545" w:rsidRPr="00172FB7" w:rsidRDefault="003A4545" w:rsidP="00AD17EE">
            <w:pPr>
              <w:spacing w:line="240" w:lineRule="auto"/>
              <w:rPr>
                <w:rFonts w:ascii="Book Antiqua" w:hAnsi="Book Antiqua"/>
                <w:sz w:val="20"/>
                <w:szCs w:val="20"/>
              </w:rPr>
            </w:pPr>
          </w:p>
        </w:tc>
        <w:tc>
          <w:tcPr>
            <w:tcW w:w="1134" w:type="dxa"/>
            <w:shd w:val="clear" w:color="auto" w:fill="FFFFFF"/>
            <w:tcMar>
              <w:top w:w="0" w:type="dxa"/>
              <w:left w:w="108" w:type="dxa"/>
              <w:bottom w:w="0" w:type="dxa"/>
              <w:right w:w="108" w:type="dxa"/>
            </w:tcMar>
            <w:vAlign w:val="center"/>
          </w:tcPr>
          <w:p w14:paraId="40E08024" w14:textId="77777777" w:rsidR="003A4545" w:rsidRPr="00172FB7" w:rsidRDefault="003A4545" w:rsidP="00AD17EE">
            <w:pPr>
              <w:spacing w:line="240" w:lineRule="auto"/>
              <w:rPr>
                <w:rFonts w:ascii="Book Antiqua" w:hAnsi="Book Antiqua"/>
                <w:sz w:val="20"/>
                <w:szCs w:val="20"/>
              </w:rPr>
            </w:pPr>
          </w:p>
        </w:tc>
        <w:tc>
          <w:tcPr>
            <w:tcW w:w="1281" w:type="dxa"/>
            <w:shd w:val="clear" w:color="auto" w:fill="FFFFFF"/>
            <w:vAlign w:val="center"/>
          </w:tcPr>
          <w:p w14:paraId="7FA0CAD4" w14:textId="184CB9FB" w:rsidR="003A4545" w:rsidRPr="00172FB7" w:rsidRDefault="00555990" w:rsidP="00AD17EE">
            <w:pPr>
              <w:spacing w:line="240" w:lineRule="auto"/>
              <w:rPr>
                <w:rFonts w:ascii="Book Antiqua" w:hAnsi="Book Antiqua"/>
                <w:sz w:val="20"/>
                <w:szCs w:val="20"/>
              </w:rPr>
            </w:pPr>
            <w:r w:rsidRPr="00172FB7">
              <w:rPr>
                <w:rFonts w:ascii="Book Antiqua" w:hAnsi="Book Antiqua"/>
                <w:sz w:val="20"/>
                <w:szCs w:val="20"/>
              </w:rPr>
              <w:t>Juzg</w:t>
            </w:r>
            <w:r w:rsidR="009C67EF" w:rsidRPr="00172FB7">
              <w:rPr>
                <w:rFonts w:ascii="Book Antiqua" w:hAnsi="Book Antiqua"/>
                <w:sz w:val="20"/>
                <w:szCs w:val="20"/>
              </w:rPr>
              <w:t>.</w:t>
            </w:r>
            <w:r w:rsidRPr="00172FB7">
              <w:rPr>
                <w:rFonts w:ascii="Book Antiqua" w:hAnsi="Book Antiqua"/>
                <w:sz w:val="20"/>
                <w:szCs w:val="20"/>
              </w:rPr>
              <w:t xml:space="preserve"> Familia III CJ SJ</w:t>
            </w:r>
          </w:p>
        </w:tc>
        <w:tc>
          <w:tcPr>
            <w:tcW w:w="5245" w:type="dxa"/>
            <w:shd w:val="clear" w:color="auto" w:fill="FFFFFF"/>
            <w:vAlign w:val="center"/>
          </w:tcPr>
          <w:p w14:paraId="56921A7B" w14:textId="1C178A51" w:rsidR="003A4545" w:rsidRPr="00172FB7" w:rsidRDefault="00555990" w:rsidP="00753670">
            <w:pPr>
              <w:spacing w:line="240" w:lineRule="auto"/>
              <w:rPr>
                <w:rFonts w:ascii="Book Antiqua" w:hAnsi="Book Antiqua"/>
                <w:sz w:val="20"/>
                <w:szCs w:val="20"/>
              </w:rPr>
            </w:pPr>
            <w:r w:rsidRPr="00172FB7">
              <w:rPr>
                <w:rFonts w:ascii="Book Antiqua" w:hAnsi="Book Antiqua"/>
                <w:sz w:val="20"/>
                <w:szCs w:val="20"/>
              </w:rPr>
              <w:t>Solicitud de recalificación de plaza de auxiliar de servicios generales 2 a técnico 2</w:t>
            </w:r>
          </w:p>
        </w:tc>
        <w:tc>
          <w:tcPr>
            <w:tcW w:w="1979" w:type="dxa"/>
            <w:shd w:val="clear" w:color="auto" w:fill="FFFFFF"/>
            <w:tcMar>
              <w:top w:w="0" w:type="dxa"/>
              <w:left w:w="108" w:type="dxa"/>
              <w:bottom w:w="0" w:type="dxa"/>
              <w:right w:w="108" w:type="dxa"/>
            </w:tcMar>
            <w:vAlign w:val="center"/>
          </w:tcPr>
          <w:p w14:paraId="3E0EB714" w14:textId="65187E8A" w:rsidR="003A4545" w:rsidRPr="00172FB7" w:rsidRDefault="00CD471B" w:rsidP="00AD17EE">
            <w:pPr>
              <w:spacing w:line="240" w:lineRule="auto"/>
              <w:rPr>
                <w:rFonts w:ascii="Book Antiqua" w:hAnsi="Book Antiqua"/>
                <w:sz w:val="20"/>
                <w:szCs w:val="20"/>
              </w:rPr>
            </w:pPr>
            <w:r w:rsidRPr="00172FB7">
              <w:rPr>
                <w:rFonts w:ascii="Book Antiqua" w:hAnsi="Book Antiqua"/>
                <w:sz w:val="20"/>
                <w:szCs w:val="20"/>
              </w:rPr>
              <w:t>189-2024</w:t>
            </w:r>
          </w:p>
        </w:tc>
      </w:tr>
      <w:tr w:rsidR="002202F4" w:rsidRPr="00172FB7" w14:paraId="02660886" w14:textId="77777777" w:rsidTr="004C2FD4">
        <w:trPr>
          <w:trHeight w:val="641"/>
          <w:jc w:val="center"/>
        </w:trPr>
        <w:tc>
          <w:tcPr>
            <w:tcW w:w="1129" w:type="dxa"/>
            <w:shd w:val="clear" w:color="auto" w:fill="auto"/>
            <w:tcMar>
              <w:top w:w="0" w:type="dxa"/>
              <w:left w:w="108" w:type="dxa"/>
              <w:bottom w:w="0" w:type="dxa"/>
              <w:right w:w="108" w:type="dxa"/>
            </w:tcMar>
            <w:vAlign w:val="center"/>
          </w:tcPr>
          <w:p w14:paraId="35B20860" w14:textId="0CAEDD7F" w:rsidR="002202F4" w:rsidRPr="00172FB7" w:rsidRDefault="002202F4" w:rsidP="00AD17EE">
            <w:pPr>
              <w:spacing w:line="240" w:lineRule="auto"/>
              <w:rPr>
                <w:rFonts w:ascii="Book Antiqua" w:hAnsi="Book Antiqua"/>
                <w:sz w:val="20"/>
                <w:szCs w:val="20"/>
              </w:rPr>
            </w:pPr>
            <w:r w:rsidRPr="00172FB7">
              <w:rPr>
                <w:rFonts w:ascii="Book Antiqua" w:hAnsi="Book Antiqua"/>
                <w:sz w:val="20"/>
                <w:szCs w:val="20"/>
              </w:rPr>
              <w:t>1684-2024</w:t>
            </w:r>
          </w:p>
        </w:tc>
        <w:tc>
          <w:tcPr>
            <w:tcW w:w="1134" w:type="dxa"/>
            <w:shd w:val="clear" w:color="auto" w:fill="FFFFFF"/>
            <w:tcMar>
              <w:top w:w="0" w:type="dxa"/>
              <w:left w:w="108" w:type="dxa"/>
              <w:bottom w:w="0" w:type="dxa"/>
              <w:right w:w="108" w:type="dxa"/>
            </w:tcMar>
            <w:vAlign w:val="center"/>
          </w:tcPr>
          <w:p w14:paraId="09F80FE3" w14:textId="19934766" w:rsidR="002202F4" w:rsidRPr="00172FB7" w:rsidRDefault="00D05B36" w:rsidP="00AD17EE">
            <w:pPr>
              <w:spacing w:line="240" w:lineRule="auto"/>
              <w:rPr>
                <w:rFonts w:ascii="Book Antiqua" w:hAnsi="Book Antiqua"/>
                <w:sz w:val="20"/>
                <w:szCs w:val="20"/>
              </w:rPr>
            </w:pPr>
            <w:r w:rsidRPr="00172FB7">
              <w:rPr>
                <w:rFonts w:ascii="Book Antiqua" w:hAnsi="Book Antiqua"/>
                <w:sz w:val="20"/>
                <w:szCs w:val="20"/>
              </w:rPr>
              <w:t>26-2-2024</w:t>
            </w:r>
          </w:p>
        </w:tc>
        <w:tc>
          <w:tcPr>
            <w:tcW w:w="1281" w:type="dxa"/>
            <w:shd w:val="clear" w:color="auto" w:fill="FFFFFF"/>
            <w:vAlign w:val="center"/>
          </w:tcPr>
          <w:p w14:paraId="0C86361C" w14:textId="47F9DFBB" w:rsidR="002202F4" w:rsidRPr="00172FB7" w:rsidRDefault="00D05B36" w:rsidP="00AD17EE">
            <w:pPr>
              <w:spacing w:line="240" w:lineRule="auto"/>
              <w:rPr>
                <w:rFonts w:ascii="Book Antiqua" w:hAnsi="Book Antiqua"/>
                <w:sz w:val="20"/>
                <w:szCs w:val="20"/>
              </w:rPr>
            </w:pPr>
            <w:r w:rsidRPr="00172FB7">
              <w:rPr>
                <w:rFonts w:ascii="Book Antiqua" w:hAnsi="Book Antiqua"/>
                <w:sz w:val="20"/>
                <w:szCs w:val="20"/>
              </w:rPr>
              <w:t>SGC</w:t>
            </w:r>
          </w:p>
        </w:tc>
        <w:tc>
          <w:tcPr>
            <w:tcW w:w="5245" w:type="dxa"/>
            <w:shd w:val="clear" w:color="auto" w:fill="FFFFFF"/>
            <w:vAlign w:val="center"/>
          </w:tcPr>
          <w:p w14:paraId="13D67DF5" w14:textId="5D33AF42" w:rsidR="002202F4" w:rsidRPr="00172FB7" w:rsidRDefault="00D05B36" w:rsidP="00753670">
            <w:pPr>
              <w:spacing w:line="240" w:lineRule="auto"/>
              <w:rPr>
                <w:rFonts w:ascii="Book Antiqua" w:hAnsi="Book Antiqua"/>
                <w:sz w:val="20"/>
                <w:szCs w:val="20"/>
              </w:rPr>
            </w:pPr>
            <w:r w:rsidRPr="00172FB7">
              <w:rPr>
                <w:rFonts w:ascii="Book Antiqua" w:hAnsi="Book Antiqua"/>
                <w:sz w:val="20"/>
                <w:szCs w:val="20"/>
              </w:rPr>
              <w:t xml:space="preserve">Relacionado con solicitud a Dirección de Planificación </w:t>
            </w:r>
            <w:r w:rsidR="00047046" w:rsidRPr="00172FB7">
              <w:rPr>
                <w:rFonts w:ascii="Book Antiqua" w:hAnsi="Book Antiqua"/>
                <w:sz w:val="20"/>
                <w:szCs w:val="20"/>
              </w:rPr>
              <w:t>de realizar estudio para determinar posibilidad de especialización del Juzgado Civil, Laboral, Familia, Violencia Doméstica, Agrario y Penal Juvenil de Buenos Aires</w:t>
            </w:r>
          </w:p>
        </w:tc>
        <w:tc>
          <w:tcPr>
            <w:tcW w:w="1979" w:type="dxa"/>
            <w:shd w:val="clear" w:color="auto" w:fill="FFFFFF"/>
            <w:tcMar>
              <w:top w:w="0" w:type="dxa"/>
              <w:left w:w="108" w:type="dxa"/>
              <w:bottom w:w="0" w:type="dxa"/>
              <w:right w:w="108" w:type="dxa"/>
            </w:tcMar>
            <w:vAlign w:val="center"/>
          </w:tcPr>
          <w:p w14:paraId="26AAD2CF" w14:textId="3FC5393E" w:rsidR="002202F4" w:rsidRPr="00172FB7" w:rsidRDefault="00463DAE" w:rsidP="00AD17EE">
            <w:pPr>
              <w:spacing w:line="240" w:lineRule="auto"/>
              <w:rPr>
                <w:rFonts w:ascii="Book Antiqua" w:hAnsi="Book Antiqua"/>
                <w:sz w:val="20"/>
                <w:szCs w:val="20"/>
              </w:rPr>
            </w:pPr>
            <w:r w:rsidRPr="00172FB7">
              <w:rPr>
                <w:rFonts w:ascii="Book Antiqua" w:hAnsi="Book Antiqua"/>
                <w:sz w:val="20"/>
                <w:szCs w:val="20"/>
              </w:rPr>
              <w:t>678-2024</w:t>
            </w:r>
          </w:p>
        </w:tc>
      </w:tr>
      <w:tr w:rsidR="00841A5D" w:rsidRPr="00172FB7" w14:paraId="1D9194E9" w14:textId="77777777" w:rsidTr="004C2FD4">
        <w:trPr>
          <w:trHeight w:val="641"/>
          <w:jc w:val="center"/>
        </w:trPr>
        <w:tc>
          <w:tcPr>
            <w:tcW w:w="1129" w:type="dxa"/>
            <w:shd w:val="clear" w:color="auto" w:fill="auto"/>
            <w:tcMar>
              <w:top w:w="0" w:type="dxa"/>
              <w:left w:w="108" w:type="dxa"/>
              <w:bottom w:w="0" w:type="dxa"/>
              <w:right w:w="108" w:type="dxa"/>
            </w:tcMar>
            <w:vAlign w:val="center"/>
          </w:tcPr>
          <w:p w14:paraId="03962FF6" w14:textId="49D5FF1F" w:rsidR="00841A5D" w:rsidRPr="00172FB7" w:rsidRDefault="002D3D4A" w:rsidP="00AD17EE">
            <w:pPr>
              <w:spacing w:line="240" w:lineRule="auto"/>
              <w:rPr>
                <w:rFonts w:ascii="Book Antiqua" w:hAnsi="Book Antiqua"/>
                <w:sz w:val="20"/>
                <w:szCs w:val="20"/>
              </w:rPr>
            </w:pPr>
            <w:r w:rsidRPr="00172FB7">
              <w:rPr>
                <w:rFonts w:ascii="Book Antiqua" w:hAnsi="Book Antiqua"/>
                <w:sz w:val="20"/>
                <w:szCs w:val="20"/>
              </w:rPr>
              <w:t>10276-2023</w:t>
            </w:r>
          </w:p>
        </w:tc>
        <w:tc>
          <w:tcPr>
            <w:tcW w:w="1134" w:type="dxa"/>
            <w:shd w:val="clear" w:color="auto" w:fill="FFFFFF"/>
            <w:tcMar>
              <w:top w:w="0" w:type="dxa"/>
              <w:left w:w="108" w:type="dxa"/>
              <w:bottom w:w="0" w:type="dxa"/>
              <w:right w:w="108" w:type="dxa"/>
            </w:tcMar>
            <w:vAlign w:val="center"/>
          </w:tcPr>
          <w:p w14:paraId="33BAAB1D" w14:textId="322D5116" w:rsidR="00841A5D" w:rsidRPr="00172FB7" w:rsidRDefault="002D3D4A" w:rsidP="00AD17EE">
            <w:pPr>
              <w:spacing w:line="240" w:lineRule="auto"/>
              <w:rPr>
                <w:rFonts w:ascii="Book Antiqua" w:hAnsi="Book Antiqua"/>
                <w:sz w:val="20"/>
                <w:szCs w:val="20"/>
              </w:rPr>
            </w:pPr>
            <w:r w:rsidRPr="00172FB7">
              <w:rPr>
                <w:rFonts w:ascii="Book Antiqua" w:hAnsi="Book Antiqua"/>
                <w:sz w:val="20"/>
                <w:szCs w:val="20"/>
              </w:rPr>
              <w:t>9-11-2023</w:t>
            </w:r>
          </w:p>
        </w:tc>
        <w:tc>
          <w:tcPr>
            <w:tcW w:w="1281" w:type="dxa"/>
            <w:shd w:val="clear" w:color="auto" w:fill="FFFFFF"/>
            <w:vAlign w:val="center"/>
          </w:tcPr>
          <w:p w14:paraId="1B433A99" w14:textId="1BFA5BDE" w:rsidR="00841A5D" w:rsidRPr="00172FB7" w:rsidRDefault="002D3D4A" w:rsidP="00AD17EE">
            <w:pPr>
              <w:spacing w:line="240" w:lineRule="auto"/>
              <w:rPr>
                <w:rFonts w:ascii="Book Antiqua" w:hAnsi="Book Antiqua"/>
                <w:sz w:val="20"/>
                <w:szCs w:val="20"/>
              </w:rPr>
            </w:pPr>
            <w:r w:rsidRPr="00172FB7">
              <w:rPr>
                <w:rFonts w:ascii="Book Antiqua" w:hAnsi="Book Antiqua"/>
                <w:sz w:val="20"/>
                <w:szCs w:val="20"/>
              </w:rPr>
              <w:t>SGC</w:t>
            </w:r>
          </w:p>
        </w:tc>
        <w:tc>
          <w:tcPr>
            <w:tcW w:w="5245" w:type="dxa"/>
            <w:shd w:val="clear" w:color="auto" w:fill="FFFFFF"/>
            <w:vAlign w:val="center"/>
          </w:tcPr>
          <w:p w14:paraId="7D2BC8DC" w14:textId="400F1D30" w:rsidR="00841A5D" w:rsidRPr="00172FB7" w:rsidRDefault="00CD2568" w:rsidP="00753670">
            <w:pPr>
              <w:spacing w:line="240" w:lineRule="auto"/>
              <w:rPr>
                <w:rFonts w:ascii="Book Antiqua" w:hAnsi="Book Antiqua"/>
                <w:sz w:val="20"/>
                <w:szCs w:val="20"/>
              </w:rPr>
            </w:pPr>
            <w:r w:rsidRPr="00172FB7">
              <w:rPr>
                <w:rFonts w:ascii="Book Antiqua" w:hAnsi="Book Antiqua"/>
                <w:sz w:val="20"/>
                <w:szCs w:val="20"/>
              </w:rPr>
              <w:t>Relacionado con estudio de especialización de materias a raíz de visita realizada al Juzgado Civil, Laboral, Familia, Violencia Doméstica, Agrario y Penal Juvenil de Buenos Aires</w:t>
            </w:r>
          </w:p>
        </w:tc>
        <w:tc>
          <w:tcPr>
            <w:tcW w:w="1979" w:type="dxa"/>
            <w:shd w:val="clear" w:color="auto" w:fill="FFFFFF"/>
            <w:tcMar>
              <w:top w:w="0" w:type="dxa"/>
              <w:left w:w="108" w:type="dxa"/>
              <w:bottom w:w="0" w:type="dxa"/>
              <w:right w:w="108" w:type="dxa"/>
            </w:tcMar>
            <w:vAlign w:val="center"/>
          </w:tcPr>
          <w:p w14:paraId="13C5927E" w14:textId="03BA78C2" w:rsidR="00841A5D" w:rsidRPr="00172FB7" w:rsidRDefault="00CD2568" w:rsidP="00AD17EE">
            <w:pPr>
              <w:spacing w:line="240" w:lineRule="auto"/>
              <w:rPr>
                <w:rFonts w:ascii="Book Antiqua" w:hAnsi="Book Antiqua"/>
                <w:sz w:val="20"/>
                <w:szCs w:val="20"/>
              </w:rPr>
            </w:pPr>
            <w:r w:rsidRPr="00172FB7">
              <w:rPr>
                <w:rFonts w:ascii="Book Antiqua" w:hAnsi="Book Antiqua"/>
                <w:sz w:val="20"/>
                <w:szCs w:val="20"/>
              </w:rPr>
              <w:t>2997-2023</w:t>
            </w:r>
          </w:p>
        </w:tc>
      </w:tr>
      <w:tr w:rsidR="00D83F64" w:rsidRPr="00172FB7" w14:paraId="275DC851" w14:textId="77777777" w:rsidTr="004C2FD4">
        <w:trPr>
          <w:trHeight w:val="641"/>
          <w:jc w:val="center"/>
        </w:trPr>
        <w:tc>
          <w:tcPr>
            <w:tcW w:w="1129" w:type="dxa"/>
            <w:shd w:val="clear" w:color="auto" w:fill="auto"/>
            <w:tcMar>
              <w:top w:w="0" w:type="dxa"/>
              <w:left w:w="108" w:type="dxa"/>
              <w:bottom w:w="0" w:type="dxa"/>
              <w:right w:w="108" w:type="dxa"/>
            </w:tcMar>
            <w:vAlign w:val="center"/>
          </w:tcPr>
          <w:p w14:paraId="0CC91736" w14:textId="51777BB2" w:rsidR="00D83F64" w:rsidRPr="00172FB7" w:rsidRDefault="004C2FD4" w:rsidP="00AD17EE">
            <w:pPr>
              <w:spacing w:line="240" w:lineRule="auto"/>
              <w:rPr>
                <w:rFonts w:ascii="Book Antiqua" w:hAnsi="Book Antiqua"/>
                <w:sz w:val="20"/>
                <w:szCs w:val="20"/>
              </w:rPr>
            </w:pPr>
            <w:r w:rsidRPr="00172FB7">
              <w:rPr>
                <w:rFonts w:ascii="Book Antiqua" w:hAnsi="Book Antiqua"/>
                <w:sz w:val="20"/>
                <w:szCs w:val="20"/>
              </w:rPr>
              <w:lastRenderedPageBreak/>
              <w:t>11125-2023</w:t>
            </w:r>
          </w:p>
        </w:tc>
        <w:tc>
          <w:tcPr>
            <w:tcW w:w="1134" w:type="dxa"/>
            <w:shd w:val="clear" w:color="auto" w:fill="FFFFFF"/>
            <w:tcMar>
              <w:top w:w="0" w:type="dxa"/>
              <w:left w:w="108" w:type="dxa"/>
              <w:bottom w:w="0" w:type="dxa"/>
              <w:right w:w="108" w:type="dxa"/>
            </w:tcMar>
            <w:vAlign w:val="center"/>
          </w:tcPr>
          <w:p w14:paraId="198C3B00" w14:textId="50D1D855" w:rsidR="00D83F64" w:rsidRPr="00172FB7" w:rsidRDefault="001E3BB4" w:rsidP="00AD17EE">
            <w:pPr>
              <w:spacing w:line="240" w:lineRule="auto"/>
              <w:rPr>
                <w:rFonts w:ascii="Book Antiqua" w:hAnsi="Book Antiqua"/>
                <w:sz w:val="20"/>
                <w:szCs w:val="20"/>
              </w:rPr>
            </w:pPr>
            <w:r w:rsidRPr="00172FB7">
              <w:rPr>
                <w:rFonts w:ascii="Book Antiqua" w:hAnsi="Book Antiqua"/>
                <w:sz w:val="20"/>
                <w:szCs w:val="20"/>
              </w:rPr>
              <w:t>5-12-2023</w:t>
            </w:r>
          </w:p>
        </w:tc>
        <w:tc>
          <w:tcPr>
            <w:tcW w:w="1281" w:type="dxa"/>
            <w:shd w:val="clear" w:color="auto" w:fill="FFFFFF"/>
            <w:vAlign w:val="center"/>
          </w:tcPr>
          <w:p w14:paraId="33C0344F" w14:textId="52E0614B" w:rsidR="00D83F64" w:rsidRPr="00172FB7" w:rsidRDefault="004C2FD4" w:rsidP="00AD17EE">
            <w:pPr>
              <w:spacing w:line="240" w:lineRule="auto"/>
              <w:rPr>
                <w:rFonts w:ascii="Book Antiqua" w:hAnsi="Book Antiqua"/>
                <w:sz w:val="20"/>
                <w:szCs w:val="20"/>
              </w:rPr>
            </w:pPr>
            <w:r w:rsidRPr="00172FB7">
              <w:rPr>
                <w:rFonts w:ascii="Book Antiqua" w:hAnsi="Book Antiqua"/>
                <w:sz w:val="20"/>
                <w:szCs w:val="20"/>
              </w:rPr>
              <w:t>SGC</w:t>
            </w:r>
          </w:p>
        </w:tc>
        <w:tc>
          <w:tcPr>
            <w:tcW w:w="5245" w:type="dxa"/>
            <w:shd w:val="clear" w:color="auto" w:fill="FFFFFF"/>
            <w:vAlign w:val="center"/>
          </w:tcPr>
          <w:p w14:paraId="6FA39536" w14:textId="5FC88AFB" w:rsidR="00D83F64" w:rsidRPr="00172FB7" w:rsidRDefault="00097C69" w:rsidP="00753670">
            <w:pPr>
              <w:spacing w:line="240" w:lineRule="auto"/>
              <w:rPr>
                <w:rFonts w:ascii="Book Antiqua" w:hAnsi="Book Antiqua"/>
                <w:sz w:val="20"/>
                <w:szCs w:val="20"/>
              </w:rPr>
            </w:pPr>
            <w:r w:rsidRPr="00172FB7">
              <w:rPr>
                <w:rFonts w:ascii="Book Antiqua" w:hAnsi="Book Antiqua"/>
                <w:sz w:val="20"/>
                <w:szCs w:val="20"/>
              </w:rPr>
              <w:t>Relacionado con la atención de informe sobre requerimientos y necesidades del Juzgado Contravencional de Coto Brus</w:t>
            </w:r>
          </w:p>
        </w:tc>
        <w:tc>
          <w:tcPr>
            <w:tcW w:w="1979" w:type="dxa"/>
            <w:shd w:val="clear" w:color="auto" w:fill="FFFFFF"/>
            <w:tcMar>
              <w:top w:w="0" w:type="dxa"/>
              <w:left w:w="108" w:type="dxa"/>
              <w:bottom w:w="0" w:type="dxa"/>
              <w:right w:w="108" w:type="dxa"/>
            </w:tcMar>
            <w:vAlign w:val="center"/>
          </w:tcPr>
          <w:p w14:paraId="71A022A3" w14:textId="6ED31C7A" w:rsidR="00D83F64" w:rsidRPr="00172FB7" w:rsidRDefault="0042492F" w:rsidP="00AD17EE">
            <w:pPr>
              <w:spacing w:line="240" w:lineRule="auto"/>
              <w:rPr>
                <w:rFonts w:ascii="Book Antiqua" w:hAnsi="Book Antiqua"/>
                <w:sz w:val="20"/>
                <w:szCs w:val="20"/>
              </w:rPr>
            </w:pPr>
            <w:r w:rsidRPr="00172FB7">
              <w:rPr>
                <w:rFonts w:ascii="Book Antiqua" w:hAnsi="Book Antiqua"/>
                <w:sz w:val="20"/>
                <w:szCs w:val="20"/>
              </w:rPr>
              <w:t>3267-2023</w:t>
            </w:r>
          </w:p>
        </w:tc>
      </w:tr>
      <w:tr w:rsidR="003765D6" w:rsidRPr="00172FB7" w14:paraId="25B289B7" w14:textId="77777777" w:rsidTr="004C2FD4">
        <w:trPr>
          <w:trHeight w:val="641"/>
          <w:jc w:val="center"/>
        </w:trPr>
        <w:tc>
          <w:tcPr>
            <w:tcW w:w="1129" w:type="dxa"/>
            <w:shd w:val="clear" w:color="auto" w:fill="auto"/>
            <w:tcMar>
              <w:top w:w="0" w:type="dxa"/>
              <w:left w:w="108" w:type="dxa"/>
              <w:bottom w:w="0" w:type="dxa"/>
              <w:right w:w="108" w:type="dxa"/>
            </w:tcMar>
            <w:vAlign w:val="center"/>
          </w:tcPr>
          <w:p w14:paraId="248BB845" w14:textId="2E3D6F95" w:rsidR="003765D6" w:rsidRPr="00172FB7" w:rsidRDefault="002C292C" w:rsidP="00AD17EE">
            <w:pPr>
              <w:spacing w:line="240" w:lineRule="auto"/>
              <w:rPr>
                <w:rFonts w:ascii="Book Antiqua" w:hAnsi="Book Antiqua"/>
                <w:sz w:val="20"/>
                <w:szCs w:val="20"/>
              </w:rPr>
            </w:pPr>
            <w:r w:rsidRPr="00172FB7">
              <w:rPr>
                <w:rFonts w:ascii="Book Antiqua" w:hAnsi="Book Antiqua"/>
                <w:sz w:val="20"/>
                <w:szCs w:val="20"/>
              </w:rPr>
              <w:t>978-2024</w:t>
            </w:r>
          </w:p>
        </w:tc>
        <w:tc>
          <w:tcPr>
            <w:tcW w:w="1134" w:type="dxa"/>
            <w:shd w:val="clear" w:color="auto" w:fill="FFFFFF"/>
            <w:tcMar>
              <w:top w:w="0" w:type="dxa"/>
              <w:left w:w="108" w:type="dxa"/>
              <w:bottom w:w="0" w:type="dxa"/>
              <w:right w:w="108" w:type="dxa"/>
            </w:tcMar>
            <w:vAlign w:val="center"/>
          </w:tcPr>
          <w:p w14:paraId="1F28E9D0" w14:textId="508BFD71" w:rsidR="003765D6" w:rsidRPr="00172FB7" w:rsidRDefault="002C292C" w:rsidP="00AD17EE">
            <w:pPr>
              <w:spacing w:line="240" w:lineRule="auto"/>
              <w:rPr>
                <w:rFonts w:ascii="Book Antiqua" w:hAnsi="Book Antiqua"/>
                <w:sz w:val="20"/>
                <w:szCs w:val="20"/>
              </w:rPr>
            </w:pPr>
            <w:r w:rsidRPr="00172FB7">
              <w:rPr>
                <w:rFonts w:ascii="Book Antiqua" w:hAnsi="Book Antiqua"/>
                <w:sz w:val="20"/>
                <w:szCs w:val="20"/>
              </w:rPr>
              <w:t>5-2-2024</w:t>
            </w:r>
          </w:p>
        </w:tc>
        <w:tc>
          <w:tcPr>
            <w:tcW w:w="1281" w:type="dxa"/>
            <w:shd w:val="clear" w:color="auto" w:fill="FFFFFF"/>
            <w:vAlign w:val="center"/>
          </w:tcPr>
          <w:p w14:paraId="7F9E939F" w14:textId="27EEFC95" w:rsidR="003765D6" w:rsidRPr="00172FB7" w:rsidRDefault="002C292C" w:rsidP="00AD17EE">
            <w:pPr>
              <w:spacing w:line="240" w:lineRule="auto"/>
              <w:rPr>
                <w:rFonts w:ascii="Book Antiqua" w:hAnsi="Book Antiqua"/>
                <w:sz w:val="20"/>
                <w:szCs w:val="20"/>
              </w:rPr>
            </w:pPr>
            <w:r w:rsidRPr="00172FB7">
              <w:rPr>
                <w:rFonts w:ascii="Book Antiqua" w:hAnsi="Book Antiqua"/>
                <w:sz w:val="20"/>
                <w:szCs w:val="20"/>
              </w:rPr>
              <w:t>SGC</w:t>
            </w:r>
          </w:p>
        </w:tc>
        <w:tc>
          <w:tcPr>
            <w:tcW w:w="5245" w:type="dxa"/>
            <w:shd w:val="clear" w:color="auto" w:fill="FFFFFF"/>
            <w:vAlign w:val="center"/>
          </w:tcPr>
          <w:p w14:paraId="01922A69" w14:textId="0BBB1727" w:rsidR="003765D6" w:rsidRPr="00172FB7" w:rsidRDefault="00F27929" w:rsidP="00753670">
            <w:pPr>
              <w:spacing w:line="240" w:lineRule="auto"/>
              <w:rPr>
                <w:rFonts w:ascii="Book Antiqua" w:hAnsi="Book Antiqua"/>
                <w:sz w:val="20"/>
                <w:szCs w:val="20"/>
              </w:rPr>
            </w:pPr>
            <w:r w:rsidRPr="00172FB7">
              <w:rPr>
                <w:rFonts w:ascii="Book Antiqua" w:hAnsi="Book Antiqua"/>
                <w:sz w:val="20"/>
                <w:szCs w:val="20"/>
              </w:rPr>
              <w:t>R</w:t>
            </w:r>
            <w:r w:rsidR="00753670" w:rsidRPr="00172FB7">
              <w:rPr>
                <w:rFonts w:ascii="Book Antiqua" w:hAnsi="Book Antiqua"/>
                <w:sz w:val="20"/>
                <w:szCs w:val="20"/>
              </w:rPr>
              <w:t>elacionado con las acciones y seguimiento que se ha venido brindando al Juzgado Contravencional de Aserrí</w:t>
            </w:r>
          </w:p>
        </w:tc>
        <w:tc>
          <w:tcPr>
            <w:tcW w:w="1979" w:type="dxa"/>
            <w:shd w:val="clear" w:color="auto" w:fill="FFFFFF"/>
            <w:tcMar>
              <w:top w:w="0" w:type="dxa"/>
              <w:left w:w="108" w:type="dxa"/>
              <w:bottom w:w="0" w:type="dxa"/>
              <w:right w:w="108" w:type="dxa"/>
            </w:tcMar>
            <w:vAlign w:val="center"/>
          </w:tcPr>
          <w:p w14:paraId="5F71A422" w14:textId="23294151" w:rsidR="003765D6" w:rsidRPr="00172FB7" w:rsidRDefault="00650F7A" w:rsidP="00AD17EE">
            <w:pPr>
              <w:spacing w:line="240" w:lineRule="auto"/>
              <w:rPr>
                <w:rFonts w:ascii="Book Antiqua" w:hAnsi="Book Antiqua"/>
                <w:sz w:val="20"/>
                <w:szCs w:val="20"/>
              </w:rPr>
            </w:pPr>
            <w:r w:rsidRPr="00172FB7">
              <w:rPr>
                <w:rFonts w:ascii="Book Antiqua" w:hAnsi="Book Antiqua"/>
                <w:sz w:val="20"/>
                <w:szCs w:val="20"/>
              </w:rPr>
              <w:t>397-2024</w:t>
            </w:r>
          </w:p>
        </w:tc>
      </w:tr>
      <w:tr w:rsidR="00F27929" w:rsidRPr="00172FB7" w14:paraId="1F44C1F9" w14:textId="77777777" w:rsidTr="004C2FD4">
        <w:trPr>
          <w:trHeight w:val="641"/>
          <w:jc w:val="center"/>
        </w:trPr>
        <w:tc>
          <w:tcPr>
            <w:tcW w:w="1129" w:type="dxa"/>
            <w:shd w:val="clear" w:color="auto" w:fill="auto"/>
            <w:tcMar>
              <w:top w:w="0" w:type="dxa"/>
              <w:left w:w="108" w:type="dxa"/>
              <w:bottom w:w="0" w:type="dxa"/>
              <w:right w:w="108" w:type="dxa"/>
            </w:tcMar>
            <w:vAlign w:val="center"/>
          </w:tcPr>
          <w:p w14:paraId="3511275F" w14:textId="3AB94124" w:rsidR="00F27929" w:rsidRPr="00172FB7" w:rsidRDefault="00BB1A71" w:rsidP="00AD17EE">
            <w:pPr>
              <w:spacing w:line="240" w:lineRule="auto"/>
              <w:rPr>
                <w:rFonts w:ascii="Book Antiqua" w:hAnsi="Book Antiqua"/>
                <w:sz w:val="20"/>
                <w:szCs w:val="20"/>
              </w:rPr>
            </w:pPr>
            <w:r w:rsidRPr="00172FB7">
              <w:rPr>
                <w:rFonts w:ascii="Book Antiqua" w:hAnsi="Book Antiqua"/>
                <w:sz w:val="20"/>
                <w:szCs w:val="20"/>
              </w:rPr>
              <w:t>276-2024</w:t>
            </w:r>
          </w:p>
        </w:tc>
        <w:tc>
          <w:tcPr>
            <w:tcW w:w="1134" w:type="dxa"/>
            <w:shd w:val="clear" w:color="auto" w:fill="FFFFFF"/>
            <w:tcMar>
              <w:top w:w="0" w:type="dxa"/>
              <w:left w:w="108" w:type="dxa"/>
              <w:bottom w:w="0" w:type="dxa"/>
              <w:right w:w="108" w:type="dxa"/>
            </w:tcMar>
            <w:vAlign w:val="center"/>
          </w:tcPr>
          <w:p w14:paraId="6E202E3E" w14:textId="20AFCA5E" w:rsidR="00F27929" w:rsidRPr="00172FB7" w:rsidRDefault="00546AB0" w:rsidP="00AD17EE">
            <w:pPr>
              <w:spacing w:line="240" w:lineRule="auto"/>
              <w:rPr>
                <w:rFonts w:ascii="Book Antiqua" w:hAnsi="Book Antiqua"/>
                <w:sz w:val="20"/>
                <w:szCs w:val="20"/>
              </w:rPr>
            </w:pPr>
            <w:r w:rsidRPr="00172FB7">
              <w:rPr>
                <w:rFonts w:ascii="Book Antiqua" w:hAnsi="Book Antiqua"/>
                <w:sz w:val="20"/>
                <w:szCs w:val="20"/>
              </w:rPr>
              <w:t>16-1-2024</w:t>
            </w:r>
          </w:p>
        </w:tc>
        <w:tc>
          <w:tcPr>
            <w:tcW w:w="1281" w:type="dxa"/>
            <w:shd w:val="clear" w:color="auto" w:fill="FFFFFF"/>
            <w:vAlign w:val="center"/>
          </w:tcPr>
          <w:p w14:paraId="639AEC58" w14:textId="1E93A4F8" w:rsidR="00F27929" w:rsidRPr="00172FB7" w:rsidRDefault="00C53F65" w:rsidP="00AD17EE">
            <w:pPr>
              <w:spacing w:line="240" w:lineRule="auto"/>
              <w:rPr>
                <w:rFonts w:ascii="Book Antiqua" w:hAnsi="Book Antiqua"/>
                <w:sz w:val="20"/>
                <w:szCs w:val="20"/>
              </w:rPr>
            </w:pPr>
            <w:r w:rsidRPr="00172FB7">
              <w:rPr>
                <w:rFonts w:ascii="Book Antiqua" w:hAnsi="Book Antiqua"/>
                <w:sz w:val="20"/>
                <w:szCs w:val="20"/>
              </w:rPr>
              <w:t>SGC</w:t>
            </w:r>
          </w:p>
        </w:tc>
        <w:tc>
          <w:tcPr>
            <w:tcW w:w="5245" w:type="dxa"/>
            <w:shd w:val="clear" w:color="auto" w:fill="FFFFFF"/>
            <w:vAlign w:val="center"/>
          </w:tcPr>
          <w:p w14:paraId="4969D47E" w14:textId="5BFE8431" w:rsidR="00F27929" w:rsidRPr="00172FB7" w:rsidRDefault="00F27929" w:rsidP="00753670">
            <w:pPr>
              <w:spacing w:line="240" w:lineRule="auto"/>
              <w:rPr>
                <w:rFonts w:ascii="Book Antiqua" w:hAnsi="Book Antiqua"/>
                <w:sz w:val="20"/>
                <w:szCs w:val="20"/>
              </w:rPr>
            </w:pPr>
            <w:r w:rsidRPr="00172FB7">
              <w:rPr>
                <w:rFonts w:ascii="Book Antiqua" w:hAnsi="Book Antiqua"/>
                <w:sz w:val="20"/>
                <w:szCs w:val="20"/>
              </w:rPr>
              <w:t xml:space="preserve">Relacionado con los resultados de la actividad llevada a cabo por el Consejo Ampliado en el Primer Circuito Judicial de la Zona </w:t>
            </w:r>
            <w:r w:rsidR="00077C16" w:rsidRPr="00172FB7">
              <w:rPr>
                <w:rFonts w:ascii="Book Antiqua" w:hAnsi="Book Antiqua"/>
                <w:sz w:val="20"/>
                <w:szCs w:val="20"/>
              </w:rPr>
              <w:t>Atlántica el</w:t>
            </w:r>
            <w:r w:rsidRPr="00172FB7">
              <w:rPr>
                <w:rFonts w:ascii="Book Antiqua" w:hAnsi="Book Antiqua"/>
                <w:sz w:val="20"/>
                <w:szCs w:val="20"/>
              </w:rPr>
              <w:t xml:space="preserve"> 24 y 25 de agosto del</w:t>
            </w:r>
            <w:r w:rsidR="00077C16" w:rsidRPr="00172FB7">
              <w:rPr>
                <w:rFonts w:ascii="Book Antiqua" w:hAnsi="Book Antiqua"/>
                <w:sz w:val="20"/>
                <w:szCs w:val="20"/>
              </w:rPr>
              <w:t xml:space="preserve"> 2023</w:t>
            </w:r>
          </w:p>
        </w:tc>
        <w:tc>
          <w:tcPr>
            <w:tcW w:w="1979" w:type="dxa"/>
            <w:shd w:val="clear" w:color="auto" w:fill="FFFFFF"/>
            <w:tcMar>
              <w:top w:w="0" w:type="dxa"/>
              <w:left w:w="108" w:type="dxa"/>
              <w:bottom w:w="0" w:type="dxa"/>
              <w:right w:w="108" w:type="dxa"/>
            </w:tcMar>
            <w:vAlign w:val="center"/>
          </w:tcPr>
          <w:p w14:paraId="7C09CE85" w14:textId="4BDEB1EF" w:rsidR="00F27929" w:rsidRPr="00172FB7" w:rsidRDefault="00F27929" w:rsidP="00AD17EE">
            <w:pPr>
              <w:spacing w:line="240" w:lineRule="auto"/>
              <w:rPr>
                <w:rFonts w:ascii="Book Antiqua" w:hAnsi="Book Antiqua"/>
                <w:sz w:val="20"/>
                <w:szCs w:val="20"/>
              </w:rPr>
            </w:pPr>
            <w:r w:rsidRPr="00172FB7">
              <w:rPr>
                <w:rFonts w:ascii="Book Antiqua" w:hAnsi="Book Antiqua"/>
                <w:sz w:val="20"/>
                <w:szCs w:val="20"/>
              </w:rPr>
              <w:t>265-</w:t>
            </w:r>
            <w:r w:rsidR="00F15A76" w:rsidRPr="00172FB7">
              <w:rPr>
                <w:rFonts w:ascii="Book Antiqua" w:hAnsi="Book Antiqua"/>
                <w:sz w:val="20"/>
                <w:szCs w:val="20"/>
              </w:rPr>
              <w:t>2024</w:t>
            </w:r>
          </w:p>
        </w:tc>
      </w:tr>
      <w:tr w:rsidR="004E0F05" w:rsidRPr="00172FB7" w14:paraId="77973D21" w14:textId="77777777" w:rsidTr="004C2FD4">
        <w:trPr>
          <w:trHeight w:val="641"/>
          <w:jc w:val="center"/>
        </w:trPr>
        <w:tc>
          <w:tcPr>
            <w:tcW w:w="1129" w:type="dxa"/>
            <w:shd w:val="clear" w:color="auto" w:fill="FFFFFF"/>
            <w:tcMar>
              <w:top w:w="0" w:type="dxa"/>
              <w:left w:w="108" w:type="dxa"/>
              <w:bottom w:w="0" w:type="dxa"/>
              <w:right w:w="108" w:type="dxa"/>
            </w:tcMar>
            <w:vAlign w:val="center"/>
          </w:tcPr>
          <w:p w14:paraId="2DA33244" w14:textId="6AEEA87A" w:rsidR="004E0F05" w:rsidRPr="00172FB7" w:rsidRDefault="004E0F05" w:rsidP="00AD17EE">
            <w:pPr>
              <w:spacing w:line="240" w:lineRule="auto"/>
              <w:rPr>
                <w:rFonts w:ascii="Book Antiqua" w:hAnsi="Book Antiqua"/>
                <w:sz w:val="20"/>
                <w:szCs w:val="20"/>
              </w:rPr>
            </w:pPr>
            <w:r w:rsidRPr="00172FB7">
              <w:rPr>
                <w:rFonts w:ascii="Book Antiqua" w:hAnsi="Book Antiqua"/>
                <w:sz w:val="20"/>
                <w:szCs w:val="20"/>
              </w:rPr>
              <w:t>059-CACMFJ-JEF-2023</w:t>
            </w:r>
          </w:p>
        </w:tc>
        <w:tc>
          <w:tcPr>
            <w:tcW w:w="1134" w:type="dxa"/>
            <w:shd w:val="clear" w:color="auto" w:fill="FFFFFF"/>
            <w:tcMar>
              <w:top w:w="0" w:type="dxa"/>
              <w:left w:w="108" w:type="dxa"/>
              <w:bottom w:w="0" w:type="dxa"/>
              <w:right w:w="108" w:type="dxa"/>
            </w:tcMar>
            <w:vAlign w:val="center"/>
          </w:tcPr>
          <w:p w14:paraId="68CC23E8" w14:textId="469B24DE" w:rsidR="004E0F05" w:rsidRPr="00172FB7" w:rsidRDefault="004E0F05" w:rsidP="00AD17EE">
            <w:pPr>
              <w:spacing w:line="240" w:lineRule="auto"/>
              <w:rPr>
                <w:rFonts w:ascii="Book Antiqua" w:hAnsi="Book Antiqua"/>
                <w:sz w:val="20"/>
                <w:szCs w:val="20"/>
              </w:rPr>
            </w:pPr>
            <w:r w:rsidRPr="00172FB7">
              <w:rPr>
                <w:rFonts w:ascii="Book Antiqua" w:hAnsi="Book Antiqua"/>
                <w:sz w:val="20"/>
                <w:szCs w:val="20"/>
              </w:rPr>
              <w:t>21-2-2023</w:t>
            </w:r>
          </w:p>
        </w:tc>
        <w:tc>
          <w:tcPr>
            <w:tcW w:w="1281" w:type="dxa"/>
            <w:shd w:val="clear" w:color="auto" w:fill="FFFFFF"/>
            <w:vAlign w:val="center"/>
          </w:tcPr>
          <w:p w14:paraId="7A8A66E0" w14:textId="3F8D73D2" w:rsidR="004E0F05" w:rsidRPr="00172FB7" w:rsidRDefault="008A0793" w:rsidP="00AD17EE">
            <w:pPr>
              <w:spacing w:line="240" w:lineRule="auto"/>
              <w:rPr>
                <w:rFonts w:ascii="Book Antiqua" w:hAnsi="Book Antiqua"/>
                <w:sz w:val="20"/>
                <w:szCs w:val="20"/>
              </w:rPr>
            </w:pPr>
            <w:r w:rsidRPr="00172FB7">
              <w:rPr>
                <w:rFonts w:ascii="Book Antiqua" w:hAnsi="Book Antiqua"/>
                <w:sz w:val="20"/>
                <w:szCs w:val="20"/>
              </w:rPr>
              <w:t>CACMFJ</w:t>
            </w:r>
          </w:p>
        </w:tc>
        <w:tc>
          <w:tcPr>
            <w:tcW w:w="5245" w:type="dxa"/>
            <w:shd w:val="clear" w:color="auto" w:fill="FFFFFF"/>
            <w:vAlign w:val="center"/>
          </w:tcPr>
          <w:p w14:paraId="2A999949" w14:textId="212C78C4" w:rsidR="004E0F05" w:rsidRPr="00172FB7" w:rsidRDefault="004E0F05" w:rsidP="00AD17EE">
            <w:pPr>
              <w:spacing w:line="240" w:lineRule="auto"/>
              <w:rPr>
                <w:rFonts w:ascii="Book Antiqua" w:hAnsi="Book Antiqua"/>
                <w:sz w:val="20"/>
                <w:szCs w:val="20"/>
              </w:rPr>
            </w:pPr>
            <w:r w:rsidRPr="00172FB7">
              <w:rPr>
                <w:rFonts w:ascii="Book Antiqua" w:hAnsi="Book Antiqua"/>
                <w:sz w:val="20"/>
                <w:szCs w:val="20"/>
              </w:rPr>
              <w:t>Relacionado con las necesidades presupuestarias con la entrada en vigencia de la Ley 9747 “Código Procesal de Familia”</w:t>
            </w:r>
          </w:p>
        </w:tc>
        <w:tc>
          <w:tcPr>
            <w:tcW w:w="1979" w:type="dxa"/>
            <w:shd w:val="clear" w:color="auto" w:fill="FFFFFF"/>
            <w:tcMar>
              <w:top w:w="0" w:type="dxa"/>
              <w:left w:w="108" w:type="dxa"/>
              <w:bottom w:w="0" w:type="dxa"/>
              <w:right w:w="108" w:type="dxa"/>
            </w:tcMar>
            <w:vAlign w:val="center"/>
          </w:tcPr>
          <w:p w14:paraId="619A4D60" w14:textId="77777777" w:rsidR="004E0F05" w:rsidRPr="00172FB7" w:rsidRDefault="004E0F05" w:rsidP="00AD17EE">
            <w:pPr>
              <w:spacing w:line="240" w:lineRule="auto"/>
              <w:rPr>
                <w:rFonts w:ascii="Book Antiqua" w:hAnsi="Book Antiqua"/>
                <w:sz w:val="20"/>
                <w:szCs w:val="20"/>
              </w:rPr>
            </w:pPr>
            <w:r w:rsidRPr="00172FB7">
              <w:rPr>
                <w:rFonts w:ascii="Book Antiqua" w:hAnsi="Book Antiqua"/>
                <w:sz w:val="20"/>
                <w:szCs w:val="20"/>
              </w:rPr>
              <w:t>448-2023</w:t>
            </w:r>
          </w:p>
        </w:tc>
      </w:tr>
      <w:tr w:rsidR="00931EC1" w:rsidRPr="00172FB7" w14:paraId="5F6BB4DF" w14:textId="77777777" w:rsidTr="004C2FD4">
        <w:trPr>
          <w:trHeight w:val="641"/>
          <w:jc w:val="center"/>
        </w:trPr>
        <w:tc>
          <w:tcPr>
            <w:tcW w:w="1129" w:type="dxa"/>
            <w:shd w:val="clear" w:color="auto" w:fill="FFFFFF"/>
            <w:tcMar>
              <w:top w:w="0" w:type="dxa"/>
              <w:left w:w="108" w:type="dxa"/>
              <w:bottom w:w="0" w:type="dxa"/>
              <w:right w:w="108" w:type="dxa"/>
            </w:tcMar>
            <w:vAlign w:val="center"/>
          </w:tcPr>
          <w:p w14:paraId="09E8D207" w14:textId="25A3834F" w:rsidR="00931EC1" w:rsidRPr="00172FB7" w:rsidRDefault="005D34D7" w:rsidP="00AD17EE">
            <w:pPr>
              <w:spacing w:line="240" w:lineRule="auto"/>
              <w:rPr>
                <w:rFonts w:ascii="Book Antiqua" w:hAnsi="Book Antiqua"/>
                <w:sz w:val="20"/>
                <w:szCs w:val="20"/>
              </w:rPr>
            </w:pPr>
            <w:r w:rsidRPr="00172FB7">
              <w:rPr>
                <w:rFonts w:ascii="Book Antiqua" w:hAnsi="Book Antiqua"/>
                <w:sz w:val="20"/>
                <w:szCs w:val="20"/>
              </w:rPr>
              <w:t>22-CJF-2023</w:t>
            </w:r>
          </w:p>
        </w:tc>
        <w:tc>
          <w:tcPr>
            <w:tcW w:w="1134" w:type="dxa"/>
            <w:shd w:val="clear" w:color="auto" w:fill="FFFFFF"/>
            <w:tcMar>
              <w:top w:w="0" w:type="dxa"/>
              <w:left w:w="108" w:type="dxa"/>
              <w:bottom w:w="0" w:type="dxa"/>
              <w:right w:w="108" w:type="dxa"/>
            </w:tcMar>
            <w:vAlign w:val="center"/>
          </w:tcPr>
          <w:p w14:paraId="43CE0F1D" w14:textId="705C23FA" w:rsidR="00931EC1" w:rsidRPr="00172FB7" w:rsidRDefault="005439A2" w:rsidP="00AD17EE">
            <w:pPr>
              <w:spacing w:line="240" w:lineRule="auto"/>
              <w:rPr>
                <w:rFonts w:ascii="Book Antiqua" w:hAnsi="Book Antiqua"/>
                <w:sz w:val="20"/>
                <w:szCs w:val="20"/>
              </w:rPr>
            </w:pPr>
            <w:r w:rsidRPr="00172FB7">
              <w:rPr>
                <w:rFonts w:ascii="Book Antiqua" w:hAnsi="Book Antiqua"/>
                <w:sz w:val="20"/>
                <w:szCs w:val="20"/>
              </w:rPr>
              <w:t>28-3-2023</w:t>
            </w:r>
          </w:p>
        </w:tc>
        <w:tc>
          <w:tcPr>
            <w:tcW w:w="1281" w:type="dxa"/>
            <w:shd w:val="clear" w:color="auto" w:fill="FFFFFF"/>
            <w:vAlign w:val="center"/>
          </w:tcPr>
          <w:p w14:paraId="5326AAB1" w14:textId="13DA4765" w:rsidR="00931EC1" w:rsidRPr="00172FB7" w:rsidRDefault="008A0793" w:rsidP="00AD17EE">
            <w:pPr>
              <w:spacing w:line="240" w:lineRule="auto"/>
              <w:rPr>
                <w:rFonts w:ascii="Book Antiqua" w:hAnsi="Book Antiqua"/>
                <w:sz w:val="20"/>
                <w:szCs w:val="20"/>
              </w:rPr>
            </w:pPr>
            <w:r w:rsidRPr="00172FB7">
              <w:rPr>
                <w:rFonts w:ascii="Book Antiqua" w:hAnsi="Book Antiqua"/>
                <w:sz w:val="20"/>
                <w:szCs w:val="20"/>
              </w:rPr>
              <w:t>CACMFJ</w:t>
            </w:r>
          </w:p>
        </w:tc>
        <w:tc>
          <w:tcPr>
            <w:tcW w:w="5245" w:type="dxa"/>
            <w:shd w:val="clear" w:color="auto" w:fill="FFFFFF"/>
            <w:vAlign w:val="center"/>
          </w:tcPr>
          <w:p w14:paraId="0D6F3C5E" w14:textId="747EBA52" w:rsidR="00931EC1" w:rsidRPr="00172FB7" w:rsidRDefault="00474ABD" w:rsidP="00AD17EE">
            <w:pPr>
              <w:spacing w:line="240" w:lineRule="auto"/>
              <w:rPr>
                <w:rFonts w:ascii="Book Antiqua" w:hAnsi="Book Antiqua"/>
                <w:sz w:val="20"/>
                <w:szCs w:val="20"/>
              </w:rPr>
            </w:pPr>
            <w:r w:rsidRPr="00172FB7">
              <w:rPr>
                <w:rFonts w:ascii="Book Antiqua" w:hAnsi="Book Antiqua"/>
                <w:sz w:val="20"/>
                <w:szCs w:val="20"/>
              </w:rPr>
              <w:t>Actualización de los recursos necesarios para la implementación del Código Procesal de Familia donde se exponen algunas consideraciones para que sean tomadas en cuenta en la formulación del presupuesto institucional 2024</w:t>
            </w:r>
            <w:r w:rsidR="00DB1ED5" w:rsidRPr="00172FB7">
              <w:rPr>
                <w:rFonts w:ascii="Book Antiqua" w:hAnsi="Book Antiqua"/>
                <w:sz w:val="20"/>
                <w:szCs w:val="20"/>
              </w:rPr>
              <w:t>.</w:t>
            </w:r>
          </w:p>
        </w:tc>
        <w:tc>
          <w:tcPr>
            <w:tcW w:w="1979" w:type="dxa"/>
            <w:shd w:val="clear" w:color="auto" w:fill="FFFFFF"/>
            <w:tcMar>
              <w:top w:w="0" w:type="dxa"/>
              <w:left w:w="108" w:type="dxa"/>
              <w:bottom w:w="0" w:type="dxa"/>
              <w:right w:w="108" w:type="dxa"/>
            </w:tcMar>
            <w:vAlign w:val="center"/>
          </w:tcPr>
          <w:p w14:paraId="7F6BA37B" w14:textId="4E3DC6BC" w:rsidR="00931EC1" w:rsidRPr="00172FB7" w:rsidRDefault="008C6650" w:rsidP="00AD17EE">
            <w:pPr>
              <w:spacing w:line="240" w:lineRule="auto"/>
              <w:rPr>
                <w:rFonts w:ascii="Book Antiqua" w:hAnsi="Book Antiqua"/>
                <w:sz w:val="20"/>
                <w:szCs w:val="20"/>
              </w:rPr>
            </w:pPr>
            <w:r w:rsidRPr="00172FB7">
              <w:rPr>
                <w:rFonts w:ascii="Book Antiqua" w:hAnsi="Book Antiqua"/>
                <w:sz w:val="20"/>
                <w:szCs w:val="20"/>
              </w:rPr>
              <w:t>788-2023</w:t>
            </w:r>
          </w:p>
        </w:tc>
      </w:tr>
      <w:tr w:rsidR="006D0F86" w:rsidRPr="00172FB7" w14:paraId="6D5AADDC" w14:textId="77777777" w:rsidTr="004C2FD4">
        <w:trPr>
          <w:trHeight w:val="641"/>
          <w:jc w:val="center"/>
        </w:trPr>
        <w:tc>
          <w:tcPr>
            <w:tcW w:w="1129" w:type="dxa"/>
            <w:shd w:val="clear" w:color="auto" w:fill="FFFFFF"/>
            <w:tcMar>
              <w:top w:w="0" w:type="dxa"/>
              <w:left w:w="108" w:type="dxa"/>
              <w:bottom w:w="0" w:type="dxa"/>
              <w:right w:w="108" w:type="dxa"/>
            </w:tcMar>
            <w:vAlign w:val="center"/>
          </w:tcPr>
          <w:p w14:paraId="60F114B4" w14:textId="768A3CC3" w:rsidR="006D0F86" w:rsidRPr="00172FB7" w:rsidRDefault="006D0F86" w:rsidP="00AD17EE">
            <w:pPr>
              <w:spacing w:line="240" w:lineRule="auto"/>
              <w:rPr>
                <w:rFonts w:ascii="Book Antiqua" w:hAnsi="Book Antiqua"/>
                <w:sz w:val="20"/>
                <w:szCs w:val="20"/>
              </w:rPr>
            </w:pPr>
            <w:r>
              <w:rPr>
                <w:rFonts w:ascii="Book Antiqua" w:hAnsi="Book Antiqua"/>
                <w:sz w:val="20"/>
                <w:szCs w:val="20"/>
              </w:rPr>
              <w:t>1110-2024</w:t>
            </w:r>
          </w:p>
        </w:tc>
        <w:tc>
          <w:tcPr>
            <w:tcW w:w="1134" w:type="dxa"/>
            <w:shd w:val="clear" w:color="auto" w:fill="FFFFFF"/>
            <w:tcMar>
              <w:top w:w="0" w:type="dxa"/>
              <w:left w:w="108" w:type="dxa"/>
              <w:bottom w:w="0" w:type="dxa"/>
              <w:right w:w="108" w:type="dxa"/>
            </w:tcMar>
            <w:vAlign w:val="center"/>
          </w:tcPr>
          <w:p w14:paraId="1BB41D87" w14:textId="431C5408" w:rsidR="006D0F86" w:rsidRPr="00172FB7" w:rsidRDefault="006D0F86" w:rsidP="00AD17EE">
            <w:pPr>
              <w:spacing w:line="240" w:lineRule="auto"/>
              <w:rPr>
                <w:rFonts w:ascii="Book Antiqua" w:hAnsi="Book Antiqua"/>
                <w:sz w:val="20"/>
                <w:szCs w:val="20"/>
              </w:rPr>
            </w:pPr>
            <w:r>
              <w:rPr>
                <w:rFonts w:ascii="Book Antiqua" w:hAnsi="Book Antiqua"/>
                <w:sz w:val="20"/>
                <w:szCs w:val="20"/>
              </w:rPr>
              <w:t>8-2-2024</w:t>
            </w:r>
          </w:p>
        </w:tc>
        <w:tc>
          <w:tcPr>
            <w:tcW w:w="1281" w:type="dxa"/>
            <w:shd w:val="clear" w:color="auto" w:fill="FFFFFF"/>
            <w:vAlign w:val="center"/>
          </w:tcPr>
          <w:p w14:paraId="67DD793D" w14:textId="14FAD5F8" w:rsidR="006D0F86" w:rsidRPr="00172FB7" w:rsidRDefault="006D0F86" w:rsidP="00AD17EE">
            <w:pPr>
              <w:spacing w:line="240" w:lineRule="auto"/>
              <w:rPr>
                <w:rFonts w:ascii="Book Antiqua" w:hAnsi="Book Antiqua"/>
                <w:sz w:val="20"/>
                <w:szCs w:val="20"/>
              </w:rPr>
            </w:pPr>
            <w:r>
              <w:rPr>
                <w:rFonts w:ascii="Book Antiqua" w:hAnsi="Book Antiqua"/>
                <w:sz w:val="20"/>
                <w:szCs w:val="20"/>
              </w:rPr>
              <w:t>SGC</w:t>
            </w:r>
          </w:p>
        </w:tc>
        <w:tc>
          <w:tcPr>
            <w:tcW w:w="5245" w:type="dxa"/>
            <w:shd w:val="clear" w:color="auto" w:fill="FFFFFF"/>
            <w:vAlign w:val="center"/>
          </w:tcPr>
          <w:p w14:paraId="36811804" w14:textId="44534595" w:rsidR="006D0F86" w:rsidRPr="00172FB7" w:rsidRDefault="00DB2A70" w:rsidP="00AD17EE">
            <w:pPr>
              <w:spacing w:line="240" w:lineRule="auto"/>
              <w:rPr>
                <w:rFonts w:ascii="Book Antiqua" w:hAnsi="Book Antiqua"/>
                <w:sz w:val="20"/>
                <w:szCs w:val="20"/>
              </w:rPr>
            </w:pPr>
            <w:r>
              <w:rPr>
                <w:rFonts w:ascii="Book Antiqua" w:hAnsi="Book Antiqua"/>
                <w:sz w:val="20"/>
                <w:szCs w:val="20"/>
              </w:rPr>
              <w:t>Solicitud recalificación Aux Juzg Contravencional de Alajuelita</w:t>
            </w:r>
          </w:p>
        </w:tc>
        <w:tc>
          <w:tcPr>
            <w:tcW w:w="1979" w:type="dxa"/>
            <w:shd w:val="clear" w:color="auto" w:fill="FFFFFF"/>
            <w:tcMar>
              <w:top w:w="0" w:type="dxa"/>
              <w:left w:w="108" w:type="dxa"/>
              <w:bottom w:w="0" w:type="dxa"/>
              <w:right w:w="108" w:type="dxa"/>
            </w:tcMar>
            <w:vAlign w:val="center"/>
          </w:tcPr>
          <w:p w14:paraId="118318CA" w14:textId="3629A2FD" w:rsidR="006D0F86" w:rsidRPr="00172FB7" w:rsidRDefault="006D0F86" w:rsidP="00AD17EE">
            <w:pPr>
              <w:spacing w:line="240" w:lineRule="auto"/>
              <w:rPr>
                <w:rFonts w:ascii="Book Antiqua" w:hAnsi="Book Antiqua"/>
                <w:sz w:val="20"/>
                <w:szCs w:val="20"/>
              </w:rPr>
            </w:pPr>
            <w:r>
              <w:rPr>
                <w:rFonts w:ascii="Book Antiqua" w:hAnsi="Book Antiqua"/>
                <w:sz w:val="20"/>
                <w:szCs w:val="20"/>
              </w:rPr>
              <w:t>441-2024</w:t>
            </w:r>
          </w:p>
        </w:tc>
      </w:tr>
      <w:tr w:rsidR="00DB2A70" w:rsidRPr="00172FB7" w14:paraId="3A2038B5" w14:textId="77777777" w:rsidTr="004C2FD4">
        <w:trPr>
          <w:trHeight w:val="641"/>
          <w:jc w:val="center"/>
        </w:trPr>
        <w:tc>
          <w:tcPr>
            <w:tcW w:w="1129" w:type="dxa"/>
            <w:shd w:val="clear" w:color="auto" w:fill="FFFFFF"/>
            <w:tcMar>
              <w:top w:w="0" w:type="dxa"/>
              <w:left w:w="108" w:type="dxa"/>
              <w:bottom w:w="0" w:type="dxa"/>
              <w:right w:w="108" w:type="dxa"/>
            </w:tcMar>
            <w:vAlign w:val="center"/>
          </w:tcPr>
          <w:p w14:paraId="38500079" w14:textId="485830CB" w:rsidR="00DB2A70" w:rsidRDefault="00220092" w:rsidP="00AD17EE">
            <w:pPr>
              <w:spacing w:line="240" w:lineRule="auto"/>
              <w:rPr>
                <w:rFonts w:ascii="Book Antiqua" w:hAnsi="Book Antiqua"/>
                <w:sz w:val="20"/>
                <w:szCs w:val="20"/>
              </w:rPr>
            </w:pPr>
            <w:r>
              <w:rPr>
                <w:rFonts w:ascii="Book Antiqua" w:hAnsi="Book Antiqua"/>
                <w:sz w:val="20"/>
                <w:szCs w:val="20"/>
              </w:rPr>
              <w:t>47-CJF-2024</w:t>
            </w:r>
          </w:p>
        </w:tc>
        <w:tc>
          <w:tcPr>
            <w:tcW w:w="1134" w:type="dxa"/>
            <w:shd w:val="clear" w:color="auto" w:fill="FFFFFF"/>
            <w:tcMar>
              <w:top w:w="0" w:type="dxa"/>
              <w:left w:w="108" w:type="dxa"/>
              <w:bottom w:w="0" w:type="dxa"/>
              <w:right w:w="108" w:type="dxa"/>
            </w:tcMar>
            <w:vAlign w:val="center"/>
          </w:tcPr>
          <w:p w14:paraId="702EE6D0" w14:textId="4719769F" w:rsidR="00DB2A70" w:rsidRDefault="00220092" w:rsidP="00AD17EE">
            <w:pPr>
              <w:spacing w:line="240" w:lineRule="auto"/>
              <w:rPr>
                <w:rFonts w:ascii="Book Antiqua" w:hAnsi="Book Antiqua"/>
                <w:sz w:val="20"/>
                <w:szCs w:val="20"/>
              </w:rPr>
            </w:pPr>
            <w:r>
              <w:rPr>
                <w:rFonts w:ascii="Book Antiqua" w:hAnsi="Book Antiqua"/>
                <w:sz w:val="20"/>
                <w:szCs w:val="20"/>
              </w:rPr>
              <w:t>19-3-2024</w:t>
            </w:r>
          </w:p>
        </w:tc>
        <w:tc>
          <w:tcPr>
            <w:tcW w:w="1281" w:type="dxa"/>
            <w:shd w:val="clear" w:color="auto" w:fill="FFFFFF"/>
            <w:vAlign w:val="center"/>
          </w:tcPr>
          <w:p w14:paraId="5259B6FE" w14:textId="7E5E9A4D" w:rsidR="00DB2A70" w:rsidRDefault="00DB2A70" w:rsidP="00AD17EE">
            <w:pPr>
              <w:spacing w:line="240" w:lineRule="auto"/>
              <w:rPr>
                <w:rFonts w:ascii="Book Antiqua" w:hAnsi="Book Antiqua"/>
                <w:sz w:val="20"/>
                <w:szCs w:val="20"/>
              </w:rPr>
            </w:pPr>
            <w:r>
              <w:rPr>
                <w:rFonts w:ascii="Book Antiqua" w:hAnsi="Book Antiqua"/>
                <w:sz w:val="20"/>
                <w:szCs w:val="20"/>
              </w:rPr>
              <w:t>Comisión Familia</w:t>
            </w:r>
          </w:p>
        </w:tc>
        <w:tc>
          <w:tcPr>
            <w:tcW w:w="5245" w:type="dxa"/>
            <w:shd w:val="clear" w:color="auto" w:fill="FFFFFF"/>
            <w:vAlign w:val="center"/>
          </w:tcPr>
          <w:p w14:paraId="56CE0ACF" w14:textId="47D83887" w:rsidR="00DB2A70" w:rsidRDefault="00E928D8" w:rsidP="00AD17EE">
            <w:pPr>
              <w:spacing w:line="240" w:lineRule="auto"/>
              <w:rPr>
                <w:rFonts w:ascii="Book Antiqua" w:hAnsi="Book Antiqua"/>
                <w:sz w:val="20"/>
                <w:szCs w:val="20"/>
              </w:rPr>
            </w:pPr>
            <w:r>
              <w:rPr>
                <w:rFonts w:ascii="Book Antiqua" w:hAnsi="Book Antiqua"/>
                <w:sz w:val="20"/>
                <w:szCs w:val="20"/>
              </w:rPr>
              <w:t>Acuerdo Comisión respecto Salas de Audiencia</w:t>
            </w:r>
          </w:p>
        </w:tc>
        <w:tc>
          <w:tcPr>
            <w:tcW w:w="1979" w:type="dxa"/>
            <w:shd w:val="clear" w:color="auto" w:fill="FFFFFF"/>
            <w:tcMar>
              <w:top w:w="0" w:type="dxa"/>
              <w:left w:w="108" w:type="dxa"/>
              <w:bottom w:w="0" w:type="dxa"/>
              <w:right w:w="108" w:type="dxa"/>
            </w:tcMar>
            <w:vAlign w:val="center"/>
          </w:tcPr>
          <w:p w14:paraId="39818D8D" w14:textId="700FB68E" w:rsidR="00DB2A70" w:rsidRDefault="00CF3BAA" w:rsidP="00AD17EE">
            <w:pPr>
              <w:spacing w:line="240" w:lineRule="auto"/>
              <w:rPr>
                <w:rFonts w:ascii="Book Antiqua" w:hAnsi="Book Antiqua"/>
                <w:sz w:val="20"/>
                <w:szCs w:val="20"/>
              </w:rPr>
            </w:pPr>
            <w:r>
              <w:rPr>
                <w:rFonts w:ascii="Book Antiqua" w:hAnsi="Book Antiqua"/>
                <w:sz w:val="20"/>
                <w:szCs w:val="20"/>
              </w:rPr>
              <w:t>955-2024</w:t>
            </w:r>
          </w:p>
        </w:tc>
      </w:tr>
      <w:tr w:rsidR="00DB2A70" w:rsidRPr="00172FB7" w14:paraId="77409168" w14:textId="77777777" w:rsidTr="004C2FD4">
        <w:trPr>
          <w:trHeight w:val="641"/>
          <w:jc w:val="center"/>
        </w:trPr>
        <w:tc>
          <w:tcPr>
            <w:tcW w:w="1129" w:type="dxa"/>
            <w:shd w:val="clear" w:color="auto" w:fill="FFFFFF"/>
            <w:tcMar>
              <w:top w:w="0" w:type="dxa"/>
              <w:left w:w="108" w:type="dxa"/>
              <w:bottom w:w="0" w:type="dxa"/>
              <w:right w:w="108" w:type="dxa"/>
            </w:tcMar>
            <w:vAlign w:val="center"/>
          </w:tcPr>
          <w:p w14:paraId="08BDCA5A" w14:textId="2CB4045A" w:rsidR="00DB2A70" w:rsidRDefault="00220092" w:rsidP="00AD17EE">
            <w:pPr>
              <w:spacing w:line="240" w:lineRule="auto"/>
              <w:rPr>
                <w:rFonts w:ascii="Book Antiqua" w:hAnsi="Book Antiqua"/>
                <w:sz w:val="20"/>
                <w:szCs w:val="20"/>
              </w:rPr>
            </w:pPr>
            <w:r>
              <w:rPr>
                <w:rFonts w:ascii="Book Antiqua" w:hAnsi="Book Antiqua"/>
                <w:sz w:val="20"/>
                <w:szCs w:val="20"/>
              </w:rPr>
              <w:t>48-CJF-2024</w:t>
            </w:r>
          </w:p>
        </w:tc>
        <w:tc>
          <w:tcPr>
            <w:tcW w:w="1134" w:type="dxa"/>
            <w:shd w:val="clear" w:color="auto" w:fill="FFFFFF"/>
            <w:tcMar>
              <w:top w:w="0" w:type="dxa"/>
              <w:left w:w="108" w:type="dxa"/>
              <w:bottom w:w="0" w:type="dxa"/>
              <w:right w:w="108" w:type="dxa"/>
            </w:tcMar>
            <w:vAlign w:val="center"/>
          </w:tcPr>
          <w:p w14:paraId="74088BA6" w14:textId="27CBAD84" w:rsidR="00DB2A70" w:rsidRDefault="00220092" w:rsidP="00AD17EE">
            <w:pPr>
              <w:spacing w:line="240" w:lineRule="auto"/>
              <w:rPr>
                <w:rFonts w:ascii="Book Antiqua" w:hAnsi="Book Antiqua"/>
                <w:sz w:val="20"/>
                <w:szCs w:val="20"/>
              </w:rPr>
            </w:pPr>
            <w:r>
              <w:rPr>
                <w:rFonts w:ascii="Book Antiqua" w:hAnsi="Book Antiqua"/>
                <w:sz w:val="20"/>
                <w:szCs w:val="20"/>
              </w:rPr>
              <w:t>19-3-2024</w:t>
            </w:r>
          </w:p>
        </w:tc>
        <w:tc>
          <w:tcPr>
            <w:tcW w:w="1281" w:type="dxa"/>
            <w:shd w:val="clear" w:color="auto" w:fill="FFFFFF"/>
            <w:vAlign w:val="center"/>
          </w:tcPr>
          <w:p w14:paraId="06E25EE9" w14:textId="6E1ED217" w:rsidR="00DB2A70" w:rsidRDefault="00DB2A70" w:rsidP="00AD17EE">
            <w:pPr>
              <w:spacing w:line="240" w:lineRule="auto"/>
              <w:rPr>
                <w:rFonts w:ascii="Book Antiqua" w:hAnsi="Book Antiqua"/>
                <w:sz w:val="20"/>
                <w:szCs w:val="20"/>
              </w:rPr>
            </w:pPr>
            <w:r>
              <w:rPr>
                <w:rFonts w:ascii="Book Antiqua" w:hAnsi="Book Antiqua"/>
                <w:sz w:val="20"/>
                <w:szCs w:val="20"/>
              </w:rPr>
              <w:t>Comisión de Familia</w:t>
            </w:r>
          </w:p>
        </w:tc>
        <w:tc>
          <w:tcPr>
            <w:tcW w:w="5245" w:type="dxa"/>
            <w:shd w:val="clear" w:color="auto" w:fill="FFFFFF"/>
            <w:vAlign w:val="center"/>
          </w:tcPr>
          <w:p w14:paraId="355FD102" w14:textId="778FB175" w:rsidR="00DB2A70" w:rsidRDefault="00E928D8" w:rsidP="00AD17EE">
            <w:pPr>
              <w:spacing w:line="240" w:lineRule="auto"/>
              <w:rPr>
                <w:rFonts w:ascii="Book Antiqua" w:hAnsi="Book Antiqua"/>
                <w:sz w:val="20"/>
                <w:szCs w:val="20"/>
              </w:rPr>
            </w:pPr>
            <w:r>
              <w:rPr>
                <w:rFonts w:ascii="Book Antiqua" w:hAnsi="Book Antiqua"/>
                <w:sz w:val="20"/>
                <w:szCs w:val="20"/>
              </w:rPr>
              <w:t>Acuerdo Comisión solicitud 24 plazas DTSP</w:t>
            </w:r>
          </w:p>
        </w:tc>
        <w:tc>
          <w:tcPr>
            <w:tcW w:w="1979" w:type="dxa"/>
            <w:shd w:val="clear" w:color="auto" w:fill="FFFFFF"/>
            <w:tcMar>
              <w:top w:w="0" w:type="dxa"/>
              <w:left w:w="108" w:type="dxa"/>
              <w:bottom w:w="0" w:type="dxa"/>
              <w:right w:w="108" w:type="dxa"/>
            </w:tcMar>
            <w:vAlign w:val="center"/>
          </w:tcPr>
          <w:p w14:paraId="37E214B1" w14:textId="07DC64E5" w:rsidR="00DB2A70" w:rsidRDefault="002B22B7" w:rsidP="00AD17EE">
            <w:pPr>
              <w:spacing w:line="240" w:lineRule="auto"/>
              <w:rPr>
                <w:rFonts w:ascii="Book Antiqua" w:hAnsi="Book Antiqua"/>
                <w:sz w:val="20"/>
                <w:szCs w:val="20"/>
              </w:rPr>
            </w:pPr>
            <w:r>
              <w:rPr>
                <w:rFonts w:ascii="Book Antiqua" w:hAnsi="Book Antiqua"/>
                <w:sz w:val="20"/>
                <w:szCs w:val="20"/>
              </w:rPr>
              <w:t>933-2024</w:t>
            </w:r>
          </w:p>
        </w:tc>
      </w:tr>
    </w:tbl>
    <w:p w14:paraId="1F131DF5" w14:textId="12700A49" w:rsidR="00826E60" w:rsidRPr="00172FB7" w:rsidRDefault="00826E60" w:rsidP="00063A3D">
      <w:pPr>
        <w:spacing w:before="240"/>
        <w:jc w:val="both"/>
        <w:rPr>
          <w:rFonts w:ascii="Book Antiqua" w:hAnsi="Book Antiqua"/>
          <w:sz w:val="24"/>
          <w:szCs w:val="24"/>
        </w:rPr>
      </w:pPr>
      <w:r w:rsidRPr="00172FB7">
        <w:rPr>
          <w:rFonts w:ascii="Book Antiqua" w:hAnsi="Book Antiqua"/>
          <w:sz w:val="24"/>
          <w:szCs w:val="24"/>
        </w:rPr>
        <w:t>El presente informe corresponde a una actualización de informes previos, en los cuales, no se ha contado con recursos para la jurisdicción de Familia.</w:t>
      </w:r>
    </w:p>
    <w:p w14:paraId="2F7C6AB7" w14:textId="0254D692" w:rsidR="004D298F" w:rsidRPr="00172FB7" w:rsidRDefault="00D972BC">
      <w:pPr>
        <w:rPr>
          <w:rFonts w:ascii="Book Antiqua" w:hAnsi="Book Antiqua"/>
          <w:sz w:val="24"/>
          <w:szCs w:val="24"/>
        </w:rPr>
      </w:pPr>
      <w:r w:rsidRPr="00172FB7">
        <w:rPr>
          <w:rFonts w:ascii="Book Antiqua" w:hAnsi="Book Antiqua"/>
          <w:sz w:val="24"/>
          <w:szCs w:val="24"/>
        </w:rPr>
        <w:t xml:space="preserve">Atentamente, </w:t>
      </w:r>
    </w:p>
    <w:p w14:paraId="0BB8481A" w14:textId="37B2D59B" w:rsidR="00D972BC" w:rsidRPr="00172FB7" w:rsidRDefault="00D972BC">
      <w:pPr>
        <w:rPr>
          <w:rFonts w:ascii="Book Antiqua" w:hAnsi="Book Antiqua"/>
          <w:sz w:val="24"/>
          <w:szCs w:val="24"/>
        </w:rPr>
      </w:pPr>
    </w:p>
    <w:p w14:paraId="1F0A4213" w14:textId="01AFABAD" w:rsidR="00D972BC" w:rsidRPr="00395828" w:rsidRDefault="002B4443" w:rsidP="00D972BC">
      <w:pPr>
        <w:spacing w:after="0"/>
        <w:rPr>
          <w:rFonts w:ascii="Book Antiqua" w:hAnsi="Book Antiqua" w:cs="Book Antiqua"/>
          <w:snapToGrid w:val="0"/>
          <w:sz w:val="24"/>
          <w:szCs w:val="24"/>
        </w:rPr>
      </w:pPr>
      <w:r w:rsidRPr="00395828">
        <w:rPr>
          <w:rFonts w:ascii="Book Antiqua" w:hAnsi="Book Antiqua" w:cs="Book Antiqua"/>
          <w:snapToGrid w:val="0"/>
          <w:sz w:val="24"/>
          <w:szCs w:val="24"/>
        </w:rPr>
        <w:t>Allan Pow Hing Cordero</w:t>
      </w:r>
    </w:p>
    <w:p w14:paraId="6795961C" w14:textId="59E28D6B" w:rsidR="00D972BC" w:rsidRPr="00395828" w:rsidRDefault="00077C16" w:rsidP="00D972BC">
      <w:pPr>
        <w:spacing w:after="0"/>
        <w:rPr>
          <w:rFonts w:ascii="Book Antiqua" w:hAnsi="Book Antiqua" w:cs="Book Antiqua"/>
          <w:snapToGrid w:val="0"/>
          <w:sz w:val="24"/>
          <w:szCs w:val="24"/>
        </w:rPr>
      </w:pPr>
      <w:r w:rsidRPr="00395828">
        <w:rPr>
          <w:rFonts w:ascii="Book Antiqua" w:hAnsi="Book Antiqua" w:cs="Book Antiqua"/>
          <w:snapToGrid w:val="0"/>
          <w:sz w:val="24"/>
          <w:szCs w:val="24"/>
        </w:rPr>
        <w:t>Dire</w:t>
      </w:r>
      <w:r w:rsidR="00F04AAD">
        <w:rPr>
          <w:rFonts w:ascii="Book Antiqua" w:hAnsi="Book Antiqua" w:cs="Book Antiqua"/>
          <w:snapToGrid w:val="0"/>
          <w:sz w:val="24"/>
          <w:szCs w:val="24"/>
        </w:rPr>
        <w:t>c</w:t>
      </w:r>
      <w:r w:rsidRPr="00395828">
        <w:rPr>
          <w:rFonts w:ascii="Book Antiqua" w:hAnsi="Book Antiqua" w:cs="Book Antiqua"/>
          <w:snapToGrid w:val="0"/>
          <w:sz w:val="24"/>
          <w:szCs w:val="24"/>
        </w:rPr>
        <w:t>tor</w:t>
      </w:r>
      <w:r w:rsidR="00D972BC" w:rsidRPr="00395828">
        <w:rPr>
          <w:rFonts w:ascii="Book Antiqua" w:hAnsi="Book Antiqua" w:cs="Book Antiqua"/>
          <w:snapToGrid w:val="0"/>
          <w:sz w:val="24"/>
          <w:szCs w:val="24"/>
        </w:rPr>
        <w:t xml:space="preserve"> de Planificación</w:t>
      </w:r>
    </w:p>
    <w:p w14:paraId="192A42DA" w14:textId="77777777" w:rsidR="00D972BC" w:rsidRPr="00395828" w:rsidRDefault="00D972BC" w:rsidP="00D972BC">
      <w:pPr>
        <w:rPr>
          <w:rFonts w:ascii="Book Antiqua" w:hAnsi="Book Antiqua" w:cs="Book Antiqua"/>
          <w:snapToGrid w:val="0"/>
          <w:sz w:val="24"/>
          <w:szCs w:val="24"/>
        </w:rPr>
      </w:pPr>
    </w:p>
    <w:p w14:paraId="2B928913" w14:textId="663C10D3" w:rsidR="00D972BC" w:rsidRPr="00172FB7" w:rsidRDefault="00D972BC" w:rsidP="00D972BC">
      <w:pPr>
        <w:rPr>
          <w:rFonts w:ascii="Book Antiqua" w:hAnsi="Book Antiqua" w:cs="Book Antiqua"/>
          <w:sz w:val="20"/>
          <w:szCs w:val="20"/>
        </w:rPr>
      </w:pPr>
      <w:r w:rsidRPr="00172FB7">
        <w:rPr>
          <w:rFonts w:ascii="Book Antiqua" w:hAnsi="Book Antiqua" w:cs="Book Antiqua"/>
          <w:sz w:val="20"/>
          <w:szCs w:val="20"/>
        </w:rPr>
        <w:t xml:space="preserve">Copias: </w:t>
      </w:r>
    </w:p>
    <w:p w14:paraId="2FA16E27" w14:textId="77777777" w:rsidR="00D972BC" w:rsidRPr="00172FB7" w:rsidRDefault="00D972BC" w:rsidP="00C811DD">
      <w:pPr>
        <w:pStyle w:val="Prrafodelista"/>
        <w:numPr>
          <w:ilvl w:val="0"/>
          <w:numId w:val="5"/>
        </w:numPr>
        <w:spacing w:before="120" w:after="240" w:line="276" w:lineRule="auto"/>
        <w:jc w:val="both"/>
        <w:rPr>
          <w:rFonts w:ascii="Book Antiqua" w:hAnsi="Book Antiqua" w:cs="Book Antiqua"/>
          <w:sz w:val="20"/>
          <w:szCs w:val="20"/>
        </w:rPr>
      </w:pPr>
      <w:r w:rsidRPr="00172FB7">
        <w:rPr>
          <w:rFonts w:ascii="Book Antiqua" w:hAnsi="Book Antiqua" w:cs="Book Antiqua"/>
          <w:sz w:val="20"/>
          <w:szCs w:val="20"/>
        </w:rPr>
        <w:t>Archivo</w:t>
      </w:r>
    </w:p>
    <w:p w14:paraId="69309911" w14:textId="22D73BDC" w:rsidR="00156588" w:rsidRDefault="00F04AAD">
      <w:pPr>
        <w:rPr>
          <w:rFonts w:ascii="Book Antiqua" w:hAnsi="Book Antiqua" w:cs="Book Antiqua"/>
          <w:sz w:val="20"/>
          <w:szCs w:val="20"/>
          <w:lang w:val="es-ES"/>
        </w:rPr>
      </w:pPr>
      <w:r>
        <w:rPr>
          <w:rFonts w:ascii="Book Antiqua" w:hAnsi="Book Antiqua" w:cs="Book Antiqua"/>
          <w:sz w:val="20"/>
          <w:szCs w:val="20"/>
          <w:lang w:val="es-ES"/>
        </w:rPr>
        <w:t>xba</w:t>
      </w:r>
      <w:r w:rsidR="00156588">
        <w:rPr>
          <w:rFonts w:ascii="Book Antiqua" w:hAnsi="Book Antiqua" w:cs="Book Antiqua"/>
          <w:sz w:val="20"/>
          <w:szCs w:val="20"/>
          <w:lang w:val="es-ES"/>
        </w:rPr>
        <w:br w:type="page"/>
      </w:r>
    </w:p>
    <w:p w14:paraId="0BF0FFD5" w14:textId="074239E7" w:rsidR="004D298F" w:rsidRPr="00172FB7" w:rsidRDefault="00156588">
      <w:pPr>
        <w:rPr>
          <w:rFonts w:ascii="Book Antiqua" w:hAnsi="Book Antiqua"/>
        </w:rPr>
        <w:sectPr w:rsidR="004D298F" w:rsidRPr="00172FB7" w:rsidSect="0090048B">
          <w:headerReference w:type="default" r:id="rId8"/>
          <w:footerReference w:type="default" r:id="rId9"/>
          <w:type w:val="continuous"/>
          <w:pgSz w:w="12240" w:h="15840"/>
          <w:pgMar w:top="1417" w:right="1701" w:bottom="1417" w:left="1701" w:header="708" w:footer="0" w:gutter="0"/>
          <w:cols w:space="708"/>
          <w:docGrid w:linePitch="360"/>
        </w:sectPr>
      </w:pPr>
      <w:r w:rsidRPr="00172FB7">
        <w:rPr>
          <w:rFonts w:ascii="Book Antiqua" w:hAnsi="Book Antiqua"/>
          <w:noProof/>
        </w:rPr>
        <w:lastRenderedPageBreak/>
        <w:drawing>
          <wp:anchor distT="0" distB="0" distL="114300" distR="114300" simplePos="0" relativeHeight="251658240" behindDoc="0" locked="0" layoutInCell="1" allowOverlap="1" wp14:anchorId="1EA13365" wp14:editId="46014184">
            <wp:simplePos x="0" y="0"/>
            <wp:positionH relativeFrom="page">
              <wp:align>right</wp:align>
            </wp:positionH>
            <wp:positionV relativeFrom="paragraph">
              <wp:posOffset>-1518313</wp:posOffset>
            </wp:positionV>
            <wp:extent cx="7753350" cy="1746653"/>
            <wp:effectExtent l="0" t="0" r="0" b="6350"/>
            <wp:wrapNone/>
            <wp:docPr id="6" name="Imagen 1" descr="Imagen que contiene competencia de atletismo,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ompetencia de atletismo, jau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3350" cy="1746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E237F" w14:textId="1368FC80" w:rsidR="00CB0EF2" w:rsidRPr="00172FB7" w:rsidRDefault="00CB0EF2">
      <w:pPr>
        <w:rPr>
          <w:rFonts w:ascii="Book Antiqua" w:hAnsi="Book Antiqua"/>
        </w:rPr>
      </w:pPr>
    </w:p>
    <w:p w14:paraId="6E4817D4" w14:textId="2005DBC5" w:rsidR="00CB0EF2" w:rsidRPr="00172FB7" w:rsidRDefault="006465D4" w:rsidP="00CB0EF2">
      <w:pPr>
        <w:spacing w:line="276" w:lineRule="auto"/>
        <w:jc w:val="center"/>
        <w:rPr>
          <w:rFonts w:ascii="Book Antiqua" w:hAnsi="Book Antiqua"/>
          <w:sz w:val="36"/>
          <w:szCs w:val="36"/>
        </w:rPr>
      </w:pPr>
      <w:r w:rsidRPr="00172FB7">
        <w:rPr>
          <w:rFonts w:ascii="Book Antiqua" w:hAnsi="Book Antiqua"/>
          <w:noProof/>
        </w:rPr>
        <w:drawing>
          <wp:anchor distT="0" distB="0" distL="114300" distR="114300" simplePos="0" relativeHeight="251658241" behindDoc="1" locked="0" layoutInCell="1" allowOverlap="1" wp14:anchorId="09A03153" wp14:editId="54F7F95B">
            <wp:simplePos x="0" y="0"/>
            <wp:positionH relativeFrom="column">
              <wp:posOffset>232410</wp:posOffset>
            </wp:positionH>
            <wp:positionV relativeFrom="paragraph">
              <wp:posOffset>344805</wp:posOffset>
            </wp:positionV>
            <wp:extent cx="2208530" cy="871855"/>
            <wp:effectExtent l="0" t="0" r="0" b="0"/>
            <wp:wrapTight wrapText="bothSides">
              <wp:wrapPolygon edited="0">
                <wp:start x="14346" y="1416"/>
                <wp:lineTo x="3354" y="3304"/>
                <wp:lineTo x="932" y="4720"/>
                <wp:lineTo x="932" y="14159"/>
                <wp:lineTo x="3354" y="17462"/>
                <wp:lineTo x="6707" y="19822"/>
                <wp:lineTo x="19749" y="19822"/>
                <wp:lineTo x="20122" y="18878"/>
                <wp:lineTo x="20495" y="17462"/>
                <wp:lineTo x="20308" y="9911"/>
                <wp:lineTo x="19004" y="9911"/>
                <wp:lineTo x="19749" y="7551"/>
                <wp:lineTo x="19377" y="3304"/>
                <wp:lineTo x="15278" y="1416"/>
                <wp:lineTo x="14346" y="1416"/>
              </wp:wrapPolygon>
            </wp:wrapTight>
            <wp:docPr id="2049" name="Imagen 2">
              <a:extLst xmlns:a="http://schemas.openxmlformats.org/drawingml/2006/main">
                <a:ext uri="{FF2B5EF4-FFF2-40B4-BE49-F238E27FC236}">
                  <a16:creationId xmlns:a16="http://schemas.microsoft.com/office/drawing/2014/main" id="{D5EBBBE1-593C-4894-8E9C-C5952377F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3">
                      <a:extLst>
                        <a:ext uri="{FF2B5EF4-FFF2-40B4-BE49-F238E27FC236}">
                          <a16:creationId xmlns:a16="http://schemas.microsoft.com/office/drawing/2014/main" id="{D5EBBBE1-593C-4894-8E9C-C5952377F8E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530" cy="871855"/>
                    </a:xfrm>
                    <a:prstGeom prst="rect">
                      <a:avLst/>
                    </a:prstGeom>
                    <a:noFill/>
                  </pic:spPr>
                </pic:pic>
              </a:graphicData>
            </a:graphic>
            <wp14:sizeRelH relativeFrom="margin">
              <wp14:pctWidth>0</wp14:pctWidth>
            </wp14:sizeRelH>
            <wp14:sizeRelV relativeFrom="margin">
              <wp14:pctHeight>0</wp14:pctHeight>
            </wp14:sizeRelV>
          </wp:anchor>
        </w:drawing>
      </w:r>
      <w:r w:rsidRPr="00172FB7">
        <w:rPr>
          <w:rFonts w:ascii="Book Antiqua" w:hAnsi="Book Antiqua"/>
          <w:noProof/>
        </w:rPr>
        <w:drawing>
          <wp:anchor distT="0" distB="0" distL="114300" distR="114300" simplePos="0" relativeHeight="251658242" behindDoc="0" locked="0" layoutInCell="1" allowOverlap="1" wp14:anchorId="293D6F74" wp14:editId="6319A957">
            <wp:simplePos x="0" y="0"/>
            <wp:positionH relativeFrom="column">
              <wp:posOffset>3327400</wp:posOffset>
            </wp:positionH>
            <wp:positionV relativeFrom="paragraph">
              <wp:posOffset>344805</wp:posOffset>
            </wp:positionV>
            <wp:extent cx="1847850" cy="809625"/>
            <wp:effectExtent l="0" t="0" r="0" b="9525"/>
            <wp:wrapNone/>
            <wp:docPr id="5"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der-judicial-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70218" w14:textId="4A29B807" w:rsidR="00CB0EF2" w:rsidRPr="00172FB7" w:rsidRDefault="00CB0EF2" w:rsidP="00CB0EF2">
      <w:pPr>
        <w:spacing w:line="276" w:lineRule="auto"/>
        <w:jc w:val="center"/>
        <w:rPr>
          <w:rFonts w:ascii="Book Antiqua" w:hAnsi="Book Antiqua"/>
          <w:sz w:val="36"/>
          <w:szCs w:val="36"/>
        </w:rPr>
      </w:pPr>
    </w:p>
    <w:p w14:paraId="76715798" w14:textId="6F9514E0" w:rsidR="001E69E6" w:rsidRPr="00172FB7" w:rsidRDefault="001E69E6" w:rsidP="00CB0EF2">
      <w:pPr>
        <w:spacing w:line="276" w:lineRule="auto"/>
        <w:jc w:val="center"/>
        <w:rPr>
          <w:rFonts w:ascii="Book Antiqua" w:hAnsi="Book Antiqua"/>
          <w:sz w:val="36"/>
          <w:szCs w:val="36"/>
        </w:rPr>
      </w:pPr>
    </w:p>
    <w:p w14:paraId="5C1258A7" w14:textId="4B7A3285" w:rsidR="001E69E6" w:rsidRPr="00172FB7" w:rsidRDefault="001E69E6" w:rsidP="00CB0EF2">
      <w:pPr>
        <w:spacing w:line="276" w:lineRule="auto"/>
        <w:jc w:val="center"/>
        <w:rPr>
          <w:rFonts w:ascii="Book Antiqua" w:hAnsi="Book Antiqua"/>
          <w:sz w:val="36"/>
          <w:szCs w:val="36"/>
        </w:rPr>
      </w:pPr>
    </w:p>
    <w:p w14:paraId="3A2EC8AB" w14:textId="54444F1E" w:rsidR="00CB0EF2" w:rsidRPr="00172FB7" w:rsidRDefault="00CB0EF2" w:rsidP="00CB0EF2">
      <w:pPr>
        <w:spacing w:line="276" w:lineRule="auto"/>
        <w:jc w:val="center"/>
        <w:rPr>
          <w:rFonts w:ascii="Book Antiqua" w:hAnsi="Book Antiqua"/>
          <w:b/>
          <w:bCs/>
          <w:i/>
          <w:sz w:val="36"/>
          <w:szCs w:val="36"/>
        </w:rPr>
      </w:pPr>
      <w:r w:rsidRPr="00172FB7">
        <w:rPr>
          <w:rFonts w:ascii="Book Antiqua" w:hAnsi="Book Antiqua"/>
          <w:b/>
          <w:bCs/>
          <w:sz w:val="36"/>
          <w:szCs w:val="36"/>
        </w:rPr>
        <w:t>Subproceso de Modernización Institucional</w:t>
      </w:r>
      <w:r w:rsidR="00BF4045" w:rsidRPr="00172FB7">
        <w:rPr>
          <w:rFonts w:ascii="Book Antiqua" w:hAnsi="Book Antiqua"/>
          <w:b/>
          <w:bCs/>
          <w:sz w:val="36"/>
          <w:szCs w:val="36"/>
        </w:rPr>
        <w:t>- no penal</w:t>
      </w:r>
    </w:p>
    <w:p w14:paraId="14A812E8" w14:textId="4DE9D811" w:rsidR="001E69E6" w:rsidRPr="00172FB7" w:rsidRDefault="001E69E6" w:rsidP="00CB0EF2">
      <w:pPr>
        <w:spacing w:line="276" w:lineRule="auto"/>
        <w:jc w:val="center"/>
        <w:rPr>
          <w:rFonts w:ascii="Book Antiqua" w:hAnsi="Book Antiqua"/>
          <w:b/>
          <w:bCs/>
          <w:sz w:val="36"/>
          <w:szCs w:val="36"/>
        </w:rPr>
      </w:pPr>
    </w:p>
    <w:p w14:paraId="42552105" w14:textId="2D27DC1F" w:rsidR="001E69E6" w:rsidRPr="00172FB7" w:rsidRDefault="001E69E6" w:rsidP="00CB0EF2">
      <w:pPr>
        <w:spacing w:line="276" w:lineRule="auto"/>
        <w:jc w:val="center"/>
        <w:rPr>
          <w:rFonts w:ascii="Book Antiqua" w:hAnsi="Book Antiqua"/>
          <w:b/>
          <w:bCs/>
          <w:sz w:val="36"/>
          <w:szCs w:val="36"/>
        </w:rPr>
      </w:pPr>
    </w:p>
    <w:p w14:paraId="2FD51513" w14:textId="79D547C6" w:rsidR="00CB0EF2" w:rsidRPr="00172FB7" w:rsidRDefault="00CB0EF2" w:rsidP="00CB0EF2">
      <w:pPr>
        <w:spacing w:line="276" w:lineRule="auto"/>
        <w:jc w:val="center"/>
        <w:rPr>
          <w:rFonts w:ascii="Book Antiqua" w:hAnsi="Book Antiqua"/>
          <w:b/>
          <w:bCs/>
          <w:i/>
          <w:sz w:val="36"/>
          <w:szCs w:val="36"/>
        </w:rPr>
      </w:pPr>
      <w:r w:rsidRPr="00172FB7">
        <w:rPr>
          <w:rFonts w:ascii="Book Antiqua" w:hAnsi="Book Antiqua"/>
          <w:b/>
          <w:bCs/>
          <w:sz w:val="36"/>
          <w:szCs w:val="36"/>
        </w:rPr>
        <w:t xml:space="preserve">Proceso de Ejecuciones de la Operaciones </w:t>
      </w:r>
    </w:p>
    <w:p w14:paraId="1C964249" w14:textId="745DF401" w:rsidR="00CB0EF2" w:rsidRPr="00172FB7" w:rsidRDefault="00CB0EF2" w:rsidP="00CB0EF2">
      <w:pPr>
        <w:spacing w:line="276" w:lineRule="auto"/>
        <w:jc w:val="center"/>
        <w:rPr>
          <w:rFonts w:ascii="Book Antiqua" w:hAnsi="Book Antiqua"/>
          <w:b/>
          <w:bCs/>
          <w:i/>
          <w:sz w:val="36"/>
          <w:szCs w:val="36"/>
        </w:rPr>
      </w:pPr>
      <w:r w:rsidRPr="00172FB7">
        <w:rPr>
          <w:rFonts w:ascii="Book Antiqua" w:hAnsi="Book Antiqua"/>
          <w:b/>
          <w:bCs/>
          <w:sz w:val="36"/>
          <w:szCs w:val="36"/>
        </w:rPr>
        <w:t>Dirección de Planificación</w:t>
      </w:r>
    </w:p>
    <w:p w14:paraId="4B79AFD4" w14:textId="0BB371BE" w:rsidR="00CB0EF2" w:rsidRPr="00172FB7" w:rsidRDefault="00CB0EF2" w:rsidP="00CB0EF2">
      <w:pPr>
        <w:spacing w:line="276" w:lineRule="auto"/>
        <w:rPr>
          <w:rFonts w:ascii="Book Antiqua" w:hAnsi="Book Antiqua"/>
          <w:sz w:val="32"/>
          <w:szCs w:val="32"/>
        </w:rPr>
      </w:pPr>
    </w:p>
    <w:p w14:paraId="5DC7FDCB" w14:textId="5D44D1EE" w:rsidR="00101A76" w:rsidRPr="00172FB7" w:rsidRDefault="00101A76" w:rsidP="00101A76">
      <w:pPr>
        <w:spacing w:line="276" w:lineRule="auto"/>
        <w:jc w:val="center"/>
        <w:rPr>
          <w:rFonts w:ascii="Book Antiqua" w:hAnsi="Book Antiqua"/>
          <w:b/>
          <w:i/>
          <w:sz w:val="36"/>
          <w:szCs w:val="36"/>
        </w:rPr>
      </w:pPr>
      <w:r w:rsidRPr="00172FB7">
        <w:rPr>
          <w:rFonts w:ascii="Book Antiqua" w:hAnsi="Book Antiqua"/>
          <w:b/>
          <w:i/>
          <w:sz w:val="36"/>
          <w:szCs w:val="36"/>
        </w:rPr>
        <w:t>Impacto organizacional y presupuestario en el Poder Judicial a partir de la promulgación del Código Procesal de Familia para el 202</w:t>
      </w:r>
      <w:r w:rsidR="004F2E54" w:rsidRPr="00172FB7">
        <w:rPr>
          <w:rFonts w:ascii="Book Antiqua" w:hAnsi="Book Antiqua"/>
          <w:b/>
          <w:i/>
          <w:sz w:val="36"/>
          <w:szCs w:val="36"/>
        </w:rPr>
        <w:t>5</w:t>
      </w:r>
    </w:p>
    <w:p w14:paraId="4CAA6CEA" w14:textId="35B28A8C" w:rsidR="005D189D" w:rsidRPr="00172FB7" w:rsidRDefault="005D189D" w:rsidP="00CB0EF2">
      <w:pPr>
        <w:spacing w:line="276" w:lineRule="auto"/>
        <w:jc w:val="center"/>
        <w:rPr>
          <w:rFonts w:ascii="Book Antiqua" w:hAnsi="Book Antiqua"/>
          <w:b/>
          <w:i/>
          <w:sz w:val="36"/>
          <w:szCs w:val="36"/>
        </w:rPr>
      </w:pPr>
    </w:p>
    <w:p w14:paraId="4E671D58" w14:textId="11EFAFE8" w:rsidR="000C6E42" w:rsidRPr="00172FB7" w:rsidRDefault="000C6E42" w:rsidP="00CB0EF2">
      <w:pPr>
        <w:spacing w:line="276" w:lineRule="auto"/>
        <w:jc w:val="center"/>
        <w:rPr>
          <w:rFonts w:ascii="Book Antiqua" w:hAnsi="Book Antiqua"/>
          <w:b/>
          <w:i/>
          <w:sz w:val="36"/>
          <w:szCs w:val="36"/>
        </w:rPr>
      </w:pPr>
    </w:p>
    <w:p w14:paraId="1DB19494" w14:textId="77777777" w:rsidR="000C6E42" w:rsidRPr="00172FB7" w:rsidRDefault="000C6E42" w:rsidP="00CB0EF2">
      <w:pPr>
        <w:spacing w:line="276" w:lineRule="auto"/>
        <w:jc w:val="center"/>
        <w:rPr>
          <w:rFonts w:ascii="Book Antiqua" w:hAnsi="Book Antiqua"/>
          <w:sz w:val="32"/>
          <w:szCs w:val="32"/>
        </w:rPr>
      </w:pPr>
    </w:p>
    <w:p w14:paraId="7E181EB3" w14:textId="21742AB3" w:rsidR="001E69E6" w:rsidRPr="00172FB7" w:rsidRDefault="00954DD4" w:rsidP="00CB0EF2">
      <w:pPr>
        <w:spacing w:line="276" w:lineRule="auto"/>
        <w:jc w:val="center"/>
        <w:rPr>
          <w:rFonts w:ascii="Book Antiqua" w:hAnsi="Book Antiqua"/>
          <w:b/>
          <w:bCs/>
          <w:sz w:val="36"/>
          <w:szCs w:val="36"/>
        </w:rPr>
      </w:pPr>
      <w:r>
        <w:rPr>
          <w:rFonts w:ascii="Book Antiqua" w:hAnsi="Book Antiqua"/>
          <w:b/>
          <w:bCs/>
          <w:sz w:val="36"/>
          <w:szCs w:val="36"/>
        </w:rPr>
        <w:t>Abril</w:t>
      </w:r>
      <w:r w:rsidR="00CF71DD" w:rsidRPr="00172FB7">
        <w:rPr>
          <w:rFonts w:ascii="Book Antiqua" w:hAnsi="Book Antiqua"/>
          <w:b/>
          <w:bCs/>
          <w:sz w:val="36"/>
          <w:szCs w:val="36"/>
        </w:rPr>
        <w:t>, 202</w:t>
      </w:r>
      <w:r w:rsidR="001B6133">
        <w:rPr>
          <w:rFonts w:ascii="Book Antiqua" w:hAnsi="Book Antiqua"/>
          <w:b/>
          <w:bCs/>
          <w:sz w:val="36"/>
          <w:szCs w:val="36"/>
        </w:rPr>
        <w:t>4</w:t>
      </w:r>
    </w:p>
    <w:p w14:paraId="1AD4E3B1" w14:textId="41BD7907" w:rsidR="007E5453" w:rsidRPr="00172FB7" w:rsidRDefault="007E5453" w:rsidP="00C4776F">
      <w:pPr>
        <w:pStyle w:val="Ttulo1"/>
        <w:pBdr>
          <w:top w:val="none" w:sz="0" w:space="0" w:color="auto"/>
          <w:left w:val="none" w:sz="0" w:space="0" w:color="auto"/>
          <w:bottom w:val="none" w:sz="0" w:space="0" w:color="auto"/>
          <w:right w:val="none" w:sz="0" w:space="0" w:color="auto"/>
        </w:pBdr>
        <w:shd w:val="clear" w:color="auto" w:fill="2E74B5" w:themeFill="accent5" w:themeFillShade="BF"/>
        <w:spacing w:before="120" w:after="120" w:line="276" w:lineRule="auto"/>
        <w:rPr>
          <w:szCs w:val="24"/>
        </w:rPr>
      </w:pPr>
      <w:bookmarkStart w:id="0" w:name="_Toc37670444"/>
      <w:r w:rsidRPr="00172FB7">
        <w:rPr>
          <w:szCs w:val="24"/>
        </w:rPr>
        <w:lastRenderedPageBreak/>
        <w:t>Antecedentes</w:t>
      </w:r>
      <w:bookmarkEnd w:id="0"/>
    </w:p>
    <w:p w14:paraId="0091DC77" w14:textId="06AA1DE9" w:rsidR="00BB1949" w:rsidRPr="00172FB7" w:rsidRDefault="000C653A" w:rsidP="00793D5E">
      <w:pPr>
        <w:spacing w:line="276" w:lineRule="auto"/>
        <w:jc w:val="both"/>
        <w:rPr>
          <w:rFonts w:ascii="Book Antiqua" w:hAnsi="Book Antiqua"/>
          <w:sz w:val="24"/>
          <w:szCs w:val="24"/>
        </w:rPr>
      </w:pPr>
      <w:r w:rsidRPr="00172FB7">
        <w:rPr>
          <w:rFonts w:ascii="Book Antiqua" w:hAnsi="Book Antiqua"/>
          <w:sz w:val="24"/>
          <w:szCs w:val="24"/>
        </w:rPr>
        <w:t xml:space="preserve">A </w:t>
      </w:r>
      <w:r w:rsidR="00D31355" w:rsidRPr="00172FB7">
        <w:rPr>
          <w:rFonts w:ascii="Book Antiqua" w:hAnsi="Book Antiqua"/>
          <w:sz w:val="24"/>
          <w:szCs w:val="24"/>
        </w:rPr>
        <w:t>continuación,</w:t>
      </w:r>
      <w:r w:rsidRPr="00172FB7">
        <w:rPr>
          <w:rFonts w:ascii="Book Antiqua" w:hAnsi="Book Antiqua"/>
          <w:sz w:val="24"/>
          <w:szCs w:val="24"/>
        </w:rPr>
        <w:t xml:space="preserve"> se </w:t>
      </w:r>
      <w:r w:rsidR="00D31355" w:rsidRPr="00172FB7">
        <w:rPr>
          <w:rFonts w:ascii="Book Antiqua" w:hAnsi="Book Antiqua"/>
          <w:sz w:val="24"/>
          <w:szCs w:val="24"/>
        </w:rPr>
        <w:t>muestran</w:t>
      </w:r>
      <w:r w:rsidRPr="00172FB7">
        <w:rPr>
          <w:rFonts w:ascii="Book Antiqua" w:hAnsi="Book Antiqua"/>
          <w:sz w:val="24"/>
          <w:szCs w:val="24"/>
        </w:rPr>
        <w:t xml:space="preserve"> los principales </w:t>
      </w:r>
      <w:r w:rsidR="00D31355" w:rsidRPr="00172FB7">
        <w:rPr>
          <w:rFonts w:ascii="Book Antiqua" w:hAnsi="Book Antiqua"/>
          <w:sz w:val="24"/>
          <w:szCs w:val="24"/>
        </w:rPr>
        <w:t>antecedentes</w:t>
      </w:r>
      <w:r w:rsidR="003314D4" w:rsidRPr="00172FB7">
        <w:rPr>
          <w:rFonts w:ascii="Book Antiqua" w:hAnsi="Book Antiqua"/>
          <w:sz w:val="24"/>
          <w:szCs w:val="24"/>
        </w:rPr>
        <w:t xml:space="preserve"> relacionados con la </w:t>
      </w:r>
      <w:r w:rsidR="000D1BA0" w:rsidRPr="00172FB7">
        <w:rPr>
          <w:rFonts w:ascii="Book Antiqua" w:hAnsi="Book Antiqua"/>
          <w:sz w:val="24"/>
          <w:szCs w:val="24"/>
        </w:rPr>
        <w:t>entrada en vigor</w:t>
      </w:r>
      <w:r w:rsidR="003314D4" w:rsidRPr="00172FB7">
        <w:rPr>
          <w:rFonts w:ascii="Book Antiqua" w:hAnsi="Book Antiqua"/>
          <w:sz w:val="24"/>
          <w:szCs w:val="24"/>
        </w:rPr>
        <w:t xml:space="preserve"> del Código Procesal de Familia (CPF)</w:t>
      </w:r>
      <w:r w:rsidR="00D31355" w:rsidRPr="00172FB7">
        <w:rPr>
          <w:rFonts w:ascii="Book Antiqua" w:hAnsi="Book Antiqua"/>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9"/>
        <w:gridCol w:w="7519"/>
      </w:tblGrid>
      <w:tr w:rsidR="00D31355" w:rsidRPr="00172FB7" w14:paraId="6080FE3B" w14:textId="77777777" w:rsidTr="006465D4">
        <w:tc>
          <w:tcPr>
            <w:tcW w:w="1319" w:type="dxa"/>
            <w:shd w:val="clear" w:color="auto" w:fill="1F4E78"/>
          </w:tcPr>
          <w:p w14:paraId="42DA26E5" w14:textId="136E5A7D" w:rsidR="00D31355" w:rsidRPr="00172FB7" w:rsidRDefault="00D31355" w:rsidP="009256AB">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Fecha</w:t>
            </w:r>
          </w:p>
        </w:tc>
        <w:tc>
          <w:tcPr>
            <w:tcW w:w="7519" w:type="dxa"/>
            <w:shd w:val="clear" w:color="auto" w:fill="1F4E78"/>
          </w:tcPr>
          <w:p w14:paraId="4612F655" w14:textId="21B04A18" w:rsidR="00D31355" w:rsidRPr="00172FB7" w:rsidRDefault="00D31355" w:rsidP="009256AB">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Antecedente</w:t>
            </w:r>
          </w:p>
        </w:tc>
      </w:tr>
      <w:tr w:rsidR="00D31355" w:rsidRPr="00172FB7" w14:paraId="6E658CF1" w14:textId="77777777" w:rsidTr="004D4460">
        <w:tc>
          <w:tcPr>
            <w:tcW w:w="1319" w:type="dxa"/>
          </w:tcPr>
          <w:p w14:paraId="4FA61817" w14:textId="3AA2E93B" w:rsidR="00D31355" w:rsidRPr="00172FB7" w:rsidRDefault="006843E9" w:rsidP="009256AB">
            <w:pPr>
              <w:spacing w:line="276" w:lineRule="auto"/>
              <w:rPr>
                <w:rFonts w:ascii="Book Antiqua" w:hAnsi="Book Antiqua"/>
              </w:rPr>
            </w:pPr>
            <w:r w:rsidRPr="00172FB7">
              <w:rPr>
                <w:rFonts w:ascii="Book Antiqua" w:hAnsi="Book Antiqua"/>
              </w:rPr>
              <w:t>Oct</w:t>
            </w:r>
            <w:r w:rsidR="004D4460" w:rsidRPr="00172FB7">
              <w:rPr>
                <w:rFonts w:ascii="Book Antiqua" w:hAnsi="Book Antiqua"/>
              </w:rPr>
              <w:t>ubre</w:t>
            </w:r>
            <w:r w:rsidRPr="00172FB7">
              <w:rPr>
                <w:rFonts w:ascii="Book Antiqua" w:hAnsi="Book Antiqua"/>
              </w:rPr>
              <w:t xml:space="preserve"> </w:t>
            </w:r>
            <w:r w:rsidR="00D71DC8" w:rsidRPr="00172FB7">
              <w:rPr>
                <w:rFonts w:ascii="Book Antiqua" w:hAnsi="Book Antiqua"/>
              </w:rPr>
              <w:t>20</w:t>
            </w:r>
            <w:r w:rsidRPr="00172FB7">
              <w:rPr>
                <w:rFonts w:ascii="Book Antiqua" w:hAnsi="Book Antiqua"/>
              </w:rPr>
              <w:t>19</w:t>
            </w:r>
          </w:p>
        </w:tc>
        <w:tc>
          <w:tcPr>
            <w:tcW w:w="7519" w:type="dxa"/>
          </w:tcPr>
          <w:p w14:paraId="31F71175" w14:textId="02C46A03" w:rsidR="00D31355" w:rsidRPr="00172FB7" w:rsidRDefault="00D71DC8" w:rsidP="009256AB">
            <w:pPr>
              <w:spacing w:line="276" w:lineRule="auto"/>
              <w:rPr>
                <w:rFonts w:ascii="Book Antiqua" w:hAnsi="Book Antiqua"/>
              </w:rPr>
            </w:pPr>
            <w:r w:rsidRPr="00172FB7">
              <w:rPr>
                <w:rFonts w:ascii="Book Antiqua" w:hAnsi="Book Antiqua"/>
              </w:rPr>
              <w:t>Código Procesal de Familia fue aprobado bajo Decreto Legislativo 9747 el 12 de febrero del 2020</w:t>
            </w:r>
            <w:r w:rsidR="00FE521F" w:rsidRPr="00172FB7">
              <w:rPr>
                <w:rFonts w:ascii="Book Antiqua" w:hAnsi="Book Antiqua"/>
              </w:rPr>
              <w:t>.</w:t>
            </w:r>
          </w:p>
        </w:tc>
      </w:tr>
      <w:tr w:rsidR="004D4460" w:rsidRPr="00172FB7" w14:paraId="32298193" w14:textId="77777777" w:rsidTr="004D4460">
        <w:tc>
          <w:tcPr>
            <w:tcW w:w="1319" w:type="dxa"/>
            <w:vMerge w:val="restart"/>
          </w:tcPr>
          <w:p w14:paraId="63D17053" w14:textId="77777777" w:rsidR="004D4460" w:rsidRPr="00172FB7" w:rsidRDefault="004D4460" w:rsidP="009256AB">
            <w:pPr>
              <w:spacing w:line="276" w:lineRule="auto"/>
              <w:rPr>
                <w:rFonts w:ascii="Book Antiqua" w:hAnsi="Book Antiqua"/>
              </w:rPr>
            </w:pPr>
          </w:p>
          <w:p w14:paraId="48DCF8C7" w14:textId="551A0F7F" w:rsidR="004D4460" w:rsidRPr="00172FB7" w:rsidRDefault="004D4460" w:rsidP="009256AB">
            <w:pPr>
              <w:spacing w:line="276" w:lineRule="auto"/>
              <w:rPr>
                <w:rFonts w:ascii="Book Antiqua" w:hAnsi="Book Antiqua"/>
              </w:rPr>
            </w:pPr>
            <w:r w:rsidRPr="00172FB7">
              <w:rPr>
                <w:rFonts w:ascii="Book Antiqua" w:hAnsi="Book Antiqua"/>
              </w:rPr>
              <w:t>Septiembre 2020</w:t>
            </w:r>
          </w:p>
        </w:tc>
        <w:tc>
          <w:tcPr>
            <w:tcW w:w="7519" w:type="dxa"/>
            <w:tcBorders>
              <w:bottom w:val="single" w:sz="4" w:space="0" w:color="auto"/>
            </w:tcBorders>
          </w:tcPr>
          <w:p w14:paraId="6040D49D" w14:textId="4C886A18" w:rsidR="004D4460" w:rsidRPr="00172FB7" w:rsidRDefault="004D4460" w:rsidP="009256AB">
            <w:pPr>
              <w:spacing w:line="276" w:lineRule="auto"/>
              <w:rPr>
                <w:rFonts w:ascii="Book Antiqua" w:hAnsi="Book Antiqua"/>
              </w:rPr>
            </w:pPr>
            <w:r w:rsidRPr="00172FB7">
              <w:rPr>
                <w:rFonts w:ascii="Book Antiqua" w:hAnsi="Book Antiqua"/>
              </w:rPr>
              <w:t>La Asamblea Legislativa por Ley 9904 modificó el Transitorio III de la Ley 9747 y aprobó una vacancia inicial de 2 años.</w:t>
            </w:r>
          </w:p>
        </w:tc>
      </w:tr>
      <w:tr w:rsidR="004D4460" w:rsidRPr="00172FB7" w14:paraId="3B9731A3" w14:textId="77777777" w:rsidTr="004D4460">
        <w:tc>
          <w:tcPr>
            <w:tcW w:w="1319" w:type="dxa"/>
            <w:vMerge/>
            <w:tcBorders>
              <w:bottom w:val="single" w:sz="4" w:space="0" w:color="auto"/>
            </w:tcBorders>
          </w:tcPr>
          <w:p w14:paraId="7D5CA583" w14:textId="0665B385" w:rsidR="004D4460" w:rsidRPr="00172FB7" w:rsidRDefault="004D4460" w:rsidP="004D4460">
            <w:pPr>
              <w:spacing w:line="276" w:lineRule="auto"/>
              <w:rPr>
                <w:rFonts w:ascii="Book Antiqua" w:hAnsi="Book Antiqua"/>
              </w:rPr>
            </w:pPr>
          </w:p>
        </w:tc>
        <w:tc>
          <w:tcPr>
            <w:tcW w:w="7519" w:type="dxa"/>
            <w:tcBorders>
              <w:top w:val="single" w:sz="4" w:space="0" w:color="auto"/>
              <w:bottom w:val="single" w:sz="4" w:space="0" w:color="auto"/>
            </w:tcBorders>
          </w:tcPr>
          <w:p w14:paraId="66468CDF" w14:textId="5B4E73FF" w:rsidR="004D4460" w:rsidRPr="00172FB7" w:rsidRDefault="00A043AE" w:rsidP="009256AB">
            <w:pPr>
              <w:spacing w:line="276" w:lineRule="auto"/>
              <w:rPr>
                <w:rFonts w:ascii="Book Antiqua" w:hAnsi="Book Antiqua"/>
              </w:rPr>
            </w:pPr>
            <w:r w:rsidRPr="00172FB7">
              <w:rPr>
                <w:rFonts w:ascii="Book Antiqua" w:hAnsi="Book Antiqua"/>
              </w:rPr>
              <w:t>P</w:t>
            </w:r>
            <w:r w:rsidR="004D4460" w:rsidRPr="00172FB7">
              <w:rPr>
                <w:rFonts w:ascii="Book Antiqua" w:hAnsi="Book Antiqua"/>
              </w:rPr>
              <w:t>or Ley 10315 se reformó la entrada en vigor del CPF (2 años adicionales), a partir del 1 de octubre de 2024.</w:t>
            </w:r>
          </w:p>
        </w:tc>
      </w:tr>
    </w:tbl>
    <w:p w14:paraId="198C11D2" w14:textId="63BD1336" w:rsidR="00A65874" w:rsidRPr="00172FB7" w:rsidRDefault="007F2998" w:rsidP="00157BFC">
      <w:pPr>
        <w:spacing w:before="240" w:line="276" w:lineRule="auto"/>
        <w:jc w:val="both"/>
        <w:rPr>
          <w:rFonts w:ascii="Book Antiqua" w:hAnsi="Book Antiqua"/>
          <w:sz w:val="24"/>
          <w:szCs w:val="24"/>
        </w:rPr>
      </w:pPr>
      <w:r w:rsidRPr="00172FB7">
        <w:rPr>
          <w:rFonts w:ascii="Book Antiqua" w:hAnsi="Book Antiqua"/>
          <w:sz w:val="24"/>
          <w:szCs w:val="24"/>
        </w:rPr>
        <w:t>Adicionalmente</w:t>
      </w:r>
      <w:r w:rsidR="00101A76" w:rsidRPr="00172FB7">
        <w:rPr>
          <w:rFonts w:ascii="Book Antiqua" w:hAnsi="Book Antiqua"/>
          <w:sz w:val="24"/>
          <w:szCs w:val="24"/>
        </w:rPr>
        <w:t>,</w:t>
      </w:r>
      <w:r w:rsidRPr="00172FB7">
        <w:rPr>
          <w:rFonts w:ascii="Book Antiqua" w:hAnsi="Book Antiqua"/>
          <w:sz w:val="24"/>
          <w:szCs w:val="24"/>
        </w:rPr>
        <w:t xml:space="preserve"> en la siguiente tabla</w:t>
      </w:r>
      <w:r w:rsidR="00101A76" w:rsidRPr="00172FB7">
        <w:rPr>
          <w:rFonts w:ascii="Book Antiqua" w:hAnsi="Book Antiqua"/>
          <w:sz w:val="24"/>
          <w:szCs w:val="24"/>
        </w:rPr>
        <w:t xml:space="preserve"> se mencionan los informes o documentos utilizados como antecedentes </w:t>
      </w:r>
      <w:r w:rsidR="00A043AE" w:rsidRPr="00172FB7">
        <w:rPr>
          <w:rFonts w:ascii="Book Antiqua" w:hAnsi="Book Antiqua"/>
          <w:sz w:val="24"/>
          <w:szCs w:val="24"/>
        </w:rPr>
        <w:t>para</w:t>
      </w:r>
      <w:r w:rsidR="00101A76" w:rsidRPr="00172FB7">
        <w:rPr>
          <w:rFonts w:ascii="Book Antiqua" w:hAnsi="Book Antiqua"/>
          <w:sz w:val="24"/>
          <w:szCs w:val="24"/>
        </w:rPr>
        <w:t xml:space="preserve"> la confección del presente informe:</w:t>
      </w:r>
    </w:p>
    <w:tbl>
      <w:tblPr>
        <w:tblStyle w:val="Tablaconcuadrcula"/>
        <w:tblW w:w="878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76"/>
        <w:gridCol w:w="4394"/>
        <w:gridCol w:w="3119"/>
      </w:tblGrid>
      <w:tr w:rsidR="00D907CE" w:rsidRPr="00172FB7" w14:paraId="71F883B9" w14:textId="06AD8E62" w:rsidTr="00F2303C">
        <w:trPr>
          <w:tblHeader/>
        </w:trPr>
        <w:tc>
          <w:tcPr>
            <w:tcW w:w="1276" w:type="dxa"/>
            <w:shd w:val="clear" w:color="auto" w:fill="1F4E78"/>
          </w:tcPr>
          <w:p w14:paraId="56DFC89A" w14:textId="533985DC" w:rsidR="00D907CE" w:rsidRPr="00172FB7" w:rsidRDefault="00D907CE"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Oficio</w:t>
            </w:r>
          </w:p>
        </w:tc>
        <w:tc>
          <w:tcPr>
            <w:tcW w:w="4394" w:type="dxa"/>
            <w:shd w:val="clear" w:color="auto" w:fill="1F4E78"/>
          </w:tcPr>
          <w:p w14:paraId="621F9DE0" w14:textId="2E27FC91" w:rsidR="00D907CE" w:rsidRPr="00172FB7" w:rsidRDefault="00623A80"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Asunto del oficio</w:t>
            </w:r>
            <w:r w:rsidR="00A218A4" w:rsidRPr="00172FB7">
              <w:rPr>
                <w:rFonts w:ascii="Book Antiqua" w:hAnsi="Book Antiqua"/>
                <w:b/>
                <w:bCs/>
                <w:color w:val="FFFFFF" w:themeColor="background1"/>
              </w:rPr>
              <w:t xml:space="preserve"> aprobado</w:t>
            </w:r>
          </w:p>
        </w:tc>
        <w:tc>
          <w:tcPr>
            <w:tcW w:w="3119" w:type="dxa"/>
            <w:shd w:val="clear" w:color="auto" w:fill="1F4E78"/>
          </w:tcPr>
          <w:p w14:paraId="4B3BF6AE" w14:textId="0D002A47" w:rsidR="00D907CE" w:rsidRPr="00172FB7" w:rsidRDefault="00D907CE"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Aproba</w:t>
            </w:r>
            <w:r w:rsidR="000C2F27" w:rsidRPr="00172FB7">
              <w:rPr>
                <w:rFonts w:ascii="Book Antiqua" w:hAnsi="Book Antiqua"/>
                <w:b/>
                <w:bCs/>
                <w:color w:val="FFFFFF" w:themeColor="background1"/>
              </w:rPr>
              <w:t>do por</w:t>
            </w:r>
          </w:p>
        </w:tc>
      </w:tr>
      <w:tr w:rsidR="00E302E4" w:rsidRPr="00172FB7" w14:paraId="7A329AB2" w14:textId="77777777" w:rsidTr="00C70924">
        <w:tc>
          <w:tcPr>
            <w:tcW w:w="1276" w:type="dxa"/>
            <w:vAlign w:val="center"/>
          </w:tcPr>
          <w:p w14:paraId="2BD01484" w14:textId="16F02B1D" w:rsidR="00E302E4" w:rsidRPr="00172FB7" w:rsidRDefault="00316918" w:rsidP="00C70924">
            <w:pPr>
              <w:spacing w:line="276" w:lineRule="auto"/>
              <w:rPr>
                <w:rFonts w:ascii="Book Antiqua" w:hAnsi="Book Antiqua"/>
              </w:rPr>
            </w:pPr>
            <w:r w:rsidRPr="00172FB7">
              <w:rPr>
                <w:rFonts w:ascii="Book Antiqua" w:hAnsi="Book Antiqua"/>
              </w:rPr>
              <w:t>11023</w:t>
            </w:r>
            <w:r w:rsidR="00E302E4" w:rsidRPr="00172FB7">
              <w:rPr>
                <w:rFonts w:ascii="Book Antiqua" w:hAnsi="Book Antiqua"/>
              </w:rPr>
              <w:t>-2023</w:t>
            </w:r>
          </w:p>
        </w:tc>
        <w:tc>
          <w:tcPr>
            <w:tcW w:w="4394" w:type="dxa"/>
            <w:vAlign w:val="center"/>
          </w:tcPr>
          <w:p w14:paraId="68AFC499" w14:textId="40C34C87" w:rsidR="00E302E4" w:rsidRPr="00172FB7" w:rsidRDefault="00652271" w:rsidP="00F2303C">
            <w:pPr>
              <w:spacing w:line="276" w:lineRule="auto"/>
              <w:jc w:val="both"/>
              <w:rPr>
                <w:rFonts w:ascii="Book Antiqua" w:hAnsi="Book Antiqua"/>
              </w:rPr>
            </w:pPr>
            <w:r w:rsidRPr="00172FB7">
              <w:rPr>
                <w:rFonts w:ascii="Book Antiqua" w:hAnsi="Book Antiqua"/>
              </w:rPr>
              <w:t xml:space="preserve">Relacionado con </w:t>
            </w:r>
            <w:r w:rsidR="007A02FE" w:rsidRPr="00172FB7">
              <w:rPr>
                <w:rFonts w:ascii="Book Antiqua" w:hAnsi="Book Antiqua"/>
              </w:rPr>
              <w:t xml:space="preserve">el reparto de clase y procedimiento en el </w:t>
            </w:r>
            <w:r w:rsidR="00316918" w:rsidRPr="00172FB7">
              <w:rPr>
                <w:rFonts w:ascii="Book Antiqua" w:hAnsi="Book Antiqua"/>
              </w:rPr>
              <w:t>J</w:t>
            </w:r>
            <w:r w:rsidR="007A02FE" w:rsidRPr="00172FB7">
              <w:rPr>
                <w:rFonts w:ascii="Book Antiqua" w:hAnsi="Book Antiqua"/>
              </w:rPr>
              <w:t xml:space="preserve">uzgado </w:t>
            </w:r>
            <w:r w:rsidR="00316918" w:rsidRPr="00172FB7">
              <w:rPr>
                <w:rFonts w:ascii="Book Antiqua" w:hAnsi="Book Antiqua"/>
              </w:rPr>
              <w:t>M</w:t>
            </w:r>
            <w:r w:rsidR="007A02FE" w:rsidRPr="00172FB7">
              <w:rPr>
                <w:rFonts w:ascii="Book Antiqua" w:hAnsi="Book Antiqua"/>
              </w:rPr>
              <w:t xml:space="preserve">ixto de Buenos Aires, que incluye recomendación a la Dirección de Planificación sobre </w:t>
            </w:r>
            <w:r w:rsidR="00374443" w:rsidRPr="00172FB7">
              <w:rPr>
                <w:rFonts w:ascii="Book Antiqua" w:hAnsi="Book Antiqua"/>
              </w:rPr>
              <w:t>división del despacho</w:t>
            </w:r>
          </w:p>
        </w:tc>
        <w:tc>
          <w:tcPr>
            <w:tcW w:w="3119" w:type="dxa"/>
            <w:vAlign w:val="center"/>
          </w:tcPr>
          <w:p w14:paraId="3A1607B6" w14:textId="2C7A8F36" w:rsidR="00E302E4" w:rsidRPr="00172FB7" w:rsidRDefault="00316918" w:rsidP="00F2303C">
            <w:pPr>
              <w:spacing w:line="276" w:lineRule="auto"/>
              <w:jc w:val="both"/>
              <w:rPr>
                <w:rFonts w:ascii="Book Antiqua" w:hAnsi="Book Antiqua"/>
              </w:rPr>
            </w:pPr>
            <w:r w:rsidRPr="00172FB7">
              <w:rPr>
                <w:rFonts w:ascii="Book Antiqua" w:hAnsi="Book Antiqua"/>
              </w:rPr>
              <w:t>Consejo</w:t>
            </w:r>
            <w:r w:rsidR="00374443" w:rsidRPr="00172FB7">
              <w:rPr>
                <w:rFonts w:ascii="Book Antiqua" w:hAnsi="Book Antiqua"/>
              </w:rPr>
              <w:t xml:space="preserve"> Superior en sesión 21-23 del </w:t>
            </w:r>
            <w:r w:rsidRPr="00172FB7">
              <w:rPr>
                <w:rFonts w:ascii="Book Antiqua" w:hAnsi="Book Antiqua"/>
              </w:rPr>
              <w:t>28/9/23, art. XLII.</w:t>
            </w:r>
          </w:p>
        </w:tc>
      </w:tr>
      <w:tr w:rsidR="00D907CE" w:rsidRPr="00172FB7" w14:paraId="32DF3285" w14:textId="7AE2B280" w:rsidTr="00C70924">
        <w:tc>
          <w:tcPr>
            <w:tcW w:w="1276" w:type="dxa"/>
            <w:vAlign w:val="center"/>
          </w:tcPr>
          <w:p w14:paraId="65E238E1" w14:textId="4B36DF2E" w:rsidR="00D907CE" w:rsidRPr="00172FB7" w:rsidRDefault="0012393B" w:rsidP="00C70924">
            <w:pPr>
              <w:spacing w:line="276" w:lineRule="auto"/>
              <w:rPr>
                <w:rFonts w:ascii="Book Antiqua" w:hAnsi="Book Antiqua"/>
              </w:rPr>
            </w:pPr>
            <w:r w:rsidRPr="00172FB7">
              <w:rPr>
                <w:rFonts w:ascii="Book Antiqua" w:hAnsi="Book Antiqua"/>
              </w:rPr>
              <w:t>87-PI-2014</w:t>
            </w:r>
          </w:p>
        </w:tc>
        <w:tc>
          <w:tcPr>
            <w:tcW w:w="4394" w:type="dxa"/>
            <w:vAlign w:val="center"/>
          </w:tcPr>
          <w:p w14:paraId="32AD0680" w14:textId="3A60399D" w:rsidR="00D907CE" w:rsidRPr="00172FB7" w:rsidRDefault="00623A80" w:rsidP="00F2303C">
            <w:pPr>
              <w:spacing w:line="276" w:lineRule="auto"/>
              <w:jc w:val="both"/>
              <w:rPr>
                <w:rFonts w:ascii="Book Antiqua" w:hAnsi="Book Antiqua"/>
              </w:rPr>
            </w:pPr>
            <w:r w:rsidRPr="00172FB7">
              <w:rPr>
                <w:rFonts w:ascii="Book Antiqua" w:hAnsi="Book Antiqua"/>
              </w:rPr>
              <w:t>R</w:t>
            </w:r>
            <w:r w:rsidR="009256AB" w:rsidRPr="00172FB7">
              <w:rPr>
                <w:rFonts w:ascii="Book Antiqua" w:hAnsi="Book Antiqua"/>
              </w:rPr>
              <w:t xml:space="preserve">elacionado con el “Proyecto de Rediseño de Procesos del </w:t>
            </w:r>
            <w:r w:rsidR="00AD17EE" w:rsidRPr="00172FB7">
              <w:rPr>
                <w:rFonts w:ascii="Book Antiqua" w:hAnsi="Book Antiqua"/>
              </w:rPr>
              <w:t>II CJ</w:t>
            </w:r>
            <w:r w:rsidR="009256AB" w:rsidRPr="00172FB7">
              <w:rPr>
                <w:rFonts w:ascii="Book Antiqua" w:hAnsi="Book Antiqua"/>
              </w:rPr>
              <w:t xml:space="preserve"> de Alajuela a través de Nuevas Tecnologías y Moderna Gestión</w:t>
            </w:r>
            <w:r w:rsidR="00825097" w:rsidRPr="00172FB7">
              <w:rPr>
                <w:rFonts w:ascii="Book Antiqua" w:hAnsi="Book Antiqua"/>
              </w:rPr>
              <w:t>”, seguimiento a indicadores y autorización para replicar experiencia en</w:t>
            </w:r>
            <w:r w:rsidR="001A212E" w:rsidRPr="00172FB7">
              <w:rPr>
                <w:rFonts w:ascii="Book Antiqua" w:hAnsi="Book Antiqua"/>
              </w:rPr>
              <w:t xml:space="preserve"> los circuitos judiciales de Cartago, </w:t>
            </w:r>
            <w:r w:rsidR="000F07C9" w:rsidRPr="00172FB7">
              <w:rPr>
                <w:rFonts w:ascii="Book Antiqua" w:hAnsi="Book Antiqua"/>
              </w:rPr>
              <w:t>I CJ SJ</w:t>
            </w:r>
            <w:r w:rsidR="001A212E" w:rsidRPr="00172FB7">
              <w:rPr>
                <w:rFonts w:ascii="Book Antiqua" w:hAnsi="Book Antiqua"/>
              </w:rPr>
              <w:t xml:space="preserve"> y </w:t>
            </w:r>
            <w:r w:rsidR="000F07C9" w:rsidRPr="00172FB7">
              <w:rPr>
                <w:rFonts w:ascii="Book Antiqua" w:hAnsi="Book Antiqua"/>
              </w:rPr>
              <w:t xml:space="preserve">ICJ </w:t>
            </w:r>
            <w:r w:rsidR="001A212E" w:rsidRPr="00172FB7">
              <w:rPr>
                <w:rFonts w:ascii="Book Antiqua" w:hAnsi="Book Antiqua"/>
              </w:rPr>
              <w:t>de Alajuela</w:t>
            </w:r>
          </w:p>
        </w:tc>
        <w:tc>
          <w:tcPr>
            <w:tcW w:w="3119" w:type="dxa"/>
            <w:vAlign w:val="center"/>
          </w:tcPr>
          <w:p w14:paraId="65E6C837" w14:textId="2D95D6EE" w:rsidR="00D907CE" w:rsidRPr="00172FB7" w:rsidRDefault="009256AB" w:rsidP="00F2303C">
            <w:pPr>
              <w:spacing w:line="276" w:lineRule="auto"/>
              <w:jc w:val="both"/>
              <w:rPr>
                <w:rFonts w:ascii="Book Antiqua" w:hAnsi="Book Antiqua"/>
              </w:rPr>
            </w:pPr>
            <w:r w:rsidRPr="00172FB7">
              <w:rPr>
                <w:rFonts w:ascii="Book Antiqua" w:hAnsi="Book Antiqua"/>
              </w:rPr>
              <w:t>Consejo Superior en sesión 56-14 del 1</w:t>
            </w:r>
            <w:r w:rsidR="007E5660" w:rsidRPr="00172FB7">
              <w:rPr>
                <w:rFonts w:ascii="Book Antiqua" w:hAnsi="Book Antiqua"/>
              </w:rPr>
              <w:t>/12/14</w:t>
            </w:r>
            <w:r w:rsidRPr="00172FB7">
              <w:rPr>
                <w:rFonts w:ascii="Book Antiqua" w:hAnsi="Book Antiqua"/>
              </w:rPr>
              <w:t>, art</w:t>
            </w:r>
            <w:r w:rsidR="007E5660" w:rsidRPr="00172FB7">
              <w:rPr>
                <w:rFonts w:ascii="Book Antiqua" w:hAnsi="Book Antiqua"/>
              </w:rPr>
              <w:t>.</w:t>
            </w:r>
            <w:r w:rsidRPr="00172FB7">
              <w:rPr>
                <w:rFonts w:ascii="Book Antiqua" w:hAnsi="Book Antiqua"/>
              </w:rPr>
              <w:t xml:space="preserve"> XXXII</w:t>
            </w:r>
          </w:p>
        </w:tc>
      </w:tr>
      <w:tr w:rsidR="00D907CE" w:rsidRPr="00172FB7" w14:paraId="6C7E48F5" w14:textId="52099466" w:rsidTr="00C70924">
        <w:tc>
          <w:tcPr>
            <w:tcW w:w="1276" w:type="dxa"/>
            <w:vAlign w:val="center"/>
          </w:tcPr>
          <w:p w14:paraId="37A1DFE0" w14:textId="76D78F66" w:rsidR="00D907CE" w:rsidRPr="00172FB7" w:rsidRDefault="0012393B" w:rsidP="00C70924">
            <w:pPr>
              <w:spacing w:line="276" w:lineRule="auto"/>
              <w:rPr>
                <w:rFonts w:ascii="Book Antiqua" w:hAnsi="Book Antiqua"/>
              </w:rPr>
            </w:pPr>
            <w:r w:rsidRPr="00172FB7">
              <w:rPr>
                <w:rFonts w:ascii="Book Antiqua" w:hAnsi="Book Antiqua"/>
              </w:rPr>
              <w:t>125-PI-2016</w:t>
            </w:r>
          </w:p>
        </w:tc>
        <w:tc>
          <w:tcPr>
            <w:tcW w:w="4394" w:type="dxa"/>
            <w:vAlign w:val="center"/>
          </w:tcPr>
          <w:p w14:paraId="581659C2" w14:textId="188EFE6D" w:rsidR="00D907CE" w:rsidRPr="00172FB7" w:rsidRDefault="00623A80" w:rsidP="00F2303C">
            <w:pPr>
              <w:spacing w:line="276" w:lineRule="auto"/>
              <w:jc w:val="both"/>
              <w:rPr>
                <w:rFonts w:ascii="Book Antiqua" w:hAnsi="Book Antiqua"/>
              </w:rPr>
            </w:pPr>
            <w:r w:rsidRPr="00172FB7">
              <w:rPr>
                <w:rFonts w:ascii="Book Antiqua" w:hAnsi="Book Antiqua"/>
              </w:rPr>
              <w:t>R</w:t>
            </w:r>
            <w:r w:rsidR="00F143DA" w:rsidRPr="00172FB7">
              <w:rPr>
                <w:rFonts w:ascii="Book Antiqua" w:hAnsi="Book Antiqua"/>
              </w:rPr>
              <w:t>elacionado con el “Plan de Trabajo para el Desarrollo del Proyecto de Rediseño de los Despachos Judiciales del Circuito Judicial de Cartago, a través de nuevas tecnologías y moderna gestión”</w:t>
            </w:r>
          </w:p>
        </w:tc>
        <w:tc>
          <w:tcPr>
            <w:tcW w:w="3119" w:type="dxa"/>
            <w:vAlign w:val="center"/>
          </w:tcPr>
          <w:p w14:paraId="548EE0AC" w14:textId="2D09B5AB" w:rsidR="00D907CE" w:rsidRPr="00172FB7" w:rsidRDefault="00F143DA" w:rsidP="00F2303C">
            <w:pPr>
              <w:spacing w:line="276" w:lineRule="auto"/>
              <w:jc w:val="both"/>
              <w:rPr>
                <w:rFonts w:ascii="Book Antiqua" w:hAnsi="Book Antiqua"/>
              </w:rPr>
            </w:pPr>
            <w:r w:rsidRPr="00172FB7">
              <w:rPr>
                <w:rFonts w:ascii="Book Antiqua" w:hAnsi="Book Antiqua"/>
              </w:rPr>
              <w:t>Consejo Superior en sesión 80-16 del 24/</w:t>
            </w:r>
            <w:r w:rsidR="000F72E4" w:rsidRPr="00172FB7">
              <w:rPr>
                <w:rFonts w:ascii="Book Antiqua" w:hAnsi="Book Antiqua"/>
              </w:rPr>
              <w:t>8</w:t>
            </w:r>
            <w:r w:rsidRPr="00172FB7">
              <w:rPr>
                <w:rFonts w:ascii="Book Antiqua" w:hAnsi="Book Antiqua"/>
              </w:rPr>
              <w:t>/19, art</w:t>
            </w:r>
            <w:r w:rsidR="000F72E4" w:rsidRPr="00172FB7">
              <w:rPr>
                <w:rFonts w:ascii="Book Antiqua" w:hAnsi="Book Antiqua"/>
              </w:rPr>
              <w:t>.</w:t>
            </w:r>
            <w:r w:rsidRPr="00172FB7">
              <w:rPr>
                <w:rFonts w:ascii="Book Antiqua" w:hAnsi="Book Antiqua"/>
              </w:rPr>
              <w:t xml:space="preserve"> XXXIV</w:t>
            </w:r>
          </w:p>
        </w:tc>
      </w:tr>
      <w:tr w:rsidR="00D907CE" w:rsidRPr="00172FB7" w14:paraId="0E65089E" w14:textId="1A5BA53F" w:rsidTr="00C70924">
        <w:tc>
          <w:tcPr>
            <w:tcW w:w="1276" w:type="dxa"/>
            <w:vAlign w:val="center"/>
          </w:tcPr>
          <w:p w14:paraId="7BABD351" w14:textId="676531EF" w:rsidR="00D907CE" w:rsidRPr="00172FB7" w:rsidRDefault="007B74C7" w:rsidP="00C70924">
            <w:pPr>
              <w:spacing w:line="276" w:lineRule="auto"/>
              <w:rPr>
                <w:rFonts w:ascii="Book Antiqua" w:hAnsi="Book Antiqua"/>
              </w:rPr>
            </w:pPr>
            <w:r w:rsidRPr="00172FB7">
              <w:rPr>
                <w:rFonts w:ascii="Book Antiqua" w:hAnsi="Book Antiqua"/>
              </w:rPr>
              <w:t>34-PLA-EV-2017</w:t>
            </w:r>
          </w:p>
        </w:tc>
        <w:tc>
          <w:tcPr>
            <w:tcW w:w="4394" w:type="dxa"/>
            <w:vAlign w:val="center"/>
          </w:tcPr>
          <w:p w14:paraId="09D6BEDE" w14:textId="6F0C54F1" w:rsidR="00D907CE" w:rsidRPr="00172FB7" w:rsidRDefault="00623A80" w:rsidP="00F2303C">
            <w:pPr>
              <w:spacing w:line="276" w:lineRule="auto"/>
              <w:jc w:val="both"/>
              <w:rPr>
                <w:rFonts w:ascii="Book Antiqua" w:hAnsi="Book Antiqua"/>
              </w:rPr>
            </w:pPr>
            <w:r w:rsidRPr="00172FB7">
              <w:rPr>
                <w:rFonts w:ascii="Book Antiqua" w:hAnsi="Book Antiqua"/>
              </w:rPr>
              <w:t>R</w:t>
            </w:r>
            <w:r w:rsidR="00190469" w:rsidRPr="00172FB7">
              <w:rPr>
                <w:rFonts w:ascii="Book Antiqua" w:hAnsi="Book Antiqua"/>
              </w:rPr>
              <w:t xml:space="preserve">elacionado con el impacto organizacional y presupuestario para el Poder Judicial con el </w:t>
            </w:r>
            <w:r w:rsidR="00DC0E61" w:rsidRPr="00172FB7">
              <w:rPr>
                <w:rFonts w:ascii="Book Antiqua" w:hAnsi="Book Antiqua"/>
              </w:rPr>
              <w:t>CPF</w:t>
            </w:r>
            <w:r w:rsidR="00190469" w:rsidRPr="00172FB7">
              <w:rPr>
                <w:rFonts w:ascii="Book Antiqua" w:hAnsi="Book Antiqua"/>
              </w:rPr>
              <w:t xml:space="preserve"> 2018</w:t>
            </w:r>
          </w:p>
        </w:tc>
        <w:tc>
          <w:tcPr>
            <w:tcW w:w="3119" w:type="dxa"/>
            <w:vAlign w:val="center"/>
          </w:tcPr>
          <w:p w14:paraId="48DF1F07" w14:textId="366DFADC" w:rsidR="00D907CE" w:rsidRPr="00172FB7" w:rsidRDefault="00DC0E61" w:rsidP="00F2303C">
            <w:pPr>
              <w:spacing w:line="276" w:lineRule="auto"/>
              <w:jc w:val="both"/>
              <w:rPr>
                <w:rFonts w:ascii="Book Antiqua" w:hAnsi="Book Antiqua"/>
              </w:rPr>
            </w:pPr>
            <w:r w:rsidRPr="00172FB7">
              <w:rPr>
                <w:rFonts w:ascii="Book Antiqua" w:hAnsi="Book Antiqua"/>
              </w:rPr>
              <w:t xml:space="preserve">Consejo Superior en sesión extraordinaria de presupuesto 43-17, del 5/5/17, art. XXIV y por Corte </w:t>
            </w:r>
            <w:r w:rsidRPr="00172FB7">
              <w:rPr>
                <w:rFonts w:ascii="Book Antiqua" w:hAnsi="Book Antiqua"/>
              </w:rPr>
              <w:lastRenderedPageBreak/>
              <w:t xml:space="preserve">Plena en sesión 16-17, del </w:t>
            </w:r>
            <w:r w:rsidR="005D610A" w:rsidRPr="00172FB7">
              <w:rPr>
                <w:rFonts w:ascii="Book Antiqua" w:hAnsi="Book Antiqua"/>
              </w:rPr>
              <w:t>1/6/</w:t>
            </w:r>
            <w:r w:rsidRPr="00172FB7">
              <w:rPr>
                <w:rFonts w:ascii="Book Antiqua" w:hAnsi="Book Antiqua"/>
              </w:rPr>
              <w:t>17, art</w:t>
            </w:r>
            <w:r w:rsidR="005D610A" w:rsidRPr="00172FB7">
              <w:rPr>
                <w:rFonts w:ascii="Book Antiqua" w:hAnsi="Book Antiqua"/>
              </w:rPr>
              <w:t>.</w:t>
            </w:r>
            <w:r w:rsidRPr="00172FB7">
              <w:rPr>
                <w:rFonts w:ascii="Book Antiqua" w:hAnsi="Book Antiqua"/>
              </w:rPr>
              <w:t xml:space="preserve"> II</w:t>
            </w:r>
          </w:p>
        </w:tc>
      </w:tr>
      <w:tr w:rsidR="00D907CE" w:rsidRPr="00172FB7" w14:paraId="46CB0E9D" w14:textId="2C54B893" w:rsidTr="00E302E4">
        <w:tc>
          <w:tcPr>
            <w:tcW w:w="1276" w:type="dxa"/>
          </w:tcPr>
          <w:p w14:paraId="55085131" w14:textId="07E1CF0E" w:rsidR="00D907CE" w:rsidRPr="00172FB7" w:rsidRDefault="00462924" w:rsidP="00A756F8">
            <w:pPr>
              <w:spacing w:line="276" w:lineRule="auto"/>
              <w:jc w:val="both"/>
              <w:rPr>
                <w:rFonts w:ascii="Book Antiqua" w:hAnsi="Book Antiqua"/>
              </w:rPr>
            </w:pPr>
            <w:r w:rsidRPr="00172FB7">
              <w:rPr>
                <w:rFonts w:ascii="Book Antiqua" w:hAnsi="Book Antiqua"/>
              </w:rPr>
              <w:lastRenderedPageBreak/>
              <w:t>33-PLA-EV-2018</w:t>
            </w:r>
          </w:p>
        </w:tc>
        <w:tc>
          <w:tcPr>
            <w:tcW w:w="4394" w:type="dxa"/>
          </w:tcPr>
          <w:p w14:paraId="3B1F9CB1" w14:textId="5E8A51B3" w:rsidR="00D907CE" w:rsidRPr="00172FB7" w:rsidRDefault="00623A80" w:rsidP="00F2303C">
            <w:pPr>
              <w:spacing w:line="276" w:lineRule="auto"/>
              <w:jc w:val="both"/>
              <w:rPr>
                <w:rFonts w:ascii="Book Antiqua" w:hAnsi="Book Antiqua"/>
              </w:rPr>
            </w:pPr>
            <w:r w:rsidRPr="00172FB7">
              <w:rPr>
                <w:rFonts w:ascii="Book Antiqua" w:hAnsi="Book Antiqua"/>
              </w:rPr>
              <w:t>R</w:t>
            </w:r>
            <w:r w:rsidR="00462924" w:rsidRPr="00172FB7">
              <w:rPr>
                <w:rFonts w:ascii="Book Antiqua" w:hAnsi="Book Antiqua"/>
              </w:rPr>
              <w:t xml:space="preserve">elacionado con </w:t>
            </w:r>
            <w:r w:rsidR="00D93CE3" w:rsidRPr="00172FB7">
              <w:rPr>
                <w:rFonts w:ascii="Book Antiqua" w:hAnsi="Book Antiqua"/>
              </w:rPr>
              <w:t>impacto organizacional y presupuestario</w:t>
            </w:r>
            <w:r w:rsidR="00462924" w:rsidRPr="00172FB7">
              <w:rPr>
                <w:rFonts w:ascii="Book Antiqua" w:hAnsi="Book Antiqua"/>
              </w:rPr>
              <w:t xml:space="preserve"> en el Poder Judicial</w:t>
            </w:r>
            <w:r w:rsidR="000C66C9" w:rsidRPr="00172FB7">
              <w:rPr>
                <w:rFonts w:ascii="Book Antiqua" w:hAnsi="Book Antiqua"/>
              </w:rPr>
              <w:t xml:space="preserve"> con el CPF para el 2019</w:t>
            </w:r>
          </w:p>
        </w:tc>
        <w:tc>
          <w:tcPr>
            <w:tcW w:w="3119" w:type="dxa"/>
          </w:tcPr>
          <w:p w14:paraId="4939B139" w14:textId="526BB75E" w:rsidR="00D907CE" w:rsidRPr="00172FB7" w:rsidRDefault="000C66C9" w:rsidP="00F2303C">
            <w:pPr>
              <w:spacing w:line="276" w:lineRule="auto"/>
              <w:jc w:val="both"/>
              <w:rPr>
                <w:rFonts w:ascii="Book Antiqua" w:hAnsi="Book Antiqua"/>
              </w:rPr>
            </w:pPr>
            <w:r w:rsidRPr="00172FB7">
              <w:rPr>
                <w:rFonts w:ascii="Book Antiqua" w:hAnsi="Book Antiqua"/>
              </w:rPr>
              <w:t>Consejo Superior en sesión 34-18 de 25/4/18, art. IV y modificado en sesión 42-18 del 15/5/18, art. VII, XII, XIII y XIV</w:t>
            </w:r>
          </w:p>
        </w:tc>
      </w:tr>
      <w:tr w:rsidR="00D907CE" w:rsidRPr="00172FB7" w14:paraId="7822EF24" w14:textId="123AC41E" w:rsidTr="00E302E4">
        <w:tc>
          <w:tcPr>
            <w:tcW w:w="1276" w:type="dxa"/>
          </w:tcPr>
          <w:p w14:paraId="76FC6E7B" w14:textId="172C5504" w:rsidR="00D907CE" w:rsidRPr="00172FB7" w:rsidRDefault="003F6543" w:rsidP="00A756F8">
            <w:pPr>
              <w:spacing w:line="276" w:lineRule="auto"/>
              <w:jc w:val="both"/>
              <w:rPr>
                <w:rFonts w:ascii="Book Antiqua" w:hAnsi="Book Antiqua"/>
              </w:rPr>
            </w:pPr>
            <w:r w:rsidRPr="00172FB7">
              <w:rPr>
                <w:rFonts w:ascii="Book Antiqua" w:hAnsi="Book Antiqua"/>
              </w:rPr>
              <w:t>1538-PLA-PP-2019</w:t>
            </w:r>
          </w:p>
        </w:tc>
        <w:tc>
          <w:tcPr>
            <w:tcW w:w="4394" w:type="dxa"/>
          </w:tcPr>
          <w:p w14:paraId="4D274F88" w14:textId="5784CD27" w:rsidR="00D907CE" w:rsidRPr="00172FB7" w:rsidRDefault="00623A80" w:rsidP="00F2303C">
            <w:pPr>
              <w:spacing w:line="276" w:lineRule="auto"/>
              <w:jc w:val="both"/>
              <w:rPr>
                <w:rFonts w:ascii="Book Antiqua" w:hAnsi="Book Antiqua"/>
              </w:rPr>
            </w:pPr>
            <w:r w:rsidRPr="00172FB7">
              <w:rPr>
                <w:rFonts w:ascii="Book Antiqua" w:hAnsi="Book Antiqua"/>
              </w:rPr>
              <w:t>R</w:t>
            </w:r>
            <w:r w:rsidR="003F6543" w:rsidRPr="00172FB7">
              <w:rPr>
                <w:rFonts w:ascii="Book Antiqua" w:hAnsi="Book Antiqua"/>
              </w:rPr>
              <w:t>elacionado con impacto organizacional y presupuestario en el Poder Judicial con el CPF para el 2020</w:t>
            </w:r>
          </w:p>
        </w:tc>
        <w:tc>
          <w:tcPr>
            <w:tcW w:w="3119" w:type="dxa"/>
          </w:tcPr>
          <w:p w14:paraId="738277D4" w14:textId="4AC76D81" w:rsidR="00D907CE" w:rsidRPr="00172FB7" w:rsidRDefault="003F6543" w:rsidP="00F2303C">
            <w:pPr>
              <w:spacing w:line="276" w:lineRule="auto"/>
              <w:jc w:val="both"/>
              <w:rPr>
                <w:rFonts w:ascii="Book Antiqua" w:hAnsi="Book Antiqua"/>
              </w:rPr>
            </w:pPr>
            <w:r w:rsidRPr="00172FB7">
              <w:rPr>
                <w:rFonts w:ascii="Book Antiqua" w:hAnsi="Book Antiqua"/>
              </w:rPr>
              <w:t>Corte Plena en sesión 41-19, celebrada el 30/9/19, art. XV</w:t>
            </w:r>
          </w:p>
        </w:tc>
      </w:tr>
      <w:tr w:rsidR="00CC5908" w:rsidRPr="00172FB7" w14:paraId="33844063" w14:textId="77777777" w:rsidTr="00E302E4">
        <w:tc>
          <w:tcPr>
            <w:tcW w:w="1276" w:type="dxa"/>
          </w:tcPr>
          <w:p w14:paraId="2CC81B37" w14:textId="18CF2BE6" w:rsidR="00CC5908" w:rsidRPr="00172FB7" w:rsidRDefault="00CC5908" w:rsidP="00A756F8">
            <w:pPr>
              <w:spacing w:line="276" w:lineRule="auto"/>
              <w:jc w:val="both"/>
              <w:rPr>
                <w:rFonts w:ascii="Book Antiqua" w:hAnsi="Book Antiqua"/>
              </w:rPr>
            </w:pPr>
            <w:r w:rsidRPr="00172FB7">
              <w:rPr>
                <w:rFonts w:ascii="Book Antiqua" w:hAnsi="Book Antiqua"/>
              </w:rPr>
              <w:t>656-PLA-RH-MI-2020</w:t>
            </w:r>
          </w:p>
        </w:tc>
        <w:tc>
          <w:tcPr>
            <w:tcW w:w="4394" w:type="dxa"/>
          </w:tcPr>
          <w:p w14:paraId="13C8CDB9" w14:textId="45F1B29E" w:rsidR="00CC5908" w:rsidRPr="00172FB7" w:rsidRDefault="00623A80" w:rsidP="00F2303C">
            <w:pPr>
              <w:spacing w:line="276" w:lineRule="auto"/>
              <w:jc w:val="both"/>
              <w:rPr>
                <w:rFonts w:ascii="Book Antiqua" w:hAnsi="Book Antiqua"/>
              </w:rPr>
            </w:pPr>
            <w:r w:rsidRPr="00172FB7">
              <w:rPr>
                <w:rFonts w:ascii="Book Antiqua" w:hAnsi="Book Antiqua"/>
              </w:rPr>
              <w:t>R</w:t>
            </w:r>
            <w:r w:rsidR="002B69AA" w:rsidRPr="00172FB7">
              <w:rPr>
                <w:rFonts w:ascii="Book Antiqua" w:hAnsi="Book Antiqua"/>
              </w:rPr>
              <w:t>elacionado con el impacto organizacional y presupuestario en el Poder Judicial con el CPF para el 2021</w:t>
            </w:r>
          </w:p>
        </w:tc>
        <w:tc>
          <w:tcPr>
            <w:tcW w:w="3119" w:type="dxa"/>
          </w:tcPr>
          <w:p w14:paraId="1988E34A" w14:textId="72625078" w:rsidR="00CC5908" w:rsidRPr="00172FB7" w:rsidRDefault="00E2136A" w:rsidP="00F2303C">
            <w:pPr>
              <w:spacing w:line="276" w:lineRule="auto"/>
              <w:jc w:val="both"/>
              <w:rPr>
                <w:rFonts w:ascii="Book Antiqua" w:hAnsi="Book Antiqua"/>
              </w:rPr>
            </w:pPr>
            <w:r w:rsidRPr="00172FB7">
              <w:rPr>
                <w:rFonts w:ascii="Book Antiqua" w:hAnsi="Book Antiqua"/>
              </w:rPr>
              <w:t>Consejo Superior en sesión 45-20 celebrada el 8/5/20, art. XIX</w:t>
            </w:r>
          </w:p>
        </w:tc>
      </w:tr>
      <w:tr w:rsidR="00CC5908" w:rsidRPr="00172FB7" w14:paraId="3DA0CC4E" w14:textId="77777777" w:rsidTr="00E302E4">
        <w:tc>
          <w:tcPr>
            <w:tcW w:w="1276" w:type="dxa"/>
          </w:tcPr>
          <w:p w14:paraId="0BA1D3EA" w14:textId="026CE141" w:rsidR="00CC5908" w:rsidRPr="00172FB7" w:rsidRDefault="002B69AA" w:rsidP="00A756F8">
            <w:pPr>
              <w:spacing w:line="276" w:lineRule="auto"/>
              <w:jc w:val="both"/>
              <w:rPr>
                <w:rFonts w:ascii="Book Antiqua" w:hAnsi="Book Antiqua"/>
              </w:rPr>
            </w:pPr>
            <w:r w:rsidRPr="00172FB7">
              <w:rPr>
                <w:rFonts w:ascii="Book Antiqua" w:hAnsi="Book Antiqua"/>
              </w:rPr>
              <w:t>389-PLA-RH-MI-2021</w:t>
            </w:r>
          </w:p>
        </w:tc>
        <w:tc>
          <w:tcPr>
            <w:tcW w:w="4394" w:type="dxa"/>
          </w:tcPr>
          <w:p w14:paraId="5A4B7C91" w14:textId="080E52FA" w:rsidR="00CC5908" w:rsidRPr="00172FB7" w:rsidRDefault="00623A80" w:rsidP="00F2303C">
            <w:pPr>
              <w:spacing w:line="276" w:lineRule="auto"/>
              <w:jc w:val="both"/>
              <w:rPr>
                <w:rFonts w:ascii="Book Antiqua" w:hAnsi="Book Antiqua"/>
              </w:rPr>
            </w:pPr>
            <w:r w:rsidRPr="00172FB7">
              <w:rPr>
                <w:rFonts w:ascii="Book Antiqua" w:hAnsi="Book Antiqua"/>
              </w:rPr>
              <w:t>R</w:t>
            </w:r>
            <w:r w:rsidR="002B69AA" w:rsidRPr="00172FB7">
              <w:rPr>
                <w:rFonts w:ascii="Book Antiqua" w:hAnsi="Book Antiqua"/>
              </w:rPr>
              <w:t>elacionado con el impacto organizacional y presupuestario en el Poder Judicial con el CPF para el 2022</w:t>
            </w:r>
            <w:r w:rsidR="00CD6418" w:rsidRPr="00172FB7">
              <w:rPr>
                <w:rFonts w:ascii="Book Antiqua" w:hAnsi="Book Antiqua"/>
              </w:rPr>
              <w:t xml:space="preserve"> (</w:t>
            </w:r>
            <w:r w:rsidR="00E40399" w:rsidRPr="00172FB7">
              <w:rPr>
                <w:rFonts w:ascii="Book Antiqua" w:hAnsi="Book Antiqua"/>
              </w:rPr>
              <w:t>sin contenido presupuestario</w:t>
            </w:r>
            <w:r w:rsidR="00CD6418" w:rsidRPr="00172FB7">
              <w:rPr>
                <w:rFonts w:ascii="Book Antiqua" w:hAnsi="Book Antiqua"/>
              </w:rPr>
              <w:t>)</w:t>
            </w:r>
          </w:p>
        </w:tc>
        <w:tc>
          <w:tcPr>
            <w:tcW w:w="3119" w:type="dxa"/>
          </w:tcPr>
          <w:p w14:paraId="1CF6A83C" w14:textId="3617B3A7" w:rsidR="00CC5908" w:rsidRPr="00172FB7" w:rsidRDefault="002B69AA" w:rsidP="00F2303C">
            <w:pPr>
              <w:spacing w:line="276" w:lineRule="auto"/>
              <w:jc w:val="both"/>
              <w:rPr>
                <w:rFonts w:ascii="Book Antiqua" w:hAnsi="Book Antiqua"/>
              </w:rPr>
            </w:pPr>
            <w:r w:rsidRPr="00172FB7">
              <w:rPr>
                <w:rFonts w:ascii="Book Antiqua" w:hAnsi="Book Antiqua"/>
              </w:rPr>
              <w:t>Consejo Superior en sesión extraordinaria (presupuesto) 30-21 celebrada el 16</w:t>
            </w:r>
            <w:r w:rsidR="0091376C" w:rsidRPr="00172FB7">
              <w:rPr>
                <w:rFonts w:ascii="Book Antiqua" w:hAnsi="Book Antiqua"/>
              </w:rPr>
              <w:t>/4/</w:t>
            </w:r>
            <w:r w:rsidRPr="00172FB7">
              <w:rPr>
                <w:rFonts w:ascii="Book Antiqua" w:hAnsi="Book Antiqua"/>
              </w:rPr>
              <w:t>2021</w:t>
            </w:r>
            <w:r w:rsidR="00DA4ACE" w:rsidRPr="00172FB7">
              <w:rPr>
                <w:rFonts w:ascii="Book Antiqua" w:hAnsi="Book Antiqua"/>
              </w:rPr>
              <w:t>, art. XX</w:t>
            </w:r>
            <w:r w:rsidRPr="00172FB7">
              <w:rPr>
                <w:rFonts w:ascii="Book Antiqua" w:hAnsi="Book Antiqua"/>
              </w:rPr>
              <w:t xml:space="preserve"> y por Corte Plena en sesión 21-21 del 1</w:t>
            </w:r>
            <w:r w:rsidR="0091376C" w:rsidRPr="00172FB7">
              <w:rPr>
                <w:rFonts w:ascii="Book Antiqua" w:hAnsi="Book Antiqua"/>
              </w:rPr>
              <w:t>/6/</w:t>
            </w:r>
            <w:r w:rsidRPr="00172FB7">
              <w:rPr>
                <w:rFonts w:ascii="Book Antiqua" w:hAnsi="Book Antiqua"/>
              </w:rPr>
              <w:t>2021, art</w:t>
            </w:r>
            <w:r w:rsidR="0091376C" w:rsidRPr="00172FB7">
              <w:rPr>
                <w:rFonts w:ascii="Book Antiqua" w:hAnsi="Book Antiqua"/>
              </w:rPr>
              <w:t>.</w:t>
            </w:r>
            <w:r w:rsidRPr="00172FB7">
              <w:rPr>
                <w:rFonts w:ascii="Book Antiqua" w:hAnsi="Book Antiqua"/>
              </w:rPr>
              <w:t xml:space="preserve"> </w:t>
            </w:r>
            <w:r w:rsidR="0091376C" w:rsidRPr="00172FB7">
              <w:rPr>
                <w:rFonts w:ascii="Book Antiqua" w:hAnsi="Book Antiqua"/>
              </w:rPr>
              <w:t>II</w:t>
            </w:r>
          </w:p>
        </w:tc>
      </w:tr>
      <w:tr w:rsidR="00CC5908" w:rsidRPr="00172FB7" w14:paraId="2E50C2A1" w14:textId="77777777" w:rsidTr="00E302E4">
        <w:tc>
          <w:tcPr>
            <w:tcW w:w="1276" w:type="dxa"/>
          </w:tcPr>
          <w:p w14:paraId="5BF73A0A" w14:textId="1B30E969" w:rsidR="00CC5908" w:rsidRPr="00172FB7" w:rsidRDefault="0012393B" w:rsidP="00A756F8">
            <w:pPr>
              <w:spacing w:line="276" w:lineRule="auto"/>
              <w:jc w:val="both"/>
              <w:rPr>
                <w:rFonts w:ascii="Book Antiqua" w:hAnsi="Book Antiqua"/>
              </w:rPr>
            </w:pPr>
            <w:r w:rsidRPr="00172FB7">
              <w:rPr>
                <w:rFonts w:ascii="Book Antiqua" w:hAnsi="Book Antiqua"/>
              </w:rPr>
              <w:t>314-PLA-MI-RH-2022</w:t>
            </w:r>
          </w:p>
        </w:tc>
        <w:tc>
          <w:tcPr>
            <w:tcW w:w="4394" w:type="dxa"/>
          </w:tcPr>
          <w:p w14:paraId="367A865F" w14:textId="0D1654EB" w:rsidR="00CC5908" w:rsidRPr="00172FB7" w:rsidRDefault="00623A80" w:rsidP="00F2303C">
            <w:pPr>
              <w:spacing w:line="276" w:lineRule="auto"/>
              <w:jc w:val="both"/>
              <w:rPr>
                <w:rFonts w:ascii="Book Antiqua" w:hAnsi="Book Antiqua"/>
              </w:rPr>
            </w:pPr>
            <w:r w:rsidRPr="00172FB7">
              <w:rPr>
                <w:rFonts w:ascii="Book Antiqua" w:hAnsi="Book Antiqua"/>
              </w:rPr>
              <w:t>R</w:t>
            </w:r>
            <w:r w:rsidR="004850F4" w:rsidRPr="00172FB7">
              <w:rPr>
                <w:rFonts w:ascii="Book Antiqua" w:hAnsi="Book Antiqua"/>
              </w:rPr>
              <w:t>elacionado con el impacto organizacional y presupuestario en el Poder Judicial con el CPF para el 2023</w:t>
            </w:r>
            <w:r w:rsidR="00F97C66" w:rsidRPr="00172FB7">
              <w:rPr>
                <w:rFonts w:ascii="Book Antiqua" w:hAnsi="Book Antiqua"/>
              </w:rPr>
              <w:t xml:space="preserve"> (sin contenido presupuestario)</w:t>
            </w:r>
          </w:p>
        </w:tc>
        <w:tc>
          <w:tcPr>
            <w:tcW w:w="3119" w:type="dxa"/>
          </w:tcPr>
          <w:p w14:paraId="1581C434" w14:textId="7683E65F" w:rsidR="00CC5908" w:rsidRPr="00172FB7" w:rsidRDefault="004850F4" w:rsidP="00F2303C">
            <w:pPr>
              <w:spacing w:line="276" w:lineRule="auto"/>
              <w:jc w:val="both"/>
              <w:rPr>
                <w:rFonts w:ascii="Book Antiqua" w:hAnsi="Book Antiqua"/>
              </w:rPr>
            </w:pPr>
            <w:r w:rsidRPr="00172FB7">
              <w:rPr>
                <w:rFonts w:ascii="Book Antiqua" w:hAnsi="Book Antiqua"/>
              </w:rPr>
              <w:t>Consejo Superior 36-22 celebrada el 29/4/2022, art. XXI y por Corte Plena en sesión extraordinaria 25-22 celebrada el 30/5/22, art. VIII y sesión 27-22 celebrada el 01/6/22, art. II</w:t>
            </w:r>
          </w:p>
        </w:tc>
      </w:tr>
      <w:tr w:rsidR="004850F4" w:rsidRPr="00172FB7" w14:paraId="54DE082B" w14:textId="77777777" w:rsidTr="00E302E4">
        <w:tc>
          <w:tcPr>
            <w:tcW w:w="1276" w:type="dxa"/>
          </w:tcPr>
          <w:p w14:paraId="09FE966D" w14:textId="5D24F334" w:rsidR="004850F4" w:rsidRPr="00172FB7" w:rsidRDefault="00AB4C8A" w:rsidP="00A756F8">
            <w:pPr>
              <w:spacing w:line="276" w:lineRule="auto"/>
              <w:jc w:val="both"/>
              <w:rPr>
                <w:rFonts w:ascii="Book Antiqua" w:hAnsi="Book Antiqua"/>
              </w:rPr>
            </w:pPr>
            <w:r w:rsidRPr="00172FB7">
              <w:rPr>
                <w:rFonts w:ascii="Book Antiqua" w:hAnsi="Book Antiqua"/>
              </w:rPr>
              <w:t>283-PLA-RH-MI(NPL)-2023</w:t>
            </w:r>
          </w:p>
        </w:tc>
        <w:tc>
          <w:tcPr>
            <w:tcW w:w="4394" w:type="dxa"/>
          </w:tcPr>
          <w:p w14:paraId="06DD8DAC" w14:textId="6937210D" w:rsidR="004850F4" w:rsidRPr="00172FB7" w:rsidRDefault="00623A80" w:rsidP="00F2303C">
            <w:pPr>
              <w:spacing w:line="276" w:lineRule="auto"/>
              <w:jc w:val="both"/>
              <w:rPr>
                <w:rFonts w:ascii="Book Antiqua" w:hAnsi="Book Antiqua"/>
              </w:rPr>
            </w:pPr>
            <w:r w:rsidRPr="00172FB7">
              <w:rPr>
                <w:rFonts w:ascii="Book Antiqua" w:hAnsi="Book Antiqua"/>
              </w:rPr>
              <w:t>R</w:t>
            </w:r>
            <w:r w:rsidR="00AB4C8A" w:rsidRPr="00172FB7">
              <w:rPr>
                <w:rFonts w:ascii="Book Antiqua" w:hAnsi="Book Antiqua"/>
              </w:rPr>
              <w:t>elacionado con el impacto organizacional y presupuestario en el Poder Judicial con el CPF para el 2024</w:t>
            </w:r>
            <w:r w:rsidR="00AD17EE" w:rsidRPr="00172FB7">
              <w:rPr>
                <w:rFonts w:ascii="Book Antiqua" w:hAnsi="Book Antiqua"/>
              </w:rPr>
              <w:t xml:space="preserve"> (sin contenido presupuestario)</w:t>
            </w:r>
          </w:p>
        </w:tc>
        <w:tc>
          <w:tcPr>
            <w:tcW w:w="3119" w:type="dxa"/>
          </w:tcPr>
          <w:p w14:paraId="7C90AA31" w14:textId="75BAB8C7" w:rsidR="004850F4" w:rsidRPr="00172FB7" w:rsidRDefault="00AB4C8A" w:rsidP="00F2303C">
            <w:pPr>
              <w:spacing w:line="276" w:lineRule="auto"/>
              <w:jc w:val="both"/>
              <w:rPr>
                <w:rFonts w:ascii="Book Antiqua" w:hAnsi="Book Antiqua"/>
              </w:rPr>
            </w:pPr>
            <w:r w:rsidRPr="00172FB7">
              <w:rPr>
                <w:rFonts w:ascii="Book Antiqua" w:hAnsi="Book Antiqua"/>
              </w:rPr>
              <w:t>C</w:t>
            </w:r>
            <w:r w:rsidR="000C2F27" w:rsidRPr="00172FB7">
              <w:rPr>
                <w:rFonts w:ascii="Book Antiqua" w:hAnsi="Book Antiqua"/>
              </w:rPr>
              <w:t xml:space="preserve">onsejo </w:t>
            </w:r>
            <w:r w:rsidRPr="00172FB7">
              <w:rPr>
                <w:rFonts w:ascii="Book Antiqua" w:hAnsi="Book Antiqua"/>
              </w:rPr>
              <w:t>S</w:t>
            </w:r>
            <w:r w:rsidR="000C2F27" w:rsidRPr="00172FB7">
              <w:rPr>
                <w:rFonts w:ascii="Book Antiqua" w:hAnsi="Book Antiqua"/>
              </w:rPr>
              <w:t>uperior</w:t>
            </w:r>
            <w:r w:rsidRPr="00172FB7">
              <w:rPr>
                <w:rFonts w:ascii="Book Antiqua" w:hAnsi="Book Antiqua"/>
              </w:rPr>
              <w:t xml:space="preserve"> en sesión 34</w:t>
            </w:r>
            <w:r w:rsidR="0080008B" w:rsidRPr="00172FB7">
              <w:rPr>
                <w:rFonts w:ascii="Book Antiqua" w:hAnsi="Book Antiqua"/>
              </w:rPr>
              <w:t>-</w:t>
            </w:r>
            <w:r w:rsidRPr="00172FB7">
              <w:rPr>
                <w:rFonts w:ascii="Book Antiqua" w:hAnsi="Book Antiqua"/>
              </w:rPr>
              <w:t xml:space="preserve">23 </w:t>
            </w:r>
            <w:r w:rsidR="0080008B" w:rsidRPr="00172FB7">
              <w:rPr>
                <w:rFonts w:ascii="Book Antiqua" w:hAnsi="Book Antiqua"/>
              </w:rPr>
              <w:t xml:space="preserve">celebrada el </w:t>
            </w:r>
            <w:r w:rsidRPr="00172FB7">
              <w:rPr>
                <w:rFonts w:ascii="Book Antiqua" w:hAnsi="Book Antiqua"/>
              </w:rPr>
              <w:t xml:space="preserve">25/04/23 </w:t>
            </w:r>
            <w:r w:rsidR="0080008B" w:rsidRPr="00172FB7">
              <w:rPr>
                <w:rFonts w:ascii="Book Antiqua" w:hAnsi="Book Antiqua"/>
              </w:rPr>
              <w:t>art.</w:t>
            </w:r>
            <w:r w:rsidRPr="00172FB7">
              <w:rPr>
                <w:rFonts w:ascii="Book Antiqua" w:hAnsi="Book Antiqua"/>
              </w:rPr>
              <w:t xml:space="preserve"> XLVI</w:t>
            </w:r>
          </w:p>
        </w:tc>
      </w:tr>
    </w:tbl>
    <w:p w14:paraId="19619983" w14:textId="5F105BCE" w:rsidR="00230D5F" w:rsidRDefault="00230D5F" w:rsidP="00F2303C">
      <w:pPr>
        <w:pStyle w:val="Prrafodelista"/>
        <w:spacing w:before="240" w:line="276" w:lineRule="auto"/>
        <w:jc w:val="both"/>
        <w:rPr>
          <w:rFonts w:ascii="Book Antiqua" w:hAnsi="Book Antiqua"/>
          <w:b/>
          <w:bCs/>
          <w:sz w:val="24"/>
          <w:szCs w:val="24"/>
        </w:rPr>
      </w:pPr>
    </w:p>
    <w:p w14:paraId="119ED3BE" w14:textId="77777777" w:rsidR="00230D5F" w:rsidRDefault="00230D5F">
      <w:pPr>
        <w:rPr>
          <w:rFonts w:ascii="Book Antiqua" w:hAnsi="Book Antiqua"/>
          <w:b/>
          <w:bCs/>
          <w:sz w:val="24"/>
          <w:szCs w:val="24"/>
        </w:rPr>
      </w:pPr>
      <w:r>
        <w:rPr>
          <w:rFonts w:ascii="Book Antiqua" w:hAnsi="Book Antiqua"/>
          <w:b/>
          <w:bCs/>
          <w:sz w:val="24"/>
          <w:szCs w:val="24"/>
        </w:rPr>
        <w:br w:type="page"/>
      </w:r>
    </w:p>
    <w:p w14:paraId="03E0B870" w14:textId="77777777" w:rsidR="00F2303C" w:rsidRDefault="00F2303C" w:rsidP="00F2303C">
      <w:pPr>
        <w:pStyle w:val="Prrafodelista"/>
        <w:spacing w:before="240" w:line="276" w:lineRule="auto"/>
        <w:jc w:val="both"/>
        <w:rPr>
          <w:rFonts w:ascii="Book Antiqua" w:hAnsi="Book Antiqua"/>
          <w:b/>
          <w:bCs/>
          <w:sz w:val="24"/>
          <w:szCs w:val="24"/>
        </w:rPr>
      </w:pPr>
    </w:p>
    <w:p w14:paraId="78F3421A" w14:textId="1F5BA1F9" w:rsidR="00A65874" w:rsidRPr="00172FB7" w:rsidRDefault="00F66CC1" w:rsidP="00157BFC">
      <w:pPr>
        <w:pStyle w:val="Prrafodelista"/>
        <w:numPr>
          <w:ilvl w:val="1"/>
          <w:numId w:val="2"/>
        </w:numPr>
        <w:spacing w:before="240" w:line="276" w:lineRule="auto"/>
        <w:jc w:val="both"/>
        <w:rPr>
          <w:rFonts w:ascii="Book Antiqua" w:hAnsi="Book Antiqua"/>
          <w:b/>
          <w:bCs/>
          <w:sz w:val="24"/>
          <w:szCs w:val="24"/>
        </w:rPr>
      </w:pPr>
      <w:r w:rsidRPr="00172FB7">
        <w:rPr>
          <w:rFonts w:ascii="Book Antiqua" w:hAnsi="Book Antiqua"/>
          <w:b/>
          <w:bCs/>
          <w:sz w:val="24"/>
          <w:szCs w:val="24"/>
        </w:rPr>
        <w:t>Creación de plazas</w:t>
      </w:r>
    </w:p>
    <w:p w14:paraId="73997476" w14:textId="504AF814" w:rsidR="009A392B" w:rsidRDefault="00040AEC" w:rsidP="00B842D2">
      <w:pPr>
        <w:spacing w:line="276" w:lineRule="auto"/>
        <w:jc w:val="both"/>
        <w:rPr>
          <w:rFonts w:ascii="Book Antiqua" w:hAnsi="Book Antiqua"/>
          <w:sz w:val="24"/>
          <w:szCs w:val="24"/>
        </w:rPr>
      </w:pPr>
      <w:r w:rsidRPr="00172FB7">
        <w:rPr>
          <w:rFonts w:ascii="Book Antiqua" w:hAnsi="Book Antiqua"/>
          <w:sz w:val="24"/>
          <w:szCs w:val="24"/>
        </w:rPr>
        <w:t>E</w:t>
      </w:r>
      <w:r w:rsidR="009A392B" w:rsidRPr="00172FB7">
        <w:rPr>
          <w:rFonts w:ascii="Book Antiqua" w:hAnsi="Book Antiqua"/>
          <w:sz w:val="24"/>
          <w:szCs w:val="24"/>
        </w:rPr>
        <w:t>n</w:t>
      </w:r>
      <w:r w:rsidRPr="00172FB7">
        <w:rPr>
          <w:rFonts w:ascii="Book Antiqua" w:hAnsi="Book Antiqua"/>
          <w:sz w:val="24"/>
          <w:szCs w:val="24"/>
        </w:rPr>
        <w:t xml:space="preserve"> cuanto a la creación de plazas, </w:t>
      </w:r>
      <w:r w:rsidR="00373C9D" w:rsidRPr="00172FB7">
        <w:rPr>
          <w:rFonts w:ascii="Book Antiqua" w:hAnsi="Book Antiqua"/>
          <w:sz w:val="24"/>
          <w:szCs w:val="24"/>
        </w:rPr>
        <w:t>cabe mencionar los siguientes antecedentes</w:t>
      </w:r>
      <w:r w:rsidR="009A392B" w:rsidRPr="00172FB7">
        <w:rPr>
          <w:rFonts w:ascii="Book Antiqua" w:hAnsi="Book Antiqua"/>
          <w:sz w:val="24"/>
          <w:szCs w:val="24"/>
        </w:rPr>
        <w:t>:</w:t>
      </w:r>
    </w:p>
    <w:p w14:paraId="671BE7A9" w14:textId="77777777" w:rsidR="00F2303C" w:rsidRPr="00172FB7" w:rsidRDefault="00F2303C" w:rsidP="00B842D2">
      <w:pPr>
        <w:spacing w:line="276" w:lineRule="auto"/>
        <w:jc w:val="both"/>
        <w:rPr>
          <w:rFonts w:ascii="Book Antiqua" w:hAnsi="Book Antiqua"/>
          <w:sz w:val="24"/>
          <w:szCs w:val="24"/>
        </w:rPr>
      </w:pPr>
    </w:p>
    <w:tbl>
      <w:tblPr>
        <w:tblStyle w:val="Tablaconcuadrcula"/>
        <w:tblW w:w="893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9"/>
        <w:gridCol w:w="8222"/>
      </w:tblGrid>
      <w:tr w:rsidR="00DC5367" w:rsidRPr="00172FB7" w14:paraId="22C5623E" w14:textId="77777777" w:rsidTr="006465D4">
        <w:tc>
          <w:tcPr>
            <w:tcW w:w="709" w:type="dxa"/>
            <w:shd w:val="clear" w:color="auto" w:fill="1F4E78"/>
          </w:tcPr>
          <w:p w14:paraId="0287384D" w14:textId="77777777" w:rsidR="00DC5367" w:rsidRPr="00172FB7" w:rsidRDefault="00DC5367"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Año</w:t>
            </w:r>
          </w:p>
        </w:tc>
        <w:tc>
          <w:tcPr>
            <w:tcW w:w="8222" w:type="dxa"/>
            <w:shd w:val="clear" w:color="auto" w:fill="1F4E78"/>
          </w:tcPr>
          <w:p w14:paraId="188789FD" w14:textId="586BDFB0" w:rsidR="00DC5367" w:rsidRPr="00172FB7" w:rsidRDefault="00DC5367"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Antecedente</w:t>
            </w:r>
            <w:r w:rsidR="00C73A83" w:rsidRPr="00172FB7">
              <w:rPr>
                <w:rFonts w:ascii="Book Antiqua" w:hAnsi="Book Antiqua"/>
                <w:b/>
                <w:bCs/>
                <w:color w:val="FFFFFF" w:themeColor="background1"/>
              </w:rPr>
              <w:t>s</w:t>
            </w:r>
            <w:r w:rsidRPr="00172FB7">
              <w:rPr>
                <w:rFonts w:ascii="Book Antiqua" w:hAnsi="Book Antiqua"/>
                <w:b/>
                <w:bCs/>
                <w:color w:val="FFFFFF" w:themeColor="background1"/>
              </w:rPr>
              <w:t xml:space="preserve"> </w:t>
            </w:r>
          </w:p>
        </w:tc>
      </w:tr>
      <w:tr w:rsidR="00571B6A" w:rsidRPr="00172FB7" w14:paraId="73DB2161" w14:textId="77777777" w:rsidTr="004D4460">
        <w:tc>
          <w:tcPr>
            <w:tcW w:w="709" w:type="dxa"/>
          </w:tcPr>
          <w:p w14:paraId="02AA3368" w14:textId="70B59C4A" w:rsidR="00571B6A" w:rsidRPr="00172FB7" w:rsidRDefault="00571B6A" w:rsidP="00A756F8">
            <w:pPr>
              <w:spacing w:line="276" w:lineRule="auto"/>
              <w:jc w:val="both"/>
              <w:rPr>
                <w:rFonts w:ascii="Book Antiqua" w:hAnsi="Book Antiqua"/>
              </w:rPr>
            </w:pPr>
            <w:r w:rsidRPr="00172FB7">
              <w:rPr>
                <w:rFonts w:ascii="Book Antiqua" w:hAnsi="Book Antiqua"/>
              </w:rPr>
              <w:t>2017</w:t>
            </w:r>
          </w:p>
        </w:tc>
        <w:tc>
          <w:tcPr>
            <w:tcW w:w="8222" w:type="dxa"/>
          </w:tcPr>
          <w:p w14:paraId="5682D2BB" w14:textId="40A7FAD9" w:rsidR="00571B6A" w:rsidRPr="00172FB7" w:rsidRDefault="00571B6A" w:rsidP="00F2303C">
            <w:pPr>
              <w:spacing w:line="276" w:lineRule="auto"/>
              <w:jc w:val="both"/>
              <w:rPr>
                <w:rFonts w:ascii="Book Antiqua" w:hAnsi="Book Antiqua"/>
              </w:rPr>
            </w:pPr>
            <w:r w:rsidRPr="00172FB7">
              <w:rPr>
                <w:rFonts w:ascii="Book Antiqua" w:hAnsi="Book Antiqua"/>
              </w:rPr>
              <w:t>En sesiones 27-2017 de 21 de agosto de 2017, artículo XVI, 28- 2017 de</w:t>
            </w:r>
            <w:r w:rsidR="00153E99" w:rsidRPr="00172FB7">
              <w:rPr>
                <w:rFonts w:ascii="Book Antiqua" w:hAnsi="Book Antiqua"/>
              </w:rPr>
              <w:t>l</w:t>
            </w:r>
            <w:r w:rsidRPr="00172FB7">
              <w:rPr>
                <w:rFonts w:ascii="Book Antiqua" w:hAnsi="Book Antiqua"/>
              </w:rPr>
              <w:t xml:space="preserve"> 28 de agosto de 2017, artículo XV y </w:t>
            </w:r>
            <w:r w:rsidR="00153E99" w:rsidRPr="00172FB7">
              <w:rPr>
                <w:rFonts w:ascii="Book Antiqua" w:hAnsi="Book Antiqua"/>
              </w:rPr>
              <w:t xml:space="preserve">sesión </w:t>
            </w:r>
            <w:r w:rsidRPr="00172FB7">
              <w:rPr>
                <w:rFonts w:ascii="Book Antiqua" w:hAnsi="Book Antiqua"/>
              </w:rPr>
              <w:t>29-2017 de</w:t>
            </w:r>
            <w:r w:rsidR="00153E99" w:rsidRPr="00172FB7">
              <w:rPr>
                <w:rFonts w:ascii="Book Antiqua" w:hAnsi="Book Antiqua"/>
              </w:rPr>
              <w:t>l</w:t>
            </w:r>
            <w:r w:rsidRPr="00172FB7">
              <w:rPr>
                <w:rFonts w:ascii="Book Antiqua" w:hAnsi="Book Antiqua"/>
              </w:rPr>
              <w:t xml:space="preserve"> 4 setiembre de 2017, artículo XVI, se dispuso no </w:t>
            </w:r>
            <w:r w:rsidR="00153E99" w:rsidRPr="00172FB7">
              <w:rPr>
                <w:rFonts w:ascii="Book Antiqua" w:hAnsi="Book Antiqua"/>
              </w:rPr>
              <w:t xml:space="preserve">crear </w:t>
            </w:r>
            <w:r w:rsidRPr="00172FB7">
              <w:rPr>
                <w:rFonts w:ascii="Book Antiqua" w:hAnsi="Book Antiqua"/>
              </w:rPr>
              <w:t xml:space="preserve">plazas nuevas, salvo las correspondientes a la implementación de nuevas leyes, debidamente aprobadas por la Asamblea Legislativa, o bien </w:t>
            </w:r>
            <w:r w:rsidR="00153E99" w:rsidRPr="00172FB7">
              <w:rPr>
                <w:rFonts w:ascii="Book Antiqua" w:hAnsi="Book Antiqua"/>
              </w:rPr>
              <w:t xml:space="preserve">que </w:t>
            </w:r>
            <w:r w:rsidRPr="00172FB7">
              <w:rPr>
                <w:rFonts w:ascii="Book Antiqua" w:hAnsi="Book Antiqua"/>
              </w:rPr>
              <w:t>cuenten con un estudio técnico de la Dirección de Planificación, sujeto a la disponibilidad de contenido presupuestario</w:t>
            </w:r>
          </w:p>
        </w:tc>
      </w:tr>
      <w:tr w:rsidR="00DC5367" w:rsidRPr="00172FB7" w14:paraId="2C56DB90" w14:textId="77777777" w:rsidTr="004D4460">
        <w:tc>
          <w:tcPr>
            <w:tcW w:w="709" w:type="dxa"/>
          </w:tcPr>
          <w:p w14:paraId="095698E7" w14:textId="17EE65D1" w:rsidR="00DC5367" w:rsidRPr="00172FB7" w:rsidRDefault="00373C9D" w:rsidP="00A756F8">
            <w:pPr>
              <w:spacing w:line="276" w:lineRule="auto"/>
              <w:jc w:val="both"/>
              <w:rPr>
                <w:rFonts w:ascii="Book Antiqua" w:hAnsi="Book Antiqua"/>
              </w:rPr>
            </w:pPr>
            <w:r w:rsidRPr="00172FB7">
              <w:rPr>
                <w:rFonts w:ascii="Book Antiqua" w:hAnsi="Book Antiqua"/>
              </w:rPr>
              <w:t>2019</w:t>
            </w:r>
          </w:p>
        </w:tc>
        <w:tc>
          <w:tcPr>
            <w:tcW w:w="8222" w:type="dxa"/>
          </w:tcPr>
          <w:p w14:paraId="5A34881E" w14:textId="23DEF800" w:rsidR="00DC5367" w:rsidRPr="00172FB7" w:rsidRDefault="00373C9D" w:rsidP="00F2303C">
            <w:pPr>
              <w:spacing w:line="276" w:lineRule="auto"/>
              <w:jc w:val="both"/>
              <w:rPr>
                <w:rFonts w:ascii="Book Antiqua" w:hAnsi="Book Antiqua"/>
              </w:rPr>
            </w:pPr>
            <w:r w:rsidRPr="00172FB7">
              <w:rPr>
                <w:rFonts w:ascii="Book Antiqua" w:hAnsi="Book Antiqua"/>
              </w:rPr>
              <w:t>Corte Plena aprobó</w:t>
            </w:r>
            <w:r w:rsidRPr="00172FB7">
              <w:rPr>
                <w:rFonts w:ascii="Book Antiqua" w:hAnsi="Book Antiqua"/>
                <w:sz w:val="24"/>
                <w:szCs w:val="24"/>
              </w:rPr>
              <w:t xml:space="preserve"> en sesión 54-2019 del 18 de diciembre de 2019, artículo único,</w:t>
            </w:r>
            <w:r w:rsidRPr="00172FB7">
              <w:rPr>
                <w:rFonts w:ascii="Book Antiqua" w:hAnsi="Book Antiqua"/>
              </w:rPr>
              <w:t xml:space="preserve"> no crear plazas nuevas y valorar únicamente la condición y continuidad de las plazas extraordinarias existentes </w:t>
            </w:r>
          </w:p>
        </w:tc>
      </w:tr>
      <w:tr w:rsidR="00571B6A" w:rsidRPr="00172FB7" w14:paraId="4A36EFB9" w14:textId="77777777" w:rsidTr="004D4460">
        <w:tc>
          <w:tcPr>
            <w:tcW w:w="709" w:type="dxa"/>
          </w:tcPr>
          <w:p w14:paraId="3D8E743F" w14:textId="15DF2F74" w:rsidR="00571B6A" w:rsidRPr="00172FB7" w:rsidRDefault="00571B6A" w:rsidP="00A756F8">
            <w:pPr>
              <w:spacing w:line="276" w:lineRule="auto"/>
              <w:jc w:val="both"/>
              <w:rPr>
                <w:rFonts w:ascii="Book Antiqua" w:hAnsi="Book Antiqua"/>
              </w:rPr>
            </w:pPr>
            <w:r w:rsidRPr="00172FB7">
              <w:rPr>
                <w:rFonts w:ascii="Book Antiqua" w:hAnsi="Book Antiqua"/>
              </w:rPr>
              <w:t>2023</w:t>
            </w:r>
          </w:p>
        </w:tc>
        <w:tc>
          <w:tcPr>
            <w:tcW w:w="8222" w:type="dxa"/>
          </w:tcPr>
          <w:p w14:paraId="1D0E5747" w14:textId="782B33E7" w:rsidR="00571B6A" w:rsidRPr="00172FB7" w:rsidRDefault="00327841" w:rsidP="00F2303C">
            <w:pPr>
              <w:spacing w:line="276" w:lineRule="auto"/>
              <w:jc w:val="both"/>
              <w:rPr>
                <w:rFonts w:ascii="Book Antiqua" w:hAnsi="Book Antiqua"/>
              </w:rPr>
            </w:pPr>
            <w:r w:rsidRPr="00172FB7">
              <w:rPr>
                <w:rFonts w:ascii="Book Antiqua" w:hAnsi="Book Antiqua"/>
              </w:rPr>
              <w:t xml:space="preserve">Presupuestos del </w:t>
            </w:r>
            <w:r w:rsidR="00571B6A" w:rsidRPr="00172FB7">
              <w:rPr>
                <w:rFonts w:ascii="Book Antiqua" w:hAnsi="Book Antiqua"/>
              </w:rPr>
              <w:t xml:space="preserve">Código Procesal de Familia, Código Procesal Agrario, Bienestar Animal </w:t>
            </w:r>
            <w:r w:rsidRPr="00172FB7">
              <w:rPr>
                <w:rFonts w:ascii="Book Antiqua" w:hAnsi="Book Antiqua"/>
              </w:rPr>
              <w:t xml:space="preserve">y </w:t>
            </w:r>
            <w:r w:rsidR="00571B6A" w:rsidRPr="00172FB7">
              <w:rPr>
                <w:rFonts w:ascii="Book Antiqua" w:hAnsi="Book Antiqua"/>
              </w:rPr>
              <w:t xml:space="preserve">Justicia Restaurativa </w:t>
            </w:r>
            <w:r w:rsidRPr="00172FB7">
              <w:rPr>
                <w:rFonts w:ascii="Book Antiqua" w:hAnsi="Book Antiqua"/>
              </w:rPr>
              <w:t xml:space="preserve">no </w:t>
            </w:r>
            <w:r w:rsidR="00571B6A" w:rsidRPr="00172FB7">
              <w:rPr>
                <w:rFonts w:ascii="Book Antiqua" w:hAnsi="Book Antiqua"/>
              </w:rPr>
              <w:t>fueron incorporados por el Ministerio de Hacienda al presupuesto ordinario, ni tampoco se remitieron como requerimiento adicional a la Asamblea Legislativa</w:t>
            </w:r>
          </w:p>
        </w:tc>
      </w:tr>
    </w:tbl>
    <w:p w14:paraId="1A45A51B" w14:textId="77777777" w:rsidR="00230D5F" w:rsidRDefault="00230D5F" w:rsidP="00230D5F">
      <w:pPr>
        <w:pStyle w:val="Prrafodelista"/>
        <w:spacing w:before="240" w:line="276" w:lineRule="auto"/>
        <w:jc w:val="both"/>
        <w:rPr>
          <w:rFonts w:ascii="Book Antiqua" w:hAnsi="Book Antiqua"/>
          <w:b/>
          <w:bCs/>
          <w:sz w:val="24"/>
          <w:szCs w:val="24"/>
        </w:rPr>
      </w:pPr>
    </w:p>
    <w:p w14:paraId="20E1787A" w14:textId="152DD4B3" w:rsidR="00F66CC1" w:rsidRPr="00172FB7" w:rsidRDefault="00B842D2" w:rsidP="00157BFC">
      <w:pPr>
        <w:pStyle w:val="Prrafodelista"/>
        <w:numPr>
          <w:ilvl w:val="1"/>
          <w:numId w:val="2"/>
        </w:numPr>
        <w:spacing w:before="240" w:line="276" w:lineRule="auto"/>
        <w:jc w:val="both"/>
        <w:rPr>
          <w:rFonts w:ascii="Book Antiqua" w:hAnsi="Book Antiqua"/>
          <w:b/>
          <w:bCs/>
          <w:sz w:val="24"/>
          <w:szCs w:val="24"/>
        </w:rPr>
      </w:pPr>
      <w:r w:rsidRPr="00172FB7">
        <w:rPr>
          <w:rFonts w:ascii="Book Antiqua" w:hAnsi="Book Antiqua"/>
          <w:b/>
          <w:bCs/>
          <w:sz w:val="24"/>
          <w:szCs w:val="24"/>
        </w:rPr>
        <w:t>Contraloría General de la República</w:t>
      </w:r>
    </w:p>
    <w:p w14:paraId="27A017F3" w14:textId="08CD5744" w:rsidR="00646354" w:rsidRPr="00172FB7" w:rsidRDefault="00156CEF" w:rsidP="00B842D2">
      <w:pPr>
        <w:spacing w:line="276" w:lineRule="auto"/>
        <w:jc w:val="both"/>
        <w:rPr>
          <w:rFonts w:ascii="Book Antiqua" w:hAnsi="Book Antiqua"/>
          <w:sz w:val="24"/>
          <w:szCs w:val="24"/>
        </w:rPr>
      </w:pPr>
      <w:r w:rsidRPr="00172FB7">
        <w:rPr>
          <w:rFonts w:ascii="Book Antiqua" w:hAnsi="Book Antiqua"/>
          <w:sz w:val="24"/>
          <w:szCs w:val="24"/>
        </w:rPr>
        <w:t xml:space="preserve">En la siguiente tabla se mencionan los principales antecedentes relacionados con </w:t>
      </w:r>
      <w:r w:rsidR="00EE0157" w:rsidRPr="00172FB7">
        <w:rPr>
          <w:rFonts w:ascii="Book Antiqua" w:hAnsi="Book Antiqua"/>
          <w:sz w:val="24"/>
          <w:szCs w:val="24"/>
        </w:rPr>
        <w:t>el proyecto</w:t>
      </w:r>
      <w:r w:rsidR="00B842D2" w:rsidRPr="00172FB7">
        <w:rPr>
          <w:rFonts w:ascii="Book Antiqua" w:hAnsi="Book Antiqua"/>
          <w:sz w:val="24"/>
          <w:szCs w:val="24"/>
        </w:rPr>
        <w:t xml:space="preserve">1374-CF-P01 </w:t>
      </w:r>
      <w:r w:rsidR="00EE0157" w:rsidRPr="00172FB7">
        <w:rPr>
          <w:rFonts w:ascii="Book Antiqua" w:hAnsi="Book Antiqua"/>
          <w:sz w:val="24"/>
          <w:szCs w:val="24"/>
        </w:rPr>
        <w:t xml:space="preserve">relacionado con la </w:t>
      </w:r>
      <w:r w:rsidR="00B842D2" w:rsidRPr="00172FB7">
        <w:rPr>
          <w:rFonts w:ascii="Book Antiqua" w:hAnsi="Book Antiqua"/>
          <w:sz w:val="24"/>
          <w:szCs w:val="24"/>
        </w:rPr>
        <w:t>“</w:t>
      </w:r>
      <w:r w:rsidR="00B842D2" w:rsidRPr="00172FB7">
        <w:rPr>
          <w:rFonts w:ascii="Book Antiqua" w:hAnsi="Book Antiqua"/>
          <w:i/>
          <w:iCs/>
          <w:sz w:val="24"/>
          <w:szCs w:val="24"/>
        </w:rPr>
        <w:t>Implementación del Código Procesal de Familia</w:t>
      </w:r>
      <w:r w:rsidR="00B842D2" w:rsidRPr="00172FB7">
        <w:rPr>
          <w:rFonts w:ascii="Book Antiqua" w:hAnsi="Book Antiqua"/>
          <w:sz w:val="24"/>
          <w:szCs w:val="24"/>
        </w:rPr>
        <w:t xml:space="preserve">” </w:t>
      </w:r>
      <w:r w:rsidR="00EE0157" w:rsidRPr="00172FB7">
        <w:rPr>
          <w:rFonts w:ascii="Book Antiqua" w:hAnsi="Book Antiqua"/>
          <w:sz w:val="24"/>
          <w:szCs w:val="24"/>
        </w:rPr>
        <w:t xml:space="preserve">donde se incluye </w:t>
      </w:r>
      <w:r w:rsidR="00B842D2" w:rsidRPr="00172FB7">
        <w:rPr>
          <w:rFonts w:ascii="Book Antiqua" w:hAnsi="Book Antiqua"/>
          <w:sz w:val="24"/>
          <w:szCs w:val="24"/>
        </w:rPr>
        <w:t>la atención de las recomendaciones emitidas por la Contraloría General de la República</w:t>
      </w:r>
      <w:r w:rsidR="00646354" w:rsidRPr="00172FB7">
        <w:rPr>
          <w:rFonts w:ascii="Book Antiqua" w:hAnsi="Book Antiqua"/>
          <w:sz w:val="24"/>
          <w:szCs w:val="24"/>
        </w:rPr>
        <w:t>:</w:t>
      </w:r>
    </w:p>
    <w:tbl>
      <w:tblPr>
        <w:tblStyle w:val="Tablaconcuadrcula"/>
        <w:tblW w:w="893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21"/>
        <w:gridCol w:w="7610"/>
      </w:tblGrid>
      <w:tr w:rsidR="00646354" w:rsidRPr="00172FB7" w14:paraId="2807E852" w14:textId="77777777" w:rsidTr="00230D5F">
        <w:trPr>
          <w:tblHeader/>
        </w:trPr>
        <w:tc>
          <w:tcPr>
            <w:tcW w:w="1321" w:type="dxa"/>
            <w:shd w:val="clear" w:color="auto" w:fill="1F4E78"/>
          </w:tcPr>
          <w:p w14:paraId="38C3B5BC" w14:textId="068F6A06" w:rsidR="00646354" w:rsidRPr="00172FB7" w:rsidRDefault="00646354"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Fecha</w:t>
            </w:r>
          </w:p>
        </w:tc>
        <w:tc>
          <w:tcPr>
            <w:tcW w:w="7610" w:type="dxa"/>
            <w:shd w:val="clear" w:color="auto" w:fill="1F4E78"/>
          </w:tcPr>
          <w:p w14:paraId="471FBFA5" w14:textId="3D714398" w:rsidR="00646354" w:rsidRPr="00172FB7" w:rsidRDefault="00646354"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Antecedente</w:t>
            </w:r>
            <w:r w:rsidR="00C73A83" w:rsidRPr="00172FB7">
              <w:rPr>
                <w:rFonts w:ascii="Book Antiqua" w:hAnsi="Book Antiqua"/>
                <w:b/>
                <w:bCs/>
                <w:color w:val="FFFFFF" w:themeColor="background1"/>
              </w:rPr>
              <w:t>s</w:t>
            </w:r>
            <w:r w:rsidRPr="00172FB7">
              <w:rPr>
                <w:rFonts w:ascii="Book Antiqua" w:hAnsi="Book Antiqua"/>
                <w:b/>
                <w:bCs/>
                <w:color w:val="FFFFFF" w:themeColor="background1"/>
              </w:rPr>
              <w:t xml:space="preserve"> </w:t>
            </w:r>
          </w:p>
        </w:tc>
      </w:tr>
      <w:tr w:rsidR="00646354" w:rsidRPr="00172FB7" w14:paraId="2170D660" w14:textId="77777777" w:rsidTr="002707A7">
        <w:tc>
          <w:tcPr>
            <w:tcW w:w="1321" w:type="dxa"/>
          </w:tcPr>
          <w:p w14:paraId="5268614A" w14:textId="3E256C9B" w:rsidR="00646354" w:rsidRPr="00172FB7" w:rsidRDefault="00646354" w:rsidP="00A756F8">
            <w:pPr>
              <w:spacing w:line="276" w:lineRule="auto"/>
              <w:jc w:val="both"/>
              <w:rPr>
                <w:rFonts w:ascii="Book Antiqua" w:hAnsi="Book Antiqua"/>
              </w:rPr>
            </w:pPr>
            <w:r w:rsidRPr="00172FB7">
              <w:rPr>
                <w:rFonts w:ascii="Book Antiqua" w:hAnsi="Book Antiqua"/>
              </w:rPr>
              <w:t>Mar</w:t>
            </w:r>
            <w:r w:rsidR="004D4460" w:rsidRPr="00172FB7">
              <w:rPr>
                <w:rFonts w:ascii="Book Antiqua" w:hAnsi="Book Antiqua"/>
              </w:rPr>
              <w:t>zo</w:t>
            </w:r>
            <w:r w:rsidRPr="00172FB7">
              <w:rPr>
                <w:rFonts w:ascii="Book Antiqua" w:hAnsi="Book Antiqua"/>
              </w:rPr>
              <w:t xml:space="preserve"> 2020</w:t>
            </w:r>
          </w:p>
        </w:tc>
        <w:tc>
          <w:tcPr>
            <w:tcW w:w="7610" w:type="dxa"/>
          </w:tcPr>
          <w:p w14:paraId="09692303" w14:textId="1A87061F" w:rsidR="00646354" w:rsidRPr="00172FB7" w:rsidRDefault="00F2438D" w:rsidP="00F2303C">
            <w:pPr>
              <w:spacing w:line="276" w:lineRule="auto"/>
              <w:jc w:val="both"/>
              <w:rPr>
                <w:rFonts w:ascii="Book Antiqua" w:hAnsi="Book Antiqua"/>
              </w:rPr>
            </w:pPr>
            <w:r w:rsidRPr="00172FB7">
              <w:rPr>
                <w:rFonts w:ascii="Book Antiqua" w:hAnsi="Book Antiqua"/>
              </w:rPr>
              <w:t xml:space="preserve">Consejo Superior en sesión 19-20 </w:t>
            </w:r>
            <w:r w:rsidR="004D4460" w:rsidRPr="00172FB7">
              <w:rPr>
                <w:rFonts w:ascii="Book Antiqua" w:hAnsi="Book Antiqua"/>
              </w:rPr>
              <w:t>celebrada</w:t>
            </w:r>
            <w:r w:rsidRPr="00172FB7">
              <w:rPr>
                <w:rFonts w:ascii="Book Antiqua" w:hAnsi="Book Antiqua"/>
              </w:rPr>
              <w:t xml:space="preserve"> el 10/3/20, art. LI conoce </w:t>
            </w:r>
            <w:r w:rsidR="004D4460" w:rsidRPr="00172FB7">
              <w:rPr>
                <w:rFonts w:ascii="Book Antiqua" w:hAnsi="Book Antiqua"/>
              </w:rPr>
              <w:t xml:space="preserve">oficio </w:t>
            </w:r>
            <w:r w:rsidRPr="00172FB7">
              <w:rPr>
                <w:rFonts w:ascii="Book Antiqua" w:hAnsi="Book Antiqua"/>
              </w:rPr>
              <w:t xml:space="preserve">DFOE-PG-0098 (2683)-2020 de la Contraloría General de la República relacionado con el informe DFOE-PG-IF-00002-2020, de la auditoría operativa sobre la gestión del Poder Judicial en cuanto a la oportunidad de la prestación del servicio público de administración de la justicia de los </w:t>
            </w:r>
            <w:r w:rsidR="0025243D" w:rsidRPr="00172FB7">
              <w:rPr>
                <w:rFonts w:ascii="Book Antiqua" w:hAnsi="Book Antiqua"/>
              </w:rPr>
              <w:t>j</w:t>
            </w:r>
            <w:r w:rsidRPr="00172FB7">
              <w:rPr>
                <w:rFonts w:ascii="Book Antiqua" w:hAnsi="Book Antiqua"/>
              </w:rPr>
              <w:t xml:space="preserve">uzgados de </w:t>
            </w:r>
            <w:r w:rsidR="0025243D" w:rsidRPr="00172FB7">
              <w:rPr>
                <w:rFonts w:ascii="Book Antiqua" w:hAnsi="Book Antiqua"/>
              </w:rPr>
              <w:t>f</w:t>
            </w:r>
            <w:r w:rsidRPr="00172FB7">
              <w:rPr>
                <w:rFonts w:ascii="Book Antiqua" w:hAnsi="Book Antiqua"/>
              </w:rPr>
              <w:t xml:space="preserve">amilia y de </w:t>
            </w:r>
            <w:r w:rsidR="0025243D" w:rsidRPr="00172FB7">
              <w:rPr>
                <w:rFonts w:ascii="Book Antiqua" w:hAnsi="Book Antiqua"/>
              </w:rPr>
              <w:t>p</w:t>
            </w:r>
            <w:r w:rsidRPr="00172FB7">
              <w:rPr>
                <w:rFonts w:ascii="Book Antiqua" w:hAnsi="Book Antiqua"/>
              </w:rPr>
              <w:t xml:space="preserve">ensiones </w:t>
            </w:r>
            <w:r w:rsidR="0025243D" w:rsidRPr="00172FB7">
              <w:rPr>
                <w:rFonts w:ascii="Book Antiqua" w:hAnsi="Book Antiqua"/>
              </w:rPr>
              <w:t>a</w:t>
            </w:r>
            <w:r w:rsidRPr="00172FB7">
              <w:rPr>
                <w:rFonts w:ascii="Book Antiqua" w:hAnsi="Book Antiqua"/>
              </w:rPr>
              <w:t>limentarias</w:t>
            </w:r>
          </w:p>
        </w:tc>
      </w:tr>
      <w:tr w:rsidR="004D4460" w:rsidRPr="00172FB7" w14:paraId="7836D712" w14:textId="77777777" w:rsidTr="002707A7">
        <w:tc>
          <w:tcPr>
            <w:tcW w:w="1321" w:type="dxa"/>
          </w:tcPr>
          <w:p w14:paraId="2857B5CB" w14:textId="77777777" w:rsidR="004D63BE" w:rsidRPr="00172FB7" w:rsidRDefault="00541A6F" w:rsidP="00A756F8">
            <w:pPr>
              <w:spacing w:line="276" w:lineRule="auto"/>
              <w:jc w:val="both"/>
              <w:rPr>
                <w:rFonts w:ascii="Book Antiqua" w:hAnsi="Book Antiqua"/>
              </w:rPr>
            </w:pPr>
            <w:r w:rsidRPr="00172FB7">
              <w:rPr>
                <w:rFonts w:ascii="Book Antiqua" w:hAnsi="Book Antiqua"/>
              </w:rPr>
              <w:lastRenderedPageBreak/>
              <w:t xml:space="preserve">Mayo </w:t>
            </w:r>
          </w:p>
          <w:p w14:paraId="4842DFCF" w14:textId="41BA6F96" w:rsidR="004D4460" w:rsidRPr="00172FB7" w:rsidRDefault="00541A6F" w:rsidP="00A756F8">
            <w:pPr>
              <w:spacing w:line="276" w:lineRule="auto"/>
              <w:jc w:val="both"/>
              <w:rPr>
                <w:rFonts w:ascii="Book Antiqua" w:hAnsi="Book Antiqua"/>
              </w:rPr>
            </w:pPr>
            <w:r w:rsidRPr="00172FB7">
              <w:rPr>
                <w:rFonts w:ascii="Book Antiqua" w:hAnsi="Book Antiqua"/>
              </w:rPr>
              <w:t>2020</w:t>
            </w:r>
          </w:p>
        </w:tc>
        <w:tc>
          <w:tcPr>
            <w:tcW w:w="7610" w:type="dxa"/>
          </w:tcPr>
          <w:p w14:paraId="4890DB38" w14:textId="35E68B4F" w:rsidR="004D4460" w:rsidRPr="00172FB7" w:rsidRDefault="00541A6F" w:rsidP="00F2303C">
            <w:pPr>
              <w:spacing w:line="276" w:lineRule="auto"/>
              <w:jc w:val="both"/>
              <w:rPr>
                <w:rFonts w:ascii="Book Antiqua" w:hAnsi="Book Antiqua"/>
              </w:rPr>
            </w:pPr>
            <w:r w:rsidRPr="00172FB7">
              <w:rPr>
                <w:rFonts w:ascii="Book Antiqua" w:hAnsi="Book Antiqua"/>
              </w:rPr>
              <w:t>Consejo Superior en sesión 43-2020 celebrada el 5</w:t>
            </w:r>
            <w:r w:rsidR="00EC5A18" w:rsidRPr="00172FB7">
              <w:rPr>
                <w:rFonts w:ascii="Book Antiqua" w:hAnsi="Book Antiqua"/>
              </w:rPr>
              <w:t>/5/</w:t>
            </w:r>
            <w:r w:rsidRPr="00172FB7">
              <w:rPr>
                <w:rFonts w:ascii="Book Antiqua" w:hAnsi="Book Antiqua"/>
              </w:rPr>
              <w:t>20, artículo XXXVI, autorizó a la Dirección de Planificación a colaborar con la Comisión de Familia</w:t>
            </w:r>
          </w:p>
        </w:tc>
      </w:tr>
      <w:tr w:rsidR="004D4460" w:rsidRPr="00172FB7" w14:paraId="2482F562" w14:textId="77777777" w:rsidTr="002707A7">
        <w:tc>
          <w:tcPr>
            <w:tcW w:w="1321" w:type="dxa"/>
          </w:tcPr>
          <w:p w14:paraId="09C30A4C" w14:textId="4A977932" w:rsidR="004D4460" w:rsidRPr="00172FB7" w:rsidRDefault="003D51D0" w:rsidP="00A756F8">
            <w:pPr>
              <w:spacing w:line="276" w:lineRule="auto"/>
              <w:jc w:val="both"/>
              <w:rPr>
                <w:rFonts w:ascii="Book Antiqua" w:hAnsi="Book Antiqua"/>
              </w:rPr>
            </w:pPr>
            <w:r w:rsidRPr="00172FB7">
              <w:rPr>
                <w:rFonts w:ascii="Book Antiqua" w:hAnsi="Book Antiqua"/>
              </w:rPr>
              <w:t>Noviembre 2016</w:t>
            </w:r>
          </w:p>
        </w:tc>
        <w:tc>
          <w:tcPr>
            <w:tcW w:w="7610" w:type="dxa"/>
          </w:tcPr>
          <w:p w14:paraId="1A6EB784" w14:textId="75AFAA22" w:rsidR="004D4460" w:rsidRPr="00172FB7" w:rsidRDefault="003D51D0" w:rsidP="00F2303C">
            <w:pPr>
              <w:spacing w:line="276" w:lineRule="auto"/>
              <w:jc w:val="both"/>
              <w:rPr>
                <w:rFonts w:ascii="Book Antiqua" w:hAnsi="Book Antiqua"/>
              </w:rPr>
            </w:pPr>
            <w:r w:rsidRPr="00172FB7">
              <w:rPr>
                <w:rFonts w:ascii="Book Antiqua" w:hAnsi="Book Antiqua"/>
              </w:rPr>
              <w:t>Consejo Superior en sesión 107-16 del 29</w:t>
            </w:r>
            <w:r w:rsidR="00EC5A18" w:rsidRPr="00172FB7">
              <w:rPr>
                <w:rFonts w:ascii="Book Antiqua" w:hAnsi="Book Antiqua"/>
              </w:rPr>
              <w:t>/11/</w:t>
            </w:r>
            <w:r w:rsidRPr="00172FB7">
              <w:rPr>
                <w:rFonts w:ascii="Book Antiqua" w:hAnsi="Book Antiqua"/>
              </w:rPr>
              <w:t>16, artículo XLIX aprobó el informe 1981-PLA-2016 de la Dirección de Planificación sobre el Modelo de Sostenibilidad y las responsabilidades de cada dependencia para garantizar la sostenibilidad a los modelos de gestión implementados (oficina judicial, Administración Regional, Consejo de Administración, Dirección de Planificación, Centro de Apoyo, Coordinación y Mejoramiento de la Función Jurisdiccional, Consejo Superior)</w:t>
            </w:r>
          </w:p>
        </w:tc>
      </w:tr>
      <w:tr w:rsidR="004D4460" w:rsidRPr="00172FB7" w14:paraId="3C37A140" w14:textId="77777777" w:rsidTr="002707A7">
        <w:tc>
          <w:tcPr>
            <w:tcW w:w="1321" w:type="dxa"/>
          </w:tcPr>
          <w:p w14:paraId="5DB18482" w14:textId="77777777" w:rsidR="004D63BE" w:rsidRPr="00172FB7" w:rsidRDefault="00817046" w:rsidP="00A756F8">
            <w:pPr>
              <w:spacing w:line="276" w:lineRule="auto"/>
              <w:jc w:val="both"/>
              <w:rPr>
                <w:rFonts w:ascii="Book Antiqua" w:hAnsi="Book Antiqua"/>
              </w:rPr>
            </w:pPr>
            <w:r w:rsidRPr="00172FB7">
              <w:rPr>
                <w:rFonts w:ascii="Book Antiqua" w:hAnsi="Book Antiqua"/>
              </w:rPr>
              <w:t xml:space="preserve">Junio </w:t>
            </w:r>
          </w:p>
          <w:p w14:paraId="6B254B65" w14:textId="47E60097" w:rsidR="004D4460" w:rsidRPr="00172FB7" w:rsidRDefault="00817046" w:rsidP="00A756F8">
            <w:pPr>
              <w:spacing w:line="276" w:lineRule="auto"/>
              <w:jc w:val="both"/>
              <w:rPr>
                <w:rFonts w:ascii="Book Antiqua" w:hAnsi="Book Antiqua"/>
              </w:rPr>
            </w:pPr>
            <w:r w:rsidRPr="00172FB7">
              <w:rPr>
                <w:rFonts w:ascii="Book Antiqua" w:hAnsi="Book Antiqua"/>
              </w:rPr>
              <w:t>2020</w:t>
            </w:r>
          </w:p>
        </w:tc>
        <w:tc>
          <w:tcPr>
            <w:tcW w:w="7610" w:type="dxa"/>
          </w:tcPr>
          <w:p w14:paraId="10CA4EA4" w14:textId="39EBAD97" w:rsidR="004D4460" w:rsidRPr="00172FB7" w:rsidRDefault="00817046" w:rsidP="00A756F8">
            <w:pPr>
              <w:spacing w:line="276" w:lineRule="auto"/>
              <w:rPr>
                <w:rFonts w:ascii="Book Antiqua" w:hAnsi="Book Antiqua"/>
              </w:rPr>
            </w:pPr>
            <w:r w:rsidRPr="00172FB7">
              <w:rPr>
                <w:rFonts w:ascii="Book Antiqua" w:hAnsi="Book Antiqua"/>
              </w:rPr>
              <w:t xml:space="preserve">Comisión de la Jurisdicción de Familia, Niñez y Adolescencia, comunica el acuerdo de sesión celebrada el 25 de junio de 2020 </w:t>
            </w:r>
            <w:r w:rsidR="00BF3C37" w:rsidRPr="00172FB7">
              <w:rPr>
                <w:rFonts w:ascii="Book Antiqua" w:hAnsi="Book Antiqua"/>
              </w:rPr>
              <w:t xml:space="preserve">mediante oficio 039-JVA-2020 en el que se aprueba que la Dirección de Planificación asuma la Dirección de la Reforma Procesal de Familia y sea acompañada por el </w:t>
            </w:r>
            <w:r w:rsidR="008431EF" w:rsidRPr="00172FB7">
              <w:rPr>
                <w:rFonts w:ascii="Book Antiqua" w:hAnsi="Book Antiqua"/>
              </w:rPr>
              <w:t>j</w:t>
            </w:r>
            <w:r w:rsidR="00BF3C37" w:rsidRPr="00172FB7">
              <w:rPr>
                <w:rFonts w:ascii="Book Antiqua" w:hAnsi="Book Antiqua"/>
              </w:rPr>
              <w:t xml:space="preserve">uez </w:t>
            </w:r>
            <w:r w:rsidR="008431EF" w:rsidRPr="00172FB7">
              <w:rPr>
                <w:rFonts w:ascii="Book Antiqua" w:hAnsi="Book Antiqua"/>
              </w:rPr>
              <w:t>g</w:t>
            </w:r>
            <w:r w:rsidR="00BF3C37" w:rsidRPr="00172FB7">
              <w:rPr>
                <w:rFonts w:ascii="Book Antiqua" w:hAnsi="Book Antiqua"/>
              </w:rPr>
              <w:t xml:space="preserve">estor de la materia y </w:t>
            </w:r>
            <w:r w:rsidR="008431EF" w:rsidRPr="00172FB7">
              <w:rPr>
                <w:rFonts w:ascii="Book Antiqua" w:hAnsi="Book Antiqua"/>
              </w:rPr>
              <w:t>la</w:t>
            </w:r>
            <w:r w:rsidR="00BF3C37" w:rsidRPr="00172FB7">
              <w:rPr>
                <w:rFonts w:ascii="Book Antiqua" w:hAnsi="Book Antiqua"/>
              </w:rPr>
              <w:t xml:space="preserve"> </w:t>
            </w:r>
            <w:r w:rsidR="008431EF" w:rsidRPr="00172FB7">
              <w:rPr>
                <w:rFonts w:ascii="Book Antiqua" w:hAnsi="Book Antiqua"/>
              </w:rPr>
              <w:t>c</w:t>
            </w:r>
            <w:r w:rsidR="00BF3C37" w:rsidRPr="00172FB7">
              <w:rPr>
                <w:rFonts w:ascii="Book Antiqua" w:hAnsi="Book Antiqua"/>
              </w:rPr>
              <w:t>omisión.</w:t>
            </w:r>
          </w:p>
        </w:tc>
      </w:tr>
      <w:tr w:rsidR="00EC5A18" w:rsidRPr="00172FB7" w14:paraId="70D776F7" w14:textId="77777777" w:rsidTr="002707A7">
        <w:tc>
          <w:tcPr>
            <w:tcW w:w="1321" w:type="dxa"/>
          </w:tcPr>
          <w:p w14:paraId="609F84F4" w14:textId="11B421B8" w:rsidR="00EC5A18" w:rsidRPr="00172FB7" w:rsidRDefault="00511ADB" w:rsidP="00A756F8">
            <w:pPr>
              <w:spacing w:line="276" w:lineRule="auto"/>
              <w:jc w:val="both"/>
              <w:rPr>
                <w:rFonts w:ascii="Book Antiqua" w:hAnsi="Book Antiqua"/>
              </w:rPr>
            </w:pPr>
            <w:r w:rsidRPr="00172FB7">
              <w:rPr>
                <w:rFonts w:ascii="Book Antiqua" w:hAnsi="Book Antiqua"/>
              </w:rPr>
              <w:t>Julio 2020</w:t>
            </w:r>
          </w:p>
        </w:tc>
        <w:tc>
          <w:tcPr>
            <w:tcW w:w="7610" w:type="dxa"/>
          </w:tcPr>
          <w:p w14:paraId="62BC6765" w14:textId="35CB5825" w:rsidR="00EC5A18" w:rsidRPr="00172FB7" w:rsidRDefault="00511ADB" w:rsidP="00A756F8">
            <w:pPr>
              <w:spacing w:line="276" w:lineRule="auto"/>
              <w:rPr>
                <w:rFonts w:ascii="Book Antiqua" w:hAnsi="Book Antiqua"/>
              </w:rPr>
            </w:pPr>
            <w:r w:rsidRPr="00172FB7">
              <w:rPr>
                <w:rFonts w:ascii="Book Antiqua" w:hAnsi="Book Antiqua"/>
              </w:rPr>
              <w:t>Consejo Superior aprueba oficios 991-PLA-ES-EV-2020 y 1004-PLA-ES-202 en sesión 70-2020 celebrada el 09 de julio del 2020, artículo LVIII donde acordó el plan de trabajo para atender las recomendaciones de la CGR según responsable.</w:t>
            </w:r>
          </w:p>
        </w:tc>
      </w:tr>
    </w:tbl>
    <w:p w14:paraId="20AAB76D" w14:textId="77777777" w:rsidR="00026A8D" w:rsidRPr="00172FB7" w:rsidRDefault="00026A8D" w:rsidP="002E0577">
      <w:pPr>
        <w:spacing w:after="0" w:line="276" w:lineRule="auto"/>
        <w:ind w:left="567" w:right="616"/>
        <w:jc w:val="both"/>
        <w:rPr>
          <w:rFonts w:ascii="Book Antiqua" w:eastAsia="Calibri" w:hAnsi="Book Antiqua" w:cs="Arial"/>
          <w:i/>
          <w:sz w:val="24"/>
          <w:szCs w:val="24"/>
        </w:rPr>
      </w:pPr>
    </w:p>
    <w:p w14:paraId="11B0B2B8" w14:textId="1485213D" w:rsidR="006E0F2D" w:rsidRPr="00172FB7" w:rsidRDefault="006E0F2D" w:rsidP="005A2B6E">
      <w:pPr>
        <w:pStyle w:val="Ttulo1"/>
        <w:pBdr>
          <w:top w:val="none" w:sz="0" w:space="0" w:color="auto"/>
          <w:left w:val="none" w:sz="0" w:space="0" w:color="auto"/>
          <w:bottom w:val="none" w:sz="0" w:space="0" w:color="auto"/>
          <w:right w:val="none" w:sz="0" w:space="0" w:color="auto"/>
        </w:pBdr>
        <w:shd w:val="clear" w:color="auto" w:fill="2E74B5" w:themeFill="accent5" w:themeFillShade="BF"/>
        <w:spacing w:before="120" w:after="120" w:line="276" w:lineRule="auto"/>
        <w:rPr>
          <w:szCs w:val="24"/>
        </w:rPr>
      </w:pPr>
      <w:r w:rsidRPr="00172FB7">
        <w:rPr>
          <w:szCs w:val="24"/>
        </w:rPr>
        <w:t>Principales implicaciones del Código Procesal de Familia</w:t>
      </w:r>
    </w:p>
    <w:p w14:paraId="202742B4" w14:textId="77777777" w:rsidR="002D5E7E" w:rsidRPr="00172FB7" w:rsidRDefault="002D5E7E" w:rsidP="002D5E7E">
      <w:pPr>
        <w:spacing w:line="276" w:lineRule="auto"/>
        <w:jc w:val="both"/>
        <w:rPr>
          <w:rFonts w:ascii="Book Antiqua" w:eastAsia="Calibri" w:hAnsi="Book Antiqua" w:cs="Arial"/>
          <w:sz w:val="24"/>
          <w:szCs w:val="24"/>
        </w:rPr>
      </w:pPr>
      <w:r w:rsidRPr="00172FB7">
        <w:rPr>
          <w:rFonts w:ascii="Book Antiqua" w:eastAsia="Calibri" w:hAnsi="Book Antiqua" w:cs="Arial"/>
          <w:sz w:val="24"/>
          <w:szCs w:val="24"/>
        </w:rPr>
        <w:t>A continuación, se comentan las principales implicaciones del CPF sobre la organización y funcionamiento de los despachos y oficinas judiciales:</w:t>
      </w:r>
    </w:p>
    <w:p w14:paraId="1EFFA74C" w14:textId="77777777" w:rsidR="007C5A47" w:rsidRPr="00172FB7" w:rsidRDefault="007C5A47" w:rsidP="00A756F8">
      <w:pPr>
        <w:spacing w:line="276" w:lineRule="auto"/>
        <w:jc w:val="center"/>
        <w:rPr>
          <w:rFonts w:ascii="Book Antiqua" w:hAnsi="Book Antiqua"/>
          <w:b/>
          <w:bCs/>
        </w:rPr>
        <w:sectPr w:rsidR="007C5A47" w:rsidRPr="00172FB7" w:rsidSect="00DD2A04">
          <w:footerReference w:type="default" r:id="rId13"/>
          <w:type w:val="continuous"/>
          <w:pgSz w:w="12240" w:h="15840"/>
          <w:pgMar w:top="1417" w:right="1701" w:bottom="1417" w:left="1701" w:header="708" w:footer="708" w:gutter="0"/>
          <w:pgNumType w:start="1"/>
          <w:cols w:space="708"/>
          <w:docGrid w:linePitch="360"/>
        </w:sectPr>
      </w:pPr>
    </w:p>
    <w:tbl>
      <w:tblPr>
        <w:tblStyle w:val="Tablaconcuadrcula"/>
        <w:tblW w:w="1275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4770"/>
        <w:gridCol w:w="4257"/>
        <w:gridCol w:w="2029"/>
      </w:tblGrid>
      <w:tr w:rsidR="007F315F" w:rsidRPr="00345503" w14:paraId="30CA3A26" w14:textId="77777777" w:rsidTr="00395828">
        <w:trPr>
          <w:tblHeader/>
        </w:trPr>
        <w:tc>
          <w:tcPr>
            <w:tcW w:w="1701" w:type="dxa"/>
            <w:shd w:val="clear" w:color="auto" w:fill="1F4E78"/>
          </w:tcPr>
          <w:p w14:paraId="5AF161B9" w14:textId="277A0F58" w:rsidR="007C5A47" w:rsidRPr="00395828" w:rsidRDefault="003D1A8A" w:rsidP="00C70924">
            <w:pPr>
              <w:jc w:val="center"/>
              <w:rPr>
                <w:rFonts w:ascii="Book Antiqua" w:hAnsi="Book Antiqua"/>
                <w:b/>
                <w:bCs/>
                <w:color w:val="FFFFFF" w:themeColor="background1"/>
                <w:sz w:val="20"/>
                <w:szCs w:val="20"/>
              </w:rPr>
            </w:pPr>
            <w:r w:rsidRPr="00395828">
              <w:rPr>
                <w:rFonts w:ascii="Book Antiqua" w:hAnsi="Book Antiqua"/>
                <w:b/>
                <w:bCs/>
                <w:color w:val="FFFFFF" w:themeColor="background1"/>
                <w:sz w:val="20"/>
                <w:szCs w:val="20"/>
              </w:rPr>
              <w:lastRenderedPageBreak/>
              <w:t>Cambio</w:t>
            </w:r>
          </w:p>
        </w:tc>
        <w:tc>
          <w:tcPr>
            <w:tcW w:w="4770" w:type="dxa"/>
            <w:shd w:val="clear" w:color="auto" w:fill="1F4E78"/>
          </w:tcPr>
          <w:p w14:paraId="793EE77F" w14:textId="29EB79D8" w:rsidR="007C5A47" w:rsidRPr="00395828" w:rsidRDefault="007C5A47" w:rsidP="00C70924">
            <w:pPr>
              <w:jc w:val="center"/>
              <w:rPr>
                <w:rFonts w:ascii="Book Antiqua" w:hAnsi="Book Antiqua"/>
                <w:b/>
                <w:bCs/>
                <w:color w:val="FFFFFF" w:themeColor="background1"/>
                <w:sz w:val="20"/>
                <w:szCs w:val="20"/>
              </w:rPr>
            </w:pPr>
            <w:r w:rsidRPr="00395828">
              <w:rPr>
                <w:rFonts w:ascii="Book Antiqua" w:hAnsi="Book Antiqua"/>
                <w:b/>
                <w:bCs/>
                <w:color w:val="FFFFFF" w:themeColor="background1"/>
                <w:sz w:val="20"/>
                <w:szCs w:val="20"/>
              </w:rPr>
              <w:t>Descripción</w:t>
            </w:r>
          </w:p>
        </w:tc>
        <w:tc>
          <w:tcPr>
            <w:tcW w:w="4257" w:type="dxa"/>
            <w:shd w:val="clear" w:color="auto" w:fill="1F4E78"/>
          </w:tcPr>
          <w:p w14:paraId="17116AFB" w14:textId="14F72096" w:rsidR="007C5A47" w:rsidRPr="00395828" w:rsidRDefault="007C5A47" w:rsidP="00C70924">
            <w:pPr>
              <w:jc w:val="center"/>
              <w:rPr>
                <w:rFonts w:ascii="Book Antiqua" w:hAnsi="Book Antiqua"/>
                <w:b/>
                <w:bCs/>
                <w:color w:val="FFFFFF" w:themeColor="background1"/>
                <w:sz w:val="20"/>
                <w:szCs w:val="20"/>
              </w:rPr>
            </w:pPr>
            <w:r w:rsidRPr="00395828">
              <w:rPr>
                <w:rFonts w:ascii="Book Antiqua" w:hAnsi="Book Antiqua"/>
                <w:b/>
                <w:bCs/>
                <w:color w:val="FFFFFF" w:themeColor="background1"/>
                <w:sz w:val="20"/>
                <w:szCs w:val="20"/>
              </w:rPr>
              <w:t>Implicaciones</w:t>
            </w:r>
          </w:p>
        </w:tc>
        <w:tc>
          <w:tcPr>
            <w:tcW w:w="2029" w:type="dxa"/>
            <w:shd w:val="clear" w:color="auto" w:fill="1F4E78"/>
          </w:tcPr>
          <w:p w14:paraId="7D43E58C" w14:textId="01904771" w:rsidR="007C5A47" w:rsidRPr="00395828" w:rsidRDefault="007C5A47" w:rsidP="00C70924">
            <w:pPr>
              <w:jc w:val="center"/>
              <w:rPr>
                <w:rFonts w:ascii="Book Antiqua" w:hAnsi="Book Antiqua"/>
                <w:b/>
                <w:bCs/>
                <w:color w:val="FFFFFF" w:themeColor="background1"/>
                <w:sz w:val="20"/>
                <w:szCs w:val="20"/>
              </w:rPr>
            </w:pPr>
            <w:r w:rsidRPr="00395828">
              <w:rPr>
                <w:rFonts w:ascii="Book Antiqua" w:hAnsi="Book Antiqua"/>
                <w:b/>
                <w:bCs/>
                <w:color w:val="FFFFFF" w:themeColor="background1"/>
                <w:sz w:val="20"/>
                <w:szCs w:val="20"/>
              </w:rPr>
              <w:t>Apartado</w:t>
            </w:r>
          </w:p>
        </w:tc>
      </w:tr>
      <w:tr w:rsidR="007F315F" w:rsidRPr="00345503" w14:paraId="38873156" w14:textId="77777777" w:rsidTr="00395828">
        <w:tc>
          <w:tcPr>
            <w:tcW w:w="1701" w:type="dxa"/>
          </w:tcPr>
          <w:p w14:paraId="59259B3F" w14:textId="15608F7A" w:rsidR="007C5A47" w:rsidRPr="00395828" w:rsidRDefault="007C5A47" w:rsidP="00C70924">
            <w:pPr>
              <w:jc w:val="both"/>
              <w:rPr>
                <w:rFonts w:ascii="Book Antiqua" w:hAnsi="Book Antiqua"/>
                <w:b/>
                <w:bCs/>
                <w:sz w:val="20"/>
                <w:szCs w:val="20"/>
              </w:rPr>
            </w:pPr>
            <w:r w:rsidRPr="00395828">
              <w:rPr>
                <w:rFonts w:ascii="Book Antiqua" w:hAnsi="Book Antiqua"/>
                <w:b/>
                <w:bCs/>
                <w:sz w:val="20"/>
                <w:szCs w:val="20"/>
              </w:rPr>
              <w:t>Oralidad</w:t>
            </w:r>
          </w:p>
        </w:tc>
        <w:tc>
          <w:tcPr>
            <w:tcW w:w="4770" w:type="dxa"/>
          </w:tcPr>
          <w:p w14:paraId="12C198C1" w14:textId="7DD53D1C" w:rsidR="007C5A47" w:rsidRPr="00395828" w:rsidRDefault="007C5A47" w:rsidP="00395828">
            <w:pPr>
              <w:jc w:val="both"/>
              <w:rPr>
                <w:rFonts w:ascii="Book Antiqua" w:hAnsi="Book Antiqua"/>
                <w:sz w:val="20"/>
                <w:szCs w:val="20"/>
              </w:rPr>
            </w:pPr>
            <w:r w:rsidRPr="00395828">
              <w:rPr>
                <w:rFonts w:ascii="Book Antiqua" w:hAnsi="Book Antiqua"/>
                <w:sz w:val="20"/>
                <w:szCs w:val="20"/>
              </w:rPr>
              <w:t>Se plantea que la contestación de la demanda, en la medida de lo posible, se realice en la misma audiencia, de igual manera sucede con las apelaciones. Además, se faculta a las personas juzgadoras para que dicten la parte dispositiva de las sentencias una vez finalizada la última audiencia del proceso. Por lo anterior, es posible que un proceso familiar se desarrolle en una sola audiencia.</w:t>
            </w:r>
          </w:p>
        </w:tc>
        <w:tc>
          <w:tcPr>
            <w:tcW w:w="4257" w:type="dxa"/>
          </w:tcPr>
          <w:p w14:paraId="52DBEE95" w14:textId="2AF82082" w:rsidR="007C5A47" w:rsidRPr="00395828" w:rsidRDefault="001774C3" w:rsidP="00395828">
            <w:pPr>
              <w:jc w:val="both"/>
              <w:rPr>
                <w:rFonts w:ascii="Book Antiqua" w:hAnsi="Book Antiqua"/>
                <w:sz w:val="20"/>
                <w:szCs w:val="20"/>
              </w:rPr>
            </w:pPr>
            <w:r>
              <w:rPr>
                <w:rFonts w:ascii="Book Antiqua" w:hAnsi="Book Antiqua"/>
                <w:sz w:val="20"/>
                <w:szCs w:val="20"/>
              </w:rPr>
              <w:t>Se estima la necesidad de contar con salas de audiencia para los despachos que atienden la materia de familia</w:t>
            </w:r>
            <w:r w:rsidR="00231F5D">
              <w:rPr>
                <w:rFonts w:ascii="Book Antiqua" w:hAnsi="Book Antiqua"/>
                <w:sz w:val="20"/>
                <w:szCs w:val="20"/>
              </w:rPr>
              <w:t xml:space="preserve">. Se </w:t>
            </w:r>
            <w:r w:rsidR="009C51CA">
              <w:rPr>
                <w:rFonts w:ascii="Book Antiqua" w:hAnsi="Book Antiqua"/>
                <w:sz w:val="20"/>
                <w:szCs w:val="20"/>
              </w:rPr>
              <w:t>realizó una estimación presupuestaria del costo que representa la adecuación del espacio para despachos prioritarios</w:t>
            </w:r>
            <w:r w:rsidR="00A067E3">
              <w:rPr>
                <w:rFonts w:ascii="Book Antiqua" w:hAnsi="Book Antiqua"/>
                <w:sz w:val="20"/>
                <w:szCs w:val="20"/>
              </w:rPr>
              <w:t xml:space="preserve"> según información facilitada por el CACMFJ, DTIC y la Dirección Ejecutiva</w:t>
            </w:r>
            <w:r w:rsidR="009C51CA">
              <w:rPr>
                <w:rFonts w:ascii="Book Antiqua" w:hAnsi="Book Antiqua"/>
                <w:sz w:val="20"/>
                <w:szCs w:val="20"/>
              </w:rPr>
              <w:t xml:space="preserve">. </w:t>
            </w:r>
          </w:p>
        </w:tc>
        <w:tc>
          <w:tcPr>
            <w:tcW w:w="2029" w:type="dxa"/>
          </w:tcPr>
          <w:p w14:paraId="280DE7ED" w14:textId="030A0C3D" w:rsidR="007C5A47" w:rsidRPr="00395828" w:rsidRDefault="00331F56" w:rsidP="00395828">
            <w:pPr>
              <w:jc w:val="both"/>
              <w:rPr>
                <w:rFonts w:ascii="Book Antiqua" w:hAnsi="Book Antiqua"/>
                <w:sz w:val="20"/>
                <w:szCs w:val="20"/>
              </w:rPr>
            </w:pPr>
            <w:r>
              <w:rPr>
                <w:rFonts w:ascii="Book Antiqua" w:hAnsi="Book Antiqua"/>
                <w:sz w:val="20"/>
                <w:szCs w:val="20"/>
              </w:rPr>
              <w:t xml:space="preserve">Apartado </w:t>
            </w:r>
            <w:r w:rsidRPr="00331F56">
              <w:rPr>
                <w:rFonts w:ascii="Book Antiqua" w:hAnsi="Book Antiqua"/>
                <w:sz w:val="20"/>
                <w:szCs w:val="20"/>
              </w:rPr>
              <w:t>6.7 Salas de audiencia para familia</w:t>
            </w:r>
          </w:p>
        </w:tc>
      </w:tr>
      <w:tr w:rsidR="007F315F" w:rsidRPr="00345503" w14:paraId="6BCBAB20" w14:textId="77777777" w:rsidTr="00395828">
        <w:tc>
          <w:tcPr>
            <w:tcW w:w="1701" w:type="dxa"/>
          </w:tcPr>
          <w:p w14:paraId="65CA673E" w14:textId="6FEFB87B" w:rsidR="007C5A47" w:rsidRPr="00395828" w:rsidRDefault="007C5A47" w:rsidP="00C70924">
            <w:pPr>
              <w:jc w:val="both"/>
              <w:rPr>
                <w:rFonts w:ascii="Book Antiqua" w:hAnsi="Book Antiqua"/>
                <w:b/>
                <w:bCs/>
                <w:sz w:val="20"/>
                <w:szCs w:val="20"/>
              </w:rPr>
            </w:pPr>
            <w:r w:rsidRPr="00395828">
              <w:rPr>
                <w:rFonts w:ascii="Book Antiqua" w:hAnsi="Book Antiqua"/>
                <w:b/>
                <w:bCs/>
                <w:sz w:val="20"/>
                <w:szCs w:val="20"/>
              </w:rPr>
              <w:t>Conciliación</w:t>
            </w:r>
          </w:p>
        </w:tc>
        <w:tc>
          <w:tcPr>
            <w:tcW w:w="4770" w:type="dxa"/>
          </w:tcPr>
          <w:p w14:paraId="20E78FE4" w14:textId="542BF878" w:rsidR="007C5A47" w:rsidRPr="00395828" w:rsidRDefault="007C5A47" w:rsidP="00C70924">
            <w:pPr>
              <w:rPr>
                <w:rFonts w:ascii="Book Antiqua" w:hAnsi="Book Antiqua"/>
                <w:sz w:val="20"/>
                <w:szCs w:val="20"/>
              </w:rPr>
            </w:pPr>
            <w:r w:rsidRPr="00395828">
              <w:rPr>
                <w:rFonts w:ascii="Book Antiqua" w:hAnsi="Book Antiqua"/>
                <w:sz w:val="20"/>
                <w:szCs w:val="20"/>
              </w:rPr>
              <w:t>Se propone la conciliación en una audiencia previa, dejando abierta la posibilidad de aplicarla en cualquier etapa del proceso judicial</w:t>
            </w:r>
            <w:r w:rsidR="00F02BF7">
              <w:rPr>
                <w:rFonts w:ascii="Book Antiqua" w:hAnsi="Book Antiqua"/>
                <w:sz w:val="20"/>
                <w:szCs w:val="20"/>
              </w:rPr>
              <w:t>.</w:t>
            </w:r>
          </w:p>
        </w:tc>
        <w:tc>
          <w:tcPr>
            <w:tcW w:w="4257" w:type="dxa"/>
          </w:tcPr>
          <w:p w14:paraId="6AD10BF6" w14:textId="24A3C660" w:rsidR="007C5A47" w:rsidRPr="00395828" w:rsidRDefault="001416F8" w:rsidP="00395828">
            <w:pPr>
              <w:jc w:val="both"/>
              <w:rPr>
                <w:rFonts w:ascii="Book Antiqua" w:hAnsi="Book Antiqua"/>
                <w:sz w:val="20"/>
                <w:szCs w:val="20"/>
              </w:rPr>
            </w:pPr>
            <w:r>
              <w:rPr>
                <w:rFonts w:ascii="Book Antiqua" w:hAnsi="Book Antiqua"/>
                <w:sz w:val="20"/>
                <w:szCs w:val="20"/>
              </w:rPr>
              <w:t xml:space="preserve">En materia de pensiones alimentarias </w:t>
            </w:r>
            <w:r w:rsidR="00231F5D">
              <w:rPr>
                <w:rFonts w:ascii="Book Antiqua" w:hAnsi="Book Antiqua"/>
                <w:sz w:val="20"/>
                <w:szCs w:val="20"/>
              </w:rPr>
              <w:t xml:space="preserve">se espera un </w:t>
            </w:r>
            <w:r w:rsidRPr="001416F8">
              <w:rPr>
                <w:rFonts w:ascii="Book Antiqua" w:hAnsi="Book Antiqua"/>
                <w:sz w:val="20"/>
                <w:szCs w:val="20"/>
              </w:rPr>
              <w:t>cambio a nivel procesal para fijación de la cuantía como una sentencia anticipada. Como parte de los estudios complementarios al proyecto, se llevó a cabo un análisis sobre el impacto de la norma en la estructura de las oficinas especializadas por el modelo oral-electrónico con el que trabajan</w:t>
            </w:r>
            <w:r w:rsidR="0047488C">
              <w:rPr>
                <w:rFonts w:ascii="Book Antiqua" w:hAnsi="Book Antiqua"/>
                <w:sz w:val="20"/>
                <w:szCs w:val="20"/>
              </w:rPr>
              <w:t>. El informe se encuentra en consulta.</w:t>
            </w:r>
          </w:p>
        </w:tc>
        <w:tc>
          <w:tcPr>
            <w:tcW w:w="2029" w:type="dxa"/>
          </w:tcPr>
          <w:p w14:paraId="6E87D38D" w14:textId="2E85F006" w:rsidR="007C5A47" w:rsidRPr="00395828" w:rsidRDefault="0047488C" w:rsidP="00395828">
            <w:pPr>
              <w:jc w:val="both"/>
              <w:rPr>
                <w:rFonts w:ascii="Book Antiqua" w:hAnsi="Book Antiqua"/>
                <w:sz w:val="20"/>
                <w:szCs w:val="20"/>
              </w:rPr>
            </w:pPr>
            <w:r>
              <w:rPr>
                <w:rFonts w:ascii="Book Antiqua" w:hAnsi="Book Antiqua"/>
                <w:sz w:val="20"/>
                <w:szCs w:val="20"/>
              </w:rPr>
              <w:t xml:space="preserve">Apartado </w:t>
            </w:r>
            <w:r w:rsidRPr="0047488C">
              <w:rPr>
                <w:rFonts w:ascii="Book Antiqua" w:hAnsi="Book Antiqua"/>
                <w:sz w:val="20"/>
                <w:szCs w:val="20"/>
              </w:rPr>
              <w:t>4.6 Juzgados especializados en pensiones alimentarias</w:t>
            </w:r>
          </w:p>
        </w:tc>
      </w:tr>
      <w:tr w:rsidR="007F315F" w:rsidRPr="00345503" w14:paraId="6A173EB0" w14:textId="77777777" w:rsidTr="00395828">
        <w:tc>
          <w:tcPr>
            <w:tcW w:w="1701" w:type="dxa"/>
          </w:tcPr>
          <w:p w14:paraId="6A17232B" w14:textId="3987E71B" w:rsidR="007C5A47" w:rsidRPr="00395828" w:rsidRDefault="007C5A47" w:rsidP="00C70924">
            <w:pPr>
              <w:jc w:val="both"/>
              <w:rPr>
                <w:rFonts w:ascii="Book Antiqua" w:hAnsi="Book Antiqua"/>
                <w:b/>
                <w:bCs/>
                <w:sz w:val="20"/>
                <w:szCs w:val="20"/>
              </w:rPr>
            </w:pPr>
            <w:r w:rsidRPr="00395828">
              <w:rPr>
                <w:rFonts w:ascii="Book Antiqua" w:hAnsi="Book Antiqua"/>
                <w:b/>
                <w:bCs/>
                <w:sz w:val="20"/>
                <w:szCs w:val="20"/>
              </w:rPr>
              <w:t>Intervención de la Defensa Pública</w:t>
            </w:r>
          </w:p>
        </w:tc>
        <w:tc>
          <w:tcPr>
            <w:tcW w:w="4770" w:type="dxa"/>
          </w:tcPr>
          <w:p w14:paraId="14AD1798" w14:textId="4A225F74" w:rsidR="007C5A47" w:rsidRPr="00395828" w:rsidRDefault="007C5A47" w:rsidP="00C70924">
            <w:pPr>
              <w:rPr>
                <w:rFonts w:ascii="Book Antiqua" w:hAnsi="Book Antiqua"/>
                <w:sz w:val="20"/>
                <w:szCs w:val="20"/>
              </w:rPr>
            </w:pPr>
            <w:r w:rsidRPr="00395828">
              <w:rPr>
                <w:rFonts w:ascii="Book Antiqua" w:hAnsi="Book Antiqua"/>
                <w:sz w:val="20"/>
                <w:szCs w:val="20"/>
              </w:rPr>
              <w:t xml:space="preserve">Para la parte beneficiaria cuando no disponga de recursos económicos suficientes, el artículo 56 otorga a la Defensa Pública la posibilidad de brindar asistencia legal en los procesos materia de </w:t>
            </w:r>
            <w:r w:rsidR="001A1060" w:rsidRPr="00395828">
              <w:rPr>
                <w:rFonts w:ascii="Book Antiqua" w:hAnsi="Book Antiqua"/>
                <w:sz w:val="20"/>
                <w:szCs w:val="20"/>
              </w:rPr>
              <w:t>P</w:t>
            </w:r>
            <w:r w:rsidRPr="00395828">
              <w:rPr>
                <w:rFonts w:ascii="Book Antiqua" w:hAnsi="Book Antiqua"/>
                <w:sz w:val="20"/>
                <w:szCs w:val="20"/>
              </w:rPr>
              <w:t xml:space="preserve">ensión Alimentaria.  </w:t>
            </w:r>
          </w:p>
        </w:tc>
        <w:tc>
          <w:tcPr>
            <w:tcW w:w="4257" w:type="dxa"/>
          </w:tcPr>
          <w:p w14:paraId="7B80559C" w14:textId="7D366F09" w:rsidR="007C5A47" w:rsidRPr="00395828" w:rsidRDefault="00C43617" w:rsidP="00395828">
            <w:pPr>
              <w:jc w:val="both"/>
              <w:rPr>
                <w:rFonts w:ascii="Book Antiqua" w:hAnsi="Book Antiqua"/>
                <w:sz w:val="20"/>
                <w:szCs w:val="20"/>
              </w:rPr>
            </w:pPr>
            <w:r>
              <w:rPr>
                <w:rFonts w:ascii="Book Antiqua" w:hAnsi="Book Antiqua"/>
                <w:sz w:val="20"/>
                <w:szCs w:val="20"/>
              </w:rPr>
              <w:t xml:space="preserve">Se requieren 33 plazas de personas defensoras públicas, las cuales, </w:t>
            </w:r>
            <w:r w:rsidR="00A62189">
              <w:rPr>
                <w:rFonts w:ascii="Book Antiqua" w:hAnsi="Book Antiqua"/>
                <w:sz w:val="20"/>
                <w:szCs w:val="20"/>
              </w:rPr>
              <w:t>se terminaron de asignar para el 2024.</w:t>
            </w:r>
          </w:p>
        </w:tc>
        <w:tc>
          <w:tcPr>
            <w:tcW w:w="2029" w:type="dxa"/>
          </w:tcPr>
          <w:p w14:paraId="4F6ED612" w14:textId="22DCD803" w:rsidR="007C5A47" w:rsidRPr="00395828" w:rsidRDefault="00CB6B8C" w:rsidP="00395828">
            <w:pPr>
              <w:jc w:val="both"/>
              <w:rPr>
                <w:rFonts w:ascii="Book Antiqua" w:hAnsi="Book Antiqua"/>
                <w:sz w:val="20"/>
                <w:szCs w:val="20"/>
              </w:rPr>
            </w:pPr>
            <w:r>
              <w:rPr>
                <w:rFonts w:ascii="Book Antiqua" w:hAnsi="Book Antiqua"/>
                <w:sz w:val="20"/>
                <w:szCs w:val="20"/>
              </w:rPr>
              <w:t xml:space="preserve">Apartado </w:t>
            </w:r>
            <w:r w:rsidR="00D6375F" w:rsidRPr="00D6375F">
              <w:rPr>
                <w:rFonts w:ascii="Book Antiqua" w:hAnsi="Book Antiqua"/>
                <w:sz w:val="20"/>
                <w:szCs w:val="20"/>
              </w:rPr>
              <w:t>3 Despachos y oficinas judiciales involucradas</w:t>
            </w:r>
          </w:p>
        </w:tc>
      </w:tr>
      <w:tr w:rsidR="007F315F" w:rsidRPr="00345503" w14:paraId="28064040" w14:textId="77777777" w:rsidTr="00395828">
        <w:tc>
          <w:tcPr>
            <w:tcW w:w="1701" w:type="dxa"/>
          </w:tcPr>
          <w:p w14:paraId="26E1D154" w14:textId="2C5CF190" w:rsidR="007C5A47" w:rsidRPr="00395828" w:rsidRDefault="007C5A47" w:rsidP="00C70924">
            <w:pPr>
              <w:rPr>
                <w:rFonts w:ascii="Book Antiqua" w:hAnsi="Book Antiqua"/>
                <w:b/>
                <w:bCs/>
                <w:sz w:val="20"/>
                <w:szCs w:val="20"/>
              </w:rPr>
            </w:pPr>
            <w:r w:rsidRPr="00395828">
              <w:rPr>
                <w:rFonts w:ascii="Book Antiqua" w:hAnsi="Book Antiqua"/>
                <w:b/>
                <w:bCs/>
                <w:sz w:val="20"/>
                <w:szCs w:val="20"/>
              </w:rPr>
              <w:t>Nuevos tipos procesales</w:t>
            </w:r>
          </w:p>
        </w:tc>
        <w:tc>
          <w:tcPr>
            <w:tcW w:w="4770" w:type="dxa"/>
          </w:tcPr>
          <w:p w14:paraId="0BC53D3F" w14:textId="77777777" w:rsidR="007C5A47" w:rsidRPr="00395828" w:rsidRDefault="007C5A47" w:rsidP="00C70924">
            <w:pPr>
              <w:rPr>
                <w:rFonts w:ascii="Book Antiqua" w:hAnsi="Book Antiqua"/>
                <w:sz w:val="20"/>
                <w:szCs w:val="20"/>
              </w:rPr>
            </w:pPr>
            <w:r w:rsidRPr="00395828">
              <w:rPr>
                <w:rFonts w:ascii="Book Antiqua" w:hAnsi="Book Antiqua"/>
                <w:sz w:val="20"/>
                <w:szCs w:val="20"/>
              </w:rPr>
              <w:t xml:space="preserve">Toda pretensión de carácter familiar se tramitará según su naturaleza bajo cinco tipos de procesos: </w:t>
            </w:r>
          </w:p>
          <w:p w14:paraId="3DCD4EAE" w14:textId="77777777" w:rsidR="008A1849" w:rsidRPr="00395828" w:rsidRDefault="007C5A47" w:rsidP="00C70924">
            <w:pPr>
              <w:pStyle w:val="Prrafodelista"/>
              <w:numPr>
                <w:ilvl w:val="0"/>
                <w:numId w:val="8"/>
              </w:numPr>
              <w:rPr>
                <w:rFonts w:ascii="Book Antiqua" w:hAnsi="Book Antiqua"/>
                <w:sz w:val="20"/>
                <w:szCs w:val="20"/>
              </w:rPr>
            </w:pPr>
            <w:r w:rsidRPr="00395828">
              <w:rPr>
                <w:rFonts w:ascii="Book Antiqua" w:hAnsi="Book Antiqua"/>
                <w:sz w:val="20"/>
                <w:szCs w:val="20"/>
              </w:rPr>
              <w:t>Resolutivos familiares</w:t>
            </w:r>
          </w:p>
          <w:p w14:paraId="09CFFF68" w14:textId="23B4D22A" w:rsidR="008A1849" w:rsidRPr="00395828" w:rsidRDefault="007C5A47" w:rsidP="00C70924">
            <w:pPr>
              <w:pStyle w:val="Prrafodelista"/>
              <w:numPr>
                <w:ilvl w:val="0"/>
                <w:numId w:val="8"/>
              </w:numPr>
              <w:rPr>
                <w:rFonts w:ascii="Book Antiqua" w:hAnsi="Book Antiqua"/>
                <w:sz w:val="20"/>
                <w:szCs w:val="20"/>
              </w:rPr>
            </w:pPr>
            <w:r w:rsidRPr="00395828">
              <w:rPr>
                <w:rFonts w:ascii="Book Antiqua" w:hAnsi="Book Antiqua"/>
                <w:sz w:val="20"/>
                <w:szCs w:val="20"/>
              </w:rPr>
              <w:t xml:space="preserve">Protección cautelar </w:t>
            </w:r>
          </w:p>
          <w:p w14:paraId="2D99FC92" w14:textId="7A6CB2F4" w:rsidR="008A1849" w:rsidRPr="00395828" w:rsidRDefault="007C5A47" w:rsidP="00C70924">
            <w:pPr>
              <w:pStyle w:val="Prrafodelista"/>
              <w:numPr>
                <w:ilvl w:val="0"/>
                <w:numId w:val="8"/>
              </w:numPr>
              <w:rPr>
                <w:rFonts w:ascii="Book Antiqua" w:hAnsi="Book Antiqua"/>
                <w:sz w:val="20"/>
                <w:szCs w:val="20"/>
              </w:rPr>
            </w:pPr>
            <w:r w:rsidRPr="00395828">
              <w:rPr>
                <w:rFonts w:ascii="Book Antiqua" w:hAnsi="Book Antiqua"/>
                <w:sz w:val="20"/>
                <w:szCs w:val="20"/>
              </w:rPr>
              <w:t>Petición unilateral</w:t>
            </w:r>
          </w:p>
          <w:p w14:paraId="1C5B79F1" w14:textId="05757507" w:rsidR="008A1849" w:rsidRPr="00395828" w:rsidRDefault="007C5A47" w:rsidP="00C70924">
            <w:pPr>
              <w:pStyle w:val="Prrafodelista"/>
              <w:numPr>
                <w:ilvl w:val="0"/>
                <w:numId w:val="8"/>
              </w:numPr>
              <w:rPr>
                <w:rFonts w:ascii="Book Antiqua" w:hAnsi="Book Antiqua"/>
                <w:sz w:val="20"/>
                <w:szCs w:val="20"/>
              </w:rPr>
            </w:pPr>
            <w:r w:rsidRPr="00395828">
              <w:rPr>
                <w:rFonts w:ascii="Book Antiqua" w:hAnsi="Book Antiqua"/>
                <w:sz w:val="20"/>
                <w:szCs w:val="20"/>
              </w:rPr>
              <w:t xml:space="preserve">Resolutivos especiales </w:t>
            </w:r>
          </w:p>
          <w:p w14:paraId="6D7ADB81" w14:textId="5B284E73" w:rsidR="007C5A47" w:rsidRPr="00395828" w:rsidRDefault="007C5A47" w:rsidP="00395828">
            <w:pPr>
              <w:pStyle w:val="Prrafodelista"/>
              <w:numPr>
                <w:ilvl w:val="0"/>
                <w:numId w:val="8"/>
              </w:numPr>
              <w:rPr>
                <w:rFonts w:ascii="Book Antiqua" w:hAnsi="Book Antiqua"/>
                <w:sz w:val="20"/>
                <w:szCs w:val="20"/>
              </w:rPr>
            </w:pPr>
            <w:r w:rsidRPr="00395828">
              <w:rPr>
                <w:rFonts w:ascii="Book Antiqua" w:hAnsi="Book Antiqua"/>
                <w:sz w:val="20"/>
                <w:szCs w:val="20"/>
              </w:rPr>
              <w:t>De ejecución de resoluciones judiciales.</w:t>
            </w:r>
          </w:p>
          <w:p w14:paraId="4028477A" w14:textId="6A35FD32" w:rsidR="007C5A47" w:rsidRPr="00395828" w:rsidRDefault="007C5A47" w:rsidP="00C70924">
            <w:pPr>
              <w:rPr>
                <w:rFonts w:ascii="Book Antiqua" w:hAnsi="Book Antiqua"/>
                <w:sz w:val="20"/>
                <w:szCs w:val="20"/>
              </w:rPr>
            </w:pPr>
          </w:p>
        </w:tc>
        <w:tc>
          <w:tcPr>
            <w:tcW w:w="4257" w:type="dxa"/>
          </w:tcPr>
          <w:p w14:paraId="1A801DE0" w14:textId="346E6638" w:rsidR="007C5A47" w:rsidRPr="00395828" w:rsidRDefault="007C5A47" w:rsidP="00C70924">
            <w:pPr>
              <w:rPr>
                <w:rFonts w:ascii="Book Antiqua" w:hAnsi="Book Antiqua"/>
                <w:sz w:val="20"/>
                <w:szCs w:val="20"/>
              </w:rPr>
            </w:pPr>
            <w:r w:rsidRPr="00395828">
              <w:rPr>
                <w:rFonts w:ascii="Book Antiqua" w:hAnsi="Book Antiqua"/>
                <w:sz w:val="20"/>
                <w:szCs w:val="20"/>
              </w:rPr>
              <w:t xml:space="preserve">Se espera que el impacto de estos cambios se refleje en el incremento de la entrada de casos para los actuales juzgados competentes en </w:t>
            </w:r>
            <w:r w:rsidR="006B5840" w:rsidRPr="00395828">
              <w:rPr>
                <w:rFonts w:ascii="Book Antiqua" w:hAnsi="Book Antiqua"/>
                <w:sz w:val="20"/>
                <w:szCs w:val="20"/>
              </w:rPr>
              <w:t>v</w:t>
            </w:r>
            <w:r w:rsidRPr="00395828">
              <w:rPr>
                <w:rFonts w:ascii="Book Antiqua" w:hAnsi="Book Antiqua"/>
                <w:sz w:val="20"/>
                <w:szCs w:val="20"/>
              </w:rPr>
              <w:t xml:space="preserve">iolencia </w:t>
            </w:r>
            <w:r w:rsidR="006B5840" w:rsidRPr="00395828">
              <w:rPr>
                <w:rFonts w:ascii="Book Antiqua" w:hAnsi="Book Antiqua"/>
                <w:sz w:val="20"/>
                <w:szCs w:val="20"/>
              </w:rPr>
              <w:t>d</w:t>
            </w:r>
            <w:r w:rsidRPr="00395828">
              <w:rPr>
                <w:rFonts w:ascii="Book Antiqua" w:hAnsi="Book Antiqua"/>
                <w:sz w:val="20"/>
                <w:szCs w:val="20"/>
              </w:rPr>
              <w:t>oméstica del país, producto del proceso de protección cautelar para personas con discapacidad.</w:t>
            </w:r>
          </w:p>
        </w:tc>
        <w:tc>
          <w:tcPr>
            <w:tcW w:w="2029" w:type="dxa"/>
          </w:tcPr>
          <w:p w14:paraId="644AE37E" w14:textId="215A66D9" w:rsidR="007C5A47" w:rsidRPr="00395828" w:rsidRDefault="006B5840" w:rsidP="00395828">
            <w:pPr>
              <w:jc w:val="both"/>
              <w:rPr>
                <w:rFonts w:ascii="Book Antiqua" w:hAnsi="Book Antiqua"/>
                <w:sz w:val="20"/>
                <w:szCs w:val="20"/>
              </w:rPr>
            </w:pPr>
            <w:r w:rsidRPr="00395828">
              <w:rPr>
                <w:rFonts w:ascii="Book Antiqua" w:hAnsi="Book Antiqua"/>
                <w:sz w:val="20"/>
                <w:szCs w:val="20"/>
              </w:rPr>
              <w:t>Apartado 4.</w:t>
            </w:r>
            <w:r w:rsidR="0048290E" w:rsidRPr="00395828">
              <w:rPr>
                <w:rFonts w:ascii="Book Antiqua" w:hAnsi="Book Antiqua"/>
                <w:sz w:val="20"/>
                <w:szCs w:val="20"/>
              </w:rPr>
              <w:t>5</w:t>
            </w:r>
            <w:r w:rsidR="008B7257" w:rsidRPr="00395828">
              <w:rPr>
                <w:rFonts w:ascii="Book Antiqua" w:hAnsi="Book Antiqua"/>
                <w:sz w:val="20"/>
                <w:szCs w:val="20"/>
              </w:rPr>
              <w:t xml:space="preserve"> Juzgados contra la violencia doméstica</w:t>
            </w:r>
          </w:p>
        </w:tc>
      </w:tr>
      <w:tr w:rsidR="007F315F" w:rsidRPr="00345503" w14:paraId="5859D7D9" w14:textId="77777777" w:rsidTr="00395828">
        <w:tc>
          <w:tcPr>
            <w:tcW w:w="1701" w:type="dxa"/>
            <w:vMerge w:val="restart"/>
          </w:tcPr>
          <w:p w14:paraId="4716BF16" w14:textId="35E80230" w:rsidR="007C5A47" w:rsidRPr="00395828" w:rsidRDefault="007C5A47" w:rsidP="00C70924">
            <w:pPr>
              <w:jc w:val="both"/>
              <w:rPr>
                <w:rFonts w:ascii="Book Antiqua" w:hAnsi="Book Antiqua"/>
                <w:b/>
                <w:bCs/>
                <w:sz w:val="20"/>
                <w:szCs w:val="20"/>
              </w:rPr>
            </w:pPr>
            <w:r w:rsidRPr="00395828">
              <w:rPr>
                <w:rFonts w:ascii="Book Antiqua" w:hAnsi="Book Antiqua"/>
                <w:b/>
                <w:bCs/>
                <w:sz w:val="20"/>
                <w:szCs w:val="20"/>
              </w:rPr>
              <w:lastRenderedPageBreak/>
              <w:t>Desjudicializa</w:t>
            </w:r>
            <w:r w:rsidR="00F02BF7">
              <w:rPr>
                <w:rFonts w:ascii="Book Antiqua" w:hAnsi="Book Antiqua"/>
                <w:b/>
                <w:bCs/>
                <w:sz w:val="20"/>
                <w:szCs w:val="20"/>
              </w:rPr>
              <w:t>-</w:t>
            </w:r>
            <w:r w:rsidRPr="00395828">
              <w:rPr>
                <w:rFonts w:ascii="Book Antiqua" w:hAnsi="Book Antiqua"/>
                <w:b/>
                <w:bCs/>
                <w:sz w:val="20"/>
                <w:szCs w:val="20"/>
              </w:rPr>
              <w:t>ción de procesos</w:t>
            </w:r>
          </w:p>
        </w:tc>
        <w:tc>
          <w:tcPr>
            <w:tcW w:w="4770" w:type="dxa"/>
          </w:tcPr>
          <w:p w14:paraId="5736D1FE" w14:textId="0EAE7AEC" w:rsidR="007C5A47" w:rsidRPr="00395828" w:rsidRDefault="007C5A47" w:rsidP="00C70924">
            <w:pPr>
              <w:rPr>
                <w:rFonts w:ascii="Book Antiqua" w:hAnsi="Book Antiqua"/>
                <w:sz w:val="20"/>
                <w:szCs w:val="20"/>
              </w:rPr>
            </w:pPr>
            <w:r w:rsidRPr="00395828">
              <w:rPr>
                <w:rFonts w:ascii="Book Antiqua" w:hAnsi="Book Antiqua"/>
                <w:sz w:val="20"/>
                <w:szCs w:val="20"/>
              </w:rPr>
              <w:t>Se faculta al Registro Civil y a las sedes notariales a realizar procesos que en la actualidad conocen los despachos jurisdiccionales, donde no medie contención entre las partes involucradas.</w:t>
            </w:r>
          </w:p>
          <w:p w14:paraId="02E15CBE" w14:textId="77777777" w:rsidR="007C5A47" w:rsidRPr="00395828" w:rsidRDefault="007C5A47" w:rsidP="00C70924">
            <w:pPr>
              <w:rPr>
                <w:rFonts w:ascii="Book Antiqua" w:hAnsi="Book Antiqua"/>
                <w:sz w:val="20"/>
                <w:szCs w:val="20"/>
              </w:rPr>
            </w:pPr>
          </w:p>
          <w:p w14:paraId="4EAD908C" w14:textId="2A8BC767" w:rsidR="007C5A47" w:rsidRPr="00395828" w:rsidRDefault="007C5A47" w:rsidP="00C70924">
            <w:pPr>
              <w:rPr>
                <w:rFonts w:ascii="Book Antiqua" w:hAnsi="Book Antiqua"/>
                <w:sz w:val="20"/>
                <w:szCs w:val="20"/>
              </w:rPr>
            </w:pPr>
          </w:p>
        </w:tc>
        <w:tc>
          <w:tcPr>
            <w:tcW w:w="4257" w:type="dxa"/>
          </w:tcPr>
          <w:p w14:paraId="4BDB713F" w14:textId="52C86E11" w:rsidR="007F315F" w:rsidRPr="00395828" w:rsidRDefault="008A1849" w:rsidP="00C70924">
            <w:pPr>
              <w:rPr>
                <w:rFonts w:ascii="Book Antiqua" w:hAnsi="Book Antiqua"/>
                <w:sz w:val="20"/>
                <w:szCs w:val="20"/>
              </w:rPr>
            </w:pPr>
            <w:r w:rsidRPr="00395828">
              <w:rPr>
                <w:rFonts w:ascii="Book Antiqua" w:hAnsi="Book Antiqua"/>
                <w:sz w:val="20"/>
                <w:szCs w:val="20"/>
              </w:rPr>
              <w:t xml:space="preserve">El impacto directo esperado </w:t>
            </w:r>
            <w:r w:rsidR="00D86AEF" w:rsidRPr="00395828">
              <w:rPr>
                <w:rFonts w:ascii="Book Antiqua" w:hAnsi="Book Antiqua"/>
                <w:sz w:val="20"/>
                <w:szCs w:val="20"/>
              </w:rPr>
              <w:t xml:space="preserve">es una </w:t>
            </w:r>
            <w:r w:rsidRPr="00395828">
              <w:rPr>
                <w:rFonts w:ascii="Book Antiqua" w:hAnsi="Book Antiqua"/>
                <w:sz w:val="20"/>
                <w:szCs w:val="20"/>
              </w:rPr>
              <w:t>disminución en los asuntos entrados</w:t>
            </w:r>
            <w:r w:rsidR="00D86AEF" w:rsidRPr="00395828">
              <w:rPr>
                <w:rFonts w:ascii="Book Antiqua" w:hAnsi="Book Antiqua"/>
                <w:sz w:val="20"/>
                <w:szCs w:val="20"/>
              </w:rPr>
              <w:t xml:space="preserve"> en los juzgados de Familia</w:t>
            </w:r>
            <w:r w:rsidRPr="00395828">
              <w:rPr>
                <w:rFonts w:ascii="Book Antiqua" w:hAnsi="Book Antiqua"/>
                <w:sz w:val="20"/>
                <w:szCs w:val="20"/>
              </w:rPr>
              <w:t xml:space="preserve">. </w:t>
            </w:r>
            <w:r w:rsidR="00F6078C" w:rsidRPr="00395828">
              <w:rPr>
                <w:rFonts w:ascii="Book Antiqua" w:hAnsi="Book Antiqua"/>
                <w:sz w:val="20"/>
                <w:szCs w:val="20"/>
              </w:rPr>
              <w:t xml:space="preserve">Según estimaciones del 2017 al </w:t>
            </w:r>
            <w:r w:rsidR="006B5840" w:rsidRPr="00395828">
              <w:rPr>
                <w:rFonts w:ascii="Book Antiqua" w:hAnsi="Book Antiqua"/>
                <w:sz w:val="20"/>
                <w:szCs w:val="20"/>
              </w:rPr>
              <w:t>2019, se</w:t>
            </w:r>
            <w:r w:rsidR="002907AF" w:rsidRPr="00395828">
              <w:rPr>
                <w:rFonts w:ascii="Book Antiqua" w:hAnsi="Book Antiqua"/>
                <w:sz w:val="20"/>
                <w:szCs w:val="20"/>
              </w:rPr>
              <w:t xml:space="preserve"> calcula que los procesos que se desjudicializan alcanzan como mínimo el 12,58% </w:t>
            </w:r>
            <w:r w:rsidR="0048644A" w:rsidRPr="00395828">
              <w:rPr>
                <w:rFonts w:ascii="Book Antiqua" w:hAnsi="Book Antiqua"/>
                <w:sz w:val="20"/>
                <w:szCs w:val="20"/>
              </w:rPr>
              <w:t>de los asuntos entrados.</w:t>
            </w:r>
          </w:p>
        </w:tc>
        <w:tc>
          <w:tcPr>
            <w:tcW w:w="2029" w:type="dxa"/>
          </w:tcPr>
          <w:p w14:paraId="738F37BA" w14:textId="22CAC5C0" w:rsidR="007C5A47" w:rsidRPr="00395828" w:rsidRDefault="00E01086" w:rsidP="00395828">
            <w:pPr>
              <w:jc w:val="both"/>
              <w:rPr>
                <w:rFonts w:ascii="Book Antiqua" w:hAnsi="Book Antiqua"/>
                <w:sz w:val="20"/>
                <w:szCs w:val="20"/>
              </w:rPr>
            </w:pPr>
            <w:r>
              <w:rPr>
                <w:rFonts w:ascii="Book Antiqua" w:hAnsi="Book Antiqua"/>
                <w:sz w:val="20"/>
                <w:szCs w:val="20"/>
              </w:rPr>
              <w:t>Apartados 7 y 8 de escenarios presupuestarios con est</w:t>
            </w:r>
            <w:r w:rsidR="00613C0B">
              <w:rPr>
                <w:rFonts w:ascii="Book Antiqua" w:hAnsi="Book Antiqua"/>
                <w:sz w:val="20"/>
                <w:szCs w:val="20"/>
              </w:rPr>
              <w:t xml:space="preserve">imación intermedia y reducida </w:t>
            </w:r>
          </w:p>
        </w:tc>
      </w:tr>
      <w:tr w:rsidR="007F315F" w:rsidRPr="00345503" w14:paraId="4EB281DE" w14:textId="77777777" w:rsidTr="00395828">
        <w:tc>
          <w:tcPr>
            <w:tcW w:w="1701" w:type="dxa"/>
            <w:vMerge/>
          </w:tcPr>
          <w:p w14:paraId="6A39E18E" w14:textId="77777777" w:rsidR="007C5A47" w:rsidRPr="00395828" w:rsidRDefault="007C5A47" w:rsidP="00C70924">
            <w:pPr>
              <w:jc w:val="both"/>
              <w:rPr>
                <w:rFonts w:ascii="Book Antiqua" w:hAnsi="Book Antiqua"/>
                <w:b/>
                <w:bCs/>
                <w:sz w:val="20"/>
                <w:szCs w:val="20"/>
              </w:rPr>
            </w:pPr>
          </w:p>
        </w:tc>
        <w:tc>
          <w:tcPr>
            <w:tcW w:w="4770" w:type="dxa"/>
          </w:tcPr>
          <w:p w14:paraId="498EE65E" w14:textId="21E30753" w:rsidR="007C5A47" w:rsidRPr="00395828" w:rsidRDefault="007C5A47" w:rsidP="00395828">
            <w:pPr>
              <w:jc w:val="both"/>
              <w:rPr>
                <w:rFonts w:ascii="Book Antiqua" w:hAnsi="Book Antiqua"/>
                <w:sz w:val="20"/>
                <w:szCs w:val="20"/>
              </w:rPr>
            </w:pPr>
            <w:r w:rsidRPr="00395828">
              <w:rPr>
                <w:rFonts w:ascii="Book Antiqua" w:hAnsi="Book Antiqua"/>
                <w:sz w:val="20"/>
                <w:szCs w:val="20"/>
              </w:rPr>
              <w:t xml:space="preserve">Actualmente los </w:t>
            </w:r>
            <w:r w:rsidR="00211E6B" w:rsidRPr="00395828">
              <w:rPr>
                <w:rFonts w:ascii="Book Antiqua" w:hAnsi="Book Antiqua"/>
                <w:sz w:val="20"/>
                <w:szCs w:val="20"/>
              </w:rPr>
              <w:t>j</w:t>
            </w:r>
            <w:r w:rsidRPr="00395828">
              <w:rPr>
                <w:rFonts w:ascii="Book Antiqua" w:hAnsi="Book Antiqua"/>
                <w:sz w:val="20"/>
                <w:szCs w:val="20"/>
              </w:rPr>
              <w:t xml:space="preserve">uzgados con competencia en materia de </w:t>
            </w:r>
            <w:r w:rsidR="00211E6B" w:rsidRPr="00395828">
              <w:rPr>
                <w:rFonts w:ascii="Book Antiqua" w:hAnsi="Book Antiqua"/>
                <w:sz w:val="20"/>
                <w:szCs w:val="20"/>
              </w:rPr>
              <w:t>familia</w:t>
            </w:r>
            <w:r w:rsidRPr="00395828">
              <w:rPr>
                <w:rFonts w:ascii="Book Antiqua" w:hAnsi="Book Antiqua"/>
                <w:sz w:val="20"/>
                <w:szCs w:val="20"/>
              </w:rPr>
              <w:t xml:space="preserve"> atienden como segunda instancia los recursos de apelación de la materia de </w:t>
            </w:r>
            <w:r w:rsidR="00A60151" w:rsidRPr="00395828">
              <w:rPr>
                <w:rFonts w:ascii="Book Antiqua" w:hAnsi="Book Antiqua"/>
                <w:sz w:val="20"/>
                <w:szCs w:val="20"/>
              </w:rPr>
              <w:t>p</w:t>
            </w:r>
            <w:r w:rsidRPr="00395828">
              <w:rPr>
                <w:rFonts w:ascii="Book Antiqua" w:hAnsi="Book Antiqua"/>
                <w:sz w:val="20"/>
                <w:szCs w:val="20"/>
              </w:rPr>
              <w:t xml:space="preserve">ensiones </w:t>
            </w:r>
            <w:r w:rsidR="00A60151" w:rsidRPr="00395828">
              <w:rPr>
                <w:rFonts w:ascii="Book Antiqua" w:hAnsi="Book Antiqua"/>
                <w:sz w:val="20"/>
                <w:szCs w:val="20"/>
              </w:rPr>
              <w:t>a</w:t>
            </w:r>
            <w:r w:rsidRPr="00395828">
              <w:rPr>
                <w:rFonts w:ascii="Book Antiqua" w:hAnsi="Book Antiqua"/>
                <w:sz w:val="20"/>
                <w:szCs w:val="20"/>
              </w:rPr>
              <w:t xml:space="preserve">limentarias: apelaciones de la pensión provisionales, de </w:t>
            </w:r>
            <w:r w:rsidR="00A60151" w:rsidRPr="00395828">
              <w:rPr>
                <w:rFonts w:ascii="Book Antiqua" w:hAnsi="Book Antiqua"/>
                <w:sz w:val="20"/>
                <w:szCs w:val="20"/>
              </w:rPr>
              <w:t>s</w:t>
            </w:r>
            <w:r w:rsidRPr="00395828">
              <w:rPr>
                <w:rFonts w:ascii="Book Antiqua" w:hAnsi="Book Antiqua"/>
                <w:sz w:val="20"/>
                <w:szCs w:val="20"/>
              </w:rPr>
              <w:t xml:space="preserve">entencia, entre otras. </w:t>
            </w:r>
          </w:p>
        </w:tc>
        <w:tc>
          <w:tcPr>
            <w:tcW w:w="4257" w:type="dxa"/>
          </w:tcPr>
          <w:p w14:paraId="774E5335" w14:textId="1E1A5299" w:rsidR="007C5A47" w:rsidRPr="00395828" w:rsidRDefault="00A60151" w:rsidP="00395828">
            <w:pPr>
              <w:jc w:val="both"/>
              <w:rPr>
                <w:rFonts w:ascii="Book Antiqua" w:hAnsi="Book Antiqua"/>
                <w:sz w:val="20"/>
                <w:szCs w:val="20"/>
              </w:rPr>
            </w:pPr>
            <w:r w:rsidRPr="00395828">
              <w:rPr>
                <w:rFonts w:ascii="Book Antiqua" w:hAnsi="Book Antiqua"/>
                <w:sz w:val="20"/>
                <w:szCs w:val="20"/>
              </w:rPr>
              <w:t>L</w:t>
            </w:r>
            <w:r w:rsidR="0041320C" w:rsidRPr="00395828">
              <w:rPr>
                <w:rFonts w:ascii="Book Antiqua" w:hAnsi="Book Antiqua"/>
                <w:sz w:val="20"/>
                <w:szCs w:val="20"/>
              </w:rPr>
              <w:t xml:space="preserve">os </w:t>
            </w:r>
            <w:r w:rsidR="00211E6B" w:rsidRPr="00395828">
              <w:rPr>
                <w:rFonts w:ascii="Book Antiqua" w:hAnsi="Book Antiqua"/>
                <w:sz w:val="20"/>
                <w:szCs w:val="20"/>
              </w:rPr>
              <w:t>j</w:t>
            </w:r>
            <w:r w:rsidR="0041320C" w:rsidRPr="00395828">
              <w:rPr>
                <w:rFonts w:ascii="Book Antiqua" w:hAnsi="Book Antiqua"/>
                <w:sz w:val="20"/>
                <w:szCs w:val="20"/>
              </w:rPr>
              <w:t xml:space="preserve">uzgados de </w:t>
            </w:r>
            <w:r w:rsidRPr="00395828">
              <w:rPr>
                <w:rFonts w:ascii="Book Antiqua" w:hAnsi="Book Antiqua"/>
                <w:sz w:val="20"/>
                <w:szCs w:val="20"/>
              </w:rPr>
              <w:t>f</w:t>
            </w:r>
            <w:r w:rsidR="0041320C" w:rsidRPr="00395828">
              <w:rPr>
                <w:rFonts w:ascii="Book Antiqua" w:hAnsi="Book Antiqua"/>
                <w:sz w:val="20"/>
                <w:szCs w:val="20"/>
              </w:rPr>
              <w:t xml:space="preserve">amilia no conocerán las apelaciones de las actualmente denominadas “pensiones provisionales”. Mantienen competencia para conocer las apelaciones de </w:t>
            </w:r>
            <w:r w:rsidRPr="00395828">
              <w:rPr>
                <w:rFonts w:ascii="Book Antiqua" w:hAnsi="Book Antiqua"/>
                <w:sz w:val="20"/>
                <w:szCs w:val="20"/>
              </w:rPr>
              <w:t>s</w:t>
            </w:r>
            <w:r w:rsidR="0041320C" w:rsidRPr="00395828">
              <w:rPr>
                <w:rFonts w:ascii="Book Antiqua" w:hAnsi="Book Antiqua"/>
                <w:sz w:val="20"/>
                <w:szCs w:val="20"/>
              </w:rPr>
              <w:t>entencia y otras que la nueva ley dispone y que a criterio experto sería más complejas que las apelaciones de provisionales actuales, entre otras</w:t>
            </w:r>
            <w:r w:rsidR="00291DA4">
              <w:rPr>
                <w:rFonts w:ascii="Book Antiqua" w:hAnsi="Book Antiqua"/>
                <w:sz w:val="20"/>
                <w:szCs w:val="20"/>
              </w:rPr>
              <w:t xml:space="preserve">. Se espera </w:t>
            </w:r>
            <w:r w:rsidR="00D201B5">
              <w:rPr>
                <w:rFonts w:ascii="Book Antiqua" w:hAnsi="Book Antiqua"/>
                <w:sz w:val="20"/>
                <w:szCs w:val="20"/>
              </w:rPr>
              <w:t xml:space="preserve">mejoren los plazos de fallo de segunda instancia </w:t>
            </w:r>
            <w:r w:rsidR="00F44031">
              <w:rPr>
                <w:rFonts w:ascii="Book Antiqua" w:hAnsi="Book Antiqua"/>
                <w:sz w:val="20"/>
                <w:szCs w:val="20"/>
              </w:rPr>
              <w:t xml:space="preserve">en </w:t>
            </w:r>
            <w:r w:rsidR="00D201B5">
              <w:rPr>
                <w:rFonts w:ascii="Book Antiqua" w:hAnsi="Book Antiqua"/>
                <w:sz w:val="20"/>
                <w:szCs w:val="20"/>
              </w:rPr>
              <w:t xml:space="preserve">10 días </w:t>
            </w:r>
            <w:r w:rsidR="00F44031">
              <w:rPr>
                <w:rFonts w:ascii="Book Antiqua" w:hAnsi="Book Antiqua"/>
                <w:sz w:val="20"/>
                <w:szCs w:val="20"/>
              </w:rPr>
              <w:t>que establece el CPF</w:t>
            </w:r>
            <w:r w:rsidR="00D201B5">
              <w:rPr>
                <w:rFonts w:ascii="Book Antiqua" w:hAnsi="Book Antiqua"/>
                <w:sz w:val="20"/>
                <w:szCs w:val="20"/>
              </w:rPr>
              <w:t>.</w:t>
            </w:r>
          </w:p>
        </w:tc>
        <w:tc>
          <w:tcPr>
            <w:tcW w:w="2029" w:type="dxa"/>
          </w:tcPr>
          <w:p w14:paraId="0A287F91" w14:textId="21FC4D79" w:rsidR="007C5A47" w:rsidRPr="00395828" w:rsidRDefault="00112F91" w:rsidP="00395828">
            <w:pPr>
              <w:jc w:val="both"/>
              <w:rPr>
                <w:rFonts w:ascii="Book Antiqua" w:hAnsi="Book Antiqua"/>
                <w:sz w:val="20"/>
                <w:szCs w:val="20"/>
              </w:rPr>
            </w:pPr>
            <w:r>
              <w:rPr>
                <w:rFonts w:ascii="Book Antiqua" w:hAnsi="Book Antiqua"/>
                <w:sz w:val="20"/>
                <w:szCs w:val="20"/>
              </w:rPr>
              <w:t xml:space="preserve">Apartado </w:t>
            </w:r>
            <w:r w:rsidRPr="00112F91">
              <w:rPr>
                <w:rFonts w:ascii="Book Antiqua" w:hAnsi="Book Antiqua"/>
                <w:sz w:val="20"/>
                <w:szCs w:val="20"/>
              </w:rPr>
              <w:t>4.1.1.</w:t>
            </w:r>
            <w:r>
              <w:rPr>
                <w:rFonts w:ascii="Book Antiqua" w:hAnsi="Book Antiqua"/>
                <w:sz w:val="20"/>
                <w:szCs w:val="20"/>
              </w:rPr>
              <w:t xml:space="preserve"> </w:t>
            </w:r>
            <w:r w:rsidRPr="00112F91">
              <w:rPr>
                <w:rFonts w:ascii="Book Antiqua" w:hAnsi="Book Antiqua"/>
                <w:sz w:val="20"/>
                <w:szCs w:val="20"/>
              </w:rPr>
              <w:t>Juzgado Especializado en Apelaciones de Pensiones Alimentarias</w:t>
            </w:r>
          </w:p>
        </w:tc>
      </w:tr>
      <w:tr w:rsidR="007F315F" w:rsidRPr="00345503" w14:paraId="6B63524A" w14:textId="77777777" w:rsidTr="00395828">
        <w:tc>
          <w:tcPr>
            <w:tcW w:w="1701" w:type="dxa"/>
          </w:tcPr>
          <w:p w14:paraId="50B7E143" w14:textId="76A2EDB8" w:rsidR="007C5A47" w:rsidRPr="00395828" w:rsidRDefault="007C5A47" w:rsidP="00C70924">
            <w:pPr>
              <w:jc w:val="both"/>
              <w:rPr>
                <w:rFonts w:ascii="Book Antiqua" w:hAnsi="Book Antiqua"/>
                <w:b/>
                <w:bCs/>
                <w:sz w:val="20"/>
                <w:szCs w:val="20"/>
              </w:rPr>
            </w:pPr>
            <w:r w:rsidRPr="00395828">
              <w:rPr>
                <w:rFonts w:ascii="Book Antiqua" w:hAnsi="Book Antiqua"/>
                <w:b/>
                <w:bCs/>
                <w:sz w:val="20"/>
                <w:szCs w:val="20"/>
              </w:rPr>
              <w:t>Competencia de la Sala Segunda</w:t>
            </w:r>
          </w:p>
        </w:tc>
        <w:tc>
          <w:tcPr>
            <w:tcW w:w="4770" w:type="dxa"/>
          </w:tcPr>
          <w:p w14:paraId="4AB48A65" w14:textId="77777777" w:rsidR="007C5A47" w:rsidRPr="00395828" w:rsidRDefault="007C5A47" w:rsidP="00395828">
            <w:pPr>
              <w:jc w:val="both"/>
              <w:rPr>
                <w:rFonts w:ascii="Book Antiqua" w:hAnsi="Book Antiqua"/>
                <w:sz w:val="20"/>
                <w:szCs w:val="20"/>
              </w:rPr>
            </w:pPr>
            <w:r w:rsidRPr="00395828">
              <w:rPr>
                <w:rFonts w:ascii="Book Antiqua" w:hAnsi="Book Antiqua"/>
                <w:sz w:val="20"/>
                <w:szCs w:val="20"/>
              </w:rPr>
              <w:t xml:space="preserve">Tribunal de Familia traslada a Sala Segunda las siguientes competencias: </w:t>
            </w:r>
          </w:p>
          <w:p w14:paraId="52B36B8D" w14:textId="35C33734" w:rsidR="007C5A47" w:rsidRPr="00395828" w:rsidRDefault="007C5A47" w:rsidP="00395828">
            <w:pPr>
              <w:pStyle w:val="Prrafodelista"/>
              <w:numPr>
                <w:ilvl w:val="0"/>
                <w:numId w:val="7"/>
              </w:numPr>
              <w:jc w:val="both"/>
              <w:rPr>
                <w:rFonts w:ascii="Book Antiqua" w:hAnsi="Book Antiqua"/>
                <w:sz w:val="20"/>
                <w:szCs w:val="20"/>
              </w:rPr>
            </w:pPr>
            <w:r w:rsidRPr="00395828">
              <w:rPr>
                <w:rFonts w:ascii="Book Antiqua" w:hAnsi="Book Antiqua"/>
                <w:sz w:val="20"/>
                <w:szCs w:val="20"/>
              </w:rPr>
              <w:t>Conocimiento de los recursos de procesos de restitución internacional de personas menores de edad</w:t>
            </w:r>
            <w:r w:rsidR="00A60151" w:rsidRPr="00395828">
              <w:rPr>
                <w:rFonts w:ascii="Book Antiqua" w:hAnsi="Book Antiqua"/>
                <w:sz w:val="20"/>
                <w:szCs w:val="20"/>
              </w:rPr>
              <w:t>.</w:t>
            </w:r>
          </w:p>
          <w:p w14:paraId="3949A932" w14:textId="1836E9CE" w:rsidR="007C5A47" w:rsidRPr="00395828" w:rsidRDefault="006A611D" w:rsidP="00395828">
            <w:pPr>
              <w:pStyle w:val="Prrafodelista"/>
              <w:numPr>
                <w:ilvl w:val="0"/>
                <w:numId w:val="7"/>
              </w:numPr>
              <w:jc w:val="both"/>
              <w:rPr>
                <w:rFonts w:ascii="Book Antiqua" w:hAnsi="Book Antiqua"/>
                <w:sz w:val="20"/>
                <w:szCs w:val="20"/>
              </w:rPr>
            </w:pPr>
            <w:r>
              <w:rPr>
                <w:rFonts w:ascii="Book Antiqua" w:hAnsi="Book Antiqua"/>
                <w:sz w:val="20"/>
                <w:szCs w:val="20"/>
              </w:rPr>
              <w:t xml:space="preserve">En este momento, la Sala Segunda </w:t>
            </w:r>
            <w:r w:rsidRPr="006A611D">
              <w:rPr>
                <w:rFonts w:ascii="Book Antiqua" w:hAnsi="Book Antiqua"/>
                <w:sz w:val="20"/>
                <w:szCs w:val="20"/>
              </w:rPr>
              <w:t>solo conoce el conflicto</w:t>
            </w:r>
            <w:r>
              <w:rPr>
                <w:rFonts w:ascii="Book Antiqua" w:hAnsi="Book Antiqua"/>
                <w:sz w:val="20"/>
                <w:szCs w:val="20"/>
              </w:rPr>
              <w:t xml:space="preserve"> de competencia, cuando se presenta </w:t>
            </w:r>
            <w:r w:rsidRPr="006A611D">
              <w:rPr>
                <w:rFonts w:ascii="Book Antiqua" w:hAnsi="Book Antiqua"/>
                <w:sz w:val="20"/>
                <w:szCs w:val="20"/>
              </w:rPr>
              <w:t>entre un Juzgado de Familia y uno de otra materia, pero cuando el que previno primero es un despacho de Familia</w:t>
            </w:r>
            <w:r>
              <w:rPr>
                <w:rFonts w:ascii="Book Antiqua" w:hAnsi="Book Antiqua"/>
                <w:sz w:val="20"/>
                <w:szCs w:val="20"/>
              </w:rPr>
              <w:t xml:space="preserve">.  Con el CPF también </w:t>
            </w:r>
            <w:r w:rsidR="00346256">
              <w:rPr>
                <w:rFonts w:ascii="Book Antiqua" w:hAnsi="Book Antiqua"/>
                <w:sz w:val="20"/>
                <w:szCs w:val="20"/>
              </w:rPr>
              <w:t>conocerá</w:t>
            </w:r>
            <w:r>
              <w:rPr>
                <w:rFonts w:ascii="Book Antiqua" w:hAnsi="Book Antiqua"/>
                <w:sz w:val="20"/>
                <w:szCs w:val="20"/>
              </w:rPr>
              <w:t xml:space="preserve"> según establece el art. 55 bis</w:t>
            </w:r>
            <w:r w:rsidR="00346256">
              <w:rPr>
                <w:rFonts w:ascii="Book Antiqua" w:hAnsi="Book Antiqua"/>
                <w:sz w:val="20"/>
                <w:szCs w:val="20"/>
              </w:rPr>
              <w:t>, inciso 2</w:t>
            </w:r>
            <w:r>
              <w:rPr>
                <w:rFonts w:ascii="Book Antiqua" w:hAnsi="Book Antiqua"/>
                <w:sz w:val="20"/>
                <w:szCs w:val="20"/>
              </w:rPr>
              <w:t xml:space="preserve"> de la LOPJ, </w:t>
            </w:r>
            <w:r w:rsidR="007C5A47" w:rsidRPr="00395828">
              <w:rPr>
                <w:rFonts w:ascii="Book Antiqua" w:hAnsi="Book Antiqua"/>
                <w:sz w:val="20"/>
                <w:szCs w:val="20"/>
              </w:rPr>
              <w:t>los conflictos</w:t>
            </w:r>
            <w:r w:rsidR="00741BCF" w:rsidRPr="00395828">
              <w:rPr>
                <w:rFonts w:ascii="Book Antiqua" w:hAnsi="Book Antiqua"/>
                <w:sz w:val="20"/>
                <w:szCs w:val="20"/>
              </w:rPr>
              <w:t xml:space="preserve"> de competencia material entre </w:t>
            </w:r>
            <w:r w:rsidR="00B249B2">
              <w:rPr>
                <w:rFonts w:ascii="Book Antiqua" w:hAnsi="Book Antiqua"/>
                <w:sz w:val="20"/>
                <w:szCs w:val="20"/>
              </w:rPr>
              <w:t xml:space="preserve">2 </w:t>
            </w:r>
            <w:r w:rsidR="00741BCF" w:rsidRPr="00395828">
              <w:rPr>
                <w:rFonts w:ascii="Book Antiqua" w:hAnsi="Book Antiqua"/>
                <w:sz w:val="20"/>
                <w:szCs w:val="20"/>
              </w:rPr>
              <w:t>juzgados de familia</w:t>
            </w:r>
            <w:r w:rsidR="00182835">
              <w:rPr>
                <w:rFonts w:ascii="Book Antiqua" w:hAnsi="Book Antiqua"/>
                <w:sz w:val="20"/>
                <w:szCs w:val="20"/>
                <w:vertAlign w:val="superscript"/>
              </w:rPr>
              <w:t xml:space="preserve"> </w:t>
            </w:r>
            <w:r w:rsidR="00182835" w:rsidRPr="00A4466E">
              <w:rPr>
                <w:rFonts w:ascii="Book Antiqua" w:hAnsi="Book Antiqua"/>
                <w:sz w:val="20"/>
                <w:szCs w:val="20"/>
              </w:rPr>
              <w:t>(</w:t>
            </w:r>
            <w:r w:rsidR="00346256">
              <w:rPr>
                <w:rFonts w:ascii="Book Antiqua" w:hAnsi="Book Antiqua"/>
                <w:sz w:val="20"/>
                <w:szCs w:val="20"/>
              </w:rPr>
              <w:t>previo al CPF competencia del Tribunal de Familia)</w:t>
            </w:r>
          </w:p>
        </w:tc>
        <w:tc>
          <w:tcPr>
            <w:tcW w:w="4257" w:type="dxa"/>
          </w:tcPr>
          <w:p w14:paraId="405C405C" w14:textId="603DC1FA" w:rsidR="007C5A47" w:rsidRPr="00395828" w:rsidRDefault="00B10FE3" w:rsidP="00395828">
            <w:pPr>
              <w:jc w:val="both"/>
              <w:rPr>
                <w:rFonts w:ascii="Book Antiqua" w:hAnsi="Book Antiqua"/>
                <w:sz w:val="20"/>
                <w:szCs w:val="20"/>
              </w:rPr>
            </w:pPr>
            <w:r w:rsidRPr="00395828">
              <w:rPr>
                <w:rFonts w:ascii="Book Antiqua" w:hAnsi="Book Antiqua"/>
                <w:sz w:val="20"/>
                <w:szCs w:val="20"/>
              </w:rPr>
              <w:t xml:space="preserve">Actualmente la </w:t>
            </w:r>
            <w:r w:rsidR="00A60151" w:rsidRPr="00395828">
              <w:rPr>
                <w:rFonts w:ascii="Book Antiqua" w:hAnsi="Book Antiqua"/>
                <w:sz w:val="20"/>
                <w:szCs w:val="20"/>
              </w:rPr>
              <w:t>s</w:t>
            </w:r>
            <w:r w:rsidRPr="00395828">
              <w:rPr>
                <w:rFonts w:ascii="Book Antiqua" w:hAnsi="Book Antiqua"/>
                <w:sz w:val="20"/>
                <w:szCs w:val="20"/>
              </w:rPr>
              <w:t>ala conoce estos asuntos, sin embargo, a partir de la entrada en vigencia del CPF se espera un incremento en la entrada de estos casos, ya que se adicionan causales para la procedencia de este recurso</w:t>
            </w:r>
          </w:p>
        </w:tc>
        <w:tc>
          <w:tcPr>
            <w:tcW w:w="2029" w:type="dxa"/>
          </w:tcPr>
          <w:p w14:paraId="59ECC58B" w14:textId="67613220" w:rsidR="007C5A47" w:rsidRPr="00395828" w:rsidRDefault="00380E2D" w:rsidP="00395828">
            <w:pPr>
              <w:jc w:val="both"/>
              <w:rPr>
                <w:rFonts w:ascii="Book Antiqua" w:hAnsi="Book Antiqua"/>
                <w:sz w:val="20"/>
                <w:szCs w:val="20"/>
              </w:rPr>
            </w:pPr>
            <w:r w:rsidRPr="00395828">
              <w:rPr>
                <w:rFonts w:ascii="Book Antiqua" w:hAnsi="Book Antiqua"/>
                <w:sz w:val="20"/>
                <w:szCs w:val="20"/>
              </w:rPr>
              <w:t>Apartado 4.</w:t>
            </w:r>
            <w:r w:rsidR="00456033" w:rsidRPr="00395828">
              <w:rPr>
                <w:rFonts w:ascii="Book Antiqua" w:hAnsi="Book Antiqua"/>
                <w:sz w:val="20"/>
                <w:szCs w:val="20"/>
              </w:rPr>
              <w:t>8</w:t>
            </w:r>
            <w:r w:rsidR="00D93092" w:rsidRPr="00395828">
              <w:rPr>
                <w:rFonts w:ascii="Book Antiqua" w:hAnsi="Book Antiqua"/>
                <w:sz w:val="20"/>
                <w:szCs w:val="20"/>
              </w:rPr>
              <w:t xml:space="preserve"> Sala Segunda</w:t>
            </w:r>
          </w:p>
        </w:tc>
      </w:tr>
      <w:tr w:rsidR="007F315F" w:rsidRPr="00345503" w14:paraId="1FCA7BCE" w14:textId="77777777" w:rsidTr="00395828">
        <w:tc>
          <w:tcPr>
            <w:tcW w:w="1701" w:type="dxa"/>
          </w:tcPr>
          <w:p w14:paraId="5BD1E027" w14:textId="1D178383" w:rsidR="007C5A47" w:rsidRPr="00395828" w:rsidRDefault="007C5A47" w:rsidP="00C70924">
            <w:pPr>
              <w:rPr>
                <w:rFonts w:ascii="Book Antiqua" w:hAnsi="Book Antiqua"/>
                <w:b/>
                <w:bCs/>
                <w:sz w:val="20"/>
                <w:szCs w:val="20"/>
              </w:rPr>
            </w:pPr>
            <w:r w:rsidRPr="00395828">
              <w:rPr>
                <w:rFonts w:ascii="Book Antiqua" w:hAnsi="Book Antiqua"/>
                <w:b/>
                <w:bCs/>
                <w:sz w:val="20"/>
                <w:szCs w:val="20"/>
              </w:rPr>
              <w:lastRenderedPageBreak/>
              <w:t>Competencia del Tribunal de Familia</w:t>
            </w:r>
          </w:p>
        </w:tc>
        <w:tc>
          <w:tcPr>
            <w:tcW w:w="4770" w:type="dxa"/>
          </w:tcPr>
          <w:p w14:paraId="7AC847E2" w14:textId="77777777" w:rsidR="007C5A47" w:rsidRPr="00395828" w:rsidRDefault="007C5A47" w:rsidP="00395828">
            <w:pPr>
              <w:jc w:val="both"/>
              <w:rPr>
                <w:rFonts w:ascii="Book Antiqua" w:hAnsi="Book Antiqua"/>
                <w:sz w:val="20"/>
                <w:szCs w:val="20"/>
              </w:rPr>
            </w:pPr>
            <w:r w:rsidRPr="00395828">
              <w:rPr>
                <w:rFonts w:ascii="Book Antiqua" w:hAnsi="Book Antiqua"/>
                <w:sz w:val="20"/>
                <w:szCs w:val="20"/>
              </w:rPr>
              <w:t>Se le confieren las siguientes competencias:</w:t>
            </w:r>
          </w:p>
          <w:p w14:paraId="2683AC70" w14:textId="6122D284" w:rsidR="007C5A47" w:rsidRPr="00395828" w:rsidRDefault="007C5A47" w:rsidP="00395828">
            <w:pPr>
              <w:pStyle w:val="Prrafodelista"/>
              <w:numPr>
                <w:ilvl w:val="0"/>
                <w:numId w:val="6"/>
              </w:numPr>
              <w:jc w:val="both"/>
              <w:rPr>
                <w:rFonts w:ascii="Book Antiqua" w:hAnsi="Book Antiqua"/>
                <w:sz w:val="20"/>
                <w:szCs w:val="20"/>
              </w:rPr>
            </w:pPr>
            <w:r w:rsidRPr="00395828">
              <w:rPr>
                <w:rFonts w:ascii="Book Antiqua" w:hAnsi="Book Antiqua"/>
                <w:sz w:val="20"/>
                <w:szCs w:val="20"/>
              </w:rPr>
              <w:t xml:space="preserve">Los conflictos de competencia material suscitados entre juzgados de Familia, juzgados de Niñez y Adolescencia o juzgados </w:t>
            </w:r>
            <w:r w:rsidR="00A623AD" w:rsidRPr="00395828">
              <w:rPr>
                <w:rFonts w:ascii="Book Antiqua" w:hAnsi="Book Antiqua"/>
                <w:sz w:val="20"/>
                <w:szCs w:val="20"/>
              </w:rPr>
              <w:t>contra la</w:t>
            </w:r>
            <w:r w:rsidRPr="00395828">
              <w:rPr>
                <w:rFonts w:ascii="Book Antiqua" w:hAnsi="Book Antiqua"/>
                <w:sz w:val="20"/>
                <w:szCs w:val="20"/>
              </w:rPr>
              <w:t xml:space="preserve"> </w:t>
            </w:r>
            <w:r w:rsidR="00A623AD" w:rsidRPr="00395828">
              <w:rPr>
                <w:rFonts w:ascii="Book Antiqua" w:hAnsi="Book Antiqua"/>
                <w:sz w:val="20"/>
                <w:szCs w:val="20"/>
              </w:rPr>
              <w:t>v</w:t>
            </w:r>
            <w:r w:rsidRPr="00395828">
              <w:rPr>
                <w:rFonts w:ascii="Book Antiqua" w:hAnsi="Book Antiqua"/>
                <w:sz w:val="20"/>
                <w:szCs w:val="20"/>
              </w:rPr>
              <w:t xml:space="preserve">iolencia </w:t>
            </w:r>
            <w:r w:rsidR="00A623AD" w:rsidRPr="00395828">
              <w:rPr>
                <w:rFonts w:ascii="Book Antiqua" w:hAnsi="Book Antiqua"/>
                <w:sz w:val="20"/>
                <w:szCs w:val="20"/>
              </w:rPr>
              <w:t>d</w:t>
            </w:r>
            <w:r w:rsidRPr="00395828">
              <w:rPr>
                <w:rFonts w:ascii="Book Antiqua" w:hAnsi="Book Antiqua"/>
                <w:sz w:val="20"/>
                <w:szCs w:val="20"/>
              </w:rPr>
              <w:t xml:space="preserve">oméstica y </w:t>
            </w:r>
            <w:r w:rsidR="00A623AD" w:rsidRPr="00395828">
              <w:rPr>
                <w:rFonts w:ascii="Book Antiqua" w:hAnsi="Book Antiqua"/>
                <w:sz w:val="20"/>
                <w:szCs w:val="20"/>
              </w:rPr>
              <w:t>p</w:t>
            </w:r>
            <w:r w:rsidRPr="00395828">
              <w:rPr>
                <w:rFonts w:ascii="Book Antiqua" w:hAnsi="Book Antiqua"/>
                <w:sz w:val="20"/>
                <w:szCs w:val="20"/>
              </w:rPr>
              <w:t xml:space="preserve">rotección </w:t>
            </w:r>
            <w:r w:rsidR="00A623AD" w:rsidRPr="00395828">
              <w:rPr>
                <w:rFonts w:ascii="Book Antiqua" w:hAnsi="Book Antiqua"/>
                <w:sz w:val="20"/>
                <w:szCs w:val="20"/>
              </w:rPr>
              <w:t>c</w:t>
            </w:r>
            <w:r w:rsidRPr="00395828">
              <w:rPr>
                <w:rFonts w:ascii="Book Antiqua" w:hAnsi="Book Antiqua"/>
                <w:sz w:val="20"/>
                <w:szCs w:val="20"/>
              </w:rPr>
              <w:t>autelar</w:t>
            </w:r>
            <w:r w:rsidR="00C26D31">
              <w:rPr>
                <w:rFonts w:ascii="Book Antiqua" w:hAnsi="Book Antiqua"/>
                <w:sz w:val="20"/>
                <w:szCs w:val="20"/>
              </w:rPr>
              <w:t xml:space="preserve"> </w:t>
            </w:r>
            <w:r w:rsidR="000B3A1F">
              <w:rPr>
                <w:rFonts w:ascii="Book Antiqua" w:hAnsi="Book Antiqua"/>
                <w:sz w:val="20"/>
                <w:szCs w:val="20"/>
              </w:rPr>
              <w:t xml:space="preserve">(art. 99 LOPJ inciso </w:t>
            </w:r>
            <w:r w:rsidR="00AD2C9D">
              <w:rPr>
                <w:rFonts w:ascii="Book Antiqua" w:hAnsi="Book Antiqua"/>
                <w:sz w:val="20"/>
                <w:szCs w:val="20"/>
              </w:rPr>
              <w:t>b</w:t>
            </w:r>
            <w:r w:rsidR="000B3A1F">
              <w:rPr>
                <w:rFonts w:ascii="Book Antiqua" w:hAnsi="Book Antiqua"/>
                <w:sz w:val="20"/>
                <w:szCs w:val="20"/>
              </w:rPr>
              <w:t xml:space="preserve">, que se repite con el </w:t>
            </w:r>
            <w:r w:rsidR="00457DBE">
              <w:rPr>
                <w:rFonts w:ascii="Book Antiqua" w:hAnsi="Book Antiqua"/>
                <w:sz w:val="20"/>
                <w:szCs w:val="20"/>
              </w:rPr>
              <w:t xml:space="preserve">inciso 2 del art. 55 </w:t>
            </w:r>
            <w:r w:rsidR="004C41F1">
              <w:rPr>
                <w:rFonts w:ascii="Book Antiqua" w:hAnsi="Book Antiqua"/>
                <w:sz w:val="20"/>
                <w:szCs w:val="20"/>
              </w:rPr>
              <w:t>bis LOPJ</w:t>
            </w:r>
            <w:r w:rsidR="005C551E">
              <w:rPr>
                <w:rFonts w:ascii="Book Antiqua" w:hAnsi="Book Antiqua"/>
                <w:sz w:val="20"/>
                <w:szCs w:val="20"/>
              </w:rPr>
              <w:t>).</w:t>
            </w:r>
            <w:r w:rsidR="004C41F1">
              <w:rPr>
                <w:rFonts w:ascii="Book Antiqua" w:hAnsi="Book Antiqua"/>
                <w:sz w:val="20"/>
                <w:szCs w:val="20"/>
              </w:rPr>
              <w:t xml:space="preserve"> </w:t>
            </w:r>
          </w:p>
          <w:p w14:paraId="1D912F3B" w14:textId="0056950A" w:rsidR="007C5A47" w:rsidRPr="00395828" w:rsidRDefault="007C5A47" w:rsidP="00395828">
            <w:pPr>
              <w:pStyle w:val="Prrafodelista"/>
              <w:jc w:val="both"/>
              <w:rPr>
                <w:rFonts w:ascii="Book Antiqua" w:hAnsi="Book Antiqua"/>
                <w:sz w:val="20"/>
                <w:szCs w:val="20"/>
              </w:rPr>
            </w:pPr>
          </w:p>
        </w:tc>
        <w:tc>
          <w:tcPr>
            <w:tcW w:w="4257" w:type="dxa"/>
          </w:tcPr>
          <w:p w14:paraId="6F4AE7BA" w14:textId="3547B917" w:rsidR="00A16623" w:rsidRPr="00395828" w:rsidRDefault="00A16623" w:rsidP="00395828">
            <w:pPr>
              <w:jc w:val="both"/>
              <w:rPr>
                <w:rFonts w:ascii="Book Antiqua" w:hAnsi="Book Antiqua"/>
                <w:sz w:val="20"/>
                <w:szCs w:val="20"/>
              </w:rPr>
            </w:pPr>
            <w:r w:rsidRPr="00395828">
              <w:rPr>
                <w:rFonts w:ascii="Book Antiqua" w:hAnsi="Book Antiqua"/>
                <w:sz w:val="20"/>
                <w:szCs w:val="20"/>
              </w:rPr>
              <w:t>Una disminución en los recursos de apelación en los procesos de restitución internacional de personas menores de edad, los cuales</w:t>
            </w:r>
            <w:r w:rsidR="00D93092" w:rsidRPr="00395828">
              <w:rPr>
                <w:rFonts w:ascii="Book Antiqua" w:hAnsi="Book Antiqua"/>
                <w:sz w:val="20"/>
                <w:szCs w:val="20"/>
              </w:rPr>
              <w:t>,</w:t>
            </w:r>
            <w:r w:rsidRPr="00395828">
              <w:rPr>
                <w:rFonts w:ascii="Book Antiqua" w:hAnsi="Book Antiqua"/>
                <w:sz w:val="20"/>
                <w:szCs w:val="20"/>
              </w:rPr>
              <w:t xml:space="preserve"> en adelante pasarán a conocimiento de la Sala Segunda (artículo 55 bis, inciso 2).</w:t>
            </w:r>
          </w:p>
          <w:p w14:paraId="07454B8B" w14:textId="181393DC" w:rsidR="00B10FE3" w:rsidRPr="00395828" w:rsidRDefault="00646937" w:rsidP="00395828">
            <w:pPr>
              <w:pStyle w:val="Prrafodelista"/>
              <w:numPr>
                <w:ilvl w:val="0"/>
                <w:numId w:val="5"/>
              </w:numPr>
              <w:ind w:left="266"/>
              <w:jc w:val="both"/>
              <w:rPr>
                <w:rFonts w:ascii="Book Antiqua" w:hAnsi="Book Antiqua"/>
                <w:sz w:val="20"/>
                <w:szCs w:val="20"/>
              </w:rPr>
            </w:pPr>
            <w:r w:rsidRPr="00395828">
              <w:rPr>
                <w:rFonts w:ascii="Book Antiqua" w:hAnsi="Book Antiqua"/>
                <w:sz w:val="20"/>
                <w:szCs w:val="20"/>
              </w:rPr>
              <w:t>D</w:t>
            </w:r>
            <w:r w:rsidR="00A16623" w:rsidRPr="00395828">
              <w:rPr>
                <w:rFonts w:ascii="Book Antiqua" w:hAnsi="Book Antiqua"/>
                <w:sz w:val="20"/>
                <w:szCs w:val="20"/>
              </w:rPr>
              <w:t>isminución en la entrada por los conflictos de competencia territorial entre 2 juzgados de Familia.</w:t>
            </w:r>
          </w:p>
          <w:p w14:paraId="77EA3FDF" w14:textId="4CB5254D" w:rsidR="00B10FE3" w:rsidRPr="00395828" w:rsidRDefault="00646937" w:rsidP="00395828">
            <w:pPr>
              <w:pStyle w:val="Prrafodelista"/>
              <w:numPr>
                <w:ilvl w:val="0"/>
                <w:numId w:val="5"/>
              </w:numPr>
              <w:ind w:left="266"/>
              <w:jc w:val="both"/>
              <w:rPr>
                <w:rFonts w:ascii="Book Antiqua" w:hAnsi="Book Antiqua"/>
                <w:sz w:val="20"/>
                <w:szCs w:val="20"/>
              </w:rPr>
            </w:pPr>
            <w:r w:rsidRPr="00395828">
              <w:rPr>
                <w:rFonts w:ascii="Book Antiqua" w:hAnsi="Book Antiqua"/>
                <w:sz w:val="20"/>
                <w:szCs w:val="20"/>
              </w:rPr>
              <w:t>D</w:t>
            </w:r>
            <w:r w:rsidR="00A16623" w:rsidRPr="00395828">
              <w:rPr>
                <w:rFonts w:ascii="Book Antiqua" w:hAnsi="Book Antiqua"/>
                <w:sz w:val="20"/>
                <w:szCs w:val="20"/>
              </w:rPr>
              <w:t>escenso en las apelaciones, por los procesos que dejará de conocer el Poder Judicial.</w:t>
            </w:r>
          </w:p>
          <w:p w14:paraId="1C4604BE" w14:textId="7A240468" w:rsidR="007C5A47" w:rsidRPr="00395828" w:rsidRDefault="00A3674B" w:rsidP="00395828">
            <w:pPr>
              <w:pStyle w:val="Prrafodelista"/>
              <w:numPr>
                <w:ilvl w:val="0"/>
                <w:numId w:val="5"/>
              </w:numPr>
              <w:ind w:left="266"/>
              <w:jc w:val="both"/>
              <w:rPr>
                <w:rFonts w:ascii="Book Antiqua" w:hAnsi="Book Antiqua"/>
                <w:sz w:val="20"/>
                <w:szCs w:val="20"/>
              </w:rPr>
            </w:pPr>
            <w:r w:rsidRPr="00395828">
              <w:rPr>
                <w:rFonts w:ascii="Book Antiqua" w:hAnsi="Book Antiqua"/>
                <w:sz w:val="20"/>
                <w:szCs w:val="20"/>
              </w:rPr>
              <w:t>A</w:t>
            </w:r>
            <w:r w:rsidR="00A16623" w:rsidRPr="00395828">
              <w:rPr>
                <w:rFonts w:ascii="Book Antiqua" w:hAnsi="Book Antiqua"/>
                <w:sz w:val="20"/>
                <w:szCs w:val="20"/>
              </w:rPr>
              <w:t xml:space="preserve">umento en las apelaciones provenientes de las sentencias dictadas por los </w:t>
            </w:r>
            <w:r w:rsidRPr="00395828">
              <w:rPr>
                <w:rFonts w:ascii="Book Antiqua" w:hAnsi="Book Antiqua"/>
                <w:sz w:val="20"/>
                <w:szCs w:val="20"/>
              </w:rPr>
              <w:t>j</w:t>
            </w:r>
            <w:r w:rsidR="00A16623" w:rsidRPr="00395828">
              <w:rPr>
                <w:rFonts w:ascii="Book Antiqua" w:hAnsi="Book Antiqua"/>
                <w:sz w:val="20"/>
                <w:szCs w:val="20"/>
              </w:rPr>
              <w:t xml:space="preserve">uzgados </w:t>
            </w:r>
            <w:r w:rsidRPr="00395828">
              <w:rPr>
                <w:rFonts w:ascii="Book Antiqua" w:hAnsi="Book Antiqua"/>
                <w:sz w:val="20"/>
                <w:szCs w:val="20"/>
              </w:rPr>
              <w:t xml:space="preserve">VD </w:t>
            </w:r>
            <w:r w:rsidR="00A16623" w:rsidRPr="00395828">
              <w:rPr>
                <w:rFonts w:ascii="Book Antiqua" w:hAnsi="Book Antiqua"/>
                <w:sz w:val="20"/>
                <w:szCs w:val="20"/>
              </w:rPr>
              <w:t xml:space="preserve">y Protección cautelar, producto de la creación del proceso de protección cautelar para personas con discapacidad donde </w:t>
            </w:r>
            <w:r w:rsidR="0017482A" w:rsidRPr="00395828">
              <w:rPr>
                <w:rFonts w:ascii="Book Antiqua" w:hAnsi="Book Antiqua"/>
                <w:sz w:val="20"/>
                <w:szCs w:val="20"/>
              </w:rPr>
              <w:t xml:space="preserve">la persona obligada </w:t>
            </w:r>
            <w:r w:rsidR="00A16623" w:rsidRPr="00395828">
              <w:rPr>
                <w:rFonts w:ascii="Book Antiqua" w:hAnsi="Book Antiqua"/>
                <w:sz w:val="20"/>
                <w:szCs w:val="20"/>
              </w:rPr>
              <w:t>no pertenece al núcleo intrafamiliar.</w:t>
            </w:r>
          </w:p>
        </w:tc>
        <w:tc>
          <w:tcPr>
            <w:tcW w:w="2029" w:type="dxa"/>
          </w:tcPr>
          <w:p w14:paraId="65CDB5F6" w14:textId="2433158A" w:rsidR="007C5A47" w:rsidRPr="00395828" w:rsidRDefault="00380E2D" w:rsidP="00C70924">
            <w:pPr>
              <w:rPr>
                <w:rFonts w:ascii="Book Antiqua" w:hAnsi="Book Antiqua"/>
                <w:sz w:val="20"/>
                <w:szCs w:val="20"/>
              </w:rPr>
            </w:pPr>
            <w:r w:rsidRPr="00395828">
              <w:rPr>
                <w:rFonts w:ascii="Book Antiqua" w:hAnsi="Book Antiqua"/>
                <w:sz w:val="20"/>
                <w:szCs w:val="20"/>
              </w:rPr>
              <w:t>Apartado 4.</w:t>
            </w:r>
            <w:r w:rsidR="003C28FE" w:rsidRPr="00395828">
              <w:rPr>
                <w:rFonts w:ascii="Book Antiqua" w:hAnsi="Book Antiqua"/>
                <w:sz w:val="20"/>
                <w:szCs w:val="20"/>
              </w:rPr>
              <w:t>8</w:t>
            </w:r>
            <w:r w:rsidR="00D93092" w:rsidRPr="00395828">
              <w:rPr>
                <w:rFonts w:ascii="Book Antiqua" w:hAnsi="Book Antiqua"/>
                <w:sz w:val="20"/>
                <w:szCs w:val="20"/>
              </w:rPr>
              <w:t xml:space="preserve"> Sala Segunda</w:t>
            </w:r>
          </w:p>
        </w:tc>
      </w:tr>
      <w:tr w:rsidR="00D86587" w:rsidRPr="00345503" w14:paraId="475BD3AB" w14:textId="77777777" w:rsidTr="00395828">
        <w:tc>
          <w:tcPr>
            <w:tcW w:w="1701" w:type="dxa"/>
          </w:tcPr>
          <w:p w14:paraId="5DCF82CD" w14:textId="294A2BE9" w:rsidR="00D86587" w:rsidRPr="00395828" w:rsidRDefault="005D2CA8" w:rsidP="00C70924">
            <w:pPr>
              <w:rPr>
                <w:rFonts w:ascii="Book Antiqua" w:hAnsi="Book Antiqua"/>
                <w:b/>
                <w:bCs/>
                <w:sz w:val="20"/>
                <w:szCs w:val="20"/>
              </w:rPr>
            </w:pPr>
            <w:r w:rsidRPr="00395828">
              <w:rPr>
                <w:rFonts w:ascii="Book Antiqua" w:hAnsi="Book Antiqua"/>
                <w:b/>
                <w:bCs/>
                <w:sz w:val="20"/>
                <w:szCs w:val="20"/>
              </w:rPr>
              <w:t>Competencia de Juzgados de Niñez y Adolescencia</w:t>
            </w:r>
          </w:p>
        </w:tc>
        <w:tc>
          <w:tcPr>
            <w:tcW w:w="4770" w:type="dxa"/>
          </w:tcPr>
          <w:p w14:paraId="7CD9D633" w14:textId="6DBB683E" w:rsidR="00073D18" w:rsidRPr="00395828" w:rsidRDefault="00CA3C39" w:rsidP="00395828">
            <w:pPr>
              <w:jc w:val="both"/>
              <w:rPr>
                <w:rFonts w:ascii="Book Antiqua" w:hAnsi="Book Antiqua"/>
                <w:sz w:val="20"/>
                <w:szCs w:val="20"/>
              </w:rPr>
            </w:pPr>
            <w:r w:rsidRPr="00395828">
              <w:rPr>
                <w:rFonts w:ascii="Book Antiqua" w:hAnsi="Book Antiqua"/>
                <w:sz w:val="20"/>
                <w:szCs w:val="20"/>
              </w:rPr>
              <w:t>El CPF incorpora la adición del artículo 106 bis a la Ley Orgánica del Poder Judicial, donde se le conferiría a los Juzgados de Niñez y Adolescencia nuevas competencias</w:t>
            </w:r>
            <w:r w:rsidR="0048472D" w:rsidRPr="00395828">
              <w:rPr>
                <w:rFonts w:ascii="Book Antiqua" w:hAnsi="Book Antiqua"/>
                <w:sz w:val="20"/>
                <w:szCs w:val="20"/>
              </w:rPr>
              <w:t>.</w:t>
            </w:r>
          </w:p>
        </w:tc>
        <w:tc>
          <w:tcPr>
            <w:tcW w:w="4257" w:type="dxa"/>
          </w:tcPr>
          <w:p w14:paraId="4BFB59AA" w14:textId="487562F6" w:rsidR="00D86587" w:rsidRPr="00395828" w:rsidRDefault="00AC4A2A" w:rsidP="00395828">
            <w:pPr>
              <w:jc w:val="both"/>
              <w:rPr>
                <w:rFonts w:ascii="Book Antiqua" w:hAnsi="Book Antiqua"/>
                <w:sz w:val="20"/>
                <w:szCs w:val="20"/>
              </w:rPr>
            </w:pPr>
            <w:r w:rsidRPr="00395828">
              <w:rPr>
                <w:rFonts w:ascii="Book Antiqua" w:hAnsi="Book Antiqua"/>
                <w:sz w:val="20"/>
                <w:szCs w:val="20"/>
              </w:rPr>
              <w:t xml:space="preserve">El Juzgado de Familia, de Niñez y Adolescencia del </w:t>
            </w:r>
            <w:r w:rsidR="0017482A" w:rsidRPr="00395828">
              <w:rPr>
                <w:rFonts w:ascii="Book Antiqua" w:hAnsi="Book Antiqua"/>
                <w:sz w:val="20"/>
                <w:szCs w:val="20"/>
              </w:rPr>
              <w:t>I CJ</w:t>
            </w:r>
            <w:r w:rsidRPr="00395828">
              <w:rPr>
                <w:rFonts w:ascii="Book Antiqua" w:hAnsi="Book Antiqua"/>
                <w:sz w:val="20"/>
                <w:szCs w:val="20"/>
              </w:rPr>
              <w:t xml:space="preserve"> de San José, será el responsable de conocer de manera exclusiva todos los procesos de restitución internacional de personas menores de edad, de adopción internacional y los demás de aplicación de convenios internacionales relativos a materia de niñez y adolescencia.</w:t>
            </w:r>
          </w:p>
        </w:tc>
        <w:tc>
          <w:tcPr>
            <w:tcW w:w="2029" w:type="dxa"/>
          </w:tcPr>
          <w:p w14:paraId="04ABA168" w14:textId="77777777" w:rsidR="00D86587" w:rsidRPr="00395828" w:rsidRDefault="00D86587" w:rsidP="00C70924">
            <w:pPr>
              <w:rPr>
                <w:rFonts w:ascii="Book Antiqua" w:hAnsi="Book Antiqua"/>
                <w:sz w:val="20"/>
                <w:szCs w:val="20"/>
              </w:rPr>
            </w:pPr>
          </w:p>
        </w:tc>
      </w:tr>
      <w:tr w:rsidR="00D86587" w:rsidRPr="00345503" w14:paraId="3557F8CD" w14:textId="77777777" w:rsidTr="00395828">
        <w:tc>
          <w:tcPr>
            <w:tcW w:w="1701" w:type="dxa"/>
          </w:tcPr>
          <w:p w14:paraId="754AA03A" w14:textId="7F203FA7" w:rsidR="00D86587" w:rsidRPr="00395828" w:rsidRDefault="00774024" w:rsidP="00C70924">
            <w:pPr>
              <w:rPr>
                <w:rFonts w:ascii="Book Antiqua" w:hAnsi="Book Antiqua"/>
                <w:b/>
                <w:bCs/>
                <w:sz w:val="20"/>
                <w:szCs w:val="20"/>
              </w:rPr>
            </w:pPr>
            <w:r w:rsidRPr="00395828">
              <w:rPr>
                <w:rFonts w:ascii="Book Antiqua" w:hAnsi="Book Antiqua"/>
                <w:b/>
                <w:bCs/>
                <w:sz w:val="20"/>
                <w:szCs w:val="20"/>
              </w:rPr>
              <w:t xml:space="preserve">Ampliación competencias de los actuales </w:t>
            </w:r>
            <w:r w:rsidR="008B7257" w:rsidRPr="00395828">
              <w:rPr>
                <w:rFonts w:ascii="Book Antiqua" w:hAnsi="Book Antiqua"/>
                <w:b/>
                <w:bCs/>
                <w:sz w:val="20"/>
                <w:szCs w:val="20"/>
              </w:rPr>
              <w:t>j</w:t>
            </w:r>
            <w:r w:rsidRPr="00395828">
              <w:rPr>
                <w:rFonts w:ascii="Book Antiqua" w:hAnsi="Book Antiqua"/>
                <w:b/>
                <w:bCs/>
                <w:sz w:val="20"/>
                <w:szCs w:val="20"/>
              </w:rPr>
              <w:t xml:space="preserve">uzgados </w:t>
            </w:r>
            <w:r w:rsidR="008B7257" w:rsidRPr="00395828">
              <w:rPr>
                <w:rFonts w:ascii="Book Antiqua" w:hAnsi="Book Antiqua"/>
                <w:b/>
                <w:bCs/>
                <w:sz w:val="20"/>
                <w:szCs w:val="20"/>
              </w:rPr>
              <w:t xml:space="preserve">contra </w:t>
            </w:r>
            <w:r w:rsidR="008B7257" w:rsidRPr="00395828">
              <w:rPr>
                <w:rFonts w:ascii="Book Antiqua" w:hAnsi="Book Antiqua"/>
                <w:b/>
                <w:bCs/>
                <w:sz w:val="20"/>
                <w:szCs w:val="20"/>
              </w:rPr>
              <w:lastRenderedPageBreak/>
              <w:t>la</w:t>
            </w:r>
            <w:r w:rsidRPr="00395828">
              <w:rPr>
                <w:rFonts w:ascii="Book Antiqua" w:hAnsi="Book Antiqua"/>
                <w:b/>
                <w:bCs/>
                <w:sz w:val="20"/>
                <w:szCs w:val="20"/>
              </w:rPr>
              <w:t xml:space="preserve"> </w:t>
            </w:r>
            <w:r w:rsidR="008B7257" w:rsidRPr="00395828">
              <w:rPr>
                <w:rFonts w:ascii="Book Antiqua" w:hAnsi="Book Antiqua"/>
                <w:b/>
                <w:bCs/>
                <w:sz w:val="20"/>
                <w:szCs w:val="20"/>
              </w:rPr>
              <w:t>v</w:t>
            </w:r>
            <w:r w:rsidRPr="00395828">
              <w:rPr>
                <w:rFonts w:ascii="Book Antiqua" w:hAnsi="Book Antiqua"/>
                <w:b/>
                <w:bCs/>
                <w:sz w:val="20"/>
                <w:szCs w:val="20"/>
              </w:rPr>
              <w:t xml:space="preserve">iolencia </w:t>
            </w:r>
            <w:r w:rsidR="008B7257" w:rsidRPr="00395828">
              <w:rPr>
                <w:rFonts w:ascii="Book Antiqua" w:hAnsi="Book Antiqua"/>
                <w:b/>
                <w:bCs/>
                <w:sz w:val="20"/>
                <w:szCs w:val="20"/>
              </w:rPr>
              <w:t>d</w:t>
            </w:r>
            <w:r w:rsidRPr="00395828">
              <w:rPr>
                <w:rFonts w:ascii="Book Antiqua" w:hAnsi="Book Antiqua"/>
                <w:b/>
                <w:bCs/>
                <w:sz w:val="20"/>
                <w:szCs w:val="20"/>
              </w:rPr>
              <w:t>oméstica</w:t>
            </w:r>
          </w:p>
        </w:tc>
        <w:tc>
          <w:tcPr>
            <w:tcW w:w="4770" w:type="dxa"/>
          </w:tcPr>
          <w:p w14:paraId="4AF1CA3B" w14:textId="7E2C253A" w:rsidR="00D86587" w:rsidRPr="00395828" w:rsidRDefault="00774024" w:rsidP="00395828">
            <w:pPr>
              <w:jc w:val="both"/>
              <w:rPr>
                <w:rFonts w:ascii="Book Antiqua" w:hAnsi="Book Antiqua"/>
                <w:sz w:val="20"/>
                <w:szCs w:val="20"/>
              </w:rPr>
            </w:pPr>
            <w:r w:rsidRPr="00395828">
              <w:rPr>
                <w:rFonts w:ascii="Book Antiqua" w:hAnsi="Book Antiqua"/>
                <w:sz w:val="20"/>
                <w:szCs w:val="20"/>
              </w:rPr>
              <w:lastRenderedPageBreak/>
              <w:t xml:space="preserve">Los Juzgados que atienden </w:t>
            </w:r>
            <w:r w:rsidR="008B7257" w:rsidRPr="00395828">
              <w:rPr>
                <w:rFonts w:ascii="Book Antiqua" w:hAnsi="Book Antiqua"/>
                <w:sz w:val="20"/>
                <w:szCs w:val="20"/>
              </w:rPr>
              <w:t>v</w:t>
            </w:r>
            <w:r w:rsidR="00B27F0A" w:rsidRPr="00395828">
              <w:rPr>
                <w:rFonts w:ascii="Book Antiqua" w:hAnsi="Book Antiqua"/>
                <w:sz w:val="20"/>
                <w:szCs w:val="20"/>
              </w:rPr>
              <w:t xml:space="preserve">iolencia </w:t>
            </w:r>
            <w:r w:rsidR="008B7257" w:rsidRPr="00395828">
              <w:rPr>
                <w:rFonts w:ascii="Book Antiqua" w:hAnsi="Book Antiqua"/>
                <w:sz w:val="20"/>
                <w:szCs w:val="20"/>
              </w:rPr>
              <w:t>d</w:t>
            </w:r>
            <w:r w:rsidR="00B27F0A" w:rsidRPr="00395828">
              <w:rPr>
                <w:rFonts w:ascii="Book Antiqua" w:hAnsi="Book Antiqua"/>
                <w:sz w:val="20"/>
                <w:szCs w:val="20"/>
              </w:rPr>
              <w:t>oméstica</w:t>
            </w:r>
            <w:r w:rsidRPr="00395828">
              <w:rPr>
                <w:rFonts w:ascii="Book Antiqua" w:hAnsi="Book Antiqua"/>
                <w:sz w:val="20"/>
                <w:szCs w:val="20"/>
              </w:rPr>
              <w:t xml:space="preserve"> deberán conocer los nuevos procesos de protección cautelar de violencia intrafamiliar, personas adultas mayores y personas con discapacidad, pero se desconoce cuál sería su alcance. Asimismo, deberán </w:t>
            </w:r>
            <w:r w:rsidRPr="00395828">
              <w:rPr>
                <w:rFonts w:ascii="Book Antiqua" w:hAnsi="Book Antiqua"/>
                <w:sz w:val="20"/>
                <w:szCs w:val="20"/>
              </w:rPr>
              <w:lastRenderedPageBreak/>
              <w:t xml:space="preserve">conocer los procesos de </w:t>
            </w:r>
            <w:r w:rsidR="008B7257" w:rsidRPr="00395828">
              <w:rPr>
                <w:rFonts w:ascii="Book Antiqua" w:hAnsi="Book Antiqua"/>
                <w:sz w:val="20"/>
                <w:szCs w:val="20"/>
              </w:rPr>
              <w:t>v</w:t>
            </w:r>
            <w:r w:rsidRPr="00395828">
              <w:rPr>
                <w:rFonts w:ascii="Book Antiqua" w:hAnsi="Book Antiqua"/>
                <w:sz w:val="20"/>
                <w:szCs w:val="20"/>
              </w:rPr>
              <w:t xml:space="preserve">iolencia </w:t>
            </w:r>
            <w:r w:rsidR="008B7257" w:rsidRPr="00395828">
              <w:rPr>
                <w:rFonts w:ascii="Book Antiqua" w:hAnsi="Book Antiqua"/>
                <w:sz w:val="20"/>
                <w:szCs w:val="20"/>
              </w:rPr>
              <w:t>d</w:t>
            </w:r>
            <w:r w:rsidRPr="00395828">
              <w:rPr>
                <w:rFonts w:ascii="Book Antiqua" w:hAnsi="Book Antiqua"/>
                <w:sz w:val="20"/>
                <w:szCs w:val="20"/>
              </w:rPr>
              <w:t>oméstica contra personas adultas mayores, aunque la persona imputada no sea su familiar</w:t>
            </w:r>
          </w:p>
        </w:tc>
        <w:tc>
          <w:tcPr>
            <w:tcW w:w="4257" w:type="dxa"/>
          </w:tcPr>
          <w:p w14:paraId="38E80855" w14:textId="3600D8F7" w:rsidR="00D86587" w:rsidRPr="00395828" w:rsidRDefault="00E02565" w:rsidP="00395828">
            <w:pPr>
              <w:jc w:val="both"/>
              <w:rPr>
                <w:rFonts w:ascii="Book Antiqua" w:hAnsi="Book Antiqua"/>
                <w:sz w:val="20"/>
                <w:szCs w:val="20"/>
              </w:rPr>
            </w:pPr>
            <w:r w:rsidRPr="00395828">
              <w:rPr>
                <w:rFonts w:ascii="Book Antiqua" w:hAnsi="Book Antiqua"/>
                <w:sz w:val="20"/>
                <w:szCs w:val="20"/>
              </w:rPr>
              <w:lastRenderedPageBreak/>
              <w:t xml:space="preserve">Se prevé una disminución en la entrada de asuntos en materia de </w:t>
            </w:r>
            <w:r w:rsidR="008B7257" w:rsidRPr="00395828">
              <w:rPr>
                <w:rFonts w:ascii="Book Antiqua" w:hAnsi="Book Antiqua"/>
                <w:sz w:val="20"/>
                <w:szCs w:val="20"/>
              </w:rPr>
              <w:t>f</w:t>
            </w:r>
            <w:r w:rsidRPr="00395828">
              <w:rPr>
                <w:rFonts w:ascii="Book Antiqua" w:hAnsi="Book Antiqua"/>
                <w:sz w:val="20"/>
                <w:szCs w:val="20"/>
              </w:rPr>
              <w:t xml:space="preserve">altas y </w:t>
            </w:r>
            <w:r w:rsidR="008B7257" w:rsidRPr="00395828">
              <w:rPr>
                <w:rFonts w:ascii="Book Antiqua" w:hAnsi="Book Antiqua"/>
                <w:sz w:val="20"/>
                <w:szCs w:val="20"/>
              </w:rPr>
              <w:t>c</w:t>
            </w:r>
            <w:r w:rsidRPr="00395828">
              <w:rPr>
                <w:rFonts w:ascii="Book Antiqua" w:hAnsi="Book Antiqua"/>
                <w:sz w:val="20"/>
                <w:szCs w:val="20"/>
              </w:rPr>
              <w:t xml:space="preserve">ontravenciones y un incremento en materia de </w:t>
            </w:r>
            <w:r w:rsidR="008B7257" w:rsidRPr="00395828">
              <w:rPr>
                <w:rFonts w:ascii="Book Antiqua" w:hAnsi="Book Antiqua"/>
                <w:sz w:val="20"/>
                <w:szCs w:val="20"/>
              </w:rPr>
              <w:t>v</w:t>
            </w:r>
            <w:r w:rsidRPr="00395828">
              <w:rPr>
                <w:rFonts w:ascii="Book Antiqua" w:hAnsi="Book Antiqua"/>
                <w:sz w:val="20"/>
                <w:szCs w:val="20"/>
              </w:rPr>
              <w:t xml:space="preserve">iolencia </w:t>
            </w:r>
            <w:r w:rsidR="008B7257" w:rsidRPr="00395828">
              <w:rPr>
                <w:rFonts w:ascii="Book Antiqua" w:hAnsi="Book Antiqua"/>
                <w:sz w:val="20"/>
                <w:szCs w:val="20"/>
              </w:rPr>
              <w:t>d</w:t>
            </w:r>
            <w:r w:rsidRPr="00395828">
              <w:rPr>
                <w:rFonts w:ascii="Book Antiqua" w:hAnsi="Book Antiqua"/>
                <w:sz w:val="20"/>
                <w:szCs w:val="20"/>
              </w:rPr>
              <w:t>oméstica.</w:t>
            </w:r>
          </w:p>
        </w:tc>
        <w:tc>
          <w:tcPr>
            <w:tcW w:w="2029" w:type="dxa"/>
          </w:tcPr>
          <w:p w14:paraId="389488FC" w14:textId="39576846" w:rsidR="00D86587" w:rsidRPr="00395828" w:rsidRDefault="00380E2D" w:rsidP="00395828">
            <w:pPr>
              <w:jc w:val="both"/>
              <w:rPr>
                <w:rFonts w:ascii="Book Antiqua" w:hAnsi="Book Antiqua"/>
                <w:sz w:val="20"/>
                <w:szCs w:val="20"/>
              </w:rPr>
            </w:pPr>
            <w:r w:rsidRPr="00395828">
              <w:rPr>
                <w:rFonts w:ascii="Book Antiqua" w:hAnsi="Book Antiqua"/>
                <w:sz w:val="20"/>
                <w:szCs w:val="20"/>
              </w:rPr>
              <w:t>Apartado 4.</w:t>
            </w:r>
            <w:r w:rsidR="0048290E" w:rsidRPr="00395828">
              <w:rPr>
                <w:rFonts w:ascii="Book Antiqua" w:hAnsi="Book Antiqua"/>
                <w:sz w:val="20"/>
                <w:szCs w:val="20"/>
              </w:rPr>
              <w:t>5</w:t>
            </w:r>
            <w:r w:rsidR="00660E62" w:rsidRPr="00395828">
              <w:rPr>
                <w:rFonts w:ascii="Book Antiqua" w:hAnsi="Book Antiqua"/>
                <w:sz w:val="20"/>
                <w:szCs w:val="20"/>
              </w:rPr>
              <w:t xml:space="preserve"> Juzgados contra la violencia doméstica</w:t>
            </w:r>
          </w:p>
        </w:tc>
      </w:tr>
      <w:tr w:rsidR="00E02565" w:rsidRPr="00345503" w14:paraId="2EB6E18E" w14:textId="77777777" w:rsidTr="00395828">
        <w:tc>
          <w:tcPr>
            <w:tcW w:w="1701" w:type="dxa"/>
          </w:tcPr>
          <w:p w14:paraId="2DEA5091" w14:textId="1AC418E2" w:rsidR="00E02565" w:rsidRPr="00395828" w:rsidRDefault="003921ED" w:rsidP="00C70924">
            <w:pPr>
              <w:rPr>
                <w:rFonts w:ascii="Book Antiqua" w:hAnsi="Book Antiqua"/>
                <w:b/>
                <w:bCs/>
                <w:sz w:val="20"/>
                <w:szCs w:val="20"/>
              </w:rPr>
            </w:pPr>
            <w:r w:rsidRPr="00395828">
              <w:rPr>
                <w:rFonts w:ascii="Book Antiqua" w:hAnsi="Book Antiqua"/>
                <w:b/>
                <w:bCs/>
                <w:sz w:val="20"/>
                <w:szCs w:val="20"/>
              </w:rPr>
              <w:t>Derogación de la Ley de Pensiones Alimentarias</w:t>
            </w:r>
          </w:p>
        </w:tc>
        <w:tc>
          <w:tcPr>
            <w:tcW w:w="4770" w:type="dxa"/>
          </w:tcPr>
          <w:p w14:paraId="11219E60" w14:textId="2F2AD350" w:rsidR="00E02565" w:rsidRPr="00395828" w:rsidRDefault="003921ED" w:rsidP="00395828">
            <w:pPr>
              <w:jc w:val="both"/>
              <w:rPr>
                <w:rFonts w:ascii="Book Antiqua" w:hAnsi="Book Antiqua"/>
                <w:sz w:val="20"/>
                <w:szCs w:val="20"/>
              </w:rPr>
            </w:pPr>
            <w:r w:rsidRPr="00395828">
              <w:rPr>
                <w:rFonts w:ascii="Book Antiqua" w:hAnsi="Book Antiqua"/>
                <w:sz w:val="20"/>
                <w:szCs w:val="20"/>
              </w:rPr>
              <w:t>A partir de la entrada en vigencia del CPF, los procesos de Pensiones Alimentarias dejarán de tramitarse con la ley especial vigente y se regirían por la normativa procesal del CPF.</w:t>
            </w:r>
          </w:p>
        </w:tc>
        <w:tc>
          <w:tcPr>
            <w:tcW w:w="4257" w:type="dxa"/>
          </w:tcPr>
          <w:p w14:paraId="51C5783B" w14:textId="2DFA6E72" w:rsidR="00E02565" w:rsidRPr="00395828" w:rsidRDefault="00613C0B" w:rsidP="00395828">
            <w:pPr>
              <w:jc w:val="both"/>
              <w:rPr>
                <w:rFonts w:ascii="Book Antiqua" w:hAnsi="Book Antiqua"/>
                <w:sz w:val="20"/>
                <w:szCs w:val="20"/>
              </w:rPr>
            </w:pPr>
            <w:r>
              <w:rPr>
                <w:rFonts w:ascii="Book Antiqua" w:hAnsi="Book Antiqua"/>
                <w:sz w:val="20"/>
                <w:szCs w:val="20"/>
              </w:rPr>
              <w:t>S</w:t>
            </w:r>
            <w:r w:rsidRPr="00613C0B">
              <w:rPr>
                <w:rFonts w:ascii="Book Antiqua" w:hAnsi="Book Antiqua"/>
                <w:sz w:val="20"/>
                <w:szCs w:val="20"/>
              </w:rPr>
              <w:t>e espera un cambio a nivel procesal para fijación de la cuantía como una sentencia anticipada. Como parte de los estudios complementarios al proyecto, se llevó a cabo un análisis sobre el impacto de la norma en la estructura de las oficinas especializadas por el modelo oral-electrónico con el que trabajan. El informe se encuentra en consulta.</w:t>
            </w:r>
            <w:r w:rsidR="00AE08DD">
              <w:rPr>
                <w:rFonts w:ascii="Book Antiqua" w:hAnsi="Book Antiqua"/>
                <w:sz w:val="20"/>
                <w:szCs w:val="20"/>
              </w:rPr>
              <w:t xml:space="preserve"> </w:t>
            </w:r>
          </w:p>
        </w:tc>
        <w:tc>
          <w:tcPr>
            <w:tcW w:w="2029" w:type="dxa"/>
          </w:tcPr>
          <w:p w14:paraId="1FA2417B" w14:textId="107F793F" w:rsidR="00E02565" w:rsidRPr="00395828" w:rsidRDefault="00380E2D" w:rsidP="00395828">
            <w:pPr>
              <w:jc w:val="both"/>
              <w:rPr>
                <w:rFonts w:ascii="Book Antiqua" w:hAnsi="Book Antiqua"/>
                <w:sz w:val="20"/>
                <w:szCs w:val="20"/>
              </w:rPr>
            </w:pPr>
            <w:r w:rsidRPr="00395828">
              <w:rPr>
                <w:rFonts w:ascii="Book Antiqua" w:hAnsi="Book Antiqua"/>
                <w:sz w:val="20"/>
                <w:szCs w:val="20"/>
              </w:rPr>
              <w:t xml:space="preserve">Apartado </w:t>
            </w:r>
            <w:r w:rsidR="00FE671B" w:rsidRPr="00395828">
              <w:rPr>
                <w:rFonts w:ascii="Book Antiqua" w:hAnsi="Book Antiqua"/>
                <w:sz w:val="20"/>
                <w:szCs w:val="20"/>
              </w:rPr>
              <w:t>4.</w:t>
            </w:r>
            <w:r w:rsidR="0048290E" w:rsidRPr="00395828">
              <w:rPr>
                <w:rFonts w:ascii="Book Antiqua" w:hAnsi="Book Antiqua"/>
                <w:sz w:val="20"/>
                <w:szCs w:val="20"/>
              </w:rPr>
              <w:t>6</w:t>
            </w:r>
            <w:r w:rsidR="00660E62" w:rsidRPr="00395828">
              <w:rPr>
                <w:rFonts w:ascii="Book Antiqua" w:hAnsi="Book Antiqua"/>
                <w:sz w:val="20"/>
                <w:szCs w:val="20"/>
              </w:rPr>
              <w:t xml:space="preserve"> Juzgados especializados en Pensiones Alimentarias</w:t>
            </w:r>
          </w:p>
        </w:tc>
      </w:tr>
      <w:tr w:rsidR="00E02565" w:rsidRPr="00345503" w14:paraId="72075C00" w14:textId="77777777" w:rsidTr="00395828">
        <w:tc>
          <w:tcPr>
            <w:tcW w:w="1701" w:type="dxa"/>
          </w:tcPr>
          <w:p w14:paraId="77250004" w14:textId="14291A07" w:rsidR="00E02565" w:rsidRPr="00395828" w:rsidRDefault="003921ED" w:rsidP="00C70924">
            <w:pPr>
              <w:rPr>
                <w:rFonts w:ascii="Book Antiqua" w:hAnsi="Book Antiqua"/>
                <w:b/>
                <w:bCs/>
                <w:sz w:val="20"/>
                <w:szCs w:val="20"/>
              </w:rPr>
            </w:pPr>
            <w:r w:rsidRPr="00395828">
              <w:rPr>
                <w:rFonts w:ascii="Book Antiqua" w:hAnsi="Book Antiqua"/>
                <w:b/>
                <w:bCs/>
                <w:sz w:val="20"/>
                <w:szCs w:val="20"/>
              </w:rPr>
              <w:t>Juzgados de Familia por Ministerio de Ley</w:t>
            </w:r>
          </w:p>
        </w:tc>
        <w:tc>
          <w:tcPr>
            <w:tcW w:w="4770" w:type="dxa"/>
          </w:tcPr>
          <w:p w14:paraId="617E8A38" w14:textId="7F35BA15" w:rsidR="00E02565" w:rsidRPr="00395828" w:rsidRDefault="003921ED" w:rsidP="00C70924">
            <w:pPr>
              <w:rPr>
                <w:rFonts w:ascii="Book Antiqua" w:hAnsi="Book Antiqua"/>
                <w:sz w:val="20"/>
                <w:szCs w:val="20"/>
              </w:rPr>
            </w:pPr>
            <w:r w:rsidRPr="00395828">
              <w:rPr>
                <w:rFonts w:ascii="Book Antiqua" w:hAnsi="Book Antiqua"/>
                <w:sz w:val="20"/>
                <w:szCs w:val="20"/>
              </w:rPr>
              <w:t>El CPF adiciona a la Ley Orgánica del Poder Judicial el artículo 119 bis</w:t>
            </w:r>
            <w:r w:rsidR="00816EB4" w:rsidRPr="00395828">
              <w:rPr>
                <w:rFonts w:ascii="Book Antiqua" w:hAnsi="Book Antiqua"/>
                <w:sz w:val="20"/>
                <w:szCs w:val="20"/>
              </w:rPr>
              <w:t>,</w:t>
            </w:r>
            <w:r w:rsidRPr="00395828">
              <w:rPr>
                <w:rFonts w:ascii="Book Antiqua" w:hAnsi="Book Antiqua"/>
                <w:sz w:val="20"/>
                <w:szCs w:val="20"/>
              </w:rPr>
              <w:t xml:space="preserve"> que dispone la creación de Juzgados de Familia por Ministerio de Ley para conocer los asuntos sumarios de Familia</w:t>
            </w:r>
          </w:p>
        </w:tc>
        <w:tc>
          <w:tcPr>
            <w:tcW w:w="4257" w:type="dxa"/>
          </w:tcPr>
          <w:p w14:paraId="4E896E6B" w14:textId="6663CD4E" w:rsidR="00E02565" w:rsidRPr="00395828" w:rsidRDefault="00AB5BB2" w:rsidP="00C70924">
            <w:pPr>
              <w:rPr>
                <w:rFonts w:ascii="Book Antiqua" w:hAnsi="Book Antiqua"/>
                <w:sz w:val="20"/>
                <w:szCs w:val="20"/>
              </w:rPr>
            </w:pPr>
            <w:r>
              <w:rPr>
                <w:rFonts w:ascii="Book Antiqua" w:hAnsi="Book Antiqua"/>
                <w:sz w:val="20"/>
                <w:szCs w:val="20"/>
              </w:rPr>
              <w:t xml:space="preserve">Se plantea la necesidad de crear </w:t>
            </w:r>
            <w:r w:rsidR="00526D0F">
              <w:rPr>
                <w:rFonts w:ascii="Book Antiqua" w:hAnsi="Book Antiqua"/>
                <w:sz w:val="20"/>
                <w:szCs w:val="20"/>
              </w:rPr>
              <w:t xml:space="preserve">juzgados de Familia por Ministerio de Ley </w:t>
            </w:r>
            <w:r w:rsidR="00D12C0B">
              <w:rPr>
                <w:rFonts w:ascii="Book Antiqua" w:hAnsi="Book Antiqua"/>
                <w:sz w:val="20"/>
                <w:szCs w:val="20"/>
              </w:rPr>
              <w:t xml:space="preserve">en </w:t>
            </w:r>
            <w:r w:rsidR="0079023E">
              <w:rPr>
                <w:rFonts w:ascii="Book Antiqua" w:hAnsi="Book Antiqua"/>
                <w:sz w:val="20"/>
                <w:szCs w:val="20"/>
              </w:rPr>
              <w:t xml:space="preserve">algunos </w:t>
            </w:r>
            <w:r w:rsidR="00D12C0B">
              <w:rPr>
                <w:rFonts w:ascii="Book Antiqua" w:hAnsi="Book Antiqua"/>
                <w:sz w:val="20"/>
                <w:szCs w:val="20"/>
              </w:rPr>
              <w:t xml:space="preserve">juzgados contravencionales </w:t>
            </w:r>
            <w:r w:rsidR="00F449FA">
              <w:rPr>
                <w:rFonts w:ascii="Book Antiqua" w:hAnsi="Book Antiqua"/>
                <w:sz w:val="20"/>
                <w:szCs w:val="20"/>
              </w:rPr>
              <w:t xml:space="preserve">para </w:t>
            </w:r>
            <w:r w:rsidR="00D12C0B">
              <w:rPr>
                <w:rFonts w:ascii="Book Antiqua" w:hAnsi="Book Antiqua"/>
                <w:sz w:val="20"/>
                <w:szCs w:val="20"/>
              </w:rPr>
              <w:t xml:space="preserve">que conozcan </w:t>
            </w:r>
            <w:r w:rsidR="00F449FA">
              <w:rPr>
                <w:rFonts w:ascii="Book Antiqua" w:hAnsi="Book Antiqua"/>
                <w:sz w:val="20"/>
                <w:szCs w:val="20"/>
              </w:rPr>
              <w:t>asuntos sumarios (de menor complejidad)</w:t>
            </w:r>
            <w:r w:rsidR="0079023E">
              <w:rPr>
                <w:rFonts w:ascii="Book Antiqua" w:hAnsi="Book Antiqua"/>
                <w:sz w:val="20"/>
                <w:szCs w:val="20"/>
              </w:rPr>
              <w:t xml:space="preserve"> </w:t>
            </w:r>
            <w:r w:rsidR="00E03F49">
              <w:rPr>
                <w:rFonts w:ascii="Book Antiqua" w:hAnsi="Book Antiqua"/>
                <w:sz w:val="20"/>
                <w:szCs w:val="20"/>
              </w:rPr>
              <w:t>con el fin de</w:t>
            </w:r>
            <w:r w:rsidR="0079023E">
              <w:rPr>
                <w:rFonts w:ascii="Book Antiqua" w:hAnsi="Book Antiqua"/>
                <w:sz w:val="20"/>
                <w:szCs w:val="20"/>
              </w:rPr>
              <w:t xml:space="preserve"> acercar </w:t>
            </w:r>
            <w:r w:rsidR="00ED7CB0">
              <w:rPr>
                <w:rFonts w:ascii="Book Antiqua" w:hAnsi="Book Antiqua"/>
                <w:sz w:val="20"/>
                <w:szCs w:val="20"/>
              </w:rPr>
              <w:t>el servicio judicial a personas usuarias</w:t>
            </w:r>
            <w:r w:rsidR="00EE7BBB">
              <w:rPr>
                <w:rFonts w:ascii="Book Antiqua" w:hAnsi="Book Antiqua"/>
                <w:sz w:val="20"/>
                <w:szCs w:val="20"/>
              </w:rPr>
              <w:t xml:space="preserve"> y </w:t>
            </w:r>
            <w:r w:rsidR="002B4FE2">
              <w:rPr>
                <w:rFonts w:ascii="Book Antiqua" w:hAnsi="Book Antiqua"/>
                <w:sz w:val="20"/>
                <w:szCs w:val="20"/>
              </w:rPr>
              <w:t xml:space="preserve">ahorrarles </w:t>
            </w:r>
            <w:r w:rsidR="00ED7CB0">
              <w:rPr>
                <w:rFonts w:ascii="Book Antiqua" w:hAnsi="Book Antiqua"/>
                <w:sz w:val="20"/>
                <w:szCs w:val="20"/>
              </w:rPr>
              <w:t>gastos de tiempo y dineros</w:t>
            </w:r>
            <w:r w:rsidR="002B4FE2">
              <w:rPr>
                <w:rFonts w:ascii="Book Antiqua" w:hAnsi="Book Antiqua"/>
                <w:sz w:val="20"/>
                <w:szCs w:val="20"/>
              </w:rPr>
              <w:t xml:space="preserve"> </w:t>
            </w:r>
            <w:r w:rsidR="00ED7CB0">
              <w:rPr>
                <w:rFonts w:ascii="Book Antiqua" w:hAnsi="Book Antiqua"/>
                <w:sz w:val="20"/>
                <w:szCs w:val="20"/>
              </w:rPr>
              <w:t xml:space="preserve">asociados </w:t>
            </w:r>
            <w:r w:rsidR="00EE7BBB">
              <w:rPr>
                <w:rFonts w:ascii="Book Antiqua" w:hAnsi="Book Antiqua"/>
                <w:sz w:val="20"/>
                <w:szCs w:val="20"/>
              </w:rPr>
              <w:t>al traslado de largas distancias</w:t>
            </w:r>
            <w:r w:rsidR="00D12C0B">
              <w:rPr>
                <w:rFonts w:ascii="Book Antiqua" w:hAnsi="Book Antiqua"/>
                <w:sz w:val="20"/>
                <w:szCs w:val="20"/>
              </w:rPr>
              <w:t>.</w:t>
            </w:r>
            <w:r w:rsidR="00EE7BBB">
              <w:rPr>
                <w:rFonts w:ascii="Book Antiqua" w:hAnsi="Book Antiqua"/>
                <w:sz w:val="20"/>
                <w:szCs w:val="20"/>
              </w:rPr>
              <w:t xml:space="preserve"> El informe se encuentra en consulta.</w:t>
            </w:r>
          </w:p>
        </w:tc>
        <w:tc>
          <w:tcPr>
            <w:tcW w:w="2029" w:type="dxa"/>
          </w:tcPr>
          <w:p w14:paraId="095DE42E" w14:textId="3E5AE3D3" w:rsidR="00E02565" w:rsidRPr="00395828" w:rsidRDefault="00FE671B" w:rsidP="00395828">
            <w:pPr>
              <w:jc w:val="both"/>
              <w:rPr>
                <w:rFonts w:ascii="Book Antiqua" w:hAnsi="Book Antiqua"/>
                <w:sz w:val="20"/>
                <w:szCs w:val="20"/>
              </w:rPr>
            </w:pPr>
            <w:r w:rsidRPr="00395828">
              <w:rPr>
                <w:rFonts w:ascii="Book Antiqua" w:hAnsi="Book Antiqua"/>
                <w:sz w:val="20"/>
                <w:szCs w:val="20"/>
              </w:rPr>
              <w:t xml:space="preserve">Apartado </w:t>
            </w:r>
            <w:r w:rsidR="002045B7" w:rsidRPr="002045B7">
              <w:rPr>
                <w:rFonts w:ascii="Book Antiqua" w:hAnsi="Book Antiqua"/>
                <w:sz w:val="20"/>
                <w:szCs w:val="20"/>
              </w:rPr>
              <w:t>4.4.1.</w:t>
            </w:r>
            <w:r w:rsidR="002045B7">
              <w:rPr>
                <w:rFonts w:ascii="Book Antiqua" w:hAnsi="Book Antiqua"/>
                <w:sz w:val="20"/>
                <w:szCs w:val="20"/>
              </w:rPr>
              <w:t xml:space="preserve"> </w:t>
            </w:r>
            <w:r w:rsidR="002045B7" w:rsidRPr="002045B7">
              <w:rPr>
                <w:rFonts w:ascii="Book Antiqua" w:hAnsi="Book Antiqua"/>
                <w:sz w:val="20"/>
                <w:szCs w:val="20"/>
              </w:rPr>
              <w:t>Juzgados de Familia por Ministerio de Ley</w:t>
            </w:r>
          </w:p>
        </w:tc>
      </w:tr>
      <w:tr w:rsidR="003921ED" w:rsidRPr="00345503" w14:paraId="7DD87F44" w14:textId="77777777" w:rsidTr="00395828">
        <w:tc>
          <w:tcPr>
            <w:tcW w:w="1701" w:type="dxa"/>
          </w:tcPr>
          <w:p w14:paraId="11830F09" w14:textId="1AC2AFFC" w:rsidR="003921ED" w:rsidRPr="00395828" w:rsidRDefault="00816EB4" w:rsidP="00C70924">
            <w:pPr>
              <w:rPr>
                <w:rFonts w:ascii="Book Antiqua" w:hAnsi="Book Antiqua"/>
                <w:b/>
                <w:bCs/>
                <w:sz w:val="20"/>
                <w:szCs w:val="20"/>
              </w:rPr>
            </w:pPr>
            <w:r w:rsidRPr="00395828">
              <w:rPr>
                <w:rFonts w:ascii="Book Antiqua" w:hAnsi="Book Antiqua"/>
                <w:b/>
                <w:bCs/>
                <w:sz w:val="20"/>
                <w:szCs w:val="20"/>
              </w:rPr>
              <w:t>Fondo para el pago transitorio de la obligación alimentaria</w:t>
            </w:r>
          </w:p>
        </w:tc>
        <w:tc>
          <w:tcPr>
            <w:tcW w:w="4770" w:type="dxa"/>
          </w:tcPr>
          <w:p w14:paraId="6BE478B3" w14:textId="311872B8" w:rsidR="003921ED" w:rsidRPr="00395828" w:rsidRDefault="00816EB4" w:rsidP="00C70924">
            <w:pPr>
              <w:rPr>
                <w:rFonts w:ascii="Book Antiqua" w:hAnsi="Book Antiqua"/>
                <w:sz w:val="20"/>
                <w:szCs w:val="20"/>
              </w:rPr>
            </w:pPr>
            <w:r w:rsidRPr="00395828">
              <w:rPr>
                <w:rFonts w:ascii="Book Antiqua" w:hAnsi="Book Antiqua"/>
                <w:sz w:val="20"/>
                <w:szCs w:val="20"/>
              </w:rPr>
              <w:t>El artículo 286 dispone la creación de un fondo para el pago transitorio de la obligación alimentaria.</w:t>
            </w:r>
          </w:p>
        </w:tc>
        <w:tc>
          <w:tcPr>
            <w:tcW w:w="4257" w:type="dxa"/>
          </w:tcPr>
          <w:p w14:paraId="36F76037" w14:textId="77777777" w:rsidR="003921ED" w:rsidRPr="00395828" w:rsidRDefault="003921ED" w:rsidP="00C70924">
            <w:pPr>
              <w:rPr>
                <w:rFonts w:ascii="Book Antiqua" w:hAnsi="Book Antiqua"/>
                <w:sz w:val="20"/>
                <w:szCs w:val="20"/>
              </w:rPr>
            </w:pPr>
          </w:p>
        </w:tc>
        <w:tc>
          <w:tcPr>
            <w:tcW w:w="2029" w:type="dxa"/>
          </w:tcPr>
          <w:p w14:paraId="4B32FB1E" w14:textId="77777777" w:rsidR="003921ED" w:rsidRPr="00395828" w:rsidRDefault="003921ED" w:rsidP="00C70924">
            <w:pPr>
              <w:rPr>
                <w:rFonts w:ascii="Book Antiqua" w:hAnsi="Book Antiqua"/>
                <w:sz w:val="20"/>
                <w:szCs w:val="20"/>
              </w:rPr>
            </w:pPr>
          </w:p>
        </w:tc>
      </w:tr>
      <w:tr w:rsidR="00BD5AAA" w:rsidRPr="00345503" w14:paraId="1D86D010" w14:textId="77777777" w:rsidTr="00345503">
        <w:tc>
          <w:tcPr>
            <w:tcW w:w="1701" w:type="dxa"/>
          </w:tcPr>
          <w:p w14:paraId="40EA03FB" w14:textId="62C114A1" w:rsidR="00BD5AAA" w:rsidRPr="00BD5AAA" w:rsidRDefault="00BD5AAA" w:rsidP="00C70924">
            <w:pPr>
              <w:rPr>
                <w:rFonts w:ascii="Book Antiqua" w:hAnsi="Book Antiqua"/>
                <w:b/>
                <w:bCs/>
                <w:sz w:val="20"/>
                <w:szCs w:val="20"/>
              </w:rPr>
            </w:pPr>
            <w:r>
              <w:rPr>
                <w:rFonts w:ascii="Book Antiqua" w:hAnsi="Book Antiqua"/>
                <w:b/>
                <w:bCs/>
                <w:sz w:val="20"/>
                <w:szCs w:val="20"/>
              </w:rPr>
              <w:t xml:space="preserve">Disponibilidad- atención en horas no </w:t>
            </w:r>
            <w:r w:rsidR="00865151">
              <w:rPr>
                <w:rFonts w:ascii="Book Antiqua" w:hAnsi="Book Antiqua"/>
                <w:b/>
                <w:bCs/>
                <w:sz w:val="20"/>
                <w:szCs w:val="20"/>
              </w:rPr>
              <w:t>hábiles</w:t>
            </w:r>
          </w:p>
        </w:tc>
        <w:tc>
          <w:tcPr>
            <w:tcW w:w="4770" w:type="dxa"/>
          </w:tcPr>
          <w:p w14:paraId="6CA79357" w14:textId="55A0111C" w:rsidR="00BD5AAA" w:rsidRPr="00BD5AAA" w:rsidRDefault="008A1AF5" w:rsidP="00395828">
            <w:pPr>
              <w:jc w:val="both"/>
              <w:rPr>
                <w:rFonts w:ascii="Book Antiqua" w:hAnsi="Book Antiqua"/>
                <w:sz w:val="20"/>
                <w:szCs w:val="20"/>
              </w:rPr>
            </w:pPr>
            <w:r>
              <w:rPr>
                <w:rFonts w:ascii="Book Antiqua" w:hAnsi="Book Antiqua"/>
                <w:sz w:val="20"/>
                <w:szCs w:val="20"/>
              </w:rPr>
              <w:t>Según indicación de la gestoría, e</w:t>
            </w:r>
            <w:r w:rsidR="00BD5AAA">
              <w:rPr>
                <w:rFonts w:ascii="Book Antiqua" w:hAnsi="Book Antiqua"/>
                <w:sz w:val="20"/>
                <w:szCs w:val="20"/>
              </w:rPr>
              <w:t>l ar</w:t>
            </w:r>
            <w:r w:rsidR="00426EBF">
              <w:rPr>
                <w:rFonts w:ascii="Book Antiqua" w:hAnsi="Book Antiqua"/>
                <w:sz w:val="20"/>
                <w:szCs w:val="20"/>
              </w:rPr>
              <w:t>t</w:t>
            </w:r>
            <w:r>
              <w:rPr>
                <w:rFonts w:ascii="Book Antiqua" w:hAnsi="Book Antiqua"/>
                <w:sz w:val="20"/>
                <w:szCs w:val="20"/>
              </w:rPr>
              <w:t>í</w:t>
            </w:r>
            <w:r w:rsidR="00426EBF">
              <w:rPr>
                <w:rFonts w:ascii="Book Antiqua" w:hAnsi="Book Antiqua"/>
                <w:sz w:val="20"/>
                <w:szCs w:val="20"/>
              </w:rPr>
              <w:t xml:space="preserve">culo 106 </w:t>
            </w:r>
            <w:r>
              <w:rPr>
                <w:rFonts w:ascii="Book Antiqua" w:hAnsi="Book Antiqua"/>
                <w:sz w:val="20"/>
                <w:szCs w:val="20"/>
              </w:rPr>
              <w:t>b</w:t>
            </w:r>
            <w:r w:rsidR="00426EBF">
              <w:rPr>
                <w:rFonts w:ascii="Book Antiqua" w:hAnsi="Book Antiqua"/>
                <w:sz w:val="20"/>
                <w:szCs w:val="20"/>
              </w:rPr>
              <w:t>is de la LOPJ reformado por el CPF, incluye nuevas competencias para los juzgados de Familia, incluida la atención de medidas cautelares referentes a menores de edad en horas</w:t>
            </w:r>
            <w:r w:rsidR="000930F4">
              <w:rPr>
                <w:rFonts w:ascii="Book Antiqua" w:hAnsi="Book Antiqua"/>
                <w:sz w:val="20"/>
                <w:szCs w:val="20"/>
              </w:rPr>
              <w:t xml:space="preserve">, el que se haga en horas no hábiles dependerá de lo que disponga el órgano superior al respecto. </w:t>
            </w:r>
            <w:r w:rsidR="00426EBF">
              <w:rPr>
                <w:rFonts w:ascii="Book Antiqua" w:hAnsi="Book Antiqua"/>
                <w:sz w:val="20"/>
                <w:szCs w:val="20"/>
              </w:rPr>
              <w:t xml:space="preserve"> </w:t>
            </w:r>
          </w:p>
        </w:tc>
        <w:tc>
          <w:tcPr>
            <w:tcW w:w="4257" w:type="dxa"/>
          </w:tcPr>
          <w:p w14:paraId="73CC64AB" w14:textId="629E1E65" w:rsidR="00BD5AAA" w:rsidRPr="00BD5AAA" w:rsidRDefault="00910535" w:rsidP="00C70924">
            <w:pPr>
              <w:rPr>
                <w:rFonts w:ascii="Book Antiqua" w:hAnsi="Book Antiqua"/>
                <w:sz w:val="20"/>
                <w:szCs w:val="20"/>
              </w:rPr>
            </w:pPr>
            <w:r>
              <w:rPr>
                <w:rFonts w:ascii="Book Antiqua" w:hAnsi="Book Antiqua"/>
                <w:sz w:val="20"/>
                <w:szCs w:val="20"/>
              </w:rPr>
              <w:t xml:space="preserve">Pago de disponibilidad para los </w:t>
            </w:r>
            <w:r w:rsidR="00865151">
              <w:rPr>
                <w:rFonts w:ascii="Book Antiqua" w:hAnsi="Book Antiqua"/>
                <w:sz w:val="20"/>
                <w:szCs w:val="20"/>
              </w:rPr>
              <w:t>Juzgados</w:t>
            </w:r>
            <w:r>
              <w:rPr>
                <w:rFonts w:ascii="Book Antiqua" w:hAnsi="Book Antiqua"/>
                <w:sz w:val="20"/>
                <w:szCs w:val="20"/>
              </w:rPr>
              <w:t xml:space="preserve"> de Familia a nivel nacional, salvo San José donde la disponibilidad la asume el Juzg</w:t>
            </w:r>
            <w:r w:rsidR="00EC5BD8">
              <w:rPr>
                <w:rFonts w:ascii="Book Antiqua" w:hAnsi="Book Antiqua"/>
                <w:sz w:val="20"/>
                <w:szCs w:val="20"/>
              </w:rPr>
              <w:t>a</w:t>
            </w:r>
            <w:r>
              <w:rPr>
                <w:rFonts w:ascii="Book Antiqua" w:hAnsi="Book Antiqua"/>
                <w:sz w:val="20"/>
                <w:szCs w:val="20"/>
              </w:rPr>
              <w:t xml:space="preserve">do de Niñez y </w:t>
            </w:r>
            <w:r w:rsidR="00865151">
              <w:rPr>
                <w:rFonts w:ascii="Book Antiqua" w:hAnsi="Book Antiqua"/>
                <w:sz w:val="20"/>
                <w:szCs w:val="20"/>
              </w:rPr>
              <w:t>Adolescencia</w:t>
            </w:r>
          </w:p>
        </w:tc>
        <w:tc>
          <w:tcPr>
            <w:tcW w:w="2029" w:type="dxa"/>
          </w:tcPr>
          <w:p w14:paraId="033EDBE7" w14:textId="5924E5CB" w:rsidR="00BD5AAA" w:rsidRPr="00BD5AAA" w:rsidRDefault="002A26A2" w:rsidP="00C70924">
            <w:pPr>
              <w:rPr>
                <w:rFonts w:ascii="Book Antiqua" w:hAnsi="Book Antiqua"/>
                <w:sz w:val="20"/>
                <w:szCs w:val="20"/>
              </w:rPr>
            </w:pPr>
            <w:r>
              <w:rPr>
                <w:rFonts w:ascii="Book Antiqua" w:hAnsi="Book Antiqua"/>
                <w:sz w:val="20"/>
                <w:szCs w:val="20"/>
              </w:rPr>
              <w:t>6.3</w:t>
            </w:r>
            <w:r w:rsidR="0063516A">
              <w:rPr>
                <w:rFonts w:ascii="Book Antiqua" w:hAnsi="Book Antiqua"/>
                <w:sz w:val="20"/>
                <w:szCs w:val="20"/>
              </w:rPr>
              <w:t xml:space="preserve"> Estimación de disponibilidad en FA</w:t>
            </w:r>
          </w:p>
        </w:tc>
      </w:tr>
    </w:tbl>
    <w:p w14:paraId="50C1DEDB" w14:textId="77777777" w:rsidR="007C5A47" w:rsidRPr="00172FB7" w:rsidRDefault="007C5A47" w:rsidP="00831847">
      <w:pPr>
        <w:spacing w:after="0" w:line="276" w:lineRule="auto"/>
        <w:jc w:val="both"/>
        <w:rPr>
          <w:rFonts w:ascii="Book Antiqua" w:eastAsia="Calibri" w:hAnsi="Book Antiqua" w:cs="Arial"/>
          <w:i/>
          <w:iCs/>
          <w:sz w:val="24"/>
          <w:szCs w:val="24"/>
        </w:rPr>
        <w:sectPr w:rsidR="007C5A47" w:rsidRPr="00172FB7" w:rsidSect="00DD2A04">
          <w:pgSz w:w="15840" w:h="12240" w:orient="landscape"/>
          <w:pgMar w:top="1701" w:right="1418" w:bottom="1701" w:left="1418" w:header="709" w:footer="709" w:gutter="0"/>
          <w:pgNumType w:start="1"/>
          <w:cols w:space="708"/>
          <w:docGrid w:linePitch="360"/>
        </w:sectPr>
      </w:pPr>
    </w:p>
    <w:p w14:paraId="5CE722FB" w14:textId="77777777" w:rsidR="006762A3" w:rsidRPr="00172FB7" w:rsidRDefault="006762A3" w:rsidP="00D35ED8">
      <w:pPr>
        <w:pStyle w:val="Prrafodelista"/>
        <w:keepNext/>
        <w:keepLines/>
        <w:numPr>
          <w:ilvl w:val="0"/>
          <w:numId w:val="3"/>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hd w:val="clear" w:color="auto" w:fill="D9E2F3" w:themeFill="accent1" w:themeFillTint="33"/>
        <w:spacing w:before="240" w:after="240" w:line="276" w:lineRule="auto"/>
        <w:contextualSpacing w:val="0"/>
        <w:jc w:val="both"/>
        <w:outlineLvl w:val="1"/>
        <w:rPr>
          <w:rFonts w:ascii="Book Antiqua" w:eastAsiaTheme="majorEastAsia" w:hAnsi="Book Antiqua" w:cstheme="majorBidi"/>
          <w:b/>
          <w:vanish/>
          <w:color w:val="1F3864" w:themeColor="accent1" w:themeShade="80"/>
          <w:sz w:val="24"/>
          <w:lang w:val="es-ES"/>
        </w:rPr>
      </w:pPr>
    </w:p>
    <w:p w14:paraId="573DE79C" w14:textId="08080EC7" w:rsidR="00AE2766" w:rsidRPr="00172FB7" w:rsidRDefault="00D71E0B" w:rsidP="00E24006">
      <w:pPr>
        <w:pStyle w:val="Ttulo1"/>
        <w:pBdr>
          <w:top w:val="none" w:sz="0" w:space="0" w:color="auto"/>
          <w:left w:val="none" w:sz="0" w:space="0" w:color="auto"/>
          <w:bottom w:val="none" w:sz="0" w:space="0" w:color="auto"/>
          <w:right w:val="none" w:sz="0" w:space="0" w:color="auto"/>
        </w:pBdr>
        <w:shd w:val="clear" w:color="auto" w:fill="2E74B5" w:themeFill="accent5" w:themeFillShade="BF"/>
        <w:spacing w:before="120" w:after="120" w:line="276" w:lineRule="auto"/>
        <w:rPr>
          <w:szCs w:val="24"/>
        </w:rPr>
      </w:pPr>
      <w:r w:rsidRPr="00172FB7">
        <w:rPr>
          <w:szCs w:val="24"/>
        </w:rPr>
        <w:t>Despachos y oficinas</w:t>
      </w:r>
      <w:r w:rsidR="003A2362" w:rsidRPr="00172FB7">
        <w:rPr>
          <w:szCs w:val="24"/>
        </w:rPr>
        <w:t xml:space="preserve"> judiciales involucradas</w:t>
      </w:r>
    </w:p>
    <w:p w14:paraId="659A66D0" w14:textId="130CDA94" w:rsidR="004C2BEA" w:rsidRPr="00172FB7" w:rsidRDefault="003A2362" w:rsidP="00E24006">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Se establece que el CPF tendrá incidencia directa sobre algunos despachos y oficinas judiciales que conforman los tres ámbitos de acción institucionales (</w:t>
      </w:r>
      <w:r w:rsidR="004F713A">
        <w:rPr>
          <w:rFonts w:ascii="Book Antiqua" w:eastAsia="Calibri" w:hAnsi="Book Antiqua" w:cs="Arial"/>
          <w:sz w:val="24"/>
          <w:szCs w:val="24"/>
        </w:rPr>
        <w:t>j</w:t>
      </w:r>
      <w:r w:rsidRPr="00172FB7">
        <w:rPr>
          <w:rFonts w:ascii="Book Antiqua" w:eastAsia="Calibri" w:hAnsi="Book Antiqua" w:cs="Arial"/>
          <w:sz w:val="24"/>
          <w:szCs w:val="24"/>
        </w:rPr>
        <w:t xml:space="preserve">urisdiccional, </w:t>
      </w:r>
      <w:r w:rsidR="004F713A">
        <w:rPr>
          <w:rFonts w:ascii="Book Antiqua" w:eastAsia="Calibri" w:hAnsi="Book Antiqua" w:cs="Arial"/>
          <w:sz w:val="24"/>
          <w:szCs w:val="24"/>
        </w:rPr>
        <w:t>a</w:t>
      </w:r>
      <w:r w:rsidRPr="00172FB7">
        <w:rPr>
          <w:rFonts w:ascii="Book Antiqua" w:eastAsia="Calibri" w:hAnsi="Book Antiqua" w:cs="Arial"/>
          <w:sz w:val="24"/>
          <w:szCs w:val="24"/>
        </w:rPr>
        <w:t xml:space="preserve">uxiliar de justicia y </w:t>
      </w:r>
      <w:r w:rsidR="004F713A">
        <w:rPr>
          <w:rFonts w:ascii="Book Antiqua" w:eastAsia="Calibri" w:hAnsi="Book Antiqua" w:cs="Arial"/>
          <w:sz w:val="24"/>
          <w:szCs w:val="24"/>
        </w:rPr>
        <w:t>a</w:t>
      </w:r>
      <w:r w:rsidRPr="00172FB7">
        <w:rPr>
          <w:rFonts w:ascii="Book Antiqua" w:eastAsia="Calibri" w:hAnsi="Book Antiqua" w:cs="Arial"/>
          <w:sz w:val="24"/>
          <w:szCs w:val="24"/>
        </w:rPr>
        <w:t>dministrativo). A continuación, se enumeran las dependencias judiciales involucradas en la normativa procesal</w:t>
      </w:r>
      <w:r w:rsidR="00864CF6" w:rsidRPr="00172FB7">
        <w:rPr>
          <w:rFonts w:ascii="Book Antiqua" w:eastAsia="Calibri" w:hAnsi="Book Antiqua" w:cs="Arial"/>
          <w:sz w:val="24"/>
          <w:szCs w:val="24"/>
        </w:rPr>
        <w:t>:</w:t>
      </w:r>
    </w:p>
    <w:p w14:paraId="52D8395B" w14:textId="77777777" w:rsidR="003A2362" w:rsidRPr="00172FB7" w:rsidRDefault="003A2362" w:rsidP="003A2362">
      <w:pPr>
        <w:spacing w:after="0" w:line="240" w:lineRule="auto"/>
        <w:jc w:val="both"/>
        <w:rPr>
          <w:rFonts w:ascii="Book Antiqua" w:eastAsia="Calibri" w:hAnsi="Book Antiqua" w:cs="Arial"/>
          <w:lang w:val="es-ES_tradnl"/>
        </w:rPr>
      </w:pPr>
    </w:p>
    <w:tbl>
      <w:tblPr>
        <w:tblStyle w:val="Tablaconcuadrcula"/>
        <w:tblW w:w="878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14"/>
        <w:gridCol w:w="4158"/>
        <w:gridCol w:w="2917"/>
      </w:tblGrid>
      <w:tr w:rsidR="00C15323" w:rsidRPr="00172FB7" w14:paraId="13349550" w14:textId="77777777" w:rsidTr="00CA47D9">
        <w:tc>
          <w:tcPr>
            <w:tcW w:w="1714" w:type="dxa"/>
            <w:shd w:val="clear" w:color="auto" w:fill="1F4E78"/>
          </w:tcPr>
          <w:p w14:paraId="3DD70F3C" w14:textId="36E867EC" w:rsidR="002B7A9A" w:rsidRPr="00172FB7" w:rsidRDefault="002B7A9A"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Ámbito</w:t>
            </w:r>
          </w:p>
        </w:tc>
        <w:tc>
          <w:tcPr>
            <w:tcW w:w="4158" w:type="dxa"/>
            <w:shd w:val="clear" w:color="auto" w:fill="1F4E78"/>
          </w:tcPr>
          <w:p w14:paraId="7E704024" w14:textId="3ED54FDB" w:rsidR="002B7A9A" w:rsidRPr="00172FB7" w:rsidRDefault="002B7A9A"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Generalidad</w:t>
            </w:r>
          </w:p>
        </w:tc>
        <w:tc>
          <w:tcPr>
            <w:tcW w:w="2917" w:type="dxa"/>
            <w:shd w:val="clear" w:color="auto" w:fill="1F4E78"/>
          </w:tcPr>
          <w:p w14:paraId="3359B2FE" w14:textId="56E51DF3" w:rsidR="002B7A9A" w:rsidRPr="00172FB7" w:rsidRDefault="006201EA" w:rsidP="00A756F8">
            <w:pPr>
              <w:spacing w:line="276" w:lineRule="auto"/>
              <w:jc w:val="center"/>
              <w:rPr>
                <w:rFonts w:ascii="Book Antiqua" w:hAnsi="Book Antiqua"/>
                <w:b/>
                <w:bCs/>
                <w:color w:val="FFFFFF" w:themeColor="background1"/>
              </w:rPr>
            </w:pPr>
            <w:r w:rsidRPr="00172FB7">
              <w:rPr>
                <w:rFonts w:ascii="Book Antiqua" w:hAnsi="Book Antiqua"/>
                <w:b/>
                <w:bCs/>
                <w:color w:val="FFFFFF" w:themeColor="background1"/>
              </w:rPr>
              <w:t>Detalle</w:t>
            </w:r>
          </w:p>
        </w:tc>
      </w:tr>
      <w:tr w:rsidR="00C15323" w:rsidRPr="00172FB7" w14:paraId="2A065B47" w14:textId="77777777" w:rsidTr="00624BF1">
        <w:tc>
          <w:tcPr>
            <w:tcW w:w="1714" w:type="dxa"/>
          </w:tcPr>
          <w:p w14:paraId="6350EC23" w14:textId="386E9F67" w:rsidR="002B7A9A" w:rsidRPr="00172FB7" w:rsidRDefault="002B7A9A" w:rsidP="00A756F8">
            <w:pPr>
              <w:spacing w:line="276" w:lineRule="auto"/>
              <w:jc w:val="both"/>
              <w:rPr>
                <w:rFonts w:ascii="Book Antiqua" w:hAnsi="Book Antiqua"/>
              </w:rPr>
            </w:pPr>
            <w:r w:rsidRPr="00172FB7">
              <w:rPr>
                <w:rFonts w:ascii="Book Antiqua" w:hAnsi="Book Antiqua"/>
              </w:rPr>
              <w:t>Jurisdiccional</w:t>
            </w:r>
          </w:p>
        </w:tc>
        <w:tc>
          <w:tcPr>
            <w:tcW w:w="4158" w:type="dxa"/>
          </w:tcPr>
          <w:p w14:paraId="327FDEE5" w14:textId="21CFEC30" w:rsidR="002B7A9A" w:rsidRPr="00172FB7" w:rsidRDefault="00F17DD4" w:rsidP="00F02BF7">
            <w:pPr>
              <w:spacing w:line="276" w:lineRule="auto"/>
              <w:jc w:val="both"/>
              <w:rPr>
                <w:rFonts w:ascii="Book Antiqua" w:hAnsi="Book Antiqua"/>
              </w:rPr>
            </w:pPr>
            <w:r w:rsidRPr="00172FB7">
              <w:rPr>
                <w:rFonts w:ascii="Book Antiqua" w:hAnsi="Book Antiqua"/>
              </w:rPr>
              <w:t>El CPF está dirigido mayormente a regular la labor de los despachos que en la actualidad son competentes en las materias de Familia</w:t>
            </w:r>
            <w:r w:rsidR="00005A15" w:rsidRPr="00172FB7">
              <w:rPr>
                <w:rFonts w:ascii="Book Antiqua" w:hAnsi="Book Antiqua"/>
              </w:rPr>
              <w:t>,</w:t>
            </w:r>
            <w:r w:rsidRPr="00172FB7">
              <w:rPr>
                <w:rFonts w:ascii="Book Antiqua" w:hAnsi="Book Antiqua"/>
              </w:rPr>
              <w:t xml:space="preserve"> </w:t>
            </w:r>
            <w:r w:rsidR="00864CF6" w:rsidRPr="00172FB7">
              <w:rPr>
                <w:rFonts w:ascii="Book Antiqua" w:hAnsi="Book Antiqua"/>
              </w:rPr>
              <w:t>p</w:t>
            </w:r>
            <w:r w:rsidRPr="00172FB7">
              <w:rPr>
                <w:rFonts w:ascii="Book Antiqua" w:hAnsi="Book Antiqua"/>
              </w:rPr>
              <w:t xml:space="preserve">ensiones </w:t>
            </w:r>
            <w:r w:rsidR="00864CF6" w:rsidRPr="00172FB7">
              <w:rPr>
                <w:rFonts w:ascii="Book Antiqua" w:hAnsi="Book Antiqua"/>
              </w:rPr>
              <w:t>a</w:t>
            </w:r>
            <w:r w:rsidRPr="00172FB7">
              <w:rPr>
                <w:rFonts w:ascii="Book Antiqua" w:hAnsi="Book Antiqua"/>
              </w:rPr>
              <w:t>limentarias</w:t>
            </w:r>
            <w:r w:rsidR="00005A15" w:rsidRPr="00172FB7">
              <w:rPr>
                <w:rFonts w:ascii="Book Antiqua" w:hAnsi="Book Antiqua"/>
              </w:rPr>
              <w:t xml:space="preserve"> y </w:t>
            </w:r>
            <w:r w:rsidR="00864CF6" w:rsidRPr="00172FB7">
              <w:rPr>
                <w:rFonts w:ascii="Book Antiqua" w:hAnsi="Book Antiqua"/>
              </w:rPr>
              <w:t>v</w:t>
            </w:r>
            <w:r w:rsidR="00005A15" w:rsidRPr="00172FB7">
              <w:rPr>
                <w:rFonts w:ascii="Book Antiqua" w:hAnsi="Book Antiqua"/>
              </w:rPr>
              <w:t xml:space="preserve">iolencia </w:t>
            </w:r>
            <w:r w:rsidR="00864CF6" w:rsidRPr="00172FB7">
              <w:rPr>
                <w:rFonts w:ascii="Book Antiqua" w:hAnsi="Book Antiqua"/>
              </w:rPr>
              <w:t>d</w:t>
            </w:r>
            <w:r w:rsidR="00005A15" w:rsidRPr="00172FB7">
              <w:rPr>
                <w:rFonts w:ascii="Book Antiqua" w:hAnsi="Book Antiqua"/>
              </w:rPr>
              <w:t>oméstica. Son 1</w:t>
            </w:r>
            <w:r w:rsidR="003E53E7" w:rsidRPr="00172FB7">
              <w:rPr>
                <w:rFonts w:ascii="Book Antiqua" w:hAnsi="Book Antiqua"/>
              </w:rPr>
              <w:t>18</w:t>
            </w:r>
            <w:r w:rsidR="00005A15" w:rsidRPr="00172FB7">
              <w:rPr>
                <w:rFonts w:ascii="Book Antiqua" w:hAnsi="Book Antiqua"/>
              </w:rPr>
              <w:t xml:space="preserve"> despachos</w:t>
            </w:r>
            <w:r w:rsidR="008F54C6" w:rsidRPr="00172FB7">
              <w:rPr>
                <w:rFonts w:ascii="Book Antiqua" w:hAnsi="Book Antiqua"/>
              </w:rPr>
              <w:t xml:space="preserve"> entre especializados, mixtos y contravencionales.</w:t>
            </w:r>
          </w:p>
        </w:tc>
        <w:tc>
          <w:tcPr>
            <w:tcW w:w="2917" w:type="dxa"/>
          </w:tcPr>
          <w:p w14:paraId="35870A22" w14:textId="77777777" w:rsidR="000A758A" w:rsidRPr="00172FB7" w:rsidRDefault="000A758A" w:rsidP="00F02BF7">
            <w:pPr>
              <w:spacing w:line="276" w:lineRule="auto"/>
              <w:jc w:val="both"/>
              <w:rPr>
                <w:rFonts w:ascii="Book Antiqua" w:hAnsi="Book Antiqua"/>
              </w:rPr>
            </w:pPr>
          </w:p>
          <w:bookmarkStart w:id="1" w:name="_MON_1768723845"/>
          <w:bookmarkEnd w:id="1"/>
          <w:p w14:paraId="6E96CB69" w14:textId="7ACA14A5" w:rsidR="002B7A9A" w:rsidRPr="00172FB7" w:rsidRDefault="00EC6153" w:rsidP="00F02BF7">
            <w:pPr>
              <w:spacing w:line="276" w:lineRule="auto"/>
              <w:jc w:val="center"/>
              <w:rPr>
                <w:rFonts w:ascii="Book Antiqua" w:hAnsi="Book Antiqua"/>
              </w:rPr>
            </w:pPr>
            <w:r w:rsidRPr="00172FB7">
              <w:rPr>
                <w:rFonts w:ascii="Book Antiqua" w:hAnsi="Book Antiqua"/>
              </w:rPr>
              <w:object w:dxaOrig="1508" w:dyaOrig="983" w14:anchorId="7FEB1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15pt;height:49.45pt" o:ole="">
                  <v:imagedata r:id="rId14" o:title=""/>
                </v:shape>
                <o:OLEObject Type="Embed" ProgID="Word.Document.12" ShapeID="_x0000_i1026" DrawAspect="Icon" ObjectID="_1774252286" r:id="rId15">
                  <o:FieldCodes>\s</o:FieldCodes>
                </o:OLEObject>
              </w:object>
            </w:r>
          </w:p>
        </w:tc>
      </w:tr>
      <w:tr w:rsidR="00D61E7D" w:rsidRPr="00172FB7" w14:paraId="7A4EF167" w14:textId="77777777" w:rsidTr="00A11C43">
        <w:tc>
          <w:tcPr>
            <w:tcW w:w="1714" w:type="dxa"/>
          </w:tcPr>
          <w:p w14:paraId="059AD1E6" w14:textId="32451BF3" w:rsidR="00D61E7D" w:rsidRPr="00172FB7" w:rsidRDefault="00D61E7D" w:rsidP="00A756F8">
            <w:pPr>
              <w:spacing w:line="276" w:lineRule="auto"/>
              <w:jc w:val="both"/>
              <w:rPr>
                <w:rFonts w:ascii="Book Antiqua" w:hAnsi="Book Antiqua"/>
              </w:rPr>
            </w:pPr>
            <w:r w:rsidRPr="00172FB7">
              <w:rPr>
                <w:rFonts w:ascii="Book Antiqua" w:hAnsi="Book Antiqua"/>
              </w:rPr>
              <w:t>Auxiliar de Justicia</w:t>
            </w:r>
          </w:p>
        </w:tc>
        <w:tc>
          <w:tcPr>
            <w:tcW w:w="4158" w:type="dxa"/>
          </w:tcPr>
          <w:p w14:paraId="05E790B6" w14:textId="77777777" w:rsidR="00D61E7D" w:rsidRPr="00172FB7" w:rsidRDefault="00134955" w:rsidP="00F02BF7">
            <w:pPr>
              <w:spacing w:line="276" w:lineRule="auto"/>
              <w:jc w:val="both"/>
              <w:rPr>
                <w:rFonts w:ascii="Book Antiqua" w:hAnsi="Book Antiqua"/>
              </w:rPr>
            </w:pPr>
            <w:r w:rsidRPr="00172FB7">
              <w:rPr>
                <w:rFonts w:ascii="Book Antiqua" w:hAnsi="Book Antiqua"/>
              </w:rPr>
              <w:t>A la fecha, la Defensa Pública cuenta con 45 oficinas distribuidas en los 15 circuitos judiciales del país.</w:t>
            </w:r>
          </w:p>
          <w:p w14:paraId="1F73193B" w14:textId="0017C484" w:rsidR="005C5842" w:rsidRPr="00172FB7" w:rsidRDefault="005C5842" w:rsidP="00F02BF7">
            <w:pPr>
              <w:spacing w:line="276" w:lineRule="auto"/>
              <w:jc w:val="both"/>
              <w:rPr>
                <w:rFonts w:ascii="Book Antiqua" w:hAnsi="Book Antiqua"/>
              </w:rPr>
            </w:pPr>
            <w:r w:rsidRPr="00172FB7">
              <w:rPr>
                <w:rFonts w:ascii="Book Antiqua" w:hAnsi="Book Antiqua"/>
              </w:rPr>
              <w:t>Corte Plena en sesión 31-2020 celebrada el 2 de junio del 2020, artículo II aprobó la inclusión en el presupuesto extraordinario 2021 de la Institución 33 plazas de Defensora o Defensor Público</w:t>
            </w:r>
          </w:p>
        </w:tc>
        <w:tc>
          <w:tcPr>
            <w:tcW w:w="2917" w:type="dxa"/>
            <w:shd w:val="clear" w:color="auto" w:fill="auto"/>
          </w:tcPr>
          <w:p w14:paraId="33D01B11" w14:textId="77777777" w:rsidR="00DF0F54" w:rsidRPr="00172FB7" w:rsidRDefault="00B94C77" w:rsidP="00F02BF7">
            <w:pPr>
              <w:spacing w:line="276" w:lineRule="auto"/>
              <w:jc w:val="both"/>
              <w:rPr>
                <w:rFonts w:ascii="Book Antiqua" w:hAnsi="Book Antiqua"/>
              </w:rPr>
            </w:pPr>
            <w:r w:rsidRPr="00172FB7">
              <w:rPr>
                <w:rFonts w:ascii="Book Antiqua" w:hAnsi="Book Antiqua"/>
              </w:rPr>
              <w:t>Para el 2022</w:t>
            </w:r>
            <w:r w:rsidR="00C15323" w:rsidRPr="00172FB7">
              <w:rPr>
                <w:rFonts w:ascii="Book Antiqua" w:hAnsi="Book Antiqua"/>
              </w:rPr>
              <w:t xml:space="preserve"> </w:t>
            </w:r>
            <w:r w:rsidRPr="00172FB7">
              <w:rPr>
                <w:rFonts w:ascii="Book Antiqua" w:hAnsi="Book Antiqua"/>
              </w:rPr>
              <w:t>el Ministerio de Haciendo incorporó en el proyecto de presupuesto 2022</w:t>
            </w:r>
            <w:r w:rsidR="00C15323" w:rsidRPr="00172FB7">
              <w:rPr>
                <w:rFonts w:ascii="Book Antiqua" w:hAnsi="Book Antiqua"/>
              </w:rPr>
              <w:t xml:space="preserve"> </w:t>
            </w:r>
            <w:r w:rsidRPr="00172FB7">
              <w:rPr>
                <w:rFonts w:ascii="Book Antiqua" w:hAnsi="Book Antiqua"/>
              </w:rPr>
              <w:t>17 plazas (15 ordinarias y 2 para personas de pueblos indígenas)</w:t>
            </w:r>
            <w:r w:rsidR="00DF0F54" w:rsidRPr="00172FB7">
              <w:rPr>
                <w:rFonts w:ascii="Book Antiqua" w:hAnsi="Book Antiqua"/>
              </w:rPr>
              <w:t>.</w:t>
            </w:r>
          </w:p>
          <w:p w14:paraId="1D9BBA83" w14:textId="2C4EA4F4" w:rsidR="003955E9" w:rsidRPr="00172FB7" w:rsidRDefault="002A4C8B" w:rsidP="00F02BF7">
            <w:pPr>
              <w:spacing w:line="276" w:lineRule="auto"/>
              <w:jc w:val="both"/>
              <w:rPr>
                <w:rFonts w:ascii="Book Antiqua" w:hAnsi="Book Antiqua"/>
              </w:rPr>
            </w:pPr>
            <w:r w:rsidRPr="00172FB7">
              <w:rPr>
                <w:rFonts w:ascii="Book Antiqua" w:hAnsi="Book Antiqua"/>
              </w:rPr>
              <w:t>Posteriormente</w:t>
            </w:r>
            <w:r w:rsidR="00A11C43" w:rsidRPr="00172FB7">
              <w:rPr>
                <w:rFonts w:ascii="Book Antiqua" w:hAnsi="Book Antiqua"/>
              </w:rPr>
              <w:t>,</w:t>
            </w:r>
            <w:r w:rsidRPr="00172FB7">
              <w:rPr>
                <w:rFonts w:ascii="Book Antiqua" w:hAnsi="Book Antiqua"/>
              </w:rPr>
              <w:t xml:space="preserve"> e</w:t>
            </w:r>
            <w:r w:rsidR="00DF0F54" w:rsidRPr="00172FB7">
              <w:rPr>
                <w:rFonts w:ascii="Book Antiqua" w:hAnsi="Book Antiqua"/>
              </w:rPr>
              <w:t xml:space="preserve">n el 2024 </w:t>
            </w:r>
            <w:r w:rsidR="009F5925" w:rsidRPr="00172FB7">
              <w:rPr>
                <w:rFonts w:ascii="Book Antiqua" w:hAnsi="Book Antiqua"/>
              </w:rPr>
              <w:t xml:space="preserve">se </w:t>
            </w:r>
            <w:r w:rsidR="00C97256" w:rsidRPr="00172FB7">
              <w:rPr>
                <w:rFonts w:ascii="Book Antiqua" w:hAnsi="Book Antiqua"/>
              </w:rPr>
              <w:t>asignaron</w:t>
            </w:r>
            <w:r w:rsidR="009F5925" w:rsidRPr="00172FB7">
              <w:rPr>
                <w:rFonts w:ascii="Book Antiqua" w:hAnsi="Book Antiqua"/>
              </w:rPr>
              <w:t xml:space="preserve"> </w:t>
            </w:r>
            <w:r w:rsidR="00A11C43" w:rsidRPr="00172FB7">
              <w:rPr>
                <w:rFonts w:ascii="Book Antiqua" w:hAnsi="Book Antiqua"/>
              </w:rPr>
              <w:t>18 plazas ordinarias</w:t>
            </w:r>
            <w:r w:rsidR="004F12B4" w:rsidRPr="00172FB7">
              <w:rPr>
                <w:rFonts w:ascii="Book Antiqua" w:hAnsi="Book Antiqua"/>
              </w:rPr>
              <w:t>.</w:t>
            </w:r>
            <w:r w:rsidR="00AE6500" w:rsidRPr="00172FB7">
              <w:rPr>
                <w:rFonts w:ascii="Book Antiqua" w:hAnsi="Book Antiqua"/>
                <w:shd w:val="clear" w:color="auto" w:fill="FFFF00"/>
              </w:rPr>
              <w:t xml:space="preserve"> </w:t>
            </w:r>
          </w:p>
        </w:tc>
      </w:tr>
      <w:tr w:rsidR="00C15323" w:rsidRPr="00172FB7" w14:paraId="7E90E0D4" w14:textId="77777777" w:rsidTr="00624BF1">
        <w:tc>
          <w:tcPr>
            <w:tcW w:w="1714" w:type="dxa"/>
          </w:tcPr>
          <w:p w14:paraId="675B57F7" w14:textId="2C794D7D" w:rsidR="00C15323" w:rsidRPr="00172FB7" w:rsidRDefault="00C15323" w:rsidP="00A756F8">
            <w:pPr>
              <w:spacing w:line="276" w:lineRule="auto"/>
              <w:jc w:val="both"/>
              <w:rPr>
                <w:rFonts w:ascii="Book Antiqua" w:hAnsi="Book Antiqua"/>
              </w:rPr>
            </w:pPr>
            <w:r w:rsidRPr="00172FB7">
              <w:rPr>
                <w:rFonts w:ascii="Book Antiqua" w:hAnsi="Book Antiqua"/>
              </w:rPr>
              <w:t>Administrativo</w:t>
            </w:r>
          </w:p>
        </w:tc>
        <w:tc>
          <w:tcPr>
            <w:tcW w:w="4158" w:type="dxa"/>
          </w:tcPr>
          <w:p w14:paraId="364A9472" w14:textId="6CFB39C7" w:rsidR="00C15323" w:rsidRPr="00172FB7" w:rsidRDefault="00466047" w:rsidP="00F02BF7">
            <w:pPr>
              <w:spacing w:line="276" w:lineRule="auto"/>
              <w:jc w:val="both"/>
              <w:rPr>
                <w:rFonts w:ascii="Book Antiqua" w:hAnsi="Book Antiqua"/>
              </w:rPr>
            </w:pPr>
            <w:r w:rsidRPr="00172FB7">
              <w:rPr>
                <w:rFonts w:ascii="Book Antiqua" w:hAnsi="Book Antiqua"/>
              </w:rPr>
              <w:t xml:space="preserve">El Departamento de Trabajo Social y Psicología </w:t>
            </w:r>
            <w:r w:rsidR="00624BF1" w:rsidRPr="00172FB7">
              <w:rPr>
                <w:rFonts w:ascii="Book Antiqua" w:hAnsi="Book Antiqua"/>
              </w:rPr>
              <w:t>s</w:t>
            </w:r>
            <w:r w:rsidRPr="00172FB7">
              <w:rPr>
                <w:rFonts w:ascii="Book Antiqua" w:hAnsi="Book Antiqua"/>
              </w:rPr>
              <w:t>e encarga de elaborar los dictámenes periciales solicitados por los despachos y oficinas judiciales, entre ellos</w:t>
            </w:r>
            <w:r w:rsidR="00C0547A" w:rsidRPr="00172FB7">
              <w:rPr>
                <w:rFonts w:ascii="Book Antiqua" w:hAnsi="Book Antiqua"/>
              </w:rPr>
              <w:t>,</w:t>
            </w:r>
            <w:r w:rsidRPr="00172FB7">
              <w:rPr>
                <w:rFonts w:ascii="Book Antiqua" w:hAnsi="Book Antiqua"/>
              </w:rPr>
              <w:t xml:space="preserve"> los juzgados que conocen los procesos familiares</w:t>
            </w:r>
            <w:r w:rsidR="007E04F0" w:rsidRPr="00172FB7">
              <w:rPr>
                <w:rFonts w:ascii="Book Antiqua" w:hAnsi="Book Antiqua"/>
              </w:rPr>
              <w:t xml:space="preserve"> y de violencia doméstica</w:t>
            </w:r>
            <w:r w:rsidRPr="00172FB7">
              <w:rPr>
                <w:rFonts w:ascii="Book Antiqua" w:hAnsi="Book Antiqua"/>
              </w:rPr>
              <w:t>.</w:t>
            </w:r>
          </w:p>
        </w:tc>
        <w:tc>
          <w:tcPr>
            <w:tcW w:w="2917" w:type="dxa"/>
          </w:tcPr>
          <w:p w14:paraId="7099CE10" w14:textId="11008E71" w:rsidR="00C15323" w:rsidRPr="00172FB7" w:rsidRDefault="00D07E40" w:rsidP="00F02BF7">
            <w:pPr>
              <w:spacing w:line="276" w:lineRule="auto"/>
              <w:jc w:val="both"/>
              <w:rPr>
                <w:rFonts w:ascii="Book Antiqua" w:hAnsi="Book Antiqua"/>
              </w:rPr>
            </w:pPr>
            <w:r w:rsidRPr="00172FB7">
              <w:rPr>
                <w:rFonts w:ascii="Book Antiqua" w:hAnsi="Book Antiqua"/>
              </w:rPr>
              <w:t>A partir de la entrada en vigencia del CPF</w:t>
            </w:r>
            <w:r w:rsidR="000166C6" w:rsidRPr="00172FB7">
              <w:rPr>
                <w:rFonts w:ascii="Book Antiqua" w:hAnsi="Book Antiqua"/>
              </w:rPr>
              <w:t xml:space="preserve"> se requerirá de la v</w:t>
            </w:r>
            <w:r w:rsidRPr="00172FB7">
              <w:rPr>
                <w:rFonts w:ascii="Book Antiqua" w:hAnsi="Book Antiqua"/>
              </w:rPr>
              <w:t>aloración de personas menores de 12 años cuando quieran ejercer su capacidad procesal</w:t>
            </w:r>
            <w:r w:rsidR="00BE34B0" w:rsidRPr="00172FB7">
              <w:rPr>
                <w:rFonts w:ascii="Book Antiqua" w:hAnsi="Book Antiqua"/>
              </w:rPr>
              <w:t xml:space="preserve"> (DTSP ya cuenta con la metodología)</w:t>
            </w:r>
            <w:r w:rsidR="003D5E93" w:rsidRPr="00172FB7">
              <w:rPr>
                <w:rFonts w:ascii="Book Antiqua" w:hAnsi="Book Antiqua"/>
              </w:rPr>
              <w:t>.</w:t>
            </w:r>
          </w:p>
          <w:p w14:paraId="5F9BF7C5" w14:textId="77777777" w:rsidR="008B4DEB" w:rsidRPr="00172FB7" w:rsidRDefault="008B4DEB" w:rsidP="00F02BF7">
            <w:pPr>
              <w:spacing w:line="276" w:lineRule="auto"/>
              <w:jc w:val="both"/>
              <w:rPr>
                <w:rFonts w:ascii="Book Antiqua" w:hAnsi="Book Antiqua"/>
              </w:rPr>
            </w:pPr>
          </w:p>
          <w:p w14:paraId="662D9A9A" w14:textId="25688A9F" w:rsidR="003D5E93" w:rsidRPr="00172FB7" w:rsidRDefault="000166C6" w:rsidP="00F02BF7">
            <w:pPr>
              <w:spacing w:line="276" w:lineRule="auto"/>
              <w:ind w:left="-28"/>
              <w:jc w:val="both"/>
              <w:rPr>
                <w:rFonts w:ascii="Book Antiqua" w:hAnsi="Book Antiqua"/>
              </w:rPr>
            </w:pPr>
            <w:r w:rsidRPr="00172FB7">
              <w:rPr>
                <w:rFonts w:ascii="Book Antiqua" w:hAnsi="Book Antiqua"/>
              </w:rPr>
              <w:t xml:space="preserve">Ver más en apartado </w:t>
            </w:r>
            <w:r w:rsidR="00AE499B" w:rsidRPr="00172FB7">
              <w:rPr>
                <w:rFonts w:ascii="Book Antiqua" w:hAnsi="Book Antiqua"/>
              </w:rPr>
              <w:t>5</w:t>
            </w:r>
            <w:r w:rsidR="008B4DEB" w:rsidRPr="00172FB7">
              <w:rPr>
                <w:rFonts w:ascii="Book Antiqua" w:hAnsi="Book Antiqua"/>
              </w:rPr>
              <w:t>.</w:t>
            </w:r>
            <w:r w:rsidR="00AE499B" w:rsidRPr="00172FB7">
              <w:rPr>
                <w:rFonts w:ascii="Book Antiqua" w:hAnsi="Book Antiqua"/>
              </w:rPr>
              <w:t>1</w:t>
            </w:r>
            <w:r w:rsidR="008B4DEB" w:rsidRPr="00172FB7">
              <w:rPr>
                <w:rFonts w:ascii="Book Antiqua" w:hAnsi="Book Antiqua"/>
              </w:rPr>
              <w:t xml:space="preserve"> DTSP</w:t>
            </w:r>
            <w:r w:rsidR="001538A5" w:rsidRPr="00172FB7">
              <w:rPr>
                <w:rFonts w:ascii="Book Antiqua" w:hAnsi="Book Antiqua"/>
              </w:rPr>
              <w:t>.</w:t>
            </w:r>
          </w:p>
        </w:tc>
      </w:tr>
    </w:tbl>
    <w:p w14:paraId="6F75BD53" w14:textId="33FC8E7B" w:rsidR="004A387E" w:rsidRPr="00172FB7" w:rsidRDefault="00026F47" w:rsidP="00DA3787">
      <w:pPr>
        <w:pStyle w:val="T1Plani"/>
      </w:pPr>
      <w:r w:rsidRPr="00172FB7">
        <w:lastRenderedPageBreak/>
        <w:t>Análisis de cargas de trabajo</w:t>
      </w:r>
      <w:r w:rsidR="00EE7799" w:rsidRPr="00172FB7">
        <w:t xml:space="preserve"> y requerimiento humano</w:t>
      </w:r>
    </w:p>
    <w:p w14:paraId="2EDD6ADA" w14:textId="5936FF48" w:rsidR="00432A11" w:rsidRPr="00172FB7" w:rsidRDefault="007E16A3" w:rsidP="004B4977">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Juzgados e</w:t>
      </w:r>
      <w:r w:rsidR="008A59CC" w:rsidRPr="00172FB7">
        <w:rPr>
          <w:rFonts w:ascii="Book Antiqua" w:eastAsiaTheme="majorEastAsia" w:hAnsi="Book Antiqua" w:cstheme="majorBidi"/>
          <w:b/>
          <w:color w:val="1F3864" w:themeColor="accent1" w:themeShade="80"/>
          <w:sz w:val="24"/>
          <w:lang w:val="es-ES"/>
        </w:rPr>
        <w:t xml:space="preserve">specializados </w:t>
      </w:r>
      <w:r w:rsidR="00955487" w:rsidRPr="00172FB7">
        <w:rPr>
          <w:rFonts w:ascii="Book Antiqua" w:eastAsiaTheme="majorEastAsia" w:hAnsi="Book Antiqua" w:cstheme="majorBidi"/>
          <w:b/>
          <w:color w:val="1F3864" w:themeColor="accent1" w:themeShade="80"/>
          <w:sz w:val="24"/>
          <w:lang w:val="es-ES"/>
        </w:rPr>
        <w:t xml:space="preserve">en </w:t>
      </w:r>
      <w:r w:rsidR="006A173E" w:rsidRPr="00172FB7">
        <w:rPr>
          <w:rFonts w:ascii="Book Antiqua" w:eastAsiaTheme="majorEastAsia" w:hAnsi="Book Antiqua" w:cstheme="majorBidi"/>
          <w:b/>
          <w:color w:val="1F3864" w:themeColor="accent1" w:themeShade="80"/>
          <w:sz w:val="24"/>
          <w:lang w:val="es-ES"/>
        </w:rPr>
        <w:t>f</w:t>
      </w:r>
      <w:r w:rsidR="008A59CC" w:rsidRPr="00172FB7">
        <w:rPr>
          <w:rFonts w:ascii="Book Antiqua" w:eastAsiaTheme="majorEastAsia" w:hAnsi="Book Antiqua" w:cstheme="majorBidi"/>
          <w:b/>
          <w:color w:val="1F3864" w:themeColor="accent1" w:themeShade="80"/>
          <w:sz w:val="24"/>
          <w:lang w:val="es-ES"/>
        </w:rPr>
        <w:t>amilia</w:t>
      </w:r>
    </w:p>
    <w:p w14:paraId="7B1BC93B" w14:textId="46E40BA3" w:rsidR="004923C1" w:rsidRPr="00172FB7" w:rsidRDefault="004923C1" w:rsidP="004923C1">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La entrada de asuntos nuevos en los juzgados especializados </w:t>
      </w:r>
      <w:r w:rsidR="006A173E" w:rsidRPr="00172FB7">
        <w:rPr>
          <w:rFonts w:ascii="Book Antiqua" w:eastAsia="Calibri" w:hAnsi="Book Antiqua" w:cs="Arial"/>
          <w:sz w:val="24"/>
          <w:szCs w:val="24"/>
        </w:rPr>
        <w:t>en</w:t>
      </w:r>
      <w:r w:rsidRPr="00172FB7">
        <w:rPr>
          <w:rFonts w:ascii="Book Antiqua" w:eastAsia="Calibri" w:hAnsi="Book Antiqua" w:cs="Arial"/>
          <w:sz w:val="24"/>
          <w:szCs w:val="24"/>
        </w:rPr>
        <w:t xml:space="preserve"> </w:t>
      </w:r>
      <w:r w:rsidR="006A173E" w:rsidRPr="00172FB7">
        <w:rPr>
          <w:rFonts w:ascii="Book Antiqua" w:eastAsia="Calibri" w:hAnsi="Book Antiqua" w:cs="Arial"/>
          <w:sz w:val="24"/>
          <w:szCs w:val="24"/>
        </w:rPr>
        <w:t>f</w:t>
      </w:r>
      <w:r w:rsidRPr="00172FB7">
        <w:rPr>
          <w:rFonts w:ascii="Book Antiqua" w:eastAsia="Calibri" w:hAnsi="Book Antiqua" w:cs="Arial"/>
          <w:sz w:val="24"/>
          <w:szCs w:val="24"/>
        </w:rPr>
        <w:t xml:space="preserve">amilia ha tenido una tasa de crecimiento promedio del 5% en los últimos 5 años, </w:t>
      </w:r>
      <w:r w:rsidR="008D37C4" w:rsidRPr="00172FB7">
        <w:rPr>
          <w:rFonts w:ascii="Book Antiqua" w:eastAsia="Calibri" w:hAnsi="Book Antiqua" w:cs="Arial"/>
          <w:sz w:val="24"/>
          <w:szCs w:val="24"/>
        </w:rPr>
        <w:t xml:space="preserve">al igual que </w:t>
      </w:r>
      <w:r w:rsidR="00A12884" w:rsidRPr="00172FB7">
        <w:rPr>
          <w:rFonts w:ascii="Book Antiqua" w:eastAsia="Calibri" w:hAnsi="Book Antiqua" w:cs="Arial"/>
          <w:sz w:val="24"/>
          <w:szCs w:val="24"/>
        </w:rPr>
        <w:t>la cantidad de asuntos terminados</w:t>
      </w:r>
      <w:r w:rsidR="00A12884" w:rsidRPr="00172FB7">
        <w:rPr>
          <w:rFonts w:ascii="Book Antiqua" w:eastAsia="Calibri" w:hAnsi="Book Antiqua" w:cs="Arial"/>
          <w:sz w:val="24"/>
          <w:szCs w:val="24"/>
        </w:rPr>
        <w:tab/>
        <w:t>que</w:t>
      </w:r>
      <w:r w:rsidR="008B4DEB" w:rsidRPr="00172FB7">
        <w:rPr>
          <w:rFonts w:ascii="Book Antiqua" w:eastAsia="Calibri" w:hAnsi="Book Antiqua" w:cs="Arial"/>
          <w:sz w:val="24"/>
          <w:szCs w:val="24"/>
        </w:rPr>
        <w:t>,</w:t>
      </w:r>
      <w:r w:rsidR="00A12884" w:rsidRPr="00172FB7">
        <w:rPr>
          <w:rFonts w:ascii="Book Antiqua" w:eastAsia="Calibri" w:hAnsi="Book Antiqua" w:cs="Arial"/>
          <w:sz w:val="24"/>
          <w:szCs w:val="24"/>
        </w:rPr>
        <w:t xml:space="preserve"> en el mismo periodo</w:t>
      </w:r>
      <w:r w:rsidR="008B4DEB" w:rsidRPr="00172FB7">
        <w:rPr>
          <w:rFonts w:ascii="Book Antiqua" w:eastAsia="Calibri" w:hAnsi="Book Antiqua" w:cs="Arial"/>
          <w:sz w:val="24"/>
          <w:szCs w:val="24"/>
        </w:rPr>
        <w:t>,</w:t>
      </w:r>
      <w:r w:rsidR="00A12884" w:rsidRPr="00172FB7">
        <w:rPr>
          <w:rFonts w:ascii="Book Antiqua" w:eastAsia="Calibri" w:hAnsi="Book Antiqua" w:cs="Arial"/>
          <w:sz w:val="24"/>
          <w:szCs w:val="24"/>
        </w:rPr>
        <w:t xml:space="preserve"> </w:t>
      </w:r>
      <w:r w:rsidR="004E42BD" w:rsidRPr="00172FB7">
        <w:rPr>
          <w:rFonts w:ascii="Book Antiqua" w:eastAsia="Calibri" w:hAnsi="Book Antiqua" w:cs="Arial"/>
          <w:sz w:val="24"/>
          <w:szCs w:val="24"/>
        </w:rPr>
        <w:t>ha crecido a</w:t>
      </w:r>
      <w:r w:rsidR="008B4DEB" w:rsidRPr="00172FB7">
        <w:rPr>
          <w:rFonts w:ascii="Book Antiqua" w:eastAsia="Calibri" w:hAnsi="Book Antiqua" w:cs="Arial"/>
          <w:sz w:val="24"/>
          <w:szCs w:val="24"/>
        </w:rPr>
        <w:t xml:space="preserve"> un ritmo del</w:t>
      </w:r>
      <w:r w:rsidR="004E42BD" w:rsidRPr="00172FB7">
        <w:rPr>
          <w:rFonts w:ascii="Book Antiqua" w:eastAsia="Calibri" w:hAnsi="Book Antiqua" w:cs="Arial"/>
          <w:sz w:val="24"/>
          <w:szCs w:val="24"/>
        </w:rPr>
        <w:t xml:space="preserve"> </w:t>
      </w:r>
      <w:r w:rsidR="00CE6459" w:rsidRPr="00172FB7">
        <w:rPr>
          <w:rFonts w:ascii="Book Antiqua" w:eastAsia="Calibri" w:hAnsi="Book Antiqua" w:cs="Arial"/>
          <w:sz w:val="24"/>
          <w:szCs w:val="24"/>
        </w:rPr>
        <w:t>4%</w:t>
      </w:r>
      <w:r w:rsidR="004E42BD" w:rsidRPr="00172FB7">
        <w:rPr>
          <w:rFonts w:ascii="Book Antiqua" w:eastAsia="Calibri" w:hAnsi="Book Antiqua" w:cs="Arial"/>
          <w:sz w:val="24"/>
          <w:szCs w:val="24"/>
        </w:rPr>
        <w:t xml:space="preserve"> anual</w:t>
      </w:r>
      <w:r w:rsidR="00CE6459" w:rsidRPr="00172FB7">
        <w:rPr>
          <w:rFonts w:ascii="Book Antiqua" w:eastAsia="Calibri" w:hAnsi="Book Antiqua" w:cs="Arial"/>
          <w:sz w:val="24"/>
          <w:szCs w:val="24"/>
        </w:rPr>
        <w:t xml:space="preserve">. </w:t>
      </w:r>
      <w:r w:rsidR="00D6446D" w:rsidRPr="00172FB7">
        <w:rPr>
          <w:rFonts w:ascii="Book Antiqua" w:eastAsia="Calibri" w:hAnsi="Book Antiqua" w:cs="Arial"/>
          <w:sz w:val="24"/>
          <w:szCs w:val="24"/>
        </w:rPr>
        <w:t>A pesar</w:t>
      </w:r>
      <w:r w:rsidR="004E42BD" w:rsidRPr="00172FB7">
        <w:rPr>
          <w:rFonts w:ascii="Book Antiqua" w:eastAsia="Calibri" w:hAnsi="Book Antiqua" w:cs="Arial"/>
          <w:sz w:val="24"/>
          <w:szCs w:val="24"/>
        </w:rPr>
        <w:t xml:space="preserve"> </w:t>
      </w:r>
      <w:r w:rsidR="00CE6459" w:rsidRPr="00172FB7">
        <w:rPr>
          <w:rFonts w:ascii="Book Antiqua" w:eastAsia="Calibri" w:hAnsi="Book Antiqua" w:cs="Arial"/>
          <w:sz w:val="24"/>
          <w:szCs w:val="24"/>
        </w:rPr>
        <w:t xml:space="preserve">de lo anterior, el </w:t>
      </w:r>
      <w:r w:rsidR="001D0203" w:rsidRPr="00172FB7">
        <w:rPr>
          <w:rFonts w:ascii="Book Antiqua" w:eastAsia="Calibri" w:hAnsi="Book Antiqua" w:cs="Arial"/>
          <w:sz w:val="24"/>
          <w:szCs w:val="24"/>
        </w:rPr>
        <w:t>comportamiento del circulante final ha mostrado un resultado inverso en el mismo periodo, con una tasa de crecimiento promedio anual del -2%</w:t>
      </w:r>
      <w:r w:rsidR="004E42BD" w:rsidRPr="00172FB7">
        <w:rPr>
          <w:rFonts w:ascii="Book Antiqua" w:eastAsia="Calibri" w:hAnsi="Book Antiqua" w:cs="Arial"/>
          <w:sz w:val="24"/>
          <w:szCs w:val="24"/>
        </w:rPr>
        <w:t xml:space="preserve">, </w:t>
      </w:r>
      <w:r w:rsidRPr="00172FB7">
        <w:rPr>
          <w:rFonts w:ascii="Book Antiqua" w:eastAsia="Calibri" w:hAnsi="Book Antiqua" w:cs="Arial"/>
          <w:sz w:val="24"/>
          <w:szCs w:val="24"/>
        </w:rPr>
        <w:t>tal como se muestra a continuación:</w:t>
      </w:r>
    </w:p>
    <w:p w14:paraId="7295316B" w14:textId="6338B4D9" w:rsidR="00784B8D" w:rsidRPr="00172FB7" w:rsidRDefault="00784B8D" w:rsidP="00DF15F9">
      <w:pPr>
        <w:pStyle w:val="Descripcin"/>
        <w:spacing w:before="240"/>
        <w:jc w:val="center"/>
        <w:rPr>
          <w:rFonts w:ascii="Book Antiqua" w:hAnsi="Book Antiqua"/>
          <w:sz w:val="22"/>
          <w:szCs w:val="22"/>
        </w:rPr>
      </w:pPr>
      <w:r w:rsidRPr="00172FB7">
        <w:rPr>
          <w:rFonts w:ascii="Book Antiqua" w:hAnsi="Book Antiqua"/>
          <w:sz w:val="22"/>
          <w:szCs w:val="22"/>
        </w:rPr>
        <w:t xml:space="preserve">Gráfico </w:t>
      </w:r>
      <w:r w:rsidRPr="00172FB7">
        <w:rPr>
          <w:rFonts w:ascii="Book Antiqua" w:hAnsi="Book Antiqua"/>
          <w:sz w:val="22"/>
          <w:szCs w:val="22"/>
        </w:rPr>
        <w:fldChar w:fldCharType="begin"/>
      </w:r>
      <w:r w:rsidRPr="00172FB7">
        <w:rPr>
          <w:rFonts w:ascii="Book Antiqua" w:hAnsi="Book Antiqua"/>
          <w:sz w:val="22"/>
          <w:szCs w:val="22"/>
        </w:rPr>
        <w:instrText xml:space="preserve"> SEQ Gráfico \* ARABIC </w:instrText>
      </w:r>
      <w:r w:rsidRPr="00172FB7">
        <w:rPr>
          <w:rFonts w:ascii="Book Antiqua" w:hAnsi="Book Antiqua"/>
          <w:sz w:val="22"/>
          <w:szCs w:val="22"/>
        </w:rPr>
        <w:fldChar w:fldCharType="separate"/>
      </w:r>
      <w:r w:rsidR="006645D5">
        <w:rPr>
          <w:rFonts w:ascii="Book Antiqua" w:hAnsi="Book Antiqua"/>
          <w:noProof/>
          <w:sz w:val="22"/>
          <w:szCs w:val="22"/>
        </w:rPr>
        <w:t>1</w:t>
      </w:r>
      <w:r w:rsidRPr="00172FB7">
        <w:rPr>
          <w:rFonts w:ascii="Book Antiqua" w:hAnsi="Book Antiqua"/>
          <w:sz w:val="22"/>
          <w:szCs w:val="22"/>
        </w:rPr>
        <w:fldChar w:fldCharType="end"/>
      </w:r>
    </w:p>
    <w:p w14:paraId="53D80384" w14:textId="3CCC3777" w:rsidR="004923C1" w:rsidRPr="00172FB7" w:rsidRDefault="004923C1" w:rsidP="004923C1">
      <w:pPr>
        <w:keepNext/>
        <w:numPr>
          <w:ilvl w:val="12"/>
          <w:numId w:val="0"/>
        </w:numPr>
        <w:spacing w:after="0" w:line="276" w:lineRule="auto"/>
        <w:jc w:val="center"/>
        <w:rPr>
          <w:rFonts w:ascii="Book Antiqua" w:eastAsia="Times New Roman" w:hAnsi="Book Antiqua" w:cs="Arial"/>
          <w:i/>
          <w:iCs/>
          <w:color w:val="000000" w:themeColor="text1"/>
          <w:lang w:eastAsia="es-ES"/>
        </w:rPr>
      </w:pPr>
      <w:r w:rsidRPr="00172FB7">
        <w:rPr>
          <w:rFonts w:ascii="Book Antiqua" w:eastAsia="Times New Roman" w:hAnsi="Book Antiqua" w:cs="Arial"/>
          <w:i/>
          <w:iCs/>
          <w:color w:val="000000" w:themeColor="text1"/>
          <w:lang w:eastAsia="es-ES"/>
        </w:rPr>
        <w:t>Movimiento histórico de la entrada</w:t>
      </w:r>
      <w:r w:rsidR="00811EFB" w:rsidRPr="00172FB7">
        <w:rPr>
          <w:rFonts w:ascii="Book Antiqua" w:eastAsia="Times New Roman" w:hAnsi="Book Antiqua" w:cs="Arial"/>
          <w:i/>
          <w:iCs/>
          <w:color w:val="000000" w:themeColor="text1"/>
          <w:lang w:eastAsia="es-ES"/>
        </w:rPr>
        <w:t>, salida y circulante final</w:t>
      </w:r>
      <w:r w:rsidRPr="00172FB7">
        <w:rPr>
          <w:rFonts w:ascii="Book Antiqua" w:eastAsia="Times New Roman" w:hAnsi="Book Antiqua" w:cs="Arial"/>
          <w:i/>
          <w:iCs/>
          <w:color w:val="000000" w:themeColor="text1"/>
          <w:lang w:eastAsia="es-ES"/>
        </w:rPr>
        <w:t xml:space="preserve"> </w:t>
      </w:r>
      <w:r w:rsidR="00811EFB" w:rsidRPr="00172FB7">
        <w:rPr>
          <w:rFonts w:ascii="Book Antiqua" w:eastAsia="Times New Roman" w:hAnsi="Book Antiqua" w:cs="Arial"/>
          <w:i/>
          <w:iCs/>
          <w:color w:val="000000" w:themeColor="text1"/>
          <w:lang w:eastAsia="es-ES"/>
        </w:rPr>
        <w:t xml:space="preserve">en </w:t>
      </w:r>
      <w:r w:rsidRPr="00172FB7">
        <w:rPr>
          <w:rFonts w:ascii="Book Antiqua" w:eastAsia="Times New Roman" w:hAnsi="Book Antiqua" w:cs="Arial"/>
          <w:i/>
          <w:iCs/>
          <w:color w:val="000000" w:themeColor="text1"/>
          <w:lang w:eastAsia="es-ES"/>
        </w:rPr>
        <w:t xml:space="preserve">los </w:t>
      </w:r>
      <w:r w:rsidR="006A173E" w:rsidRPr="00172FB7">
        <w:rPr>
          <w:rFonts w:ascii="Book Antiqua" w:eastAsia="Times New Roman" w:hAnsi="Book Antiqua" w:cs="Arial"/>
          <w:i/>
          <w:iCs/>
          <w:color w:val="000000" w:themeColor="text1"/>
          <w:lang w:eastAsia="es-ES"/>
        </w:rPr>
        <w:t>j</w:t>
      </w:r>
      <w:r w:rsidRPr="00172FB7">
        <w:rPr>
          <w:rFonts w:ascii="Book Antiqua" w:eastAsia="Times New Roman" w:hAnsi="Book Antiqua" w:cs="Arial"/>
          <w:i/>
          <w:iCs/>
          <w:color w:val="000000" w:themeColor="text1"/>
          <w:lang w:eastAsia="es-ES"/>
        </w:rPr>
        <w:t xml:space="preserve">uzgados </w:t>
      </w:r>
      <w:r w:rsidR="006A173E" w:rsidRPr="00172FB7">
        <w:rPr>
          <w:rFonts w:ascii="Book Antiqua" w:eastAsia="Times New Roman" w:hAnsi="Book Antiqua" w:cs="Arial"/>
          <w:i/>
          <w:iCs/>
          <w:color w:val="000000" w:themeColor="text1"/>
          <w:lang w:eastAsia="es-ES"/>
        </w:rPr>
        <w:t>e</w:t>
      </w:r>
      <w:r w:rsidRPr="00172FB7">
        <w:rPr>
          <w:rFonts w:ascii="Book Antiqua" w:eastAsia="Times New Roman" w:hAnsi="Book Antiqua" w:cs="Arial"/>
          <w:i/>
          <w:iCs/>
          <w:color w:val="000000" w:themeColor="text1"/>
          <w:lang w:eastAsia="es-ES"/>
        </w:rPr>
        <w:t xml:space="preserve">specializados </w:t>
      </w:r>
      <w:r w:rsidR="006A173E" w:rsidRPr="00172FB7">
        <w:rPr>
          <w:rFonts w:ascii="Book Antiqua" w:eastAsia="Times New Roman" w:hAnsi="Book Antiqua" w:cs="Arial"/>
          <w:i/>
          <w:iCs/>
          <w:color w:val="000000" w:themeColor="text1"/>
          <w:lang w:eastAsia="es-ES"/>
        </w:rPr>
        <w:t>en f</w:t>
      </w:r>
      <w:r w:rsidRPr="00172FB7">
        <w:rPr>
          <w:rFonts w:ascii="Book Antiqua" w:eastAsia="Times New Roman" w:hAnsi="Book Antiqua" w:cs="Arial"/>
          <w:i/>
          <w:iCs/>
          <w:color w:val="000000" w:themeColor="text1"/>
          <w:lang w:eastAsia="es-ES"/>
        </w:rPr>
        <w:t>amilia, del 2019 al 2023</w:t>
      </w:r>
    </w:p>
    <w:p w14:paraId="210BB3B3" w14:textId="07910E6F" w:rsidR="004923C1" w:rsidRPr="00172FB7" w:rsidRDefault="00E42143" w:rsidP="004923C1">
      <w:pPr>
        <w:spacing w:after="0" w:line="276" w:lineRule="auto"/>
        <w:jc w:val="center"/>
        <w:rPr>
          <w:rFonts w:ascii="Book Antiqua" w:eastAsia="Calibri" w:hAnsi="Book Antiqua" w:cs="Arial"/>
          <w:sz w:val="24"/>
          <w:szCs w:val="24"/>
        </w:rPr>
      </w:pPr>
      <w:r w:rsidRPr="00172FB7">
        <w:rPr>
          <w:rFonts w:ascii="Book Antiqua" w:hAnsi="Book Antiqua"/>
          <w:noProof/>
        </w:rPr>
        <w:drawing>
          <wp:inline distT="0" distB="0" distL="0" distR="0" wp14:anchorId="62E361C2" wp14:editId="484DE7BC">
            <wp:extent cx="3848100" cy="1684020"/>
            <wp:effectExtent l="0" t="0" r="0" b="0"/>
            <wp:docPr id="1830599720" name="Gráfico 4">
              <a:extLst xmlns:a="http://schemas.openxmlformats.org/drawingml/2006/main">
                <a:ext uri="{FF2B5EF4-FFF2-40B4-BE49-F238E27FC236}">
                  <a16:creationId xmlns:a16="http://schemas.microsoft.com/office/drawing/2014/main" id="{153C0EFF-9020-1587-8791-9380B8F80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F99E36" w14:textId="77777777" w:rsidR="004923C1" w:rsidRPr="00172FB7" w:rsidRDefault="004923C1" w:rsidP="004923C1">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71B8C0E0" w14:textId="5D9567CC" w:rsidR="009D1934" w:rsidRPr="00172FB7" w:rsidRDefault="00C77D9C" w:rsidP="00C77D9C">
      <w:pPr>
        <w:spacing w:before="240" w:after="0" w:line="276" w:lineRule="auto"/>
        <w:jc w:val="both"/>
        <w:rPr>
          <w:rFonts w:ascii="Book Antiqua" w:eastAsia="Calibri" w:hAnsi="Book Antiqua" w:cs="Arial"/>
          <w:sz w:val="32"/>
          <w:szCs w:val="32"/>
        </w:rPr>
        <w:sectPr w:rsidR="009D1934" w:rsidRPr="00172FB7" w:rsidSect="00DD2A04">
          <w:footerReference w:type="default" r:id="rId17"/>
          <w:pgSz w:w="12240" w:h="15840"/>
          <w:pgMar w:top="1701" w:right="1701" w:bottom="1701" w:left="1701" w:header="709" w:footer="709" w:gutter="0"/>
          <w:pgNumType w:start="1"/>
          <w:cols w:space="708"/>
          <w:docGrid w:linePitch="360"/>
        </w:sectPr>
      </w:pPr>
      <w:r w:rsidRPr="00172FB7">
        <w:rPr>
          <w:rFonts w:ascii="Book Antiqua" w:eastAsia="Calibri" w:hAnsi="Book Antiqua" w:cs="Arial"/>
          <w:sz w:val="24"/>
          <w:szCs w:val="24"/>
        </w:rPr>
        <w:t xml:space="preserve">Según datos del del 2022 al 2023, </w:t>
      </w:r>
      <w:r w:rsidR="00AD73A0" w:rsidRPr="00172FB7">
        <w:rPr>
          <w:rFonts w:ascii="Book Antiqua" w:eastAsia="Calibri" w:hAnsi="Book Antiqua" w:cs="Arial"/>
          <w:sz w:val="24"/>
          <w:szCs w:val="24"/>
        </w:rPr>
        <w:t xml:space="preserve">la carga de trabajo del personal judicial </w:t>
      </w:r>
      <w:r w:rsidRPr="00172FB7">
        <w:rPr>
          <w:rFonts w:ascii="Book Antiqua" w:eastAsia="Calibri" w:hAnsi="Book Antiqua" w:cs="Arial"/>
          <w:sz w:val="24"/>
          <w:szCs w:val="24"/>
        </w:rPr>
        <w:t>en</w:t>
      </w:r>
      <w:r w:rsidR="00AD73A0" w:rsidRPr="00172FB7">
        <w:rPr>
          <w:rFonts w:ascii="Book Antiqua" w:eastAsia="Calibri" w:hAnsi="Book Antiqua" w:cs="Arial"/>
          <w:sz w:val="24"/>
          <w:szCs w:val="24"/>
        </w:rPr>
        <w:t xml:space="preserve"> los des</w:t>
      </w:r>
      <w:r w:rsidR="009D1934" w:rsidRPr="00172FB7">
        <w:rPr>
          <w:rFonts w:ascii="Book Antiqua" w:eastAsia="Calibri" w:hAnsi="Book Antiqua" w:cs="Arial"/>
          <w:sz w:val="24"/>
          <w:szCs w:val="24"/>
        </w:rPr>
        <w:t>pachos especializados</w:t>
      </w:r>
      <w:r w:rsidR="00CC2A71" w:rsidRPr="00172FB7">
        <w:rPr>
          <w:rFonts w:ascii="Book Antiqua" w:eastAsia="Calibri" w:hAnsi="Book Antiqua" w:cs="Arial"/>
          <w:sz w:val="24"/>
          <w:szCs w:val="24"/>
        </w:rPr>
        <w:t xml:space="preserve"> </w:t>
      </w:r>
      <w:r w:rsidR="00E8724E" w:rsidRPr="00172FB7">
        <w:rPr>
          <w:rFonts w:ascii="Book Antiqua" w:eastAsia="Calibri" w:hAnsi="Book Antiqua" w:cs="Arial"/>
          <w:sz w:val="24"/>
          <w:szCs w:val="24"/>
        </w:rPr>
        <w:t xml:space="preserve">de familia </w:t>
      </w:r>
      <w:r w:rsidR="00CC2A71" w:rsidRPr="00172FB7">
        <w:rPr>
          <w:rFonts w:ascii="Book Antiqua" w:eastAsia="Calibri" w:hAnsi="Book Antiqua" w:cs="Arial"/>
          <w:sz w:val="24"/>
          <w:szCs w:val="24"/>
        </w:rPr>
        <w:t xml:space="preserve">es de </w:t>
      </w:r>
      <w:r w:rsidR="00EC189E" w:rsidRPr="00172FB7">
        <w:rPr>
          <w:rFonts w:ascii="Book Antiqua" w:eastAsia="Calibri" w:hAnsi="Book Antiqua" w:cs="Arial"/>
          <w:sz w:val="24"/>
          <w:szCs w:val="24"/>
        </w:rPr>
        <w:t>84</w:t>
      </w:r>
      <w:r w:rsidR="004E357E" w:rsidRPr="00172FB7">
        <w:rPr>
          <w:rFonts w:ascii="Book Antiqua" w:eastAsia="Calibri" w:hAnsi="Book Antiqua" w:cs="Arial"/>
          <w:sz w:val="24"/>
          <w:szCs w:val="24"/>
        </w:rPr>
        <w:t xml:space="preserve"> asuntos entrados </w:t>
      </w:r>
      <w:r w:rsidR="00605467" w:rsidRPr="00172FB7">
        <w:rPr>
          <w:rFonts w:ascii="Book Antiqua" w:eastAsia="Calibri" w:hAnsi="Book Antiqua" w:cs="Arial"/>
          <w:sz w:val="24"/>
          <w:szCs w:val="24"/>
        </w:rPr>
        <w:t xml:space="preserve">mensuales </w:t>
      </w:r>
      <w:r w:rsidR="004E357E" w:rsidRPr="00172FB7">
        <w:rPr>
          <w:rFonts w:ascii="Book Antiqua" w:eastAsia="Calibri" w:hAnsi="Book Antiqua" w:cs="Arial"/>
          <w:sz w:val="24"/>
          <w:szCs w:val="24"/>
        </w:rPr>
        <w:t>por persona juzgadora</w:t>
      </w:r>
      <w:r w:rsidR="00844397" w:rsidRPr="00172FB7">
        <w:rPr>
          <w:rFonts w:ascii="Book Antiqua" w:eastAsia="Calibri" w:hAnsi="Book Antiqua" w:cs="Arial"/>
          <w:sz w:val="24"/>
          <w:szCs w:val="24"/>
        </w:rPr>
        <w:t xml:space="preserve">, </w:t>
      </w:r>
      <w:r w:rsidR="00986D8E" w:rsidRPr="00172FB7">
        <w:rPr>
          <w:rFonts w:ascii="Book Antiqua" w:eastAsia="Calibri" w:hAnsi="Book Antiqua" w:cs="Arial"/>
          <w:sz w:val="24"/>
          <w:szCs w:val="24"/>
        </w:rPr>
        <w:t>siendo</w:t>
      </w:r>
      <w:r w:rsidR="00844397" w:rsidRPr="00172FB7">
        <w:rPr>
          <w:rFonts w:ascii="Book Antiqua" w:eastAsia="Calibri" w:hAnsi="Book Antiqua" w:cs="Arial"/>
          <w:sz w:val="24"/>
          <w:szCs w:val="24"/>
        </w:rPr>
        <w:t xml:space="preserve"> la </w:t>
      </w:r>
      <w:r w:rsidR="00541289" w:rsidRPr="00172FB7">
        <w:rPr>
          <w:rFonts w:ascii="Book Antiqua" w:eastAsia="Calibri" w:hAnsi="Book Antiqua" w:cs="Arial"/>
          <w:sz w:val="24"/>
          <w:szCs w:val="24"/>
        </w:rPr>
        <w:t>cuota de terminados de 60</w:t>
      </w:r>
      <w:r w:rsidR="004E357E" w:rsidRPr="00172FB7">
        <w:rPr>
          <w:rFonts w:ascii="Book Antiqua" w:eastAsia="Calibri" w:hAnsi="Book Antiqua" w:cs="Arial"/>
          <w:sz w:val="24"/>
          <w:szCs w:val="24"/>
        </w:rPr>
        <w:t xml:space="preserve"> por cada juez/a</w:t>
      </w:r>
      <w:r w:rsidR="0036319B" w:rsidRPr="00172FB7">
        <w:rPr>
          <w:rFonts w:ascii="Book Antiqua" w:eastAsia="Calibri" w:hAnsi="Book Antiqua" w:cs="Arial"/>
          <w:sz w:val="24"/>
          <w:szCs w:val="24"/>
        </w:rPr>
        <w:t>.</w:t>
      </w:r>
      <w:r w:rsidR="00605467" w:rsidRPr="00172FB7">
        <w:rPr>
          <w:rFonts w:ascii="Book Antiqua" w:eastAsia="Calibri" w:hAnsi="Book Antiqua" w:cs="Arial"/>
          <w:sz w:val="24"/>
          <w:szCs w:val="24"/>
        </w:rPr>
        <w:t xml:space="preserve"> Por su parte, la carga de trabajo por persona técnica (considerando entrada + escritos) es de 2</w:t>
      </w:r>
      <w:r w:rsidR="000A4652" w:rsidRPr="00172FB7">
        <w:rPr>
          <w:rFonts w:ascii="Book Antiqua" w:eastAsia="Calibri" w:hAnsi="Book Antiqua" w:cs="Arial"/>
          <w:sz w:val="24"/>
          <w:szCs w:val="24"/>
        </w:rPr>
        <w:t>84</w:t>
      </w:r>
      <w:r w:rsidR="00605467" w:rsidRPr="00172FB7">
        <w:rPr>
          <w:rFonts w:ascii="Book Antiqua" w:eastAsia="Calibri" w:hAnsi="Book Antiqua" w:cs="Arial"/>
          <w:sz w:val="24"/>
          <w:szCs w:val="24"/>
        </w:rPr>
        <w:t xml:space="preserve">, siendo la cuota de 315. </w:t>
      </w:r>
      <w:r w:rsidR="002F19E1" w:rsidRPr="00172FB7">
        <w:rPr>
          <w:rFonts w:ascii="Book Antiqua" w:eastAsia="Calibri" w:hAnsi="Book Antiqua" w:cs="Arial"/>
          <w:sz w:val="24"/>
          <w:szCs w:val="24"/>
        </w:rPr>
        <w:t>A raíz de lo anterior,</w:t>
      </w:r>
      <w:r w:rsidR="0036319B" w:rsidRPr="00172FB7">
        <w:rPr>
          <w:rFonts w:ascii="Book Antiqua" w:eastAsia="Calibri" w:hAnsi="Book Antiqua" w:cs="Arial"/>
          <w:sz w:val="24"/>
          <w:szCs w:val="24"/>
        </w:rPr>
        <w:t xml:space="preserve"> </w:t>
      </w:r>
      <w:r w:rsidR="002F19E1" w:rsidRPr="00172FB7">
        <w:rPr>
          <w:rFonts w:ascii="Book Antiqua" w:eastAsia="Calibri" w:hAnsi="Book Antiqua" w:cs="Arial"/>
          <w:sz w:val="24"/>
          <w:szCs w:val="24"/>
        </w:rPr>
        <w:t>e</w:t>
      </w:r>
      <w:r w:rsidR="0036319B" w:rsidRPr="00172FB7">
        <w:rPr>
          <w:rFonts w:ascii="Book Antiqua" w:eastAsia="Calibri" w:hAnsi="Book Antiqua" w:cs="Arial"/>
          <w:sz w:val="24"/>
          <w:szCs w:val="24"/>
        </w:rPr>
        <w:t xml:space="preserve">n el siguiente cuadro se muestra el detalle </w:t>
      </w:r>
      <w:r w:rsidRPr="00172FB7">
        <w:rPr>
          <w:rFonts w:ascii="Book Antiqua" w:eastAsia="Calibri" w:hAnsi="Book Antiqua" w:cs="Arial"/>
          <w:sz w:val="24"/>
          <w:szCs w:val="24"/>
        </w:rPr>
        <w:t xml:space="preserve">de las </w:t>
      </w:r>
      <w:r w:rsidR="00980B2C" w:rsidRPr="00172FB7">
        <w:rPr>
          <w:rFonts w:ascii="Book Antiqua" w:eastAsia="Calibri" w:hAnsi="Book Antiqua" w:cs="Arial"/>
          <w:sz w:val="24"/>
          <w:szCs w:val="24"/>
        </w:rPr>
        <w:t>1</w:t>
      </w:r>
      <w:r w:rsidR="00EC189E" w:rsidRPr="00172FB7">
        <w:rPr>
          <w:rFonts w:ascii="Book Antiqua" w:eastAsia="Calibri" w:hAnsi="Book Antiqua" w:cs="Arial"/>
          <w:sz w:val="24"/>
          <w:szCs w:val="24"/>
        </w:rPr>
        <w:t>2</w:t>
      </w:r>
      <w:r w:rsidRPr="00172FB7">
        <w:rPr>
          <w:rFonts w:ascii="Book Antiqua" w:eastAsia="Calibri" w:hAnsi="Book Antiqua" w:cs="Arial"/>
          <w:sz w:val="24"/>
          <w:szCs w:val="24"/>
        </w:rPr>
        <w:t xml:space="preserve"> plazas adicionales de personas juzgadoras que se requieren en los despachos</w:t>
      </w:r>
      <w:r w:rsidR="00175141" w:rsidRPr="00172FB7">
        <w:rPr>
          <w:rFonts w:ascii="Book Antiqua" w:eastAsia="Calibri" w:hAnsi="Book Antiqua" w:cs="Arial"/>
          <w:sz w:val="24"/>
          <w:szCs w:val="24"/>
        </w:rPr>
        <w:t xml:space="preserve"> para cubrir </w:t>
      </w:r>
      <w:r w:rsidR="0068349C" w:rsidRPr="00172FB7">
        <w:rPr>
          <w:rFonts w:ascii="Book Antiqua" w:eastAsia="Calibri" w:hAnsi="Book Antiqua" w:cs="Arial"/>
          <w:sz w:val="24"/>
          <w:szCs w:val="24"/>
        </w:rPr>
        <w:t xml:space="preserve">el excedente de </w:t>
      </w:r>
      <w:r w:rsidR="00175141" w:rsidRPr="00172FB7">
        <w:rPr>
          <w:rFonts w:ascii="Book Antiqua" w:eastAsia="Calibri" w:hAnsi="Book Antiqua" w:cs="Arial"/>
          <w:sz w:val="24"/>
          <w:szCs w:val="24"/>
        </w:rPr>
        <w:t>la entrada de los asuntos</w:t>
      </w:r>
      <w:r w:rsidRPr="00172FB7">
        <w:rPr>
          <w:rFonts w:ascii="Book Antiqua" w:eastAsia="Calibri" w:hAnsi="Book Antiqua" w:cs="Arial"/>
          <w:sz w:val="24"/>
          <w:szCs w:val="24"/>
        </w:rPr>
        <w:t>:</w:t>
      </w:r>
    </w:p>
    <w:p w14:paraId="2F91FFD6" w14:textId="2D45F7F8" w:rsidR="002C37D8" w:rsidRPr="00172FB7" w:rsidRDefault="00784B8D" w:rsidP="006C275D">
      <w:pPr>
        <w:pStyle w:val="Descripcin"/>
        <w:spacing w:before="240"/>
        <w:jc w:val="center"/>
        <w:rPr>
          <w:rFonts w:ascii="Book Antiqua" w:eastAsia="Calibri" w:hAnsi="Book Antiqua"/>
          <w:b w:val="0"/>
          <w:bCs w:val="0"/>
          <w:sz w:val="22"/>
          <w:szCs w:val="28"/>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w:t>
      </w:r>
      <w:r w:rsidRPr="00172FB7">
        <w:rPr>
          <w:rFonts w:ascii="Book Antiqua" w:hAnsi="Book Antiqua"/>
          <w:sz w:val="22"/>
          <w:szCs w:val="22"/>
        </w:rPr>
        <w:fldChar w:fldCharType="end"/>
      </w:r>
    </w:p>
    <w:p w14:paraId="0574E742" w14:textId="5F4AB179" w:rsidR="002C37D8" w:rsidRPr="00172FB7" w:rsidRDefault="008F2323" w:rsidP="00E14515">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Carga de trabajo y requerimiento humano de </w:t>
      </w:r>
      <w:r w:rsidR="00B56DAF" w:rsidRPr="00172FB7">
        <w:rPr>
          <w:rFonts w:ascii="Book Antiqua" w:eastAsia="Calibri" w:hAnsi="Book Antiqua" w:cs="Arial"/>
          <w:i/>
          <w:iCs/>
          <w:szCs w:val="24"/>
          <w:lang w:val="es-ES" w:eastAsia="es-ES"/>
        </w:rPr>
        <w:t>juzgados especializados</w:t>
      </w:r>
      <w:r w:rsidR="00E14515" w:rsidRPr="00172FB7">
        <w:rPr>
          <w:rFonts w:ascii="Book Antiqua" w:eastAsia="Calibri" w:hAnsi="Book Antiqua" w:cs="Arial"/>
          <w:i/>
          <w:iCs/>
          <w:szCs w:val="24"/>
          <w:lang w:val="es-ES" w:eastAsia="es-ES"/>
        </w:rPr>
        <w:t xml:space="preserve"> e</w:t>
      </w:r>
      <w:r w:rsidR="00B56DAF" w:rsidRPr="00172FB7">
        <w:rPr>
          <w:rFonts w:ascii="Book Antiqua" w:eastAsia="Calibri" w:hAnsi="Book Antiqua" w:cs="Arial"/>
          <w:i/>
          <w:iCs/>
          <w:szCs w:val="24"/>
          <w:lang w:val="es-ES" w:eastAsia="es-ES"/>
        </w:rPr>
        <w:t>n</w:t>
      </w:r>
      <w:r w:rsidR="00E14515" w:rsidRPr="00172FB7">
        <w:rPr>
          <w:rFonts w:ascii="Book Antiqua" w:eastAsia="Calibri" w:hAnsi="Book Antiqua" w:cs="Arial"/>
          <w:i/>
          <w:iCs/>
          <w:szCs w:val="24"/>
          <w:lang w:val="es-ES" w:eastAsia="es-ES"/>
        </w:rPr>
        <w:t xml:space="preserve"> familia</w:t>
      </w:r>
      <w:r w:rsidR="0060398C" w:rsidRPr="00172FB7">
        <w:rPr>
          <w:rFonts w:ascii="Book Antiqua" w:eastAsia="Calibri" w:hAnsi="Book Antiqua" w:cs="Arial"/>
          <w:i/>
          <w:iCs/>
          <w:szCs w:val="24"/>
          <w:lang w:val="es-ES" w:eastAsia="es-ES"/>
        </w:rPr>
        <w:t xml:space="preserve"> </w:t>
      </w:r>
      <w:r w:rsidR="00615CEC" w:rsidRPr="00172FB7">
        <w:rPr>
          <w:rFonts w:ascii="Book Antiqua" w:eastAsia="Calibri" w:hAnsi="Book Antiqua" w:cs="Arial"/>
          <w:i/>
          <w:iCs/>
          <w:szCs w:val="24"/>
          <w:lang w:val="es-ES" w:eastAsia="es-ES"/>
        </w:rPr>
        <w:t>según cuota</w:t>
      </w:r>
      <w:r w:rsidR="00F601D1" w:rsidRPr="00172FB7">
        <w:rPr>
          <w:rFonts w:ascii="Book Antiqua" w:eastAsia="Calibri" w:hAnsi="Book Antiqua" w:cs="Arial"/>
          <w:i/>
          <w:iCs/>
          <w:szCs w:val="24"/>
          <w:lang w:val="es-ES" w:eastAsia="es-ES"/>
        </w:rPr>
        <w:t xml:space="preserve">, </w:t>
      </w:r>
      <w:r w:rsidR="00A52392" w:rsidRPr="00172FB7">
        <w:rPr>
          <w:rFonts w:ascii="Book Antiqua" w:eastAsia="Calibri" w:hAnsi="Book Antiqua" w:cs="Arial"/>
          <w:i/>
          <w:iCs/>
          <w:szCs w:val="24"/>
          <w:lang w:val="es-ES" w:eastAsia="es-ES"/>
        </w:rPr>
        <w:t>2022</w:t>
      </w:r>
      <w:r w:rsidR="0060398C" w:rsidRPr="00172FB7">
        <w:rPr>
          <w:rFonts w:ascii="Book Antiqua" w:eastAsia="Calibri" w:hAnsi="Book Antiqua" w:cs="Arial"/>
          <w:i/>
          <w:iCs/>
          <w:szCs w:val="24"/>
          <w:lang w:val="es-ES" w:eastAsia="es-ES"/>
        </w:rPr>
        <w:t>-2023</w:t>
      </w:r>
    </w:p>
    <w:tbl>
      <w:tblPr>
        <w:tblW w:w="11700" w:type="dxa"/>
        <w:jc w:val="center"/>
        <w:tblCellMar>
          <w:left w:w="70" w:type="dxa"/>
          <w:right w:w="70" w:type="dxa"/>
        </w:tblCellMar>
        <w:tblLook w:val="04A0" w:firstRow="1" w:lastRow="0" w:firstColumn="1" w:lastColumn="0" w:noHBand="0" w:noVBand="1"/>
      </w:tblPr>
      <w:tblGrid>
        <w:gridCol w:w="1240"/>
        <w:gridCol w:w="918"/>
        <w:gridCol w:w="960"/>
        <w:gridCol w:w="1140"/>
        <w:gridCol w:w="980"/>
        <w:gridCol w:w="1080"/>
        <w:gridCol w:w="1200"/>
        <w:gridCol w:w="1140"/>
        <w:gridCol w:w="951"/>
        <w:gridCol w:w="1140"/>
        <w:gridCol w:w="951"/>
      </w:tblGrid>
      <w:tr w:rsidR="000F12AB" w:rsidRPr="00172FB7" w14:paraId="2F5708C8" w14:textId="77777777" w:rsidTr="000F12AB">
        <w:trPr>
          <w:trHeight w:val="583"/>
          <w:jc w:val="center"/>
        </w:trPr>
        <w:tc>
          <w:tcPr>
            <w:tcW w:w="1680" w:type="dxa"/>
            <w:vMerge w:val="restart"/>
            <w:tcBorders>
              <w:top w:val="single" w:sz="4" w:space="0" w:color="auto"/>
              <w:left w:val="nil"/>
              <w:bottom w:val="single" w:sz="4" w:space="0" w:color="auto"/>
              <w:right w:val="nil"/>
            </w:tcBorders>
            <w:shd w:val="clear" w:color="000000" w:fill="1F4E78"/>
            <w:vAlign w:val="center"/>
            <w:hideMark/>
          </w:tcPr>
          <w:p w14:paraId="074C133C"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Juzgado de Familia</w:t>
            </w:r>
          </w:p>
        </w:tc>
        <w:tc>
          <w:tcPr>
            <w:tcW w:w="900" w:type="dxa"/>
            <w:vMerge w:val="restart"/>
            <w:tcBorders>
              <w:top w:val="single" w:sz="4" w:space="0" w:color="auto"/>
              <w:left w:val="nil"/>
              <w:bottom w:val="single" w:sz="4" w:space="0" w:color="auto"/>
              <w:right w:val="nil"/>
            </w:tcBorders>
            <w:shd w:val="clear" w:color="000000" w:fill="1F4E78"/>
            <w:vAlign w:val="center"/>
            <w:hideMark/>
          </w:tcPr>
          <w:p w14:paraId="0C8A991A"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Entrada mensual 2022-2023</w:t>
            </w:r>
          </w:p>
        </w:tc>
        <w:tc>
          <w:tcPr>
            <w:tcW w:w="960" w:type="dxa"/>
            <w:vMerge w:val="restart"/>
            <w:tcBorders>
              <w:top w:val="single" w:sz="4" w:space="0" w:color="auto"/>
              <w:left w:val="nil"/>
              <w:bottom w:val="single" w:sz="4" w:space="0" w:color="000000"/>
              <w:right w:val="nil"/>
            </w:tcBorders>
            <w:shd w:val="clear" w:color="000000" w:fill="1F4E78"/>
            <w:vAlign w:val="center"/>
            <w:hideMark/>
          </w:tcPr>
          <w:p w14:paraId="3C2025AE"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Ingreso  mensual escritos 2023</w:t>
            </w:r>
          </w:p>
        </w:tc>
        <w:tc>
          <w:tcPr>
            <w:tcW w:w="2040" w:type="dxa"/>
            <w:gridSpan w:val="2"/>
            <w:tcBorders>
              <w:top w:val="single" w:sz="4" w:space="0" w:color="auto"/>
              <w:left w:val="nil"/>
              <w:bottom w:val="single" w:sz="4" w:space="0" w:color="auto"/>
              <w:right w:val="nil"/>
            </w:tcBorders>
            <w:shd w:val="clear" w:color="000000" w:fill="203764"/>
            <w:vAlign w:val="center"/>
            <w:hideMark/>
          </w:tcPr>
          <w:p w14:paraId="385256A2"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Recurso humano actual</w:t>
            </w:r>
          </w:p>
        </w:tc>
        <w:tc>
          <w:tcPr>
            <w:tcW w:w="2280" w:type="dxa"/>
            <w:gridSpan w:val="2"/>
            <w:tcBorders>
              <w:top w:val="single" w:sz="4" w:space="0" w:color="auto"/>
              <w:left w:val="nil"/>
              <w:bottom w:val="single" w:sz="4" w:space="0" w:color="auto"/>
              <w:right w:val="nil"/>
            </w:tcBorders>
            <w:shd w:val="clear" w:color="000000" w:fill="1F4E78"/>
            <w:vAlign w:val="center"/>
            <w:hideMark/>
          </w:tcPr>
          <w:p w14:paraId="49D25733"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Carga de trabajo mensual </w:t>
            </w:r>
          </w:p>
        </w:tc>
        <w:tc>
          <w:tcPr>
            <w:tcW w:w="1880" w:type="dxa"/>
            <w:gridSpan w:val="2"/>
            <w:tcBorders>
              <w:top w:val="single" w:sz="4" w:space="0" w:color="auto"/>
              <w:left w:val="nil"/>
              <w:bottom w:val="single" w:sz="4" w:space="0" w:color="auto"/>
              <w:right w:val="nil"/>
            </w:tcBorders>
            <w:shd w:val="clear" w:color="000000" w:fill="203764"/>
            <w:vAlign w:val="center"/>
            <w:hideMark/>
          </w:tcPr>
          <w:p w14:paraId="25680AE8"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Recurso humano requerido</w:t>
            </w:r>
          </w:p>
        </w:tc>
        <w:tc>
          <w:tcPr>
            <w:tcW w:w="1960" w:type="dxa"/>
            <w:gridSpan w:val="2"/>
            <w:tcBorders>
              <w:top w:val="single" w:sz="4" w:space="0" w:color="auto"/>
              <w:left w:val="nil"/>
              <w:bottom w:val="single" w:sz="4" w:space="0" w:color="auto"/>
              <w:right w:val="nil"/>
            </w:tcBorders>
            <w:shd w:val="clear" w:color="000000" w:fill="1F4E78"/>
            <w:vAlign w:val="center"/>
            <w:hideMark/>
          </w:tcPr>
          <w:p w14:paraId="237735C8"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Variación</w:t>
            </w:r>
          </w:p>
        </w:tc>
      </w:tr>
      <w:tr w:rsidR="000F12AB" w:rsidRPr="00172FB7" w14:paraId="18D4C640" w14:textId="77777777" w:rsidTr="000F12AB">
        <w:trPr>
          <w:trHeight w:val="1243"/>
          <w:jc w:val="center"/>
        </w:trPr>
        <w:tc>
          <w:tcPr>
            <w:tcW w:w="1680" w:type="dxa"/>
            <w:vMerge/>
            <w:tcBorders>
              <w:top w:val="single" w:sz="4" w:space="0" w:color="auto"/>
              <w:left w:val="nil"/>
              <w:bottom w:val="single" w:sz="4" w:space="0" w:color="auto"/>
              <w:right w:val="nil"/>
            </w:tcBorders>
            <w:vAlign w:val="center"/>
            <w:hideMark/>
          </w:tcPr>
          <w:p w14:paraId="38F8B34E" w14:textId="77777777" w:rsidR="000F12AB" w:rsidRPr="00172FB7" w:rsidRDefault="000F12AB" w:rsidP="000F12AB">
            <w:pPr>
              <w:spacing w:after="0" w:line="240" w:lineRule="auto"/>
              <w:rPr>
                <w:rFonts w:ascii="Book Antiqua" w:eastAsia="Times New Roman" w:hAnsi="Book Antiqua" w:cs="Calibri"/>
                <w:b/>
                <w:bCs/>
                <w:color w:val="FFFFFF"/>
                <w:sz w:val="20"/>
                <w:szCs w:val="20"/>
                <w:lang w:eastAsia="es-CR"/>
              </w:rPr>
            </w:pPr>
          </w:p>
        </w:tc>
        <w:tc>
          <w:tcPr>
            <w:tcW w:w="900" w:type="dxa"/>
            <w:vMerge/>
            <w:tcBorders>
              <w:top w:val="single" w:sz="4" w:space="0" w:color="auto"/>
              <w:left w:val="nil"/>
              <w:bottom w:val="single" w:sz="4" w:space="0" w:color="auto"/>
              <w:right w:val="nil"/>
            </w:tcBorders>
            <w:vAlign w:val="center"/>
            <w:hideMark/>
          </w:tcPr>
          <w:p w14:paraId="3803783A" w14:textId="77777777" w:rsidR="000F12AB" w:rsidRPr="00172FB7" w:rsidRDefault="000F12AB" w:rsidP="000F12AB">
            <w:pPr>
              <w:spacing w:after="0" w:line="240" w:lineRule="auto"/>
              <w:rPr>
                <w:rFonts w:ascii="Book Antiqua" w:eastAsia="Times New Roman" w:hAnsi="Book Antiqua" w:cs="Calibri"/>
                <w:b/>
                <w:bCs/>
                <w:color w:val="FFFFFF"/>
                <w:sz w:val="20"/>
                <w:szCs w:val="20"/>
                <w:lang w:eastAsia="es-CR"/>
              </w:rPr>
            </w:pPr>
          </w:p>
        </w:tc>
        <w:tc>
          <w:tcPr>
            <w:tcW w:w="960" w:type="dxa"/>
            <w:vMerge/>
            <w:tcBorders>
              <w:top w:val="single" w:sz="4" w:space="0" w:color="auto"/>
              <w:left w:val="nil"/>
              <w:bottom w:val="single" w:sz="4" w:space="0" w:color="000000"/>
              <w:right w:val="nil"/>
            </w:tcBorders>
            <w:vAlign w:val="center"/>
            <w:hideMark/>
          </w:tcPr>
          <w:p w14:paraId="78280815" w14:textId="77777777" w:rsidR="000F12AB" w:rsidRPr="00172FB7" w:rsidRDefault="000F12AB" w:rsidP="000F12AB">
            <w:pPr>
              <w:spacing w:after="0" w:line="240" w:lineRule="auto"/>
              <w:rPr>
                <w:rFonts w:ascii="Book Antiqua" w:eastAsia="Times New Roman" w:hAnsi="Book Antiqua" w:cs="Calibri"/>
                <w:b/>
                <w:bCs/>
                <w:color w:val="FFFFFF"/>
                <w:sz w:val="20"/>
                <w:szCs w:val="20"/>
                <w:lang w:eastAsia="es-CR"/>
              </w:rPr>
            </w:pPr>
          </w:p>
        </w:tc>
        <w:tc>
          <w:tcPr>
            <w:tcW w:w="1060" w:type="dxa"/>
            <w:tcBorders>
              <w:top w:val="nil"/>
              <w:left w:val="nil"/>
              <w:bottom w:val="single" w:sz="4" w:space="0" w:color="auto"/>
              <w:right w:val="nil"/>
            </w:tcBorders>
            <w:shd w:val="clear" w:color="000000" w:fill="203764"/>
            <w:vAlign w:val="center"/>
            <w:hideMark/>
          </w:tcPr>
          <w:p w14:paraId="32CB049E"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Personas juzgadoras</w:t>
            </w:r>
          </w:p>
        </w:tc>
        <w:tc>
          <w:tcPr>
            <w:tcW w:w="980" w:type="dxa"/>
            <w:tcBorders>
              <w:top w:val="nil"/>
              <w:left w:val="nil"/>
              <w:bottom w:val="single" w:sz="4" w:space="0" w:color="auto"/>
              <w:right w:val="nil"/>
            </w:tcBorders>
            <w:shd w:val="clear" w:color="000000" w:fill="203764"/>
            <w:vAlign w:val="center"/>
            <w:hideMark/>
          </w:tcPr>
          <w:p w14:paraId="317CE5F6"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Personas técnicas</w:t>
            </w:r>
          </w:p>
        </w:tc>
        <w:tc>
          <w:tcPr>
            <w:tcW w:w="1080" w:type="dxa"/>
            <w:tcBorders>
              <w:top w:val="nil"/>
              <w:left w:val="nil"/>
              <w:bottom w:val="single" w:sz="4" w:space="0" w:color="auto"/>
              <w:right w:val="nil"/>
            </w:tcBorders>
            <w:shd w:val="clear" w:color="000000" w:fill="1F4E78"/>
            <w:vAlign w:val="center"/>
            <w:hideMark/>
          </w:tcPr>
          <w:p w14:paraId="1F8EC990"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 entrada por juez/a </w:t>
            </w:r>
            <w:r w:rsidRPr="00172FB7">
              <w:rPr>
                <w:rFonts w:ascii="Book Antiqua" w:eastAsia="Times New Roman" w:hAnsi="Book Antiqua" w:cs="Calibri"/>
                <w:b/>
                <w:bCs/>
                <w:color w:val="FFFFFF"/>
                <w:sz w:val="20"/>
                <w:szCs w:val="20"/>
                <w:lang w:eastAsia="es-CR"/>
              </w:rPr>
              <w:br/>
              <w:t>(cuota 60)</w:t>
            </w:r>
          </w:p>
        </w:tc>
        <w:tc>
          <w:tcPr>
            <w:tcW w:w="1200" w:type="dxa"/>
            <w:tcBorders>
              <w:top w:val="nil"/>
              <w:left w:val="nil"/>
              <w:bottom w:val="single" w:sz="4" w:space="0" w:color="auto"/>
              <w:right w:val="nil"/>
            </w:tcBorders>
            <w:shd w:val="clear" w:color="000000" w:fill="1F4E78"/>
            <w:vAlign w:val="center"/>
            <w:hideMark/>
          </w:tcPr>
          <w:p w14:paraId="43D75FD2"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   entrada + escritos por técnico/a </w:t>
            </w:r>
            <w:r w:rsidRPr="00172FB7">
              <w:rPr>
                <w:rFonts w:ascii="Book Antiqua" w:eastAsia="Times New Roman" w:hAnsi="Book Antiqua" w:cs="Calibri"/>
                <w:b/>
                <w:bCs/>
                <w:color w:val="FFFFFF"/>
                <w:sz w:val="20"/>
                <w:szCs w:val="20"/>
                <w:lang w:eastAsia="es-CR"/>
              </w:rPr>
              <w:br/>
              <w:t>(cuota 315)</w:t>
            </w:r>
          </w:p>
        </w:tc>
        <w:tc>
          <w:tcPr>
            <w:tcW w:w="1020" w:type="dxa"/>
            <w:tcBorders>
              <w:top w:val="nil"/>
              <w:left w:val="nil"/>
              <w:bottom w:val="single" w:sz="4" w:space="0" w:color="auto"/>
              <w:right w:val="nil"/>
            </w:tcBorders>
            <w:shd w:val="clear" w:color="000000" w:fill="203764"/>
            <w:vAlign w:val="center"/>
            <w:hideMark/>
          </w:tcPr>
          <w:p w14:paraId="3883D235"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Personas juzgadoras</w:t>
            </w:r>
          </w:p>
        </w:tc>
        <w:tc>
          <w:tcPr>
            <w:tcW w:w="860" w:type="dxa"/>
            <w:tcBorders>
              <w:top w:val="nil"/>
              <w:left w:val="nil"/>
              <w:bottom w:val="single" w:sz="4" w:space="0" w:color="auto"/>
              <w:right w:val="nil"/>
            </w:tcBorders>
            <w:shd w:val="clear" w:color="000000" w:fill="203764"/>
            <w:vAlign w:val="center"/>
            <w:hideMark/>
          </w:tcPr>
          <w:p w14:paraId="342409B4"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Personas técnicas</w:t>
            </w:r>
          </w:p>
        </w:tc>
        <w:tc>
          <w:tcPr>
            <w:tcW w:w="1100" w:type="dxa"/>
            <w:tcBorders>
              <w:top w:val="nil"/>
              <w:left w:val="nil"/>
              <w:bottom w:val="single" w:sz="4" w:space="0" w:color="auto"/>
              <w:right w:val="nil"/>
            </w:tcBorders>
            <w:shd w:val="clear" w:color="000000" w:fill="1F4E78"/>
            <w:vAlign w:val="center"/>
            <w:hideMark/>
          </w:tcPr>
          <w:p w14:paraId="65951F0C"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Personas juzgadoras</w:t>
            </w:r>
          </w:p>
        </w:tc>
        <w:tc>
          <w:tcPr>
            <w:tcW w:w="860" w:type="dxa"/>
            <w:tcBorders>
              <w:top w:val="nil"/>
              <w:left w:val="nil"/>
              <w:bottom w:val="single" w:sz="4" w:space="0" w:color="auto"/>
              <w:right w:val="nil"/>
            </w:tcBorders>
            <w:shd w:val="clear" w:color="000000" w:fill="1F4E78"/>
            <w:vAlign w:val="center"/>
            <w:hideMark/>
          </w:tcPr>
          <w:p w14:paraId="24D4F557"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Personas técnicas </w:t>
            </w:r>
          </w:p>
        </w:tc>
      </w:tr>
      <w:tr w:rsidR="000F12AB" w:rsidRPr="00172FB7" w14:paraId="0992053B" w14:textId="77777777" w:rsidTr="000F12AB">
        <w:trPr>
          <w:trHeight w:val="290"/>
          <w:jc w:val="center"/>
        </w:trPr>
        <w:tc>
          <w:tcPr>
            <w:tcW w:w="1680" w:type="dxa"/>
            <w:tcBorders>
              <w:top w:val="nil"/>
              <w:left w:val="nil"/>
              <w:bottom w:val="single" w:sz="4" w:space="0" w:color="auto"/>
              <w:right w:val="nil"/>
            </w:tcBorders>
            <w:shd w:val="clear" w:color="auto" w:fill="auto"/>
            <w:vAlign w:val="center"/>
            <w:hideMark/>
          </w:tcPr>
          <w:p w14:paraId="35C64F35"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Cartago</w:t>
            </w:r>
          </w:p>
        </w:tc>
        <w:tc>
          <w:tcPr>
            <w:tcW w:w="900" w:type="dxa"/>
            <w:tcBorders>
              <w:top w:val="nil"/>
              <w:left w:val="nil"/>
              <w:bottom w:val="single" w:sz="4" w:space="0" w:color="auto"/>
              <w:right w:val="nil"/>
            </w:tcBorders>
            <w:shd w:val="clear" w:color="auto" w:fill="auto"/>
            <w:noWrap/>
            <w:vAlign w:val="center"/>
            <w:hideMark/>
          </w:tcPr>
          <w:p w14:paraId="13D9627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371</w:t>
            </w:r>
          </w:p>
        </w:tc>
        <w:tc>
          <w:tcPr>
            <w:tcW w:w="960" w:type="dxa"/>
            <w:tcBorders>
              <w:top w:val="single" w:sz="4" w:space="0" w:color="auto"/>
              <w:left w:val="nil"/>
              <w:bottom w:val="single" w:sz="4" w:space="0" w:color="auto"/>
              <w:right w:val="nil"/>
            </w:tcBorders>
            <w:shd w:val="clear" w:color="auto" w:fill="auto"/>
            <w:noWrap/>
            <w:vAlign w:val="center"/>
            <w:hideMark/>
          </w:tcPr>
          <w:p w14:paraId="15A2801D"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1186</w:t>
            </w:r>
          </w:p>
        </w:tc>
        <w:tc>
          <w:tcPr>
            <w:tcW w:w="1060" w:type="dxa"/>
            <w:tcBorders>
              <w:top w:val="nil"/>
              <w:left w:val="nil"/>
              <w:bottom w:val="single" w:sz="4" w:space="0" w:color="auto"/>
              <w:right w:val="nil"/>
            </w:tcBorders>
            <w:shd w:val="clear" w:color="auto" w:fill="auto"/>
            <w:noWrap/>
            <w:vAlign w:val="center"/>
            <w:hideMark/>
          </w:tcPr>
          <w:p w14:paraId="1619A41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980" w:type="dxa"/>
            <w:tcBorders>
              <w:top w:val="nil"/>
              <w:left w:val="nil"/>
              <w:bottom w:val="single" w:sz="4" w:space="0" w:color="auto"/>
              <w:right w:val="nil"/>
            </w:tcBorders>
            <w:shd w:val="clear" w:color="auto" w:fill="auto"/>
            <w:noWrap/>
            <w:vAlign w:val="center"/>
            <w:hideMark/>
          </w:tcPr>
          <w:p w14:paraId="70B7D73F"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80" w:type="dxa"/>
            <w:tcBorders>
              <w:top w:val="nil"/>
              <w:left w:val="nil"/>
              <w:bottom w:val="single" w:sz="4" w:space="0" w:color="auto"/>
              <w:right w:val="nil"/>
            </w:tcBorders>
            <w:shd w:val="clear" w:color="auto" w:fill="auto"/>
            <w:noWrap/>
            <w:vAlign w:val="center"/>
            <w:hideMark/>
          </w:tcPr>
          <w:p w14:paraId="57C9792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124</w:t>
            </w:r>
          </w:p>
        </w:tc>
        <w:tc>
          <w:tcPr>
            <w:tcW w:w="1200" w:type="dxa"/>
            <w:tcBorders>
              <w:top w:val="nil"/>
              <w:left w:val="nil"/>
              <w:bottom w:val="single" w:sz="4" w:space="0" w:color="auto"/>
              <w:right w:val="nil"/>
            </w:tcBorders>
            <w:shd w:val="clear" w:color="auto" w:fill="auto"/>
            <w:noWrap/>
            <w:vAlign w:val="center"/>
            <w:hideMark/>
          </w:tcPr>
          <w:p w14:paraId="6738E0E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311</w:t>
            </w:r>
          </w:p>
        </w:tc>
        <w:tc>
          <w:tcPr>
            <w:tcW w:w="1020" w:type="dxa"/>
            <w:tcBorders>
              <w:top w:val="nil"/>
              <w:left w:val="nil"/>
              <w:bottom w:val="single" w:sz="4" w:space="0" w:color="auto"/>
              <w:right w:val="nil"/>
            </w:tcBorders>
            <w:shd w:val="clear" w:color="000000" w:fill="DBE5F1"/>
            <w:noWrap/>
            <w:vAlign w:val="center"/>
            <w:hideMark/>
          </w:tcPr>
          <w:p w14:paraId="0C189F5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w:t>
            </w:r>
          </w:p>
        </w:tc>
        <w:tc>
          <w:tcPr>
            <w:tcW w:w="860" w:type="dxa"/>
            <w:tcBorders>
              <w:top w:val="nil"/>
              <w:left w:val="nil"/>
              <w:bottom w:val="single" w:sz="4" w:space="0" w:color="auto"/>
              <w:right w:val="nil"/>
            </w:tcBorders>
            <w:shd w:val="clear" w:color="000000" w:fill="DBE5F1"/>
            <w:noWrap/>
            <w:vAlign w:val="center"/>
            <w:hideMark/>
          </w:tcPr>
          <w:p w14:paraId="27A58088"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100" w:type="dxa"/>
            <w:tcBorders>
              <w:top w:val="nil"/>
              <w:left w:val="nil"/>
              <w:bottom w:val="single" w:sz="4" w:space="0" w:color="auto"/>
              <w:right w:val="nil"/>
            </w:tcBorders>
            <w:shd w:val="clear" w:color="000000" w:fill="E7E6E6"/>
            <w:noWrap/>
            <w:vAlign w:val="center"/>
            <w:hideMark/>
          </w:tcPr>
          <w:p w14:paraId="1340B687" w14:textId="0D31A7D6"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3</w:t>
            </w:r>
          </w:p>
        </w:tc>
        <w:tc>
          <w:tcPr>
            <w:tcW w:w="860" w:type="dxa"/>
            <w:tcBorders>
              <w:top w:val="nil"/>
              <w:left w:val="nil"/>
              <w:bottom w:val="single" w:sz="4" w:space="0" w:color="auto"/>
              <w:right w:val="nil"/>
            </w:tcBorders>
            <w:shd w:val="clear" w:color="000000" w:fill="E7E6E6"/>
            <w:noWrap/>
            <w:vAlign w:val="center"/>
            <w:hideMark/>
          </w:tcPr>
          <w:p w14:paraId="34A719B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r>
      <w:tr w:rsidR="000F12AB" w:rsidRPr="00172FB7" w14:paraId="1D32AE5B"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41DF5F0E"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Heredia</w:t>
            </w:r>
          </w:p>
        </w:tc>
        <w:tc>
          <w:tcPr>
            <w:tcW w:w="900" w:type="dxa"/>
            <w:tcBorders>
              <w:top w:val="nil"/>
              <w:left w:val="nil"/>
              <w:bottom w:val="single" w:sz="4" w:space="0" w:color="auto"/>
              <w:right w:val="nil"/>
            </w:tcBorders>
            <w:shd w:val="clear" w:color="auto" w:fill="auto"/>
            <w:noWrap/>
            <w:vAlign w:val="center"/>
            <w:hideMark/>
          </w:tcPr>
          <w:p w14:paraId="314E85E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335</w:t>
            </w:r>
          </w:p>
        </w:tc>
        <w:tc>
          <w:tcPr>
            <w:tcW w:w="960" w:type="dxa"/>
            <w:tcBorders>
              <w:top w:val="nil"/>
              <w:left w:val="nil"/>
              <w:bottom w:val="single" w:sz="4" w:space="0" w:color="auto"/>
              <w:right w:val="nil"/>
            </w:tcBorders>
            <w:shd w:val="clear" w:color="auto" w:fill="auto"/>
            <w:noWrap/>
            <w:vAlign w:val="center"/>
            <w:hideMark/>
          </w:tcPr>
          <w:p w14:paraId="2C731B39"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1410</w:t>
            </w:r>
          </w:p>
        </w:tc>
        <w:tc>
          <w:tcPr>
            <w:tcW w:w="1060" w:type="dxa"/>
            <w:tcBorders>
              <w:top w:val="nil"/>
              <w:left w:val="nil"/>
              <w:bottom w:val="single" w:sz="4" w:space="0" w:color="auto"/>
              <w:right w:val="nil"/>
            </w:tcBorders>
            <w:shd w:val="clear" w:color="auto" w:fill="auto"/>
            <w:noWrap/>
            <w:vAlign w:val="center"/>
            <w:hideMark/>
          </w:tcPr>
          <w:p w14:paraId="56E837AB"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980" w:type="dxa"/>
            <w:tcBorders>
              <w:top w:val="nil"/>
              <w:left w:val="nil"/>
              <w:bottom w:val="single" w:sz="4" w:space="0" w:color="auto"/>
              <w:right w:val="nil"/>
            </w:tcBorders>
            <w:shd w:val="clear" w:color="auto" w:fill="auto"/>
            <w:noWrap/>
            <w:vAlign w:val="center"/>
            <w:hideMark/>
          </w:tcPr>
          <w:p w14:paraId="25AC6C6C"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w:t>
            </w:r>
          </w:p>
        </w:tc>
        <w:tc>
          <w:tcPr>
            <w:tcW w:w="1080" w:type="dxa"/>
            <w:tcBorders>
              <w:top w:val="nil"/>
              <w:left w:val="nil"/>
              <w:bottom w:val="single" w:sz="4" w:space="0" w:color="auto"/>
              <w:right w:val="nil"/>
            </w:tcBorders>
            <w:shd w:val="clear" w:color="auto" w:fill="auto"/>
            <w:noWrap/>
            <w:vAlign w:val="center"/>
            <w:hideMark/>
          </w:tcPr>
          <w:p w14:paraId="62C821C8"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84</w:t>
            </w:r>
          </w:p>
        </w:tc>
        <w:tc>
          <w:tcPr>
            <w:tcW w:w="1200" w:type="dxa"/>
            <w:tcBorders>
              <w:top w:val="nil"/>
              <w:left w:val="nil"/>
              <w:bottom w:val="single" w:sz="4" w:space="0" w:color="auto"/>
              <w:right w:val="nil"/>
            </w:tcBorders>
            <w:shd w:val="clear" w:color="auto" w:fill="auto"/>
            <w:noWrap/>
            <w:vAlign w:val="center"/>
            <w:hideMark/>
          </w:tcPr>
          <w:p w14:paraId="32C4D87D"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249</w:t>
            </w:r>
          </w:p>
        </w:tc>
        <w:tc>
          <w:tcPr>
            <w:tcW w:w="1020" w:type="dxa"/>
            <w:tcBorders>
              <w:top w:val="nil"/>
              <w:left w:val="nil"/>
              <w:bottom w:val="single" w:sz="4" w:space="0" w:color="auto"/>
              <w:right w:val="nil"/>
            </w:tcBorders>
            <w:shd w:val="clear" w:color="000000" w:fill="DBE5F1"/>
            <w:noWrap/>
            <w:vAlign w:val="center"/>
            <w:hideMark/>
          </w:tcPr>
          <w:p w14:paraId="44B1FD4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w:t>
            </w:r>
          </w:p>
        </w:tc>
        <w:tc>
          <w:tcPr>
            <w:tcW w:w="860" w:type="dxa"/>
            <w:tcBorders>
              <w:top w:val="nil"/>
              <w:left w:val="nil"/>
              <w:bottom w:val="single" w:sz="4" w:space="0" w:color="auto"/>
              <w:right w:val="nil"/>
            </w:tcBorders>
            <w:shd w:val="clear" w:color="000000" w:fill="DBE5F1"/>
            <w:noWrap/>
            <w:vAlign w:val="center"/>
            <w:hideMark/>
          </w:tcPr>
          <w:p w14:paraId="7B4EDD7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w:t>
            </w:r>
          </w:p>
        </w:tc>
        <w:tc>
          <w:tcPr>
            <w:tcW w:w="1100" w:type="dxa"/>
            <w:tcBorders>
              <w:top w:val="nil"/>
              <w:left w:val="nil"/>
              <w:bottom w:val="single" w:sz="4" w:space="0" w:color="auto"/>
              <w:right w:val="nil"/>
            </w:tcBorders>
            <w:shd w:val="clear" w:color="000000" w:fill="E7E6E6"/>
            <w:noWrap/>
            <w:vAlign w:val="center"/>
            <w:hideMark/>
          </w:tcPr>
          <w:p w14:paraId="1B93196A" w14:textId="460A1E1A"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2</w:t>
            </w:r>
          </w:p>
        </w:tc>
        <w:tc>
          <w:tcPr>
            <w:tcW w:w="860" w:type="dxa"/>
            <w:tcBorders>
              <w:top w:val="nil"/>
              <w:left w:val="nil"/>
              <w:bottom w:val="single" w:sz="4" w:space="0" w:color="auto"/>
              <w:right w:val="nil"/>
            </w:tcBorders>
            <w:shd w:val="clear" w:color="000000" w:fill="E7E6E6"/>
            <w:noWrap/>
            <w:vAlign w:val="center"/>
            <w:hideMark/>
          </w:tcPr>
          <w:p w14:paraId="7542C2A8"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r>
      <w:tr w:rsidR="000F12AB" w:rsidRPr="00172FB7" w14:paraId="2D79B7F6"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3C578E55"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I CJ Alajuela</w:t>
            </w:r>
          </w:p>
        </w:tc>
        <w:tc>
          <w:tcPr>
            <w:tcW w:w="900" w:type="dxa"/>
            <w:tcBorders>
              <w:top w:val="nil"/>
              <w:left w:val="nil"/>
              <w:bottom w:val="single" w:sz="4" w:space="0" w:color="auto"/>
              <w:right w:val="nil"/>
            </w:tcBorders>
            <w:shd w:val="clear" w:color="auto" w:fill="auto"/>
            <w:noWrap/>
            <w:vAlign w:val="center"/>
            <w:hideMark/>
          </w:tcPr>
          <w:p w14:paraId="05FC325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256</w:t>
            </w:r>
          </w:p>
        </w:tc>
        <w:tc>
          <w:tcPr>
            <w:tcW w:w="960" w:type="dxa"/>
            <w:tcBorders>
              <w:top w:val="nil"/>
              <w:left w:val="nil"/>
              <w:bottom w:val="single" w:sz="4" w:space="0" w:color="auto"/>
              <w:right w:val="nil"/>
            </w:tcBorders>
            <w:shd w:val="clear" w:color="auto" w:fill="auto"/>
            <w:noWrap/>
            <w:vAlign w:val="center"/>
            <w:hideMark/>
          </w:tcPr>
          <w:p w14:paraId="3723F6D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1161</w:t>
            </w:r>
          </w:p>
        </w:tc>
        <w:tc>
          <w:tcPr>
            <w:tcW w:w="1060" w:type="dxa"/>
            <w:tcBorders>
              <w:top w:val="nil"/>
              <w:left w:val="nil"/>
              <w:bottom w:val="single" w:sz="4" w:space="0" w:color="auto"/>
              <w:right w:val="nil"/>
            </w:tcBorders>
            <w:shd w:val="clear" w:color="auto" w:fill="auto"/>
            <w:noWrap/>
            <w:vAlign w:val="center"/>
            <w:hideMark/>
          </w:tcPr>
          <w:p w14:paraId="79C08724"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980" w:type="dxa"/>
            <w:tcBorders>
              <w:top w:val="nil"/>
              <w:left w:val="nil"/>
              <w:bottom w:val="single" w:sz="4" w:space="0" w:color="auto"/>
              <w:right w:val="nil"/>
            </w:tcBorders>
            <w:shd w:val="clear" w:color="auto" w:fill="auto"/>
            <w:noWrap/>
            <w:vAlign w:val="center"/>
            <w:hideMark/>
          </w:tcPr>
          <w:p w14:paraId="6A0D5A6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80" w:type="dxa"/>
            <w:tcBorders>
              <w:top w:val="nil"/>
              <w:left w:val="nil"/>
              <w:bottom w:val="single" w:sz="4" w:space="0" w:color="auto"/>
              <w:right w:val="nil"/>
            </w:tcBorders>
            <w:shd w:val="clear" w:color="auto" w:fill="auto"/>
            <w:noWrap/>
            <w:vAlign w:val="center"/>
            <w:hideMark/>
          </w:tcPr>
          <w:p w14:paraId="1D51F1AB"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85</w:t>
            </w:r>
          </w:p>
        </w:tc>
        <w:tc>
          <w:tcPr>
            <w:tcW w:w="1200" w:type="dxa"/>
            <w:tcBorders>
              <w:top w:val="nil"/>
              <w:left w:val="nil"/>
              <w:bottom w:val="single" w:sz="4" w:space="0" w:color="auto"/>
              <w:right w:val="nil"/>
            </w:tcBorders>
            <w:shd w:val="clear" w:color="auto" w:fill="auto"/>
            <w:noWrap/>
            <w:vAlign w:val="center"/>
            <w:hideMark/>
          </w:tcPr>
          <w:p w14:paraId="6BB0F53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283</w:t>
            </w:r>
          </w:p>
        </w:tc>
        <w:tc>
          <w:tcPr>
            <w:tcW w:w="1020" w:type="dxa"/>
            <w:tcBorders>
              <w:top w:val="nil"/>
              <w:left w:val="nil"/>
              <w:bottom w:val="single" w:sz="4" w:space="0" w:color="auto"/>
              <w:right w:val="nil"/>
            </w:tcBorders>
            <w:shd w:val="clear" w:color="000000" w:fill="DBE5F1"/>
            <w:noWrap/>
            <w:vAlign w:val="center"/>
            <w:hideMark/>
          </w:tcPr>
          <w:p w14:paraId="7EBB9BB0"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60" w:type="dxa"/>
            <w:tcBorders>
              <w:top w:val="nil"/>
              <w:left w:val="nil"/>
              <w:bottom w:val="single" w:sz="4" w:space="0" w:color="auto"/>
              <w:right w:val="nil"/>
            </w:tcBorders>
            <w:shd w:val="clear" w:color="000000" w:fill="DBE5F1"/>
            <w:noWrap/>
            <w:vAlign w:val="center"/>
            <w:hideMark/>
          </w:tcPr>
          <w:p w14:paraId="7E509A0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1100" w:type="dxa"/>
            <w:tcBorders>
              <w:top w:val="nil"/>
              <w:left w:val="nil"/>
              <w:bottom w:val="single" w:sz="4" w:space="0" w:color="auto"/>
              <w:right w:val="nil"/>
            </w:tcBorders>
            <w:shd w:val="clear" w:color="000000" w:fill="E7E6E6"/>
            <w:noWrap/>
            <w:vAlign w:val="center"/>
            <w:hideMark/>
          </w:tcPr>
          <w:p w14:paraId="75312E4B" w14:textId="7954D206"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1</w:t>
            </w:r>
          </w:p>
        </w:tc>
        <w:tc>
          <w:tcPr>
            <w:tcW w:w="860" w:type="dxa"/>
            <w:tcBorders>
              <w:top w:val="nil"/>
              <w:left w:val="nil"/>
              <w:bottom w:val="single" w:sz="4" w:space="0" w:color="auto"/>
              <w:right w:val="nil"/>
            </w:tcBorders>
            <w:shd w:val="clear" w:color="000000" w:fill="E7E6E6"/>
            <w:noWrap/>
            <w:vAlign w:val="center"/>
            <w:hideMark/>
          </w:tcPr>
          <w:p w14:paraId="7AC9DEE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r>
      <w:tr w:rsidR="000F12AB" w:rsidRPr="00172FB7" w14:paraId="042032A2" w14:textId="77777777" w:rsidTr="000F12AB">
        <w:trPr>
          <w:trHeight w:val="290"/>
          <w:jc w:val="center"/>
        </w:trPr>
        <w:tc>
          <w:tcPr>
            <w:tcW w:w="1680" w:type="dxa"/>
            <w:tcBorders>
              <w:top w:val="nil"/>
              <w:left w:val="nil"/>
              <w:bottom w:val="single" w:sz="4" w:space="0" w:color="auto"/>
              <w:right w:val="nil"/>
            </w:tcBorders>
            <w:shd w:val="clear" w:color="auto" w:fill="auto"/>
            <w:vAlign w:val="center"/>
            <w:hideMark/>
          </w:tcPr>
          <w:p w14:paraId="31932312"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I CJ Zona Atlántica</w:t>
            </w:r>
          </w:p>
        </w:tc>
        <w:tc>
          <w:tcPr>
            <w:tcW w:w="900" w:type="dxa"/>
            <w:tcBorders>
              <w:top w:val="nil"/>
              <w:left w:val="nil"/>
              <w:bottom w:val="single" w:sz="4" w:space="0" w:color="auto"/>
              <w:right w:val="nil"/>
            </w:tcBorders>
            <w:shd w:val="clear" w:color="auto" w:fill="auto"/>
            <w:noWrap/>
            <w:vAlign w:val="center"/>
            <w:hideMark/>
          </w:tcPr>
          <w:p w14:paraId="74B5470C"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131</w:t>
            </w:r>
          </w:p>
        </w:tc>
        <w:tc>
          <w:tcPr>
            <w:tcW w:w="960" w:type="dxa"/>
            <w:tcBorders>
              <w:top w:val="nil"/>
              <w:left w:val="nil"/>
              <w:bottom w:val="single" w:sz="4" w:space="0" w:color="auto"/>
              <w:right w:val="nil"/>
            </w:tcBorders>
            <w:shd w:val="clear" w:color="auto" w:fill="auto"/>
            <w:noWrap/>
            <w:vAlign w:val="center"/>
            <w:hideMark/>
          </w:tcPr>
          <w:p w14:paraId="69738B9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313</w:t>
            </w:r>
          </w:p>
        </w:tc>
        <w:tc>
          <w:tcPr>
            <w:tcW w:w="1060" w:type="dxa"/>
            <w:tcBorders>
              <w:top w:val="nil"/>
              <w:left w:val="nil"/>
              <w:bottom w:val="single" w:sz="4" w:space="0" w:color="auto"/>
              <w:right w:val="nil"/>
            </w:tcBorders>
            <w:shd w:val="clear" w:color="auto" w:fill="auto"/>
            <w:noWrap/>
            <w:vAlign w:val="center"/>
            <w:hideMark/>
          </w:tcPr>
          <w:p w14:paraId="10BE55C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80" w:type="dxa"/>
            <w:tcBorders>
              <w:top w:val="nil"/>
              <w:left w:val="nil"/>
              <w:bottom w:val="single" w:sz="4" w:space="0" w:color="auto"/>
              <w:right w:val="nil"/>
            </w:tcBorders>
            <w:shd w:val="clear" w:color="auto" w:fill="auto"/>
            <w:noWrap/>
            <w:vAlign w:val="center"/>
            <w:hideMark/>
          </w:tcPr>
          <w:p w14:paraId="70EC8E4C"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1080" w:type="dxa"/>
            <w:tcBorders>
              <w:top w:val="nil"/>
              <w:left w:val="nil"/>
              <w:bottom w:val="single" w:sz="4" w:space="0" w:color="auto"/>
              <w:right w:val="nil"/>
            </w:tcBorders>
            <w:shd w:val="clear" w:color="auto" w:fill="auto"/>
            <w:noWrap/>
            <w:vAlign w:val="center"/>
            <w:hideMark/>
          </w:tcPr>
          <w:p w14:paraId="3E1BFADC"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66</w:t>
            </w:r>
          </w:p>
        </w:tc>
        <w:tc>
          <w:tcPr>
            <w:tcW w:w="1200" w:type="dxa"/>
            <w:tcBorders>
              <w:top w:val="nil"/>
              <w:left w:val="nil"/>
              <w:bottom w:val="single" w:sz="4" w:space="0" w:color="auto"/>
              <w:right w:val="nil"/>
            </w:tcBorders>
            <w:shd w:val="clear" w:color="auto" w:fill="auto"/>
            <w:noWrap/>
            <w:vAlign w:val="center"/>
            <w:hideMark/>
          </w:tcPr>
          <w:p w14:paraId="5273B07F"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111</w:t>
            </w:r>
          </w:p>
        </w:tc>
        <w:tc>
          <w:tcPr>
            <w:tcW w:w="1020" w:type="dxa"/>
            <w:tcBorders>
              <w:top w:val="nil"/>
              <w:left w:val="nil"/>
              <w:bottom w:val="single" w:sz="4" w:space="0" w:color="auto"/>
              <w:right w:val="nil"/>
            </w:tcBorders>
            <w:shd w:val="clear" w:color="000000" w:fill="DBE5F1"/>
            <w:noWrap/>
            <w:vAlign w:val="center"/>
            <w:hideMark/>
          </w:tcPr>
          <w:p w14:paraId="3B46EB8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860" w:type="dxa"/>
            <w:tcBorders>
              <w:top w:val="nil"/>
              <w:left w:val="nil"/>
              <w:bottom w:val="single" w:sz="4" w:space="0" w:color="auto"/>
              <w:right w:val="nil"/>
            </w:tcBorders>
            <w:shd w:val="clear" w:color="000000" w:fill="DBE5F1"/>
            <w:noWrap/>
            <w:vAlign w:val="center"/>
            <w:hideMark/>
          </w:tcPr>
          <w:p w14:paraId="2AC6696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00" w:type="dxa"/>
            <w:tcBorders>
              <w:top w:val="nil"/>
              <w:left w:val="nil"/>
              <w:bottom w:val="single" w:sz="4" w:space="0" w:color="auto"/>
              <w:right w:val="nil"/>
            </w:tcBorders>
            <w:shd w:val="clear" w:color="000000" w:fill="E7E6E6"/>
            <w:noWrap/>
            <w:vAlign w:val="center"/>
            <w:hideMark/>
          </w:tcPr>
          <w:p w14:paraId="18C608E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860" w:type="dxa"/>
            <w:tcBorders>
              <w:top w:val="nil"/>
              <w:left w:val="nil"/>
              <w:bottom w:val="single" w:sz="4" w:space="0" w:color="auto"/>
              <w:right w:val="nil"/>
            </w:tcBorders>
            <w:shd w:val="clear" w:color="000000" w:fill="E7E6E6"/>
            <w:noWrap/>
            <w:vAlign w:val="center"/>
            <w:hideMark/>
          </w:tcPr>
          <w:p w14:paraId="004F7AA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r>
      <w:tr w:rsidR="000F12AB" w:rsidRPr="00172FB7" w14:paraId="55EC5176"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6243108C"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 xml:space="preserve">I CJ Zona Sur </w:t>
            </w:r>
          </w:p>
        </w:tc>
        <w:tc>
          <w:tcPr>
            <w:tcW w:w="900" w:type="dxa"/>
            <w:tcBorders>
              <w:top w:val="nil"/>
              <w:left w:val="nil"/>
              <w:bottom w:val="single" w:sz="4" w:space="0" w:color="auto"/>
              <w:right w:val="nil"/>
            </w:tcBorders>
            <w:shd w:val="clear" w:color="auto" w:fill="auto"/>
            <w:noWrap/>
            <w:vAlign w:val="center"/>
            <w:hideMark/>
          </w:tcPr>
          <w:p w14:paraId="41DEACB4"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121</w:t>
            </w:r>
          </w:p>
        </w:tc>
        <w:tc>
          <w:tcPr>
            <w:tcW w:w="960" w:type="dxa"/>
            <w:tcBorders>
              <w:top w:val="nil"/>
              <w:left w:val="nil"/>
              <w:bottom w:val="single" w:sz="4" w:space="0" w:color="auto"/>
              <w:right w:val="nil"/>
            </w:tcBorders>
            <w:shd w:val="clear" w:color="auto" w:fill="auto"/>
            <w:noWrap/>
            <w:vAlign w:val="center"/>
            <w:hideMark/>
          </w:tcPr>
          <w:p w14:paraId="169440EC"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296</w:t>
            </w:r>
          </w:p>
        </w:tc>
        <w:tc>
          <w:tcPr>
            <w:tcW w:w="1060" w:type="dxa"/>
            <w:tcBorders>
              <w:top w:val="nil"/>
              <w:left w:val="nil"/>
              <w:bottom w:val="single" w:sz="4" w:space="0" w:color="auto"/>
              <w:right w:val="nil"/>
            </w:tcBorders>
            <w:shd w:val="clear" w:color="auto" w:fill="auto"/>
            <w:noWrap/>
            <w:vAlign w:val="center"/>
            <w:hideMark/>
          </w:tcPr>
          <w:p w14:paraId="508B54CE"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80" w:type="dxa"/>
            <w:tcBorders>
              <w:top w:val="nil"/>
              <w:left w:val="nil"/>
              <w:bottom w:val="single" w:sz="4" w:space="0" w:color="auto"/>
              <w:right w:val="nil"/>
            </w:tcBorders>
            <w:shd w:val="clear" w:color="auto" w:fill="auto"/>
            <w:noWrap/>
            <w:vAlign w:val="center"/>
            <w:hideMark/>
          </w:tcPr>
          <w:p w14:paraId="0C41501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080" w:type="dxa"/>
            <w:tcBorders>
              <w:top w:val="nil"/>
              <w:left w:val="nil"/>
              <w:bottom w:val="single" w:sz="4" w:space="0" w:color="auto"/>
              <w:right w:val="nil"/>
            </w:tcBorders>
            <w:shd w:val="clear" w:color="auto" w:fill="auto"/>
            <w:noWrap/>
            <w:vAlign w:val="center"/>
            <w:hideMark/>
          </w:tcPr>
          <w:p w14:paraId="40AA090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60</w:t>
            </w:r>
          </w:p>
        </w:tc>
        <w:tc>
          <w:tcPr>
            <w:tcW w:w="1200" w:type="dxa"/>
            <w:tcBorders>
              <w:top w:val="nil"/>
              <w:left w:val="nil"/>
              <w:bottom w:val="single" w:sz="4" w:space="0" w:color="auto"/>
              <w:right w:val="nil"/>
            </w:tcBorders>
            <w:shd w:val="clear" w:color="auto" w:fill="auto"/>
            <w:noWrap/>
            <w:vAlign w:val="center"/>
            <w:hideMark/>
          </w:tcPr>
          <w:p w14:paraId="56290B6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208</w:t>
            </w:r>
          </w:p>
        </w:tc>
        <w:tc>
          <w:tcPr>
            <w:tcW w:w="1020" w:type="dxa"/>
            <w:tcBorders>
              <w:top w:val="nil"/>
              <w:left w:val="nil"/>
              <w:bottom w:val="single" w:sz="4" w:space="0" w:color="auto"/>
              <w:right w:val="nil"/>
            </w:tcBorders>
            <w:shd w:val="clear" w:color="000000" w:fill="DBE5F1"/>
            <w:noWrap/>
            <w:vAlign w:val="center"/>
            <w:hideMark/>
          </w:tcPr>
          <w:p w14:paraId="7FA6B77E"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860" w:type="dxa"/>
            <w:tcBorders>
              <w:top w:val="nil"/>
              <w:left w:val="nil"/>
              <w:bottom w:val="single" w:sz="4" w:space="0" w:color="auto"/>
              <w:right w:val="nil"/>
            </w:tcBorders>
            <w:shd w:val="clear" w:color="000000" w:fill="DBE5F1"/>
            <w:noWrap/>
            <w:vAlign w:val="center"/>
            <w:hideMark/>
          </w:tcPr>
          <w:p w14:paraId="39DA578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00" w:type="dxa"/>
            <w:tcBorders>
              <w:top w:val="nil"/>
              <w:left w:val="nil"/>
              <w:bottom w:val="single" w:sz="4" w:space="0" w:color="auto"/>
              <w:right w:val="nil"/>
            </w:tcBorders>
            <w:shd w:val="clear" w:color="000000" w:fill="E7E6E6"/>
            <w:noWrap/>
            <w:vAlign w:val="center"/>
            <w:hideMark/>
          </w:tcPr>
          <w:p w14:paraId="085BDE1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860" w:type="dxa"/>
            <w:tcBorders>
              <w:top w:val="nil"/>
              <w:left w:val="nil"/>
              <w:bottom w:val="single" w:sz="4" w:space="0" w:color="auto"/>
              <w:right w:val="nil"/>
            </w:tcBorders>
            <w:shd w:val="clear" w:color="000000" w:fill="E7E6E6"/>
            <w:noWrap/>
            <w:vAlign w:val="center"/>
            <w:hideMark/>
          </w:tcPr>
          <w:p w14:paraId="4763ACE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r>
      <w:tr w:rsidR="000F12AB" w:rsidRPr="00172FB7" w14:paraId="64FBC9D8"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65FE0344"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II CJ Alajuela</w:t>
            </w:r>
          </w:p>
        </w:tc>
        <w:tc>
          <w:tcPr>
            <w:tcW w:w="900" w:type="dxa"/>
            <w:tcBorders>
              <w:top w:val="nil"/>
              <w:left w:val="nil"/>
              <w:bottom w:val="single" w:sz="4" w:space="0" w:color="auto"/>
              <w:right w:val="nil"/>
            </w:tcBorders>
            <w:shd w:val="clear" w:color="auto" w:fill="auto"/>
            <w:noWrap/>
            <w:vAlign w:val="center"/>
            <w:hideMark/>
          </w:tcPr>
          <w:p w14:paraId="5CD03B04"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148</w:t>
            </w:r>
          </w:p>
        </w:tc>
        <w:tc>
          <w:tcPr>
            <w:tcW w:w="960" w:type="dxa"/>
            <w:tcBorders>
              <w:top w:val="nil"/>
              <w:left w:val="nil"/>
              <w:bottom w:val="single" w:sz="4" w:space="0" w:color="auto"/>
              <w:right w:val="nil"/>
            </w:tcBorders>
            <w:shd w:val="clear" w:color="auto" w:fill="auto"/>
            <w:noWrap/>
            <w:vAlign w:val="center"/>
            <w:hideMark/>
          </w:tcPr>
          <w:p w14:paraId="3B74F73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1557</w:t>
            </w:r>
          </w:p>
        </w:tc>
        <w:tc>
          <w:tcPr>
            <w:tcW w:w="1060" w:type="dxa"/>
            <w:tcBorders>
              <w:top w:val="nil"/>
              <w:left w:val="nil"/>
              <w:bottom w:val="single" w:sz="4" w:space="0" w:color="auto"/>
              <w:right w:val="nil"/>
            </w:tcBorders>
            <w:shd w:val="clear" w:color="auto" w:fill="auto"/>
            <w:noWrap/>
            <w:vAlign w:val="center"/>
            <w:hideMark/>
          </w:tcPr>
          <w:p w14:paraId="113C24D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80" w:type="dxa"/>
            <w:tcBorders>
              <w:top w:val="nil"/>
              <w:left w:val="nil"/>
              <w:bottom w:val="single" w:sz="4" w:space="0" w:color="auto"/>
              <w:right w:val="nil"/>
            </w:tcBorders>
            <w:shd w:val="clear" w:color="auto" w:fill="auto"/>
            <w:noWrap/>
            <w:vAlign w:val="center"/>
            <w:hideMark/>
          </w:tcPr>
          <w:p w14:paraId="4B5E004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080" w:type="dxa"/>
            <w:tcBorders>
              <w:top w:val="nil"/>
              <w:left w:val="nil"/>
              <w:bottom w:val="single" w:sz="4" w:space="0" w:color="auto"/>
              <w:right w:val="nil"/>
            </w:tcBorders>
            <w:shd w:val="clear" w:color="auto" w:fill="auto"/>
            <w:noWrap/>
            <w:vAlign w:val="center"/>
            <w:hideMark/>
          </w:tcPr>
          <w:p w14:paraId="703CA7A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74</w:t>
            </w:r>
          </w:p>
        </w:tc>
        <w:tc>
          <w:tcPr>
            <w:tcW w:w="1200" w:type="dxa"/>
            <w:tcBorders>
              <w:top w:val="nil"/>
              <w:left w:val="nil"/>
              <w:bottom w:val="single" w:sz="4" w:space="0" w:color="auto"/>
              <w:right w:val="nil"/>
            </w:tcBorders>
            <w:shd w:val="clear" w:color="auto" w:fill="auto"/>
            <w:noWrap/>
            <w:vAlign w:val="center"/>
            <w:hideMark/>
          </w:tcPr>
          <w:p w14:paraId="61F7F2E0"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852</w:t>
            </w:r>
          </w:p>
        </w:tc>
        <w:tc>
          <w:tcPr>
            <w:tcW w:w="1020" w:type="dxa"/>
            <w:tcBorders>
              <w:top w:val="nil"/>
              <w:left w:val="nil"/>
              <w:bottom w:val="single" w:sz="4" w:space="0" w:color="auto"/>
              <w:right w:val="nil"/>
            </w:tcBorders>
            <w:shd w:val="clear" w:color="000000" w:fill="DBE5F1"/>
            <w:noWrap/>
            <w:vAlign w:val="center"/>
            <w:hideMark/>
          </w:tcPr>
          <w:p w14:paraId="002D737D"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860" w:type="dxa"/>
            <w:tcBorders>
              <w:top w:val="nil"/>
              <w:left w:val="nil"/>
              <w:bottom w:val="single" w:sz="4" w:space="0" w:color="auto"/>
              <w:right w:val="nil"/>
            </w:tcBorders>
            <w:shd w:val="clear" w:color="000000" w:fill="DBE5F1"/>
            <w:noWrap/>
            <w:vAlign w:val="center"/>
            <w:hideMark/>
          </w:tcPr>
          <w:p w14:paraId="6AB43C6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100" w:type="dxa"/>
            <w:tcBorders>
              <w:top w:val="nil"/>
              <w:left w:val="nil"/>
              <w:bottom w:val="single" w:sz="4" w:space="0" w:color="auto"/>
              <w:right w:val="nil"/>
            </w:tcBorders>
            <w:shd w:val="clear" w:color="000000" w:fill="E7E6E6"/>
            <w:noWrap/>
            <w:vAlign w:val="center"/>
            <w:hideMark/>
          </w:tcPr>
          <w:p w14:paraId="1F7E2BE4"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860" w:type="dxa"/>
            <w:tcBorders>
              <w:top w:val="nil"/>
              <w:left w:val="nil"/>
              <w:bottom w:val="single" w:sz="4" w:space="0" w:color="auto"/>
              <w:right w:val="nil"/>
            </w:tcBorders>
            <w:shd w:val="clear" w:color="000000" w:fill="E7E6E6"/>
            <w:noWrap/>
            <w:vAlign w:val="center"/>
            <w:hideMark/>
          </w:tcPr>
          <w:p w14:paraId="46667DFA" w14:textId="3A3DFCF1" w:rsidR="000F12AB" w:rsidRPr="00172FB7" w:rsidRDefault="005E2933"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3</w:t>
            </w:r>
          </w:p>
        </w:tc>
      </w:tr>
      <w:tr w:rsidR="000F12AB" w:rsidRPr="00172FB7" w14:paraId="2D75DB43"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2A7B3E22"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II CJ San José</w:t>
            </w:r>
          </w:p>
        </w:tc>
        <w:tc>
          <w:tcPr>
            <w:tcW w:w="900" w:type="dxa"/>
            <w:tcBorders>
              <w:top w:val="nil"/>
              <w:left w:val="nil"/>
              <w:bottom w:val="single" w:sz="4" w:space="0" w:color="auto"/>
              <w:right w:val="nil"/>
            </w:tcBorders>
            <w:shd w:val="clear" w:color="auto" w:fill="auto"/>
            <w:noWrap/>
            <w:vAlign w:val="center"/>
            <w:hideMark/>
          </w:tcPr>
          <w:p w14:paraId="550B6FF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297</w:t>
            </w:r>
          </w:p>
        </w:tc>
        <w:tc>
          <w:tcPr>
            <w:tcW w:w="960" w:type="dxa"/>
            <w:tcBorders>
              <w:top w:val="nil"/>
              <w:left w:val="nil"/>
              <w:bottom w:val="single" w:sz="4" w:space="0" w:color="auto"/>
              <w:right w:val="nil"/>
            </w:tcBorders>
            <w:shd w:val="clear" w:color="auto" w:fill="auto"/>
            <w:noWrap/>
            <w:vAlign w:val="center"/>
            <w:hideMark/>
          </w:tcPr>
          <w:p w14:paraId="32D28FB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1177</w:t>
            </w:r>
          </w:p>
        </w:tc>
        <w:tc>
          <w:tcPr>
            <w:tcW w:w="1060" w:type="dxa"/>
            <w:tcBorders>
              <w:top w:val="nil"/>
              <w:left w:val="nil"/>
              <w:bottom w:val="single" w:sz="4" w:space="0" w:color="auto"/>
              <w:right w:val="nil"/>
            </w:tcBorders>
            <w:shd w:val="clear" w:color="auto" w:fill="auto"/>
            <w:noWrap/>
            <w:vAlign w:val="center"/>
            <w:hideMark/>
          </w:tcPr>
          <w:p w14:paraId="52DF985F"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980" w:type="dxa"/>
            <w:tcBorders>
              <w:top w:val="nil"/>
              <w:left w:val="nil"/>
              <w:bottom w:val="single" w:sz="4" w:space="0" w:color="auto"/>
              <w:right w:val="nil"/>
            </w:tcBorders>
            <w:shd w:val="clear" w:color="auto" w:fill="auto"/>
            <w:noWrap/>
            <w:vAlign w:val="center"/>
            <w:hideMark/>
          </w:tcPr>
          <w:p w14:paraId="66E56640"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w:t>
            </w:r>
          </w:p>
        </w:tc>
        <w:tc>
          <w:tcPr>
            <w:tcW w:w="1080" w:type="dxa"/>
            <w:tcBorders>
              <w:top w:val="nil"/>
              <w:left w:val="nil"/>
              <w:bottom w:val="single" w:sz="4" w:space="0" w:color="auto"/>
              <w:right w:val="nil"/>
            </w:tcBorders>
            <w:shd w:val="clear" w:color="auto" w:fill="auto"/>
            <w:noWrap/>
            <w:vAlign w:val="center"/>
            <w:hideMark/>
          </w:tcPr>
          <w:p w14:paraId="09909B1E"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74</w:t>
            </w:r>
          </w:p>
        </w:tc>
        <w:tc>
          <w:tcPr>
            <w:tcW w:w="1200" w:type="dxa"/>
            <w:tcBorders>
              <w:top w:val="nil"/>
              <w:left w:val="nil"/>
              <w:bottom w:val="single" w:sz="4" w:space="0" w:color="auto"/>
              <w:right w:val="nil"/>
            </w:tcBorders>
            <w:shd w:val="clear" w:color="auto" w:fill="auto"/>
            <w:noWrap/>
            <w:vAlign w:val="center"/>
            <w:hideMark/>
          </w:tcPr>
          <w:p w14:paraId="0B9B76A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211</w:t>
            </w:r>
          </w:p>
        </w:tc>
        <w:tc>
          <w:tcPr>
            <w:tcW w:w="1020" w:type="dxa"/>
            <w:tcBorders>
              <w:top w:val="nil"/>
              <w:left w:val="nil"/>
              <w:bottom w:val="single" w:sz="4" w:space="0" w:color="auto"/>
              <w:right w:val="nil"/>
            </w:tcBorders>
            <w:shd w:val="clear" w:color="000000" w:fill="DBE5F1"/>
            <w:noWrap/>
            <w:vAlign w:val="center"/>
            <w:hideMark/>
          </w:tcPr>
          <w:p w14:paraId="6624040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860" w:type="dxa"/>
            <w:tcBorders>
              <w:top w:val="nil"/>
              <w:left w:val="nil"/>
              <w:bottom w:val="single" w:sz="4" w:space="0" w:color="auto"/>
              <w:right w:val="nil"/>
            </w:tcBorders>
            <w:shd w:val="clear" w:color="000000" w:fill="DBE5F1"/>
            <w:noWrap/>
            <w:vAlign w:val="center"/>
            <w:hideMark/>
          </w:tcPr>
          <w:p w14:paraId="0EBBDAE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100" w:type="dxa"/>
            <w:tcBorders>
              <w:top w:val="nil"/>
              <w:left w:val="nil"/>
              <w:bottom w:val="single" w:sz="4" w:space="0" w:color="auto"/>
              <w:right w:val="nil"/>
            </w:tcBorders>
            <w:shd w:val="clear" w:color="000000" w:fill="E7E6E6"/>
            <w:noWrap/>
            <w:vAlign w:val="center"/>
            <w:hideMark/>
          </w:tcPr>
          <w:p w14:paraId="57C8F57A" w14:textId="0333E7EB"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1</w:t>
            </w:r>
          </w:p>
        </w:tc>
        <w:tc>
          <w:tcPr>
            <w:tcW w:w="860" w:type="dxa"/>
            <w:tcBorders>
              <w:top w:val="nil"/>
              <w:left w:val="nil"/>
              <w:bottom w:val="single" w:sz="4" w:space="0" w:color="auto"/>
              <w:right w:val="nil"/>
            </w:tcBorders>
            <w:shd w:val="clear" w:color="000000" w:fill="E7E6E6"/>
            <w:noWrap/>
            <w:vAlign w:val="center"/>
            <w:hideMark/>
          </w:tcPr>
          <w:p w14:paraId="537E404E"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r>
      <w:tr w:rsidR="000F12AB" w:rsidRPr="00172FB7" w14:paraId="11918199" w14:textId="77777777" w:rsidTr="000F12AB">
        <w:trPr>
          <w:trHeight w:val="290"/>
          <w:jc w:val="center"/>
        </w:trPr>
        <w:tc>
          <w:tcPr>
            <w:tcW w:w="1680" w:type="dxa"/>
            <w:tcBorders>
              <w:top w:val="nil"/>
              <w:left w:val="nil"/>
              <w:bottom w:val="single" w:sz="4" w:space="0" w:color="auto"/>
              <w:right w:val="nil"/>
            </w:tcBorders>
            <w:shd w:val="clear" w:color="auto" w:fill="auto"/>
            <w:vAlign w:val="center"/>
            <w:hideMark/>
          </w:tcPr>
          <w:p w14:paraId="1D695489"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II CJ Zona Atlántica</w:t>
            </w:r>
          </w:p>
        </w:tc>
        <w:tc>
          <w:tcPr>
            <w:tcW w:w="900" w:type="dxa"/>
            <w:tcBorders>
              <w:top w:val="nil"/>
              <w:left w:val="nil"/>
              <w:bottom w:val="single" w:sz="4" w:space="0" w:color="auto"/>
              <w:right w:val="nil"/>
            </w:tcBorders>
            <w:shd w:val="clear" w:color="auto" w:fill="auto"/>
            <w:noWrap/>
            <w:vAlign w:val="center"/>
            <w:hideMark/>
          </w:tcPr>
          <w:p w14:paraId="6CDCD24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172</w:t>
            </w:r>
          </w:p>
        </w:tc>
        <w:tc>
          <w:tcPr>
            <w:tcW w:w="960" w:type="dxa"/>
            <w:tcBorders>
              <w:top w:val="nil"/>
              <w:left w:val="nil"/>
              <w:bottom w:val="single" w:sz="4" w:space="0" w:color="auto"/>
              <w:right w:val="nil"/>
            </w:tcBorders>
            <w:shd w:val="clear" w:color="auto" w:fill="auto"/>
            <w:noWrap/>
            <w:vAlign w:val="center"/>
            <w:hideMark/>
          </w:tcPr>
          <w:p w14:paraId="6E7BC4B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561</w:t>
            </w:r>
          </w:p>
        </w:tc>
        <w:tc>
          <w:tcPr>
            <w:tcW w:w="1060" w:type="dxa"/>
            <w:tcBorders>
              <w:top w:val="nil"/>
              <w:left w:val="nil"/>
              <w:bottom w:val="single" w:sz="4" w:space="0" w:color="auto"/>
              <w:right w:val="nil"/>
            </w:tcBorders>
            <w:shd w:val="clear" w:color="auto" w:fill="auto"/>
            <w:noWrap/>
            <w:vAlign w:val="center"/>
            <w:hideMark/>
          </w:tcPr>
          <w:p w14:paraId="1D36489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80" w:type="dxa"/>
            <w:tcBorders>
              <w:top w:val="nil"/>
              <w:left w:val="nil"/>
              <w:bottom w:val="single" w:sz="4" w:space="0" w:color="auto"/>
              <w:right w:val="nil"/>
            </w:tcBorders>
            <w:shd w:val="clear" w:color="auto" w:fill="auto"/>
            <w:noWrap/>
            <w:vAlign w:val="center"/>
            <w:hideMark/>
          </w:tcPr>
          <w:p w14:paraId="468AC368"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080" w:type="dxa"/>
            <w:tcBorders>
              <w:top w:val="nil"/>
              <w:left w:val="nil"/>
              <w:bottom w:val="single" w:sz="4" w:space="0" w:color="auto"/>
              <w:right w:val="nil"/>
            </w:tcBorders>
            <w:shd w:val="clear" w:color="auto" w:fill="auto"/>
            <w:noWrap/>
            <w:vAlign w:val="center"/>
            <w:hideMark/>
          </w:tcPr>
          <w:p w14:paraId="547759B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86</w:t>
            </w:r>
          </w:p>
        </w:tc>
        <w:tc>
          <w:tcPr>
            <w:tcW w:w="1200" w:type="dxa"/>
            <w:tcBorders>
              <w:top w:val="nil"/>
              <w:left w:val="nil"/>
              <w:bottom w:val="single" w:sz="4" w:space="0" w:color="auto"/>
              <w:right w:val="nil"/>
            </w:tcBorders>
            <w:shd w:val="clear" w:color="auto" w:fill="auto"/>
            <w:noWrap/>
            <w:vAlign w:val="center"/>
            <w:hideMark/>
          </w:tcPr>
          <w:p w14:paraId="01BA127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244</w:t>
            </w:r>
          </w:p>
        </w:tc>
        <w:tc>
          <w:tcPr>
            <w:tcW w:w="1020" w:type="dxa"/>
            <w:tcBorders>
              <w:top w:val="nil"/>
              <w:left w:val="nil"/>
              <w:bottom w:val="single" w:sz="4" w:space="0" w:color="auto"/>
              <w:right w:val="nil"/>
            </w:tcBorders>
            <w:shd w:val="clear" w:color="000000" w:fill="DBE5F1"/>
            <w:noWrap/>
            <w:vAlign w:val="center"/>
            <w:hideMark/>
          </w:tcPr>
          <w:p w14:paraId="5A62DCD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860" w:type="dxa"/>
            <w:tcBorders>
              <w:top w:val="nil"/>
              <w:left w:val="nil"/>
              <w:bottom w:val="single" w:sz="4" w:space="0" w:color="auto"/>
              <w:right w:val="nil"/>
            </w:tcBorders>
            <w:shd w:val="clear" w:color="000000" w:fill="DBE5F1"/>
            <w:noWrap/>
            <w:vAlign w:val="center"/>
            <w:hideMark/>
          </w:tcPr>
          <w:p w14:paraId="1DBEB86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100" w:type="dxa"/>
            <w:tcBorders>
              <w:top w:val="nil"/>
              <w:left w:val="nil"/>
              <w:bottom w:val="single" w:sz="4" w:space="0" w:color="auto"/>
              <w:right w:val="nil"/>
            </w:tcBorders>
            <w:shd w:val="clear" w:color="000000" w:fill="E7E6E6"/>
            <w:noWrap/>
            <w:vAlign w:val="center"/>
            <w:hideMark/>
          </w:tcPr>
          <w:p w14:paraId="38B58D9B" w14:textId="63BA7553"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1</w:t>
            </w:r>
          </w:p>
        </w:tc>
        <w:tc>
          <w:tcPr>
            <w:tcW w:w="860" w:type="dxa"/>
            <w:tcBorders>
              <w:top w:val="nil"/>
              <w:left w:val="nil"/>
              <w:bottom w:val="single" w:sz="4" w:space="0" w:color="auto"/>
              <w:right w:val="nil"/>
            </w:tcBorders>
            <w:shd w:val="clear" w:color="000000" w:fill="E7E6E6"/>
            <w:noWrap/>
            <w:vAlign w:val="center"/>
            <w:hideMark/>
          </w:tcPr>
          <w:p w14:paraId="280637A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r>
      <w:tr w:rsidR="000F12AB" w:rsidRPr="00172FB7" w14:paraId="7D79EE51" w14:textId="77777777" w:rsidTr="000F12AB">
        <w:trPr>
          <w:trHeight w:val="290"/>
          <w:jc w:val="center"/>
        </w:trPr>
        <w:tc>
          <w:tcPr>
            <w:tcW w:w="1680" w:type="dxa"/>
            <w:tcBorders>
              <w:top w:val="nil"/>
              <w:left w:val="nil"/>
              <w:bottom w:val="single" w:sz="4" w:space="0" w:color="auto"/>
              <w:right w:val="nil"/>
            </w:tcBorders>
            <w:shd w:val="clear" w:color="auto" w:fill="auto"/>
            <w:vAlign w:val="center"/>
            <w:hideMark/>
          </w:tcPr>
          <w:p w14:paraId="16257718"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 xml:space="preserve">III CJ San José </w:t>
            </w:r>
          </w:p>
        </w:tc>
        <w:tc>
          <w:tcPr>
            <w:tcW w:w="900" w:type="dxa"/>
            <w:tcBorders>
              <w:top w:val="nil"/>
              <w:left w:val="nil"/>
              <w:bottom w:val="single" w:sz="4" w:space="0" w:color="auto"/>
              <w:right w:val="nil"/>
            </w:tcBorders>
            <w:shd w:val="clear" w:color="auto" w:fill="auto"/>
            <w:noWrap/>
            <w:vAlign w:val="center"/>
            <w:hideMark/>
          </w:tcPr>
          <w:p w14:paraId="3656832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216</w:t>
            </w:r>
          </w:p>
        </w:tc>
        <w:tc>
          <w:tcPr>
            <w:tcW w:w="960" w:type="dxa"/>
            <w:tcBorders>
              <w:top w:val="nil"/>
              <w:left w:val="nil"/>
              <w:bottom w:val="single" w:sz="4" w:space="0" w:color="auto"/>
              <w:right w:val="nil"/>
            </w:tcBorders>
            <w:shd w:val="clear" w:color="auto" w:fill="auto"/>
            <w:noWrap/>
            <w:vAlign w:val="center"/>
            <w:hideMark/>
          </w:tcPr>
          <w:p w14:paraId="2FF221D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737</w:t>
            </w:r>
          </w:p>
        </w:tc>
        <w:tc>
          <w:tcPr>
            <w:tcW w:w="1060" w:type="dxa"/>
            <w:tcBorders>
              <w:top w:val="nil"/>
              <w:left w:val="nil"/>
              <w:bottom w:val="single" w:sz="4" w:space="0" w:color="auto"/>
              <w:right w:val="nil"/>
            </w:tcBorders>
            <w:shd w:val="clear" w:color="auto" w:fill="auto"/>
            <w:noWrap/>
            <w:vAlign w:val="center"/>
            <w:hideMark/>
          </w:tcPr>
          <w:p w14:paraId="77084708"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980" w:type="dxa"/>
            <w:tcBorders>
              <w:top w:val="nil"/>
              <w:left w:val="nil"/>
              <w:bottom w:val="single" w:sz="4" w:space="0" w:color="auto"/>
              <w:right w:val="nil"/>
            </w:tcBorders>
            <w:shd w:val="clear" w:color="auto" w:fill="auto"/>
            <w:noWrap/>
            <w:vAlign w:val="center"/>
            <w:hideMark/>
          </w:tcPr>
          <w:p w14:paraId="139A04A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1080" w:type="dxa"/>
            <w:tcBorders>
              <w:top w:val="nil"/>
              <w:left w:val="nil"/>
              <w:bottom w:val="single" w:sz="4" w:space="0" w:color="auto"/>
              <w:right w:val="nil"/>
            </w:tcBorders>
            <w:shd w:val="clear" w:color="auto" w:fill="auto"/>
            <w:noWrap/>
            <w:vAlign w:val="center"/>
            <w:hideMark/>
          </w:tcPr>
          <w:p w14:paraId="16B05EBF"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72</w:t>
            </w:r>
          </w:p>
        </w:tc>
        <w:tc>
          <w:tcPr>
            <w:tcW w:w="1200" w:type="dxa"/>
            <w:tcBorders>
              <w:top w:val="nil"/>
              <w:left w:val="nil"/>
              <w:bottom w:val="single" w:sz="4" w:space="0" w:color="auto"/>
              <w:right w:val="nil"/>
            </w:tcBorders>
            <w:shd w:val="clear" w:color="auto" w:fill="auto"/>
            <w:noWrap/>
            <w:vAlign w:val="center"/>
            <w:hideMark/>
          </w:tcPr>
          <w:p w14:paraId="072F791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238</w:t>
            </w:r>
          </w:p>
        </w:tc>
        <w:tc>
          <w:tcPr>
            <w:tcW w:w="1020" w:type="dxa"/>
            <w:tcBorders>
              <w:top w:val="nil"/>
              <w:left w:val="nil"/>
              <w:bottom w:val="single" w:sz="4" w:space="0" w:color="auto"/>
              <w:right w:val="nil"/>
            </w:tcBorders>
            <w:shd w:val="clear" w:color="000000" w:fill="DBE5F1"/>
            <w:noWrap/>
            <w:vAlign w:val="center"/>
            <w:hideMark/>
          </w:tcPr>
          <w:p w14:paraId="4345279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60" w:type="dxa"/>
            <w:tcBorders>
              <w:top w:val="nil"/>
              <w:left w:val="nil"/>
              <w:bottom w:val="single" w:sz="4" w:space="0" w:color="auto"/>
              <w:right w:val="nil"/>
            </w:tcBorders>
            <w:shd w:val="clear" w:color="000000" w:fill="DBE5F1"/>
            <w:noWrap/>
            <w:vAlign w:val="center"/>
            <w:hideMark/>
          </w:tcPr>
          <w:p w14:paraId="4F0BD91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100" w:type="dxa"/>
            <w:tcBorders>
              <w:top w:val="nil"/>
              <w:left w:val="nil"/>
              <w:bottom w:val="single" w:sz="4" w:space="0" w:color="auto"/>
              <w:right w:val="nil"/>
            </w:tcBorders>
            <w:shd w:val="clear" w:color="000000" w:fill="E7E6E6"/>
            <w:noWrap/>
            <w:vAlign w:val="center"/>
            <w:hideMark/>
          </w:tcPr>
          <w:p w14:paraId="14933087" w14:textId="4774B7C2"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1</w:t>
            </w:r>
          </w:p>
        </w:tc>
        <w:tc>
          <w:tcPr>
            <w:tcW w:w="860" w:type="dxa"/>
            <w:tcBorders>
              <w:top w:val="nil"/>
              <w:left w:val="nil"/>
              <w:bottom w:val="single" w:sz="4" w:space="0" w:color="auto"/>
              <w:right w:val="nil"/>
            </w:tcBorders>
            <w:shd w:val="clear" w:color="000000" w:fill="E7E6E6"/>
            <w:noWrap/>
            <w:vAlign w:val="center"/>
            <w:hideMark/>
          </w:tcPr>
          <w:p w14:paraId="6DB96C3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r>
      <w:tr w:rsidR="000F12AB" w:rsidRPr="00172FB7" w14:paraId="1F4AAFE1"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49B8A65E"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Puntarenas</w:t>
            </w:r>
          </w:p>
        </w:tc>
        <w:tc>
          <w:tcPr>
            <w:tcW w:w="900" w:type="dxa"/>
            <w:tcBorders>
              <w:top w:val="nil"/>
              <w:left w:val="nil"/>
              <w:bottom w:val="single" w:sz="4" w:space="0" w:color="auto"/>
              <w:right w:val="nil"/>
            </w:tcBorders>
            <w:shd w:val="clear" w:color="auto" w:fill="auto"/>
            <w:noWrap/>
            <w:vAlign w:val="center"/>
            <w:hideMark/>
          </w:tcPr>
          <w:p w14:paraId="4BD33140"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160</w:t>
            </w:r>
          </w:p>
        </w:tc>
        <w:tc>
          <w:tcPr>
            <w:tcW w:w="960" w:type="dxa"/>
            <w:tcBorders>
              <w:top w:val="nil"/>
              <w:left w:val="nil"/>
              <w:bottom w:val="single" w:sz="4" w:space="0" w:color="auto"/>
              <w:right w:val="nil"/>
            </w:tcBorders>
            <w:shd w:val="clear" w:color="auto" w:fill="auto"/>
            <w:noWrap/>
            <w:vAlign w:val="center"/>
            <w:hideMark/>
          </w:tcPr>
          <w:p w14:paraId="00153A92"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487</w:t>
            </w:r>
          </w:p>
        </w:tc>
        <w:tc>
          <w:tcPr>
            <w:tcW w:w="1060" w:type="dxa"/>
            <w:tcBorders>
              <w:top w:val="nil"/>
              <w:left w:val="nil"/>
              <w:bottom w:val="single" w:sz="4" w:space="0" w:color="auto"/>
              <w:right w:val="nil"/>
            </w:tcBorders>
            <w:shd w:val="clear" w:color="auto" w:fill="auto"/>
            <w:noWrap/>
            <w:vAlign w:val="center"/>
            <w:hideMark/>
          </w:tcPr>
          <w:p w14:paraId="4974B01B"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80" w:type="dxa"/>
            <w:tcBorders>
              <w:top w:val="nil"/>
              <w:left w:val="nil"/>
              <w:bottom w:val="single" w:sz="4" w:space="0" w:color="auto"/>
              <w:right w:val="nil"/>
            </w:tcBorders>
            <w:shd w:val="clear" w:color="auto" w:fill="auto"/>
            <w:noWrap/>
            <w:vAlign w:val="center"/>
            <w:hideMark/>
          </w:tcPr>
          <w:p w14:paraId="1C94D71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080" w:type="dxa"/>
            <w:tcBorders>
              <w:top w:val="nil"/>
              <w:left w:val="nil"/>
              <w:bottom w:val="single" w:sz="4" w:space="0" w:color="auto"/>
              <w:right w:val="nil"/>
            </w:tcBorders>
            <w:shd w:val="clear" w:color="auto" w:fill="auto"/>
            <w:noWrap/>
            <w:vAlign w:val="center"/>
            <w:hideMark/>
          </w:tcPr>
          <w:p w14:paraId="150BBE29"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80</w:t>
            </w:r>
          </w:p>
        </w:tc>
        <w:tc>
          <w:tcPr>
            <w:tcW w:w="1200" w:type="dxa"/>
            <w:tcBorders>
              <w:top w:val="nil"/>
              <w:left w:val="nil"/>
              <w:bottom w:val="single" w:sz="4" w:space="0" w:color="auto"/>
              <w:right w:val="nil"/>
            </w:tcBorders>
            <w:shd w:val="clear" w:color="auto" w:fill="auto"/>
            <w:noWrap/>
            <w:vAlign w:val="center"/>
            <w:hideMark/>
          </w:tcPr>
          <w:p w14:paraId="7E8ADE97"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216</w:t>
            </w:r>
          </w:p>
        </w:tc>
        <w:tc>
          <w:tcPr>
            <w:tcW w:w="1020" w:type="dxa"/>
            <w:tcBorders>
              <w:top w:val="nil"/>
              <w:left w:val="nil"/>
              <w:bottom w:val="single" w:sz="4" w:space="0" w:color="auto"/>
              <w:right w:val="nil"/>
            </w:tcBorders>
            <w:shd w:val="clear" w:color="000000" w:fill="DBE5F1"/>
            <w:noWrap/>
            <w:vAlign w:val="center"/>
            <w:hideMark/>
          </w:tcPr>
          <w:p w14:paraId="308A53CC"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860" w:type="dxa"/>
            <w:tcBorders>
              <w:top w:val="nil"/>
              <w:left w:val="nil"/>
              <w:bottom w:val="single" w:sz="4" w:space="0" w:color="auto"/>
              <w:right w:val="nil"/>
            </w:tcBorders>
            <w:shd w:val="clear" w:color="000000" w:fill="DBE5F1"/>
            <w:noWrap/>
            <w:vAlign w:val="center"/>
            <w:hideMark/>
          </w:tcPr>
          <w:p w14:paraId="45BD863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100" w:type="dxa"/>
            <w:tcBorders>
              <w:top w:val="nil"/>
              <w:left w:val="nil"/>
              <w:bottom w:val="single" w:sz="4" w:space="0" w:color="auto"/>
              <w:right w:val="nil"/>
            </w:tcBorders>
            <w:shd w:val="clear" w:color="000000" w:fill="E7E6E6"/>
            <w:noWrap/>
            <w:vAlign w:val="center"/>
            <w:hideMark/>
          </w:tcPr>
          <w:p w14:paraId="12D29BF0" w14:textId="7A2F98C6"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0F12AB" w:rsidRPr="00172FB7">
              <w:rPr>
                <w:rFonts w:ascii="Book Antiqua" w:eastAsia="Times New Roman" w:hAnsi="Book Antiqua" w:cs="Calibri"/>
                <w:b/>
                <w:bCs/>
                <w:color w:val="000000"/>
                <w:sz w:val="20"/>
                <w:szCs w:val="20"/>
                <w:lang w:eastAsia="es-CR"/>
              </w:rPr>
              <w:t>1</w:t>
            </w:r>
          </w:p>
        </w:tc>
        <w:tc>
          <w:tcPr>
            <w:tcW w:w="860" w:type="dxa"/>
            <w:tcBorders>
              <w:top w:val="nil"/>
              <w:left w:val="nil"/>
              <w:bottom w:val="single" w:sz="4" w:space="0" w:color="auto"/>
              <w:right w:val="nil"/>
            </w:tcBorders>
            <w:shd w:val="clear" w:color="000000" w:fill="E7E6E6"/>
            <w:noWrap/>
            <w:vAlign w:val="center"/>
            <w:hideMark/>
          </w:tcPr>
          <w:p w14:paraId="34B50341"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r>
      <w:tr w:rsidR="000F12AB" w:rsidRPr="00172FB7" w14:paraId="00FC7716" w14:textId="77777777" w:rsidTr="000F12AB">
        <w:trPr>
          <w:trHeight w:val="360"/>
          <w:jc w:val="center"/>
        </w:trPr>
        <w:tc>
          <w:tcPr>
            <w:tcW w:w="1680" w:type="dxa"/>
            <w:tcBorders>
              <w:top w:val="nil"/>
              <w:left w:val="nil"/>
              <w:bottom w:val="single" w:sz="4" w:space="0" w:color="auto"/>
              <w:right w:val="nil"/>
            </w:tcBorders>
            <w:shd w:val="clear" w:color="auto" w:fill="auto"/>
            <w:vAlign w:val="center"/>
            <w:hideMark/>
          </w:tcPr>
          <w:p w14:paraId="0F4A075C" w14:textId="77777777" w:rsidR="000F12AB" w:rsidRPr="00172FB7" w:rsidRDefault="000F12AB" w:rsidP="000F12AB">
            <w:pPr>
              <w:spacing w:after="0" w:line="240" w:lineRule="auto"/>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ICJ San José</w:t>
            </w:r>
          </w:p>
        </w:tc>
        <w:tc>
          <w:tcPr>
            <w:tcW w:w="900" w:type="dxa"/>
            <w:tcBorders>
              <w:top w:val="nil"/>
              <w:left w:val="nil"/>
              <w:bottom w:val="single" w:sz="4" w:space="0" w:color="auto"/>
              <w:right w:val="nil"/>
            </w:tcBorders>
            <w:shd w:val="clear" w:color="auto" w:fill="auto"/>
            <w:noWrap/>
            <w:vAlign w:val="center"/>
            <w:hideMark/>
          </w:tcPr>
          <w:p w14:paraId="260905E0"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396</w:t>
            </w:r>
          </w:p>
        </w:tc>
        <w:tc>
          <w:tcPr>
            <w:tcW w:w="960" w:type="dxa"/>
            <w:tcBorders>
              <w:top w:val="nil"/>
              <w:left w:val="nil"/>
              <w:bottom w:val="single" w:sz="4" w:space="0" w:color="auto"/>
              <w:right w:val="nil"/>
            </w:tcBorders>
            <w:shd w:val="clear" w:color="auto" w:fill="auto"/>
            <w:noWrap/>
            <w:vAlign w:val="center"/>
            <w:hideMark/>
          </w:tcPr>
          <w:p w14:paraId="433337B8"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1209</w:t>
            </w:r>
          </w:p>
        </w:tc>
        <w:tc>
          <w:tcPr>
            <w:tcW w:w="1060" w:type="dxa"/>
            <w:tcBorders>
              <w:top w:val="nil"/>
              <w:left w:val="nil"/>
              <w:bottom w:val="single" w:sz="4" w:space="0" w:color="auto"/>
              <w:right w:val="nil"/>
            </w:tcBorders>
            <w:shd w:val="clear" w:color="auto" w:fill="auto"/>
            <w:noWrap/>
            <w:vAlign w:val="center"/>
            <w:hideMark/>
          </w:tcPr>
          <w:p w14:paraId="1EED636A" w14:textId="33D82F1C" w:rsidR="000F12AB" w:rsidRPr="00172FB7" w:rsidRDefault="00D62A52"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980" w:type="dxa"/>
            <w:tcBorders>
              <w:top w:val="nil"/>
              <w:left w:val="nil"/>
              <w:bottom w:val="single" w:sz="4" w:space="0" w:color="auto"/>
              <w:right w:val="nil"/>
            </w:tcBorders>
            <w:shd w:val="clear" w:color="auto" w:fill="auto"/>
            <w:noWrap/>
            <w:vAlign w:val="center"/>
            <w:hideMark/>
          </w:tcPr>
          <w:p w14:paraId="140B9D9F"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w:t>
            </w:r>
          </w:p>
        </w:tc>
        <w:tc>
          <w:tcPr>
            <w:tcW w:w="1080" w:type="dxa"/>
            <w:tcBorders>
              <w:top w:val="nil"/>
              <w:left w:val="nil"/>
              <w:bottom w:val="single" w:sz="4" w:space="0" w:color="auto"/>
              <w:right w:val="nil"/>
            </w:tcBorders>
            <w:shd w:val="clear" w:color="auto" w:fill="auto"/>
            <w:noWrap/>
            <w:vAlign w:val="center"/>
            <w:hideMark/>
          </w:tcPr>
          <w:p w14:paraId="1CAA9483"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66</w:t>
            </w:r>
          </w:p>
        </w:tc>
        <w:tc>
          <w:tcPr>
            <w:tcW w:w="1200" w:type="dxa"/>
            <w:tcBorders>
              <w:top w:val="nil"/>
              <w:left w:val="nil"/>
              <w:bottom w:val="single" w:sz="4" w:space="0" w:color="auto"/>
              <w:right w:val="nil"/>
            </w:tcBorders>
            <w:shd w:val="clear" w:color="auto" w:fill="auto"/>
            <w:noWrap/>
            <w:vAlign w:val="center"/>
            <w:hideMark/>
          </w:tcPr>
          <w:p w14:paraId="57101E76"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201</w:t>
            </w:r>
          </w:p>
        </w:tc>
        <w:tc>
          <w:tcPr>
            <w:tcW w:w="1020" w:type="dxa"/>
            <w:tcBorders>
              <w:top w:val="nil"/>
              <w:left w:val="nil"/>
              <w:bottom w:val="single" w:sz="4" w:space="0" w:color="auto"/>
              <w:right w:val="nil"/>
            </w:tcBorders>
            <w:shd w:val="clear" w:color="000000" w:fill="DBE5F1"/>
            <w:noWrap/>
            <w:vAlign w:val="center"/>
            <w:hideMark/>
          </w:tcPr>
          <w:p w14:paraId="206D698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w:t>
            </w:r>
          </w:p>
        </w:tc>
        <w:tc>
          <w:tcPr>
            <w:tcW w:w="860" w:type="dxa"/>
            <w:tcBorders>
              <w:top w:val="nil"/>
              <w:left w:val="nil"/>
              <w:bottom w:val="single" w:sz="4" w:space="0" w:color="auto"/>
              <w:right w:val="nil"/>
            </w:tcBorders>
            <w:shd w:val="clear" w:color="000000" w:fill="DBE5F1"/>
            <w:noWrap/>
            <w:vAlign w:val="center"/>
            <w:hideMark/>
          </w:tcPr>
          <w:p w14:paraId="2076905A"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100" w:type="dxa"/>
            <w:tcBorders>
              <w:top w:val="nil"/>
              <w:left w:val="nil"/>
              <w:bottom w:val="single" w:sz="4" w:space="0" w:color="auto"/>
              <w:right w:val="nil"/>
            </w:tcBorders>
            <w:shd w:val="clear" w:color="000000" w:fill="E7E6E6"/>
            <w:noWrap/>
            <w:vAlign w:val="center"/>
            <w:hideMark/>
          </w:tcPr>
          <w:p w14:paraId="7F8C8F87" w14:textId="0F04D539" w:rsidR="000F12AB" w:rsidRPr="00172FB7" w:rsidRDefault="00EC189E" w:rsidP="000F12AB">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5702B" w:rsidRPr="00172FB7">
              <w:rPr>
                <w:rFonts w:ascii="Book Antiqua" w:eastAsia="Times New Roman" w:hAnsi="Book Antiqua" w:cs="Calibri"/>
                <w:b/>
                <w:bCs/>
                <w:color w:val="000000"/>
                <w:sz w:val="20"/>
                <w:szCs w:val="20"/>
                <w:lang w:eastAsia="es-CR"/>
              </w:rPr>
              <w:t>2</w:t>
            </w:r>
          </w:p>
        </w:tc>
        <w:tc>
          <w:tcPr>
            <w:tcW w:w="860" w:type="dxa"/>
            <w:tcBorders>
              <w:top w:val="nil"/>
              <w:left w:val="nil"/>
              <w:bottom w:val="single" w:sz="4" w:space="0" w:color="auto"/>
              <w:right w:val="nil"/>
            </w:tcBorders>
            <w:shd w:val="clear" w:color="000000" w:fill="E7E6E6"/>
            <w:noWrap/>
            <w:vAlign w:val="center"/>
            <w:hideMark/>
          </w:tcPr>
          <w:p w14:paraId="4E6B2F25" w14:textId="77777777" w:rsidR="000F12AB" w:rsidRPr="00172FB7" w:rsidRDefault="000F12AB" w:rsidP="000F12AB">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r>
      <w:tr w:rsidR="000F12AB" w:rsidRPr="00172FB7" w14:paraId="0E8745EC" w14:textId="77777777" w:rsidTr="000F12AB">
        <w:trPr>
          <w:trHeight w:val="403"/>
          <w:jc w:val="center"/>
        </w:trPr>
        <w:tc>
          <w:tcPr>
            <w:tcW w:w="1680" w:type="dxa"/>
            <w:tcBorders>
              <w:top w:val="nil"/>
              <w:left w:val="nil"/>
              <w:bottom w:val="single" w:sz="4" w:space="0" w:color="auto"/>
              <w:right w:val="nil"/>
            </w:tcBorders>
            <w:shd w:val="clear" w:color="000000" w:fill="1F4E78"/>
            <w:vAlign w:val="center"/>
            <w:hideMark/>
          </w:tcPr>
          <w:p w14:paraId="707135E5" w14:textId="77777777" w:rsidR="000F12AB" w:rsidRPr="00172FB7" w:rsidRDefault="000F12AB" w:rsidP="000F12AB">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Total</w:t>
            </w:r>
          </w:p>
        </w:tc>
        <w:tc>
          <w:tcPr>
            <w:tcW w:w="900" w:type="dxa"/>
            <w:tcBorders>
              <w:top w:val="nil"/>
              <w:left w:val="nil"/>
              <w:bottom w:val="single" w:sz="4" w:space="0" w:color="auto"/>
              <w:right w:val="nil"/>
            </w:tcBorders>
            <w:shd w:val="clear" w:color="000000" w:fill="1F4E78"/>
            <w:noWrap/>
            <w:vAlign w:val="center"/>
            <w:hideMark/>
          </w:tcPr>
          <w:p w14:paraId="422D8728"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60" w:type="dxa"/>
            <w:tcBorders>
              <w:top w:val="nil"/>
              <w:left w:val="nil"/>
              <w:bottom w:val="single" w:sz="4" w:space="0" w:color="auto"/>
              <w:right w:val="nil"/>
            </w:tcBorders>
            <w:shd w:val="clear" w:color="000000" w:fill="1F4E78"/>
            <w:noWrap/>
            <w:vAlign w:val="center"/>
            <w:hideMark/>
          </w:tcPr>
          <w:p w14:paraId="67A6DD60"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060" w:type="dxa"/>
            <w:tcBorders>
              <w:top w:val="nil"/>
              <w:left w:val="nil"/>
              <w:bottom w:val="single" w:sz="4" w:space="0" w:color="auto"/>
              <w:right w:val="nil"/>
            </w:tcBorders>
            <w:shd w:val="clear" w:color="000000" w:fill="1F4E78"/>
            <w:noWrap/>
            <w:vAlign w:val="center"/>
            <w:hideMark/>
          </w:tcPr>
          <w:p w14:paraId="07878F89" w14:textId="561AE2EB"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3</w:t>
            </w:r>
            <w:r w:rsidR="00D62A52" w:rsidRPr="00172FB7">
              <w:rPr>
                <w:rFonts w:ascii="Book Antiqua" w:eastAsia="Times New Roman" w:hAnsi="Book Antiqua" w:cs="Calibri"/>
                <w:b/>
                <w:bCs/>
                <w:color w:val="FFFFFF"/>
                <w:sz w:val="20"/>
                <w:szCs w:val="20"/>
                <w:lang w:eastAsia="es-CR"/>
              </w:rPr>
              <w:t>1</w:t>
            </w:r>
          </w:p>
        </w:tc>
        <w:tc>
          <w:tcPr>
            <w:tcW w:w="980" w:type="dxa"/>
            <w:tcBorders>
              <w:top w:val="nil"/>
              <w:left w:val="nil"/>
              <w:bottom w:val="single" w:sz="4" w:space="0" w:color="auto"/>
              <w:right w:val="nil"/>
            </w:tcBorders>
            <w:shd w:val="clear" w:color="000000" w:fill="1F4E78"/>
            <w:noWrap/>
            <w:vAlign w:val="center"/>
            <w:hideMark/>
          </w:tcPr>
          <w:p w14:paraId="769A1E35"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50</w:t>
            </w:r>
          </w:p>
        </w:tc>
        <w:tc>
          <w:tcPr>
            <w:tcW w:w="1080" w:type="dxa"/>
            <w:tcBorders>
              <w:top w:val="nil"/>
              <w:left w:val="nil"/>
              <w:bottom w:val="single" w:sz="4" w:space="0" w:color="auto"/>
              <w:right w:val="nil"/>
            </w:tcBorders>
            <w:shd w:val="clear" w:color="000000" w:fill="1F4E78"/>
            <w:noWrap/>
            <w:vAlign w:val="center"/>
            <w:hideMark/>
          </w:tcPr>
          <w:p w14:paraId="1185D43D"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200" w:type="dxa"/>
            <w:tcBorders>
              <w:top w:val="nil"/>
              <w:left w:val="nil"/>
              <w:bottom w:val="single" w:sz="4" w:space="0" w:color="auto"/>
              <w:right w:val="nil"/>
            </w:tcBorders>
            <w:shd w:val="clear" w:color="000000" w:fill="1F4E78"/>
            <w:noWrap/>
            <w:vAlign w:val="center"/>
            <w:hideMark/>
          </w:tcPr>
          <w:p w14:paraId="562BDABC"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020" w:type="dxa"/>
            <w:tcBorders>
              <w:top w:val="nil"/>
              <w:left w:val="nil"/>
              <w:bottom w:val="single" w:sz="4" w:space="0" w:color="auto"/>
              <w:right w:val="nil"/>
            </w:tcBorders>
            <w:shd w:val="clear" w:color="000000" w:fill="1F4E78"/>
            <w:noWrap/>
            <w:vAlign w:val="center"/>
            <w:hideMark/>
          </w:tcPr>
          <w:p w14:paraId="6B734F70"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860" w:type="dxa"/>
            <w:tcBorders>
              <w:top w:val="nil"/>
              <w:left w:val="nil"/>
              <w:bottom w:val="single" w:sz="4" w:space="0" w:color="auto"/>
              <w:right w:val="nil"/>
            </w:tcBorders>
            <w:shd w:val="clear" w:color="000000" w:fill="1F4E78"/>
            <w:noWrap/>
            <w:vAlign w:val="center"/>
            <w:hideMark/>
          </w:tcPr>
          <w:p w14:paraId="41BB602B"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100" w:type="dxa"/>
            <w:tcBorders>
              <w:top w:val="nil"/>
              <w:left w:val="nil"/>
              <w:bottom w:val="single" w:sz="4" w:space="0" w:color="auto"/>
              <w:right w:val="nil"/>
            </w:tcBorders>
            <w:shd w:val="clear" w:color="000000" w:fill="1F4E78"/>
            <w:noWrap/>
            <w:vAlign w:val="center"/>
            <w:hideMark/>
          </w:tcPr>
          <w:p w14:paraId="4C651B6D" w14:textId="4F4737AC" w:rsidR="000F12AB" w:rsidRPr="00172FB7" w:rsidRDefault="00EC189E"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w:t>
            </w:r>
            <w:r w:rsidR="000F12AB" w:rsidRPr="00172FB7">
              <w:rPr>
                <w:rFonts w:ascii="Book Antiqua" w:eastAsia="Times New Roman" w:hAnsi="Book Antiqua" w:cs="Calibri"/>
                <w:b/>
                <w:bCs/>
                <w:color w:val="FFFFFF"/>
                <w:sz w:val="20"/>
                <w:szCs w:val="20"/>
                <w:lang w:eastAsia="es-CR"/>
              </w:rPr>
              <w:t>1</w:t>
            </w:r>
            <w:r w:rsidRPr="00172FB7">
              <w:rPr>
                <w:rFonts w:ascii="Book Antiqua" w:eastAsia="Times New Roman" w:hAnsi="Book Antiqua" w:cs="Calibri"/>
                <w:b/>
                <w:bCs/>
                <w:color w:val="FFFFFF"/>
                <w:sz w:val="20"/>
                <w:szCs w:val="20"/>
                <w:lang w:eastAsia="es-CR"/>
              </w:rPr>
              <w:t>2</w:t>
            </w:r>
          </w:p>
        </w:tc>
        <w:tc>
          <w:tcPr>
            <w:tcW w:w="860" w:type="dxa"/>
            <w:tcBorders>
              <w:top w:val="nil"/>
              <w:left w:val="nil"/>
              <w:bottom w:val="single" w:sz="4" w:space="0" w:color="auto"/>
              <w:right w:val="nil"/>
            </w:tcBorders>
            <w:shd w:val="clear" w:color="000000" w:fill="1F4E78"/>
            <w:noWrap/>
            <w:vAlign w:val="center"/>
            <w:hideMark/>
          </w:tcPr>
          <w:p w14:paraId="5DD9FB37" w14:textId="771D8376" w:rsidR="000F12AB" w:rsidRPr="00172FB7" w:rsidRDefault="005E2933"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w:t>
            </w:r>
            <w:r w:rsidR="000F12AB" w:rsidRPr="00172FB7">
              <w:rPr>
                <w:rFonts w:ascii="Book Antiqua" w:eastAsia="Times New Roman" w:hAnsi="Book Antiqua" w:cs="Calibri"/>
                <w:b/>
                <w:bCs/>
                <w:color w:val="FFFFFF"/>
                <w:sz w:val="20"/>
                <w:szCs w:val="20"/>
                <w:lang w:eastAsia="es-CR"/>
              </w:rPr>
              <w:t>3</w:t>
            </w:r>
          </w:p>
        </w:tc>
      </w:tr>
      <w:tr w:rsidR="000F12AB" w:rsidRPr="00172FB7" w14:paraId="1B93BD4E" w14:textId="77777777" w:rsidTr="000F12AB">
        <w:trPr>
          <w:trHeight w:val="290"/>
          <w:jc w:val="center"/>
        </w:trPr>
        <w:tc>
          <w:tcPr>
            <w:tcW w:w="1680" w:type="dxa"/>
            <w:tcBorders>
              <w:top w:val="nil"/>
              <w:left w:val="nil"/>
              <w:bottom w:val="single" w:sz="4" w:space="0" w:color="auto"/>
              <w:right w:val="nil"/>
            </w:tcBorders>
            <w:shd w:val="clear" w:color="000000" w:fill="1F4E78"/>
            <w:vAlign w:val="center"/>
            <w:hideMark/>
          </w:tcPr>
          <w:p w14:paraId="76923983" w14:textId="77777777" w:rsidR="000F12AB" w:rsidRPr="00172FB7" w:rsidRDefault="000F12AB" w:rsidP="000F12AB">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Promedio</w:t>
            </w:r>
          </w:p>
        </w:tc>
        <w:tc>
          <w:tcPr>
            <w:tcW w:w="900" w:type="dxa"/>
            <w:tcBorders>
              <w:top w:val="nil"/>
              <w:left w:val="nil"/>
              <w:bottom w:val="single" w:sz="4" w:space="0" w:color="auto"/>
              <w:right w:val="nil"/>
            </w:tcBorders>
            <w:shd w:val="clear" w:color="000000" w:fill="1F4E78"/>
            <w:noWrap/>
            <w:vAlign w:val="center"/>
            <w:hideMark/>
          </w:tcPr>
          <w:p w14:paraId="62B53B11"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237</w:t>
            </w:r>
          </w:p>
        </w:tc>
        <w:tc>
          <w:tcPr>
            <w:tcW w:w="960" w:type="dxa"/>
            <w:tcBorders>
              <w:top w:val="nil"/>
              <w:left w:val="nil"/>
              <w:bottom w:val="single" w:sz="4" w:space="0" w:color="auto"/>
              <w:right w:val="nil"/>
            </w:tcBorders>
            <w:shd w:val="clear" w:color="000000" w:fill="1F4E78"/>
            <w:noWrap/>
            <w:vAlign w:val="center"/>
            <w:hideMark/>
          </w:tcPr>
          <w:p w14:paraId="5DA7EB58"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918</w:t>
            </w:r>
          </w:p>
        </w:tc>
        <w:tc>
          <w:tcPr>
            <w:tcW w:w="1060" w:type="dxa"/>
            <w:tcBorders>
              <w:top w:val="nil"/>
              <w:left w:val="nil"/>
              <w:bottom w:val="single" w:sz="4" w:space="0" w:color="auto"/>
              <w:right w:val="nil"/>
            </w:tcBorders>
            <w:shd w:val="clear" w:color="000000" w:fill="1F4E78"/>
            <w:noWrap/>
            <w:vAlign w:val="center"/>
            <w:hideMark/>
          </w:tcPr>
          <w:p w14:paraId="0DFC6597"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80" w:type="dxa"/>
            <w:tcBorders>
              <w:top w:val="nil"/>
              <w:left w:val="nil"/>
              <w:bottom w:val="single" w:sz="4" w:space="0" w:color="auto"/>
              <w:right w:val="nil"/>
            </w:tcBorders>
            <w:shd w:val="clear" w:color="000000" w:fill="1F4E78"/>
            <w:noWrap/>
            <w:vAlign w:val="center"/>
            <w:hideMark/>
          </w:tcPr>
          <w:p w14:paraId="26D2046F"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080" w:type="dxa"/>
            <w:tcBorders>
              <w:top w:val="nil"/>
              <w:left w:val="nil"/>
              <w:bottom w:val="single" w:sz="4" w:space="0" w:color="auto"/>
              <w:right w:val="nil"/>
            </w:tcBorders>
            <w:shd w:val="clear" w:color="000000" w:fill="1F4E78"/>
            <w:noWrap/>
            <w:vAlign w:val="center"/>
            <w:hideMark/>
          </w:tcPr>
          <w:p w14:paraId="6200E11A" w14:textId="001C7499" w:rsidR="000F12AB" w:rsidRPr="00172FB7" w:rsidRDefault="0075702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84</w:t>
            </w:r>
          </w:p>
        </w:tc>
        <w:tc>
          <w:tcPr>
            <w:tcW w:w="1200" w:type="dxa"/>
            <w:tcBorders>
              <w:top w:val="nil"/>
              <w:left w:val="nil"/>
              <w:bottom w:val="single" w:sz="4" w:space="0" w:color="auto"/>
              <w:right w:val="nil"/>
            </w:tcBorders>
            <w:shd w:val="clear" w:color="000000" w:fill="1F4E78"/>
            <w:noWrap/>
            <w:vAlign w:val="center"/>
            <w:hideMark/>
          </w:tcPr>
          <w:p w14:paraId="56C886EC"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284</w:t>
            </w:r>
          </w:p>
        </w:tc>
        <w:tc>
          <w:tcPr>
            <w:tcW w:w="1020" w:type="dxa"/>
            <w:tcBorders>
              <w:top w:val="nil"/>
              <w:left w:val="nil"/>
              <w:bottom w:val="single" w:sz="4" w:space="0" w:color="auto"/>
              <w:right w:val="nil"/>
            </w:tcBorders>
            <w:shd w:val="clear" w:color="000000" w:fill="1F4E78"/>
            <w:noWrap/>
            <w:vAlign w:val="center"/>
            <w:hideMark/>
          </w:tcPr>
          <w:p w14:paraId="65ECFBD3"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860" w:type="dxa"/>
            <w:tcBorders>
              <w:top w:val="nil"/>
              <w:left w:val="nil"/>
              <w:bottom w:val="single" w:sz="4" w:space="0" w:color="auto"/>
              <w:right w:val="nil"/>
            </w:tcBorders>
            <w:shd w:val="clear" w:color="000000" w:fill="1F4E78"/>
            <w:noWrap/>
            <w:vAlign w:val="center"/>
            <w:hideMark/>
          </w:tcPr>
          <w:p w14:paraId="4F85C3AA"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100" w:type="dxa"/>
            <w:tcBorders>
              <w:top w:val="nil"/>
              <w:left w:val="nil"/>
              <w:bottom w:val="single" w:sz="4" w:space="0" w:color="auto"/>
              <w:right w:val="nil"/>
            </w:tcBorders>
            <w:shd w:val="clear" w:color="000000" w:fill="1F4E78"/>
            <w:noWrap/>
            <w:vAlign w:val="center"/>
            <w:hideMark/>
          </w:tcPr>
          <w:p w14:paraId="59B02DD1"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860" w:type="dxa"/>
            <w:tcBorders>
              <w:top w:val="nil"/>
              <w:left w:val="nil"/>
              <w:bottom w:val="single" w:sz="4" w:space="0" w:color="auto"/>
              <w:right w:val="nil"/>
            </w:tcBorders>
            <w:shd w:val="clear" w:color="000000" w:fill="1F4E78"/>
            <w:noWrap/>
            <w:vAlign w:val="center"/>
            <w:hideMark/>
          </w:tcPr>
          <w:p w14:paraId="56DA9BB1" w14:textId="77777777" w:rsidR="000F12AB" w:rsidRPr="00172FB7" w:rsidRDefault="000F12AB" w:rsidP="000F12AB">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r>
    </w:tbl>
    <w:p w14:paraId="37105D0B" w14:textId="75DD0E6B" w:rsidR="00506727" w:rsidRPr="00172FB7" w:rsidRDefault="00E66101" w:rsidP="00FC6261">
      <w:pPr>
        <w:keepNext/>
        <w:numPr>
          <w:ilvl w:val="12"/>
          <w:numId w:val="0"/>
        </w:numPr>
        <w:spacing w:after="0" w:line="240" w:lineRule="auto"/>
        <w:ind w:left="-1276"/>
        <w:rPr>
          <w:rFonts w:ascii="Book Antiqua" w:eastAsia="Calibri" w:hAnsi="Book Antiqua" w:cs="Arial"/>
          <w:i/>
          <w:iCs/>
          <w:sz w:val="20"/>
          <w:szCs w:val="20"/>
          <w:lang w:val="es-ES" w:eastAsia="es-ES"/>
        </w:rPr>
      </w:pPr>
      <w:r w:rsidRPr="00172FB7">
        <w:rPr>
          <w:rFonts w:ascii="Book Antiqua" w:eastAsia="Calibri" w:hAnsi="Book Antiqua" w:cs="Arial"/>
          <w:b/>
          <w:bCs/>
          <w:i/>
          <w:iCs/>
          <w:sz w:val="20"/>
          <w:szCs w:val="20"/>
          <w:lang w:val="es-ES" w:eastAsia="es-ES"/>
        </w:rPr>
        <w:t>Fuente:</w:t>
      </w:r>
      <w:r w:rsidRPr="00172FB7">
        <w:rPr>
          <w:rFonts w:ascii="Book Antiqua" w:eastAsia="Calibri" w:hAnsi="Book Antiqua" w:cs="Arial"/>
          <w:i/>
          <w:iCs/>
          <w:sz w:val="20"/>
          <w:szCs w:val="20"/>
          <w:lang w:val="es-ES" w:eastAsia="es-ES"/>
        </w:rPr>
        <w:t xml:space="preserve"> Dirección de Planificación, 2024.</w:t>
      </w:r>
    </w:p>
    <w:p w14:paraId="31B7F4B7" w14:textId="13611A97" w:rsidR="00116824" w:rsidRPr="00172FB7" w:rsidRDefault="00F11CD6" w:rsidP="00FC6261">
      <w:pPr>
        <w:keepNext/>
        <w:numPr>
          <w:ilvl w:val="12"/>
          <w:numId w:val="0"/>
        </w:numPr>
        <w:spacing w:after="0" w:line="240" w:lineRule="auto"/>
        <w:ind w:left="-851" w:hanging="425"/>
        <w:rPr>
          <w:rFonts w:ascii="Book Antiqua" w:eastAsia="Calibri" w:hAnsi="Book Antiqua" w:cs="Arial"/>
          <w:i/>
          <w:iCs/>
          <w:sz w:val="20"/>
          <w:szCs w:val="20"/>
          <w:lang w:val="es-ES" w:eastAsia="es-ES"/>
        </w:rPr>
      </w:pPr>
      <w:r w:rsidRPr="00172FB7">
        <w:rPr>
          <w:rFonts w:ascii="Book Antiqua" w:eastAsia="Calibri" w:hAnsi="Book Antiqua" w:cs="Arial"/>
          <w:b/>
          <w:bCs/>
          <w:i/>
          <w:iCs/>
          <w:sz w:val="20"/>
          <w:szCs w:val="20"/>
          <w:lang w:val="es-ES" w:eastAsia="es-ES"/>
        </w:rPr>
        <w:t xml:space="preserve">Nota: </w:t>
      </w:r>
      <w:r w:rsidRPr="00172FB7">
        <w:rPr>
          <w:rFonts w:ascii="Book Antiqua" w:eastAsia="Calibri" w:hAnsi="Book Antiqua" w:cs="Arial"/>
          <w:i/>
          <w:iCs/>
          <w:sz w:val="20"/>
          <w:szCs w:val="20"/>
          <w:lang w:val="es-ES" w:eastAsia="es-ES"/>
        </w:rPr>
        <w:t>la entrada incluye lo siguiente: principal, reentrados, incidentes procesales y segunda instancia.</w:t>
      </w:r>
    </w:p>
    <w:p w14:paraId="374BF2E1" w14:textId="1A3F25E2" w:rsidR="00F20FD2" w:rsidRPr="00172FB7" w:rsidRDefault="00F20FD2" w:rsidP="00FC6261">
      <w:pPr>
        <w:keepNext/>
        <w:numPr>
          <w:ilvl w:val="12"/>
          <w:numId w:val="0"/>
        </w:numPr>
        <w:spacing w:line="240" w:lineRule="auto"/>
        <w:ind w:left="-851" w:hanging="425"/>
        <w:rPr>
          <w:rFonts w:ascii="Book Antiqua" w:eastAsia="Calibri" w:hAnsi="Book Antiqua" w:cs="Arial"/>
          <w:i/>
          <w:iCs/>
          <w:sz w:val="20"/>
          <w:szCs w:val="20"/>
          <w:lang w:val="es-ES" w:eastAsia="es-ES"/>
        </w:rPr>
      </w:pPr>
      <w:r w:rsidRPr="00172FB7">
        <w:rPr>
          <w:rFonts w:ascii="Book Antiqua" w:eastAsia="Calibri" w:hAnsi="Book Antiqua" w:cs="Arial"/>
          <w:b/>
          <w:bCs/>
          <w:i/>
          <w:iCs/>
          <w:sz w:val="20"/>
          <w:szCs w:val="20"/>
          <w:lang w:val="es-ES" w:eastAsia="es-ES"/>
        </w:rPr>
        <w:t>*</w:t>
      </w:r>
      <w:r w:rsidRPr="00172FB7">
        <w:rPr>
          <w:rFonts w:ascii="Book Antiqua" w:eastAsia="Calibri" w:hAnsi="Book Antiqua" w:cs="Arial"/>
          <w:i/>
          <w:iCs/>
          <w:sz w:val="20"/>
          <w:szCs w:val="20"/>
          <w:lang w:val="es-ES" w:eastAsia="es-ES"/>
        </w:rPr>
        <w:t>Cuota de personal juzgador de Juzgado Especializado en Apelaciones de Pensiones Alimentarias es de 45</w:t>
      </w:r>
      <w:r w:rsidRPr="00172FB7">
        <w:rPr>
          <w:rFonts w:ascii="Book Antiqua" w:eastAsia="Calibri" w:hAnsi="Book Antiqua" w:cs="Arial"/>
          <w:b/>
          <w:bCs/>
          <w:i/>
          <w:iCs/>
          <w:sz w:val="20"/>
          <w:szCs w:val="20"/>
          <w:lang w:val="es-ES" w:eastAsia="es-ES"/>
        </w:rPr>
        <w:t>.</w:t>
      </w:r>
      <w:r w:rsidR="00227B9C" w:rsidRPr="00172FB7">
        <w:rPr>
          <w:rFonts w:ascii="Book Antiqua" w:eastAsia="Calibri" w:hAnsi="Book Antiqua" w:cs="Arial"/>
          <w:i/>
          <w:iCs/>
          <w:sz w:val="20"/>
          <w:szCs w:val="20"/>
          <w:lang w:val="es-ES" w:eastAsia="es-ES"/>
        </w:rPr>
        <w:t xml:space="preserve"> </w:t>
      </w:r>
      <w:r w:rsidR="002F3B4A" w:rsidRPr="00172FB7">
        <w:rPr>
          <w:rFonts w:ascii="Book Antiqua" w:eastAsia="Calibri" w:hAnsi="Book Antiqua" w:cs="Arial"/>
          <w:i/>
          <w:iCs/>
          <w:sz w:val="20"/>
          <w:szCs w:val="20"/>
          <w:lang w:val="es-ES" w:eastAsia="es-ES"/>
        </w:rPr>
        <w:t xml:space="preserve">La información </w:t>
      </w:r>
      <w:r w:rsidR="00FC6261" w:rsidRPr="00172FB7">
        <w:rPr>
          <w:rFonts w:ascii="Book Antiqua" w:eastAsia="Calibri" w:hAnsi="Book Antiqua" w:cs="Arial"/>
          <w:i/>
          <w:iCs/>
          <w:sz w:val="20"/>
          <w:szCs w:val="20"/>
          <w:lang w:val="es-ES" w:eastAsia="es-ES"/>
        </w:rPr>
        <w:t>comprende desde</w:t>
      </w:r>
      <w:r w:rsidR="002F3B4A" w:rsidRPr="00172FB7">
        <w:rPr>
          <w:rFonts w:ascii="Book Antiqua" w:eastAsia="Calibri" w:hAnsi="Book Antiqua" w:cs="Arial"/>
          <w:i/>
          <w:iCs/>
          <w:sz w:val="20"/>
          <w:szCs w:val="20"/>
          <w:lang w:val="es-ES" w:eastAsia="es-ES"/>
        </w:rPr>
        <w:t xml:space="preserve"> julio hasta diciembre 2023.</w:t>
      </w:r>
    </w:p>
    <w:p w14:paraId="0D5B3531" w14:textId="181A0224" w:rsidR="00506727" w:rsidRPr="00172FB7" w:rsidRDefault="00BA25F7" w:rsidP="004970BC">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A pesar de lo anterior</w:t>
      </w:r>
      <w:r w:rsidR="008C6521" w:rsidRPr="00172FB7">
        <w:rPr>
          <w:rFonts w:ascii="Book Antiqua" w:eastAsia="Calibri" w:hAnsi="Book Antiqua" w:cs="Arial"/>
          <w:sz w:val="24"/>
          <w:szCs w:val="24"/>
        </w:rPr>
        <w:t>,</w:t>
      </w:r>
      <w:r w:rsidRPr="00172FB7">
        <w:rPr>
          <w:rFonts w:ascii="Book Antiqua" w:eastAsia="Calibri" w:hAnsi="Book Antiqua" w:cs="Arial"/>
          <w:sz w:val="24"/>
          <w:szCs w:val="24"/>
        </w:rPr>
        <w:t xml:space="preserve"> </w:t>
      </w:r>
      <w:r w:rsidR="009F3629" w:rsidRPr="00172FB7">
        <w:rPr>
          <w:rFonts w:ascii="Book Antiqua" w:eastAsia="Calibri" w:hAnsi="Book Antiqua" w:cs="Arial"/>
          <w:sz w:val="24"/>
          <w:szCs w:val="24"/>
        </w:rPr>
        <w:t xml:space="preserve">cabe aclarar que en el Juzgado de Familia del II Circuito Judicial de Alajuela no se requiere de las </w:t>
      </w:r>
      <w:r w:rsidR="00433195" w:rsidRPr="00172FB7">
        <w:rPr>
          <w:rFonts w:ascii="Book Antiqua" w:eastAsia="Calibri" w:hAnsi="Book Antiqua" w:cs="Arial"/>
          <w:sz w:val="24"/>
          <w:szCs w:val="24"/>
        </w:rPr>
        <w:t xml:space="preserve">3 </w:t>
      </w:r>
      <w:r w:rsidR="009F3629" w:rsidRPr="00172FB7">
        <w:rPr>
          <w:rFonts w:ascii="Book Antiqua" w:eastAsia="Calibri" w:hAnsi="Book Antiqua" w:cs="Arial"/>
          <w:sz w:val="24"/>
          <w:szCs w:val="24"/>
        </w:rPr>
        <w:t xml:space="preserve">personas técnicas, debido a que los indicadores </w:t>
      </w:r>
      <w:r w:rsidR="009F2CFC" w:rsidRPr="00172FB7">
        <w:rPr>
          <w:rFonts w:ascii="Book Antiqua" w:eastAsia="Calibri" w:hAnsi="Book Antiqua" w:cs="Arial"/>
          <w:sz w:val="24"/>
          <w:szCs w:val="24"/>
        </w:rPr>
        <w:t>relacionados con el personal técnico se encuentran al día.</w:t>
      </w:r>
    </w:p>
    <w:p w14:paraId="6B871CA4" w14:textId="4AB79A8B" w:rsidR="008C6521" w:rsidRPr="00172FB7" w:rsidRDefault="009F2CFC" w:rsidP="004970BC">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Adicionalmente</w:t>
      </w:r>
      <w:r w:rsidR="00400C81" w:rsidRPr="00172FB7">
        <w:rPr>
          <w:rFonts w:ascii="Book Antiqua" w:eastAsia="Calibri" w:hAnsi="Book Antiqua" w:cs="Arial"/>
          <w:sz w:val="24"/>
          <w:szCs w:val="24"/>
        </w:rPr>
        <w:t>,</w:t>
      </w:r>
      <w:r w:rsidR="008C6521" w:rsidRPr="00172FB7">
        <w:rPr>
          <w:rFonts w:ascii="Book Antiqua" w:eastAsia="Calibri" w:hAnsi="Book Antiqua" w:cs="Arial"/>
          <w:sz w:val="24"/>
          <w:szCs w:val="24"/>
        </w:rPr>
        <w:t xml:space="preserve"> </w:t>
      </w:r>
      <w:r w:rsidR="00557968" w:rsidRPr="00172FB7">
        <w:rPr>
          <w:rFonts w:ascii="Book Antiqua" w:eastAsia="Calibri" w:hAnsi="Book Antiqua" w:cs="Arial"/>
          <w:sz w:val="24"/>
          <w:szCs w:val="24"/>
        </w:rPr>
        <w:t xml:space="preserve">conforme </w:t>
      </w:r>
      <w:r w:rsidR="008C6521" w:rsidRPr="00172FB7">
        <w:rPr>
          <w:rFonts w:ascii="Book Antiqua" w:eastAsia="Calibri" w:hAnsi="Book Antiqua" w:cs="Arial"/>
          <w:sz w:val="24"/>
          <w:szCs w:val="24"/>
        </w:rPr>
        <w:t>el Juzgado de Familia Especializado en Apelaciones de Pensiones Alimentarias</w:t>
      </w:r>
      <w:r w:rsidR="008508C4" w:rsidRPr="00172FB7">
        <w:rPr>
          <w:rFonts w:ascii="Book Antiqua" w:eastAsia="Calibri" w:hAnsi="Book Antiqua" w:cs="Arial"/>
          <w:sz w:val="24"/>
          <w:szCs w:val="24"/>
        </w:rPr>
        <w:t xml:space="preserve"> vaya asumiendo la atención de II instancia de familia a nivel nacional</w:t>
      </w:r>
      <w:r w:rsidR="008C6521" w:rsidRPr="00172FB7">
        <w:rPr>
          <w:rFonts w:ascii="Book Antiqua" w:eastAsia="Calibri" w:hAnsi="Book Antiqua" w:cs="Arial"/>
          <w:sz w:val="24"/>
          <w:szCs w:val="24"/>
        </w:rPr>
        <w:t>,</w:t>
      </w:r>
      <w:r w:rsidR="00BA25F7" w:rsidRPr="00172FB7">
        <w:rPr>
          <w:rFonts w:ascii="Book Antiqua" w:eastAsia="Calibri" w:hAnsi="Book Antiqua" w:cs="Arial"/>
          <w:sz w:val="24"/>
          <w:szCs w:val="24"/>
        </w:rPr>
        <w:t xml:space="preserve"> así como con la entrada en vigencia del CPF que implica la desjudicialización de algunos procesos de </w:t>
      </w:r>
      <w:r w:rsidR="00AB7582" w:rsidRPr="00172FB7">
        <w:rPr>
          <w:rFonts w:ascii="Book Antiqua" w:eastAsia="Calibri" w:hAnsi="Book Antiqua" w:cs="Arial"/>
          <w:sz w:val="24"/>
          <w:szCs w:val="24"/>
        </w:rPr>
        <w:t>familia</w:t>
      </w:r>
      <w:r w:rsidR="00557968" w:rsidRPr="00172FB7">
        <w:rPr>
          <w:rFonts w:ascii="Book Antiqua" w:eastAsia="Calibri" w:hAnsi="Book Antiqua" w:cs="Arial"/>
          <w:sz w:val="24"/>
          <w:szCs w:val="24"/>
        </w:rPr>
        <w:t xml:space="preserve"> y mayor oralidad</w:t>
      </w:r>
      <w:r w:rsidR="00AB7582" w:rsidRPr="00172FB7">
        <w:rPr>
          <w:rFonts w:ascii="Book Antiqua" w:eastAsia="Calibri" w:hAnsi="Book Antiqua" w:cs="Arial"/>
          <w:sz w:val="24"/>
          <w:szCs w:val="24"/>
        </w:rPr>
        <w:t xml:space="preserve">, </w:t>
      </w:r>
      <w:r w:rsidR="00557968" w:rsidRPr="00172FB7">
        <w:rPr>
          <w:rFonts w:ascii="Book Antiqua" w:eastAsia="Calibri" w:hAnsi="Book Antiqua" w:cs="Arial"/>
          <w:sz w:val="24"/>
          <w:szCs w:val="24"/>
        </w:rPr>
        <w:t xml:space="preserve">se espera que </w:t>
      </w:r>
      <w:r w:rsidR="00AB7582" w:rsidRPr="00172FB7">
        <w:rPr>
          <w:rFonts w:ascii="Book Antiqua" w:eastAsia="Calibri" w:hAnsi="Book Antiqua" w:cs="Arial"/>
          <w:sz w:val="24"/>
          <w:szCs w:val="24"/>
        </w:rPr>
        <w:t>se</w:t>
      </w:r>
      <w:r w:rsidR="008508C4" w:rsidRPr="00172FB7">
        <w:rPr>
          <w:rFonts w:ascii="Book Antiqua" w:eastAsia="Calibri" w:hAnsi="Book Antiqua" w:cs="Arial"/>
          <w:sz w:val="24"/>
          <w:szCs w:val="24"/>
        </w:rPr>
        <w:t xml:space="preserve"> disminuya la entrada</w:t>
      </w:r>
      <w:r w:rsidR="00557968" w:rsidRPr="00172FB7">
        <w:rPr>
          <w:rFonts w:ascii="Book Antiqua" w:eastAsia="Calibri" w:hAnsi="Book Antiqua" w:cs="Arial"/>
          <w:sz w:val="24"/>
          <w:szCs w:val="24"/>
        </w:rPr>
        <w:t xml:space="preserve"> de asuntos</w:t>
      </w:r>
      <w:r w:rsidR="008508C4" w:rsidRPr="00172FB7">
        <w:rPr>
          <w:rFonts w:ascii="Book Antiqua" w:eastAsia="Calibri" w:hAnsi="Book Antiqua" w:cs="Arial"/>
          <w:sz w:val="24"/>
          <w:szCs w:val="24"/>
        </w:rPr>
        <w:t xml:space="preserve"> </w:t>
      </w:r>
      <w:r w:rsidR="00A601C0" w:rsidRPr="00172FB7">
        <w:rPr>
          <w:rFonts w:ascii="Book Antiqua" w:eastAsia="Calibri" w:hAnsi="Book Antiqua" w:cs="Arial"/>
          <w:sz w:val="24"/>
          <w:szCs w:val="24"/>
        </w:rPr>
        <w:t>en los juzgados de familia</w:t>
      </w:r>
      <w:r w:rsidR="00557968" w:rsidRPr="00172FB7">
        <w:rPr>
          <w:rFonts w:ascii="Book Antiqua" w:eastAsia="Calibri" w:hAnsi="Book Antiqua" w:cs="Arial"/>
          <w:sz w:val="24"/>
          <w:szCs w:val="24"/>
        </w:rPr>
        <w:t>, principalmente para el personal técnico judicial</w:t>
      </w:r>
      <w:r w:rsidR="008508C4" w:rsidRPr="00172FB7">
        <w:rPr>
          <w:rFonts w:ascii="Book Antiqua" w:eastAsia="Calibri" w:hAnsi="Book Antiqua" w:cs="Arial"/>
          <w:sz w:val="24"/>
          <w:szCs w:val="24"/>
        </w:rPr>
        <w:t>.</w:t>
      </w:r>
      <w:r w:rsidR="008C6521" w:rsidRPr="00172FB7">
        <w:rPr>
          <w:rFonts w:ascii="Book Antiqua" w:eastAsia="Calibri" w:hAnsi="Book Antiqua" w:cs="Arial"/>
          <w:sz w:val="24"/>
          <w:szCs w:val="24"/>
        </w:rPr>
        <w:t xml:space="preserve"> </w:t>
      </w:r>
    </w:p>
    <w:p w14:paraId="7149FB8B" w14:textId="7D5B7E00" w:rsidR="000379A3" w:rsidRPr="00172FB7" w:rsidRDefault="002C37D8" w:rsidP="003E1C5B">
      <w:pPr>
        <w:spacing w:before="240" w:line="276" w:lineRule="auto"/>
        <w:jc w:val="both"/>
        <w:rPr>
          <w:rFonts w:ascii="Book Antiqua" w:eastAsia="Calibri" w:hAnsi="Book Antiqua" w:cs="Arial"/>
          <w:sz w:val="24"/>
          <w:szCs w:val="24"/>
          <w:lang w:val="es-ES"/>
        </w:rPr>
      </w:pPr>
      <w:r w:rsidRPr="00172FB7">
        <w:rPr>
          <w:rFonts w:ascii="Book Antiqua" w:eastAsia="Calibri" w:hAnsi="Book Antiqua" w:cs="Arial"/>
          <w:sz w:val="24"/>
          <w:szCs w:val="24"/>
        </w:rPr>
        <w:t>Es importante indicar que para efectos de este informe no se planteará la reubicación de personas juzgadoras</w:t>
      </w:r>
      <w:r w:rsidR="00E06609" w:rsidRPr="00172FB7">
        <w:rPr>
          <w:rFonts w:ascii="Book Antiqua" w:eastAsia="Calibri" w:hAnsi="Book Antiqua" w:cs="Arial"/>
          <w:sz w:val="24"/>
          <w:szCs w:val="24"/>
        </w:rPr>
        <w:t xml:space="preserve"> ni personas técnicas</w:t>
      </w:r>
      <w:r w:rsidRPr="00172FB7">
        <w:rPr>
          <w:rFonts w:ascii="Book Antiqua" w:eastAsia="Calibri" w:hAnsi="Book Antiqua" w:cs="Arial"/>
          <w:sz w:val="24"/>
          <w:szCs w:val="24"/>
        </w:rPr>
        <w:t xml:space="preserve"> bajo el entendido que al mantener estas personas e</w:t>
      </w:r>
      <w:r w:rsidR="0032739F" w:rsidRPr="00172FB7">
        <w:rPr>
          <w:rFonts w:ascii="Book Antiqua" w:eastAsia="Calibri" w:hAnsi="Book Antiqua" w:cs="Arial"/>
          <w:sz w:val="24"/>
          <w:szCs w:val="24"/>
        </w:rPr>
        <w:t>n</w:t>
      </w:r>
      <w:r w:rsidRPr="00172FB7">
        <w:rPr>
          <w:rFonts w:ascii="Book Antiqua" w:eastAsia="Calibri" w:hAnsi="Book Antiqua" w:cs="Arial"/>
          <w:sz w:val="24"/>
          <w:szCs w:val="24"/>
        </w:rPr>
        <w:t xml:space="preserve"> sus despachos</w:t>
      </w:r>
      <w:r w:rsidR="00E06609" w:rsidRPr="00172FB7">
        <w:rPr>
          <w:rFonts w:ascii="Book Antiqua" w:eastAsia="Calibri" w:hAnsi="Book Antiqua" w:cs="Arial"/>
          <w:sz w:val="24"/>
          <w:szCs w:val="24"/>
        </w:rPr>
        <w:t>,</w:t>
      </w:r>
      <w:r w:rsidRPr="00172FB7">
        <w:rPr>
          <w:rFonts w:ascii="Book Antiqua" w:eastAsia="Calibri" w:hAnsi="Book Antiqua" w:cs="Arial"/>
          <w:sz w:val="24"/>
          <w:szCs w:val="24"/>
        </w:rPr>
        <w:t xml:space="preserve"> se estaría contribuyendo a la reducción del circulante y </w:t>
      </w:r>
      <w:r w:rsidR="00E06609" w:rsidRPr="00172FB7">
        <w:rPr>
          <w:rFonts w:ascii="Book Antiqua" w:eastAsia="Calibri" w:hAnsi="Book Antiqua" w:cs="Arial"/>
          <w:sz w:val="24"/>
          <w:szCs w:val="24"/>
        </w:rPr>
        <w:t>en</w:t>
      </w:r>
      <w:r w:rsidRPr="00172FB7">
        <w:rPr>
          <w:rFonts w:ascii="Book Antiqua" w:eastAsia="Calibri" w:hAnsi="Book Antiqua" w:cs="Arial"/>
          <w:sz w:val="24"/>
          <w:szCs w:val="24"/>
        </w:rPr>
        <w:t xml:space="preserve"> la disminución de tiempos en los procesos en sus despachos de manera inmediata, en línea con lo indicado por la </w:t>
      </w:r>
      <w:r w:rsidR="001076FE" w:rsidRPr="00172FB7">
        <w:rPr>
          <w:rFonts w:ascii="Book Antiqua" w:eastAsia="Calibri" w:hAnsi="Book Antiqua" w:cs="Arial"/>
          <w:sz w:val="24"/>
          <w:szCs w:val="24"/>
        </w:rPr>
        <w:t>CGR</w:t>
      </w:r>
      <w:r w:rsidRPr="00172FB7">
        <w:rPr>
          <w:rFonts w:ascii="Book Antiqua" w:eastAsia="Calibri" w:hAnsi="Book Antiqua" w:cs="Arial"/>
          <w:sz w:val="24"/>
          <w:szCs w:val="24"/>
        </w:rPr>
        <w:t>, hecho que se comprobará en los abordajes que se realicen a estas oficinas por la Dirección de Planificación y el seguimiento respectivo.</w:t>
      </w:r>
    </w:p>
    <w:p w14:paraId="71FF0036" w14:textId="2ABD24AA" w:rsidR="0041384A" w:rsidRPr="00172FB7" w:rsidRDefault="00272013" w:rsidP="009A5ACD">
      <w:pPr>
        <w:spacing w:after="0" w:line="276" w:lineRule="auto"/>
        <w:jc w:val="both"/>
        <w:rPr>
          <w:rFonts w:ascii="Book Antiqua" w:eastAsia="Calibri" w:hAnsi="Book Antiqua" w:cs="Arial"/>
          <w:b/>
          <w:bCs/>
          <w:color w:val="1F497D"/>
          <w:szCs w:val="24"/>
          <w:lang w:val="es-ES" w:eastAsia="es-ES"/>
        </w:rPr>
      </w:pPr>
      <w:r w:rsidRPr="00172FB7">
        <w:rPr>
          <w:rFonts w:ascii="Book Antiqua" w:eastAsia="Calibri" w:hAnsi="Book Antiqua" w:cs="Arial"/>
          <w:sz w:val="24"/>
          <w:szCs w:val="24"/>
        </w:rPr>
        <w:t>Basado</w:t>
      </w:r>
      <w:r w:rsidR="00210C15" w:rsidRPr="00172FB7">
        <w:rPr>
          <w:rFonts w:ascii="Book Antiqua" w:eastAsia="Calibri" w:hAnsi="Book Antiqua" w:cs="Arial"/>
          <w:sz w:val="24"/>
          <w:szCs w:val="24"/>
        </w:rPr>
        <w:t xml:space="preserve"> en los resultados anteriores</w:t>
      </w:r>
      <w:r w:rsidRPr="00172FB7">
        <w:rPr>
          <w:rFonts w:ascii="Book Antiqua" w:eastAsia="Calibri" w:hAnsi="Book Antiqua" w:cs="Arial"/>
          <w:sz w:val="24"/>
          <w:szCs w:val="24"/>
        </w:rPr>
        <w:t>,</w:t>
      </w:r>
      <w:r w:rsidR="00210C15" w:rsidRPr="00172FB7">
        <w:rPr>
          <w:rFonts w:ascii="Book Antiqua" w:eastAsia="Calibri" w:hAnsi="Book Antiqua" w:cs="Arial"/>
          <w:sz w:val="24"/>
          <w:szCs w:val="24"/>
        </w:rPr>
        <w:t xml:space="preserve"> se analiza el costo de la inclusión de la</w:t>
      </w:r>
      <w:r w:rsidRPr="00172FB7">
        <w:rPr>
          <w:rFonts w:ascii="Book Antiqua" w:eastAsia="Calibri" w:hAnsi="Book Antiqua" w:cs="Arial"/>
          <w:sz w:val="24"/>
          <w:szCs w:val="24"/>
        </w:rPr>
        <w:t xml:space="preserve">s </w:t>
      </w:r>
      <w:r w:rsidR="009F2CFC" w:rsidRPr="00172FB7">
        <w:rPr>
          <w:rFonts w:ascii="Book Antiqua" w:eastAsia="Calibri" w:hAnsi="Book Antiqua" w:cs="Arial"/>
          <w:sz w:val="24"/>
          <w:szCs w:val="24"/>
        </w:rPr>
        <w:t>1</w:t>
      </w:r>
      <w:r w:rsidR="00EC189E" w:rsidRPr="00172FB7">
        <w:rPr>
          <w:rFonts w:ascii="Book Antiqua" w:eastAsia="Calibri" w:hAnsi="Book Antiqua" w:cs="Arial"/>
          <w:sz w:val="24"/>
          <w:szCs w:val="24"/>
        </w:rPr>
        <w:t>2</w:t>
      </w:r>
      <w:r w:rsidR="009F2CFC" w:rsidRPr="00172FB7">
        <w:rPr>
          <w:rFonts w:ascii="Book Antiqua" w:eastAsia="Calibri" w:hAnsi="Book Antiqua" w:cs="Arial"/>
          <w:sz w:val="24"/>
          <w:szCs w:val="24"/>
        </w:rPr>
        <w:t xml:space="preserve"> </w:t>
      </w:r>
      <w:r w:rsidRPr="00172FB7">
        <w:rPr>
          <w:rFonts w:ascii="Book Antiqua" w:eastAsia="Calibri" w:hAnsi="Book Antiqua" w:cs="Arial"/>
          <w:sz w:val="24"/>
          <w:szCs w:val="24"/>
        </w:rPr>
        <w:t>plazas</w:t>
      </w:r>
      <w:r w:rsidR="009F2CFC" w:rsidRPr="00172FB7">
        <w:rPr>
          <w:rFonts w:ascii="Book Antiqua" w:eastAsia="Calibri" w:hAnsi="Book Antiqua" w:cs="Arial"/>
          <w:sz w:val="24"/>
          <w:szCs w:val="24"/>
        </w:rPr>
        <w:t xml:space="preserve"> de personas juzgadoras</w:t>
      </w:r>
      <w:r w:rsidRPr="00172FB7">
        <w:rPr>
          <w:rFonts w:ascii="Book Antiqua" w:eastAsia="Calibri" w:hAnsi="Book Antiqua" w:cs="Arial"/>
          <w:sz w:val="24"/>
          <w:szCs w:val="24"/>
        </w:rPr>
        <w:t xml:space="preserve"> requeridas para </w:t>
      </w:r>
      <w:r w:rsidR="00210C15" w:rsidRPr="00172FB7">
        <w:rPr>
          <w:rFonts w:ascii="Book Antiqua" w:eastAsia="Calibri" w:hAnsi="Book Antiqua" w:cs="Arial"/>
          <w:sz w:val="24"/>
          <w:szCs w:val="24"/>
        </w:rPr>
        <w:t xml:space="preserve">completar la estructura de trabajo de </w:t>
      </w:r>
      <w:r w:rsidRPr="00172FB7">
        <w:rPr>
          <w:rFonts w:ascii="Book Antiqua" w:eastAsia="Calibri" w:hAnsi="Book Antiqua" w:cs="Arial"/>
          <w:sz w:val="24"/>
          <w:szCs w:val="24"/>
        </w:rPr>
        <w:t>los despachos</w:t>
      </w:r>
      <w:r w:rsidR="00210C15" w:rsidRPr="00172FB7">
        <w:rPr>
          <w:rFonts w:ascii="Book Antiqua" w:eastAsia="Calibri" w:hAnsi="Book Antiqua" w:cs="Arial"/>
          <w:sz w:val="24"/>
          <w:szCs w:val="24"/>
        </w:rPr>
        <w:t>. El impacto económico de esta propuesta se calcula en el siguiente cuadro</w:t>
      </w:r>
      <w:r w:rsidR="009B6C94" w:rsidRPr="00172FB7">
        <w:rPr>
          <w:rFonts w:ascii="Book Antiqua" w:eastAsia="Calibri" w:hAnsi="Book Antiqua" w:cs="Arial"/>
          <w:sz w:val="24"/>
          <w:szCs w:val="24"/>
        </w:rPr>
        <w:t>:</w:t>
      </w:r>
    </w:p>
    <w:p w14:paraId="590CE5F8" w14:textId="2A7F8BA7" w:rsidR="00210C15" w:rsidRPr="00172FB7" w:rsidRDefault="00272013" w:rsidP="00272013">
      <w:pPr>
        <w:pStyle w:val="Descripcin"/>
        <w:spacing w:before="240"/>
        <w:jc w:val="center"/>
        <w:rPr>
          <w:rFonts w:ascii="Book Antiqua" w:eastAsia="Calibri" w:hAnsi="Book Antiqua"/>
          <w:b w:val="0"/>
          <w:bCs w:val="0"/>
          <w:color w:val="1F497D"/>
          <w:sz w:val="22"/>
          <w:szCs w:val="28"/>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w:t>
      </w:r>
      <w:r w:rsidRPr="00172FB7">
        <w:rPr>
          <w:rFonts w:ascii="Book Antiqua" w:hAnsi="Book Antiqua"/>
          <w:sz w:val="22"/>
          <w:szCs w:val="22"/>
        </w:rPr>
        <w:fldChar w:fldCharType="end"/>
      </w:r>
    </w:p>
    <w:p w14:paraId="25E9451F" w14:textId="7191E498" w:rsidR="00272013" w:rsidRPr="00172FB7" w:rsidRDefault="00210C15" w:rsidP="00627AB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627AB6"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 xml:space="preserve">para </w:t>
      </w:r>
      <w:r w:rsidR="00272013" w:rsidRPr="00172FB7">
        <w:rPr>
          <w:rFonts w:ascii="Book Antiqua" w:eastAsia="Calibri" w:hAnsi="Book Antiqua" w:cs="Arial"/>
          <w:i/>
          <w:iCs/>
          <w:szCs w:val="24"/>
          <w:lang w:val="es-ES" w:eastAsia="es-ES"/>
        </w:rPr>
        <w:t>juzgados especializados de familia</w:t>
      </w:r>
    </w:p>
    <w:tbl>
      <w:tblPr>
        <w:tblW w:w="9720" w:type="dxa"/>
        <w:jc w:val="center"/>
        <w:tblCellMar>
          <w:left w:w="70" w:type="dxa"/>
          <w:right w:w="70" w:type="dxa"/>
        </w:tblCellMar>
        <w:tblLook w:val="04A0" w:firstRow="1" w:lastRow="0" w:firstColumn="1" w:lastColumn="0" w:noHBand="0" w:noVBand="1"/>
      </w:tblPr>
      <w:tblGrid>
        <w:gridCol w:w="1020"/>
        <w:gridCol w:w="1620"/>
        <w:gridCol w:w="3324"/>
        <w:gridCol w:w="1096"/>
        <w:gridCol w:w="900"/>
        <w:gridCol w:w="1760"/>
      </w:tblGrid>
      <w:tr w:rsidR="00291FCA" w:rsidRPr="00172FB7" w14:paraId="08775362" w14:textId="77777777" w:rsidTr="00F02BF7">
        <w:trPr>
          <w:trHeight w:val="290"/>
          <w:tblHeader/>
          <w:jc w:val="center"/>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493BBDA" w14:textId="77777777" w:rsidR="00291FCA" w:rsidRPr="00172FB7" w:rsidRDefault="00291FCA" w:rsidP="00291FCA">
            <w:pPr>
              <w:spacing w:after="0" w:line="240" w:lineRule="auto"/>
              <w:jc w:val="center"/>
              <w:rPr>
                <w:rFonts w:ascii="Book Antiqua" w:eastAsia="Times New Roman" w:hAnsi="Book Antiqua" w:cstheme="minorHAnsi"/>
                <w:b/>
                <w:bCs/>
                <w:color w:val="FFFFFF"/>
                <w:sz w:val="20"/>
                <w:szCs w:val="20"/>
                <w:lang w:eastAsia="es-CR"/>
              </w:rPr>
            </w:pPr>
            <w:r w:rsidRPr="00172FB7">
              <w:rPr>
                <w:rFonts w:ascii="Book Antiqua" w:eastAsia="Times New Roman" w:hAnsi="Book Antiqua" w:cstheme="minorHAns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129A9322" w14:textId="77777777" w:rsidR="00291FCA" w:rsidRPr="00172FB7" w:rsidRDefault="00291FCA" w:rsidP="00291FCA">
            <w:pPr>
              <w:spacing w:after="0" w:line="240" w:lineRule="auto"/>
              <w:jc w:val="center"/>
              <w:rPr>
                <w:rFonts w:ascii="Book Antiqua" w:eastAsia="Times New Roman" w:hAnsi="Book Antiqua" w:cstheme="minorHAnsi"/>
                <w:b/>
                <w:bCs/>
                <w:color w:val="FFFFFF"/>
                <w:sz w:val="20"/>
                <w:szCs w:val="20"/>
                <w:lang w:eastAsia="es-CR"/>
              </w:rPr>
            </w:pPr>
            <w:r w:rsidRPr="00172FB7">
              <w:rPr>
                <w:rFonts w:ascii="Book Antiqua" w:eastAsia="Times New Roman" w:hAnsi="Book Antiqua" w:cstheme="minorHAnsi"/>
                <w:b/>
                <w:bCs/>
                <w:color w:val="FFFFFF"/>
                <w:sz w:val="20"/>
                <w:szCs w:val="20"/>
                <w:lang w:eastAsia="es-CR"/>
              </w:rPr>
              <w:t>Puesto</w:t>
            </w:r>
          </w:p>
        </w:tc>
        <w:tc>
          <w:tcPr>
            <w:tcW w:w="3324" w:type="dxa"/>
            <w:tcBorders>
              <w:top w:val="single" w:sz="4" w:space="0" w:color="auto"/>
              <w:left w:val="nil"/>
              <w:bottom w:val="single" w:sz="4" w:space="0" w:color="auto"/>
              <w:right w:val="single" w:sz="4" w:space="0" w:color="auto"/>
            </w:tcBorders>
            <w:shd w:val="clear" w:color="000000" w:fill="1F4E78"/>
            <w:vAlign w:val="center"/>
            <w:hideMark/>
          </w:tcPr>
          <w:p w14:paraId="4F0B3945" w14:textId="77777777" w:rsidR="00291FCA" w:rsidRPr="00172FB7" w:rsidRDefault="00291FCA" w:rsidP="00291FCA">
            <w:pPr>
              <w:spacing w:after="0" w:line="240" w:lineRule="auto"/>
              <w:jc w:val="center"/>
              <w:rPr>
                <w:rFonts w:ascii="Book Antiqua" w:eastAsia="Times New Roman" w:hAnsi="Book Antiqua" w:cstheme="minorHAnsi"/>
                <w:b/>
                <w:bCs/>
                <w:color w:val="FFFFFF"/>
                <w:sz w:val="20"/>
                <w:szCs w:val="20"/>
                <w:lang w:eastAsia="es-CR"/>
              </w:rPr>
            </w:pPr>
            <w:r w:rsidRPr="00172FB7">
              <w:rPr>
                <w:rFonts w:ascii="Book Antiqua" w:eastAsia="Times New Roman" w:hAnsi="Book Antiqua" w:cstheme="minorHAnsi"/>
                <w:b/>
                <w:bCs/>
                <w:color w:val="FFFFFF"/>
                <w:sz w:val="20"/>
                <w:szCs w:val="20"/>
                <w:lang w:eastAsia="es-CR"/>
              </w:rPr>
              <w:t>Oficina</w:t>
            </w:r>
          </w:p>
        </w:tc>
        <w:tc>
          <w:tcPr>
            <w:tcW w:w="1096" w:type="dxa"/>
            <w:tcBorders>
              <w:top w:val="single" w:sz="4" w:space="0" w:color="auto"/>
              <w:left w:val="nil"/>
              <w:bottom w:val="single" w:sz="4" w:space="0" w:color="auto"/>
              <w:right w:val="single" w:sz="4" w:space="0" w:color="auto"/>
            </w:tcBorders>
            <w:shd w:val="clear" w:color="000000" w:fill="1F4E78"/>
            <w:vAlign w:val="center"/>
            <w:hideMark/>
          </w:tcPr>
          <w:p w14:paraId="7CA0F590" w14:textId="77777777" w:rsidR="00291FCA" w:rsidRPr="00172FB7" w:rsidRDefault="00291FCA" w:rsidP="00291FCA">
            <w:pPr>
              <w:spacing w:after="0" w:line="240" w:lineRule="auto"/>
              <w:jc w:val="center"/>
              <w:rPr>
                <w:rFonts w:ascii="Book Antiqua" w:eastAsia="Times New Roman" w:hAnsi="Book Antiqua" w:cstheme="minorHAnsi"/>
                <w:b/>
                <w:bCs/>
                <w:color w:val="FFFFFF"/>
                <w:sz w:val="20"/>
                <w:szCs w:val="20"/>
                <w:lang w:eastAsia="es-CR"/>
              </w:rPr>
            </w:pPr>
            <w:r w:rsidRPr="00172FB7">
              <w:rPr>
                <w:rFonts w:ascii="Book Antiqua" w:eastAsia="Times New Roman" w:hAnsi="Book Antiqua" w:cstheme="minorHAns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45F98BED" w14:textId="77777777" w:rsidR="00291FCA" w:rsidRPr="00172FB7" w:rsidRDefault="00291FCA" w:rsidP="00291FCA">
            <w:pPr>
              <w:spacing w:after="0" w:line="240" w:lineRule="auto"/>
              <w:jc w:val="center"/>
              <w:rPr>
                <w:rFonts w:ascii="Book Antiqua" w:eastAsia="Times New Roman" w:hAnsi="Book Antiqua" w:cstheme="minorHAnsi"/>
                <w:b/>
                <w:bCs/>
                <w:color w:val="FFFFFF"/>
                <w:sz w:val="20"/>
                <w:szCs w:val="20"/>
                <w:lang w:eastAsia="es-CR"/>
              </w:rPr>
            </w:pPr>
            <w:r w:rsidRPr="00172FB7">
              <w:rPr>
                <w:rFonts w:ascii="Book Antiqua" w:eastAsia="Times New Roman" w:hAnsi="Book Antiqua" w:cstheme="minorHAns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1179CB42" w14:textId="77777777" w:rsidR="00291FCA" w:rsidRPr="00172FB7" w:rsidRDefault="00291FCA" w:rsidP="00291FCA">
            <w:pPr>
              <w:spacing w:after="0" w:line="240" w:lineRule="auto"/>
              <w:jc w:val="center"/>
              <w:rPr>
                <w:rFonts w:ascii="Book Antiqua" w:eastAsia="Times New Roman" w:hAnsi="Book Antiqua" w:cstheme="minorHAnsi"/>
                <w:b/>
                <w:bCs/>
                <w:color w:val="FFFFFF"/>
                <w:sz w:val="20"/>
                <w:szCs w:val="20"/>
                <w:lang w:eastAsia="es-CR"/>
              </w:rPr>
            </w:pPr>
            <w:r w:rsidRPr="00172FB7">
              <w:rPr>
                <w:rFonts w:ascii="Book Antiqua" w:eastAsia="Times New Roman" w:hAnsi="Book Antiqua" w:cstheme="minorHAnsi"/>
                <w:b/>
                <w:bCs/>
                <w:color w:val="FFFFFF"/>
                <w:sz w:val="20"/>
                <w:szCs w:val="20"/>
                <w:lang w:eastAsia="es-CR"/>
              </w:rPr>
              <w:t>Costo</w:t>
            </w:r>
          </w:p>
        </w:tc>
      </w:tr>
      <w:tr w:rsidR="00291FCA" w:rsidRPr="00172FB7" w14:paraId="27E55F13" w14:textId="77777777" w:rsidTr="006465D4">
        <w:trPr>
          <w:trHeight w:val="29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4C6971D"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3</w:t>
            </w:r>
          </w:p>
        </w:tc>
        <w:tc>
          <w:tcPr>
            <w:tcW w:w="1620" w:type="dxa"/>
            <w:tcBorders>
              <w:top w:val="nil"/>
              <w:left w:val="nil"/>
              <w:bottom w:val="single" w:sz="4" w:space="0" w:color="auto"/>
              <w:right w:val="single" w:sz="4" w:space="0" w:color="auto"/>
            </w:tcBorders>
            <w:shd w:val="clear" w:color="auto" w:fill="auto"/>
            <w:vAlign w:val="center"/>
            <w:hideMark/>
          </w:tcPr>
          <w:p w14:paraId="31A01C70"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666FB38D"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0338 Juzgado de familia de Cartago</w:t>
            </w:r>
          </w:p>
        </w:tc>
        <w:tc>
          <w:tcPr>
            <w:tcW w:w="1096" w:type="dxa"/>
            <w:tcBorders>
              <w:top w:val="nil"/>
              <w:left w:val="nil"/>
              <w:bottom w:val="single" w:sz="4" w:space="0" w:color="auto"/>
              <w:right w:val="single" w:sz="4" w:space="0" w:color="auto"/>
            </w:tcBorders>
            <w:shd w:val="clear" w:color="auto" w:fill="auto"/>
            <w:vAlign w:val="center"/>
            <w:hideMark/>
          </w:tcPr>
          <w:p w14:paraId="66481145"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5CB773A"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9A9F33E"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172 680 000</w:t>
            </w:r>
          </w:p>
        </w:tc>
      </w:tr>
      <w:tr w:rsidR="00291FCA" w:rsidRPr="00172FB7" w14:paraId="6958E7B8" w14:textId="77777777" w:rsidTr="006465D4">
        <w:trPr>
          <w:trHeight w:val="29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57D35AB"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4F80ABD3"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164C9B2A"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0364 Juzgado de Familia de Heredia</w:t>
            </w:r>
          </w:p>
        </w:tc>
        <w:tc>
          <w:tcPr>
            <w:tcW w:w="1096" w:type="dxa"/>
            <w:tcBorders>
              <w:top w:val="nil"/>
              <w:left w:val="nil"/>
              <w:bottom w:val="single" w:sz="4" w:space="0" w:color="auto"/>
              <w:right w:val="single" w:sz="4" w:space="0" w:color="auto"/>
            </w:tcBorders>
            <w:shd w:val="clear" w:color="auto" w:fill="auto"/>
            <w:vAlign w:val="center"/>
            <w:hideMark/>
          </w:tcPr>
          <w:p w14:paraId="13E9681C"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C4BC971"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27BFB00"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115 120 000</w:t>
            </w:r>
          </w:p>
        </w:tc>
      </w:tr>
      <w:tr w:rsidR="00291FCA" w:rsidRPr="00172FB7" w14:paraId="0C0CCC2F" w14:textId="77777777" w:rsidTr="006465D4">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2BE6AF2"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E197C04"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22B75E7A"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0292 Juzgado de Familia del I Circuito Judicial de Alajuela</w:t>
            </w:r>
          </w:p>
        </w:tc>
        <w:tc>
          <w:tcPr>
            <w:tcW w:w="1096" w:type="dxa"/>
            <w:tcBorders>
              <w:top w:val="nil"/>
              <w:left w:val="nil"/>
              <w:bottom w:val="single" w:sz="4" w:space="0" w:color="auto"/>
              <w:right w:val="single" w:sz="4" w:space="0" w:color="auto"/>
            </w:tcBorders>
            <w:shd w:val="clear" w:color="auto" w:fill="auto"/>
            <w:vAlign w:val="center"/>
            <w:hideMark/>
          </w:tcPr>
          <w:p w14:paraId="6FB02A8F"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545DB1A6"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29751754"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57 560 000</w:t>
            </w:r>
          </w:p>
        </w:tc>
      </w:tr>
      <w:tr w:rsidR="00291FCA" w:rsidRPr="00172FB7" w14:paraId="4736AF3A" w14:textId="77777777" w:rsidTr="006465D4">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201D24E"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7AEDF31E"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1594BE9C"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0165 Juzgado de Familia del II Circuito Judicial de San José</w:t>
            </w:r>
          </w:p>
        </w:tc>
        <w:tc>
          <w:tcPr>
            <w:tcW w:w="1096" w:type="dxa"/>
            <w:tcBorders>
              <w:top w:val="nil"/>
              <w:left w:val="nil"/>
              <w:bottom w:val="single" w:sz="4" w:space="0" w:color="auto"/>
              <w:right w:val="single" w:sz="4" w:space="0" w:color="auto"/>
            </w:tcBorders>
            <w:shd w:val="clear" w:color="auto" w:fill="auto"/>
            <w:vAlign w:val="center"/>
            <w:hideMark/>
          </w:tcPr>
          <w:p w14:paraId="06613221"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59CCCC17"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20BE7FB9"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57 560 000</w:t>
            </w:r>
          </w:p>
        </w:tc>
      </w:tr>
      <w:tr w:rsidR="00291FCA" w:rsidRPr="00172FB7" w14:paraId="0BD7C366" w14:textId="77777777" w:rsidTr="006465D4">
        <w:trPr>
          <w:trHeight w:val="104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7ED27CD"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01CB440"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683BA761"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1307 Juzgado de Familia del II Circuito Judicial de la Zona Atlántica</w:t>
            </w:r>
          </w:p>
        </w:tc>
        <w:tc>
          <w:tcPr>
            <w:tcW w:w="1096" w:type="dxa"/>
            <w:tcBorders>
              <w:top w:val="nil"/>
              <w:left w:val="nil"/>
              <w:bottom w:val="single" w:sz="4" w:space="0" w:color="auto"/>
              <w:right w:val="single" w:sz="4" w:space="0" w:color="auto"/>
            </w:tcBorders>
            <w:shd w:val="clear" w:color="auto" w:fill="auto"/>
            <w:vAlign w:val="center"/>
            <w:hideMark/>
          </w:tcPr>
          <w:p w14:paraId="539133EB"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4819405"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A182887"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57 560 000</w:t>
            </w:r>
          </w:p>
        </w:tc>
      </w:tr>
      <w:tr w:rsidR="00291FCA" w:rsidRPr="00172FB7" w14:paraId="0C24905C" w14:textId="77777777" w:rsidTr="006465D4">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F6FD95F"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0F30FFE"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77B94E20"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0637 Juzgado de Familia del III Circuito Judicial de San José</w:t>
            </w:r>
          </w:p>
        </w:tc>
        <w:tc>
          <w:tcPr>
            <w:tcW w:w="1096" w:type="dxa"/>
            <w:tcBorders>
              <w:top w:val="nil"/>
              <w:left w:val="nil"/>
              <w:bottom w:val="single" w:sz="4" w:space="0" w:color="auto"/>
              <w:right w:val="single" w:sz="4" w:space="0" w:color="auto"/>
            </w:tcBorders>
            <w:shd w:val="clear" w:color="auto" w:fill="auto"/>
            <w:vAlign w:val="center"/>
            <w:hideMark/>
          </w:tcPr>
          <w:p w14:paraId="1AF70D13"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2BD57AA"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4D8CC5C"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57 560 000</w:t>
            </w:r>
          </w:p>
        </w:tc>
      </w:tr>
      <w:tr w:rsidR="00291FCA" w:rsidRPr="00172FB7" w14:paraId="63553C22" w14:textId="77777777" w:rsidTr="006465D4">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1C2CFF8"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59B13FEC"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7FEE310C"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1146 Juzgado de Familia de Puntarenas</w:t>
            </w:r>
          </w:p>
        </w:tc>
        <w:tc>
          <w:tcPr>
            <w:tcW w:w="1096" w:type="dxa"/>
            <w:tcBorders>
              <w:top w:val="nil"/>
              <w:left w:val="nil"/>
              <w:bottom w:val="single" w:sz="4" w:space="0" w:color="auto"/>
              <w:right w:val="single" w:sz="4" w:space="0" w:color="auto"/>
            </w:tcBorders>
            <w:shd w:val="clear" w:color="auto" w:fill="auto"/>
            <w:vAlign w:val="center"/>
            <w:hideMark/>
          </w:tcPr>
          <w:p w14:paraId="6FDCA446"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E9708A3"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333551F"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57 560 000</w:t>
            </w:r>
          </w:p>
        </w:tc>
      </w:tr>
      <w:tr w:rsidR="00291FCA" w:rsidRPr="00172FB7" w14:paraId="24D716BA" w14:textId="77777777" w:rsidTr="006465D4">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F0D532"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lastRenderedPageBreak/>
              <w:t>2</w:t>
            </w:r>
          </w:p>
        </w:tc>
        <w:tc>
          <w:tcPr>
            <w:tcW w:w="1620" w:type="dxa"/>
            <w:tcBorders>
              <w:top w:val="nil"/>
              <w:left w:val="nil"/>
              <w:bottom w:val="single" w:sz="4" w:space="0" w:color="auto"/>
              <w:right w:val="single" w:sz="4" w:space="0" w:color="auto"/>
            </w:tcBorders>
            <w:shd w:val="clear" w:color="auto" w:fill="auto"/>
            <w:vAlign w:val="center"/>
            <w:hideMark/>
          </w:tcPr>
          <w:p w14:paraId="4D2FBEC6"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Juez 3</w:t>
            </w:r>
          </w:p>
        </w:tc>
        <w:tc>
          <w:tcPr>
            <w:tcW w:w="3324" w:type="dxa"/>
            <w:tcBorders>
              <w:top w:val="nil"/>
              <w:left w:val="nil"/>
              <w:bottom w:val="single" w:sz="4" w:space="0" w:color="auto"/>
              <w:right w:val="single" w:sz="4" w:space="0" w:color="auto"/>
            </w:tcBorders>
            <w:shd w:val="clear" w:color="auto" w:fill="auto"/>
            <w:vAlign w:val="center"/>
            <w:hideMark/>
          </w:tcPr>
          <w:p w14:paraId="3BB68314" w14:textId="77777777" w:rsidR="00291FCA" w:rsidRPr="00172FB7" w:rsidRDefault="00291FCA" w:rsidP="00291FCA">
            <w:pPr>
              <w:spacing w:after="0" w:line="240" w:lineRule="auto"/>
              <w:jc w:val="both"/>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1187 Juzgado de Familia del I CJ de San José</w:t>
            </w:r>
          </w:p>
        </w:tc>
        <w:tc>
          <w:tcPr>
            <w:tcW w:w="1096" w:type="dxa"/>
            <w:tcBorders>
              <w:top w:val="nil"/>
              <w:left w:val="nil"/>
              <w:bottom w:val="single" w:sz="4" w:space="0" w:color="auto"/>
              <w:right w:val="single" w:sz="4" w:space="0" w:color="auto"/>
            </w:tcBorders>
            <w:shd w:val="clear" w:color="auto" w:fill="auto"/>
            <w:vAlign w:val="center"/>
            <w:hideMark/>
          </w:tcPr>
          <w:p w14:paraId="63CF653D"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66BC03C"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Book Antiqua" w:eastAsia="Times New Roman" w:hAnsi="Book Antiqua" w:cstheme="minorHAns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EBA86EE" w14:textId="77777777" w:rsidR="00291FCA" w:rsidRPr="00172FB7" w:rsidRDefault="00291FCA" w:rsidP="00291FCA">
            <w:pPr>
              <w:spacing w:after="0" w:line="240" w:lineRule="auto"/>
              <w:jc w:val="center"/>
              <w:rPr>
                <w:rFonts w:ascii="Book Antiqua" w:eastAsia="Times New Roman" w:hAnsi="Book Antiqua" w:cstheme="minorHAns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theme="minorHAnsi"/>
                <w:color w:val="000000"/>
                <w:sz w:val="20"/>
                <w:szCs w:val="20"/>
                <w:lang w:eastAsia="es-CR"/>
              </w:rPr>
              <w:t>115 120 000</w:t>
            </w:r>
          </w:p>
        </w:tc>
      </w:tr>
      <w:tr w:rsidR="00291FCA" w:rsidRPr="00172FB7" w14:paraId="0171147D" w14:textId="77777777" w:rsidTr="00291FCA">
        <w:trPr>
          <w:trHeight w:val="520"/>
          <w:jc w:val="center"/>
        </w:trPr>
        <w:tc>
          <w:tcPr>
            <w:tcW w:w="7960" w:type="dxa"/>
            <w:gridSpan w:val="5"/>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A8FB53C" w14:textId="77777777" w:rsidR="00291FCA" w:rsidRPr="00172FB7" w:rsidRDefault="00291FCA" w:rsidP="00291FCA">
            <w:pPr>
              <w:spacing w:after="0" w:line="240" w:lineRule="auto"/>
              <w:jc w:val="center"/>
              <w:rPr>
                <w:rFonts w:ascii="Book Antiqua" w:eastAsia="Times New Roman" w:hAnsi="Book Antiqua" w:cstheme="minorHAnsi"/>
                <w:b/>
                <w:bCs/>
                <w:color w:val="FFFFFF"/>
                <w:lang w:eastAsia="es-CR"/>
              </w:rPr>
            </w:pPr>
            <w:r w:rsidRPr="00172FB7">
              <w:rPr>
                <w:rFonts w:ascii="Book Antiqua" w:eastAsia="Times New Roman" w:hAnsi="Book Antiqua" w:cstheme="minorHAnsi"/>
                <w:b/>
                <w:bCs/>
                <w:color w:val="FFFFFF"/>
                <w:lang w:eastAsia="es-CR"/>
              </w:rPr>
              <w:t>Total</w:t>
            </w:r>
          </w:p>
        </w:tc>
        <w:tc>
          <w:tcPr>
            <w:tcW w:w="1760" w:type="dxa"/>
            <w:tcBorders>
              <w:top w:val="nil"/>
              <w:left w:val="nil"/>
              <w:bottom w:val="single" w:sz="4" w:space="0" w:color="auto"/>
              <w:right w:val="single" w:sz="4" w:space="0" w:color="auto"/>
            </w:tcBorders>
            <w:shd w:val="clear" w:color="000000" w:fill="1F4E78"/>
            <w:noWrap/>
            <w:vAlign w:val="bottom"/>
            <w:hideMark/>
          </w:tcPr>
          <w:p w14:paraId="2628AC92" w14:textId="77777777" w:rsidR="00291FCA" w:rsidRPr="00172FB7" w:rsidRDefault="00291FCA" w:rsidP="00291FCA">
            <w:pPr>
              <w:spacing w:after="0" w:line="240" w:lineRule="auto"/>
              <w:jc w:val="center"/>
              <w:rPr>
                <w:rFonts w:ascii="Book Antiqua" w:eastAsia="Times New Roman" w:hAnsi="Book Antiqua" w:cstheme="minorHAnsi"/>
                <w:b/>
                <w:bCs/>
                <w:color w:val="FFFFFF"/>
                <w:lang w:eastAsia="es-CR"/>
              </w:rPr>
            </w:pPr>
            <w:r w:rsidRPr="00172FB7">
              <w:rPr>
                <w:rFonts w:ascii="Times New Roman" w:eastAsia="Times New Roman" w:hAnsi="Times New Roman" w:cs="Times New Roman"/>
                <w:b/>
                <w:bCs/>
                <w:color w:val="FFFFFF"/>
                <w:lang w:eastAsia="es-CR"/>
              </w:rPr>
              <w:t>₡</w:t>
            </w:r>
            <w:r w:rsidRPr="00172FB7">
              <w:rPr>
                <w:rFonts w:ascii="Book Antiqua" w:eastAsia="Times New Roman" w:hAnsi="Book Antiqua" w:cstheme="minorHAnsi"/>
                <w:b/>
                <w:bCs/>
                <w:color w:val="FFFFFF"/>
                <w:lang w:eastAsia="es-CR"/>
              </w:rPr>
              <w:t>690 720 000</w:t>
            </w:r>
          </w:p>
        </w:tc>
      </w:tr>
    </w:tbl>
    <w:p w14:paraId="22EEE596" w14:textId="2DB1722E" w:rsidR="00EF0E2A" w:rsidRPr="00172FB7" w:rsidRDefault="00210C15" w:rsidP="005C43FA">
      <w:pPr>
        <w:spacing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w:t>
      </w:r>
      <w:r w:rsidR="00FF1633" w:rsidRPr="00172FB7">
        <w:rPr>
          <w:rFonts w:ascii="Book Antiqua" w:eastAsia="Calibri" w:hAnsi="Book Antiqua" w:cs="Arial"/>
          <w:i/>
          <w:iCs/>
          <w:sz w:val="20"/>
          <w:szCs w:val="20"/>
        </w:rPr>
        <w:t>Dirección de Planificación, 2024.</w:t>
      </w:r>
    </w:p>
    <w:p w14:paraId="389A9556" w14:textId="479393A5" w:rsidR="000A1CBE" w:rsidRPr="00172FB7" w:rsidRDefault="008345EE" w:rsidP="00C811DD">
      <w:pPr>
        <w:pStyle w:val="T3DIPLA"/>
        <w:numPr>
          <w:ilvl w:val="2"/>
          <w:numId w:val="12"/>
        </w:numPr>
      </w:pPr>
      <w:r w:rsidRPr="00172FB7">
        <w:t>Juzgado Especializado en Apelaciones de Pensiones Alimentarias</w:t>
      </w:r>
    </w:p>
    <w:p w14:paraId="472E58B4" w14:textId="38D431AA" w:rsidR="000C229B" w:rsidRPr="00172FB7" w:rsidRDefault="002B3418" w:rsidP="00500C67">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Mediante </w:t>
      </w:r>
      <w:r w:rsidR="008638EA" w:rsidRPr="00172FB7">
        <w:rPr>
          <w:rFonts w:ascii="Book Antiqua" w:eastAsia="Calibri" w:hAnsi="Book Antiqua" w:cs="Arial"/>
          <w:sz w:val="24"/>
          <w:szCs w:val="24"/>
        </w:rPr>
        <w:t>los oficios 352-</w:t>
      </w:r>
      <w:r w:rsidR="00442D6F" w:rsidRPr="00172FB7">
        <w:rPr>
          <w:rFonts w:ascii="Book Antiqua" w:eastAsia="Calibri" w:hAnsi="Book Antiqua" w:cs="Arial"/>
          <w:sz w:val="24"/>
          <w:szCs w:val="24"/>
        </w:rPr>
        <w:t>PLA-MI(NPL)-202</w:t>
      </w:r>
      <w:r w:rsidR="000E53FB" w:rsidRPr="00172FB7">
        <w:rPr>
          <w:rFonts w:ascii="Book Antiqua" w:eastAsia="Calibri" w:hAnsi="Book Antiqua" w:cs="Arial"/>
          <w:sz w:val="24"/>
          <w:szCs w:val="24"/>
        </w:rPr>
        <w:t>3</w:t>
      </w:r>
      <w:r w:rsidR="00885927" w:rsidRPr="00172FB7">
        <w:rPr>
          <w:rFonts w:ascii="Book Antiqua" w:eastAsia="Calibri" w:hAnsi="Book Antiqua" w:cs="Arial"/>
          <w:sz w:val="24"/>
          <w:szCs w:val="24"/>
        </w:rPr>
        <w:t xml:space="preserve"> y</w:t>
      </w:r>
      <w:r w:rsidR="00B81127" w:rsidRPr="00172FB7">
        <w:rPr>
          <w:rFonts w:ascii="Book Antiqua" w:eastAsia="Calibri" w:hAnsi="Book Antiqua" w:cs="Arial"/>
          <w:sz w:val="24"/>
          <w:szCs w:val="24"/>
        </w:rPr>
        <w:t xml:space="preserve"> 842-PLA-MI (NPL)-2023</w:t>
      </w:r>
      <w:r w:rsidR="00442D6F" w:rsidRPr="00172FB7">
        <w:rPr>
          <w:rFonts w:ascii="Book Antiqua" w:eastAsia="Calibri" w:hAnsi="Book Antiqua" w:cs="Arial"/>
          <w:sz w:val="24"/>
          <w:szCs w:val="24"/>
        </w:rPr>
        <w:t xml:space="preserve"> </w:t>
      </w:r>
      <w:r w:rsidR="003C5E51" w:rsidRPr="00172FB7">
        <w:rPr>
          <w:rFonts w:ascii="Book Antiqua" w:eastAsia="Calibri" w:hAnsi="Book Antiqua" w:cs="Arial"/>
          <w:sz w:val="24"/>
          <w:szCs w:val="24"/>
        </w:rPr>
        <w:t xml:space="preserve"> se </w:t>
      </w:r>
      <w:r w:rsidR="0023761C" w:rsidRPr="00172FB7">
        <w:rPr>
          <w:rFonts w:ascii="Book Antiqua" w:eastAsia="Calibri" w:hAnsi="Book Antiqua" w:cs="Arial"/>
          <w:sz w:val="24"/>
          <w:szCs w:val="24"/>
        </w:rPr>
        <w:t>propuso</w:t>
      </w:r>
      <w:r w:rsidR="003C5E51" w:rsidRPr="00172FB7">
        <w:rPr>
          <w:rFonts w:ascii="Book Antiqua" w:eastAsia="Calibri" w:hAnsi="Book Antiqua" w:cs="Arial"/>
          <w:sz w:val="24"/>
          <w:szCs w:val="24"/>
        </w:rPr>
        <w:t xml:space="preserve"> el cambio competencial del Juzgado Primero y Segundo de Familia de San José</w:t>
      </w:r>
      <w:r w:rsidR="009073D1" w:rsidRPr="00172FB7">
        <w:rPr>
          <w:rFonts w:ascii="Book Antiqua" w:eastAsia="Calibri" w:hAnsi="Book Antiqua" w:cs="Arial"/>
          <w:sz w:val="24"/>
          <w:szCs w:val="24"/>
        </w:rPr>
        <w:t>, en el cual</w:t>
      </w:r>
      <w:r w:rsidR="00424191" w:rsidRPr="00172FB7">
        <w:rPr>
          <w:rFonts w:ascii="Book Antiqua" w:eastAsia="Calibri" w:hAnsi="Book Antiqua" w:cs="Arial"/>
          <w:sz w:val="24"/>
          <w:szCs w:val="24"/>
        </w:rPr>
        <w:t>,</w:t>
      </w:r>
      <w:r w:rsidR="009073D1" w:rsidRPr="00172FB7">
        <w:rPr>
          <w:rFonts w:ascii="Book Antiqua" w:eastAsia="Calibri" w:hAnsi="Book Antiqua" w:cs="Arial"/>
          <w:sz w:val="24"/>
          <w:szCs w:val="24"/>
        </w:rPr>
        <w:t xml:space="preserve"> el </w:t>
      </w:r>
      <w:r w:rsidR="0023761C" w:rsidRPr="00172FB7">
        <w:rPr>
          <w:rFonts w:ascii="Book Antiqua" w:eastAsia="Calibri" w:hAnsi="Book Antiqua" w:cs="Arial"/>
          <w:sz w:val="24"/>
          <w:szCs w:val="24"/>
        </w:rPr>
        <w:t>Juzgado P</w:t>
      </w:r>
      <w:r w:rsidR="009073D1" w:rsidRPr="00172FB7">
        <w:rPr>
          <w:rFonts w:ascii="Book Antiqua" w:eastAsia="Calibri" w:hAnsi="Book Antiqua" w:cs="Arial"/>
          <w:sz w:val="24"/>
          <w:szCs w:val="24"/>
        </w:rPr>
        <w:t>rimero se convierte en el Juzgado</w:t>
      </w:r>
      <w:r w:rsidR="00234E57" w:rsidRPr="00172FB7">
        <w:rPr>
          <w:rFonts w:ascii="Book Antiqua" w:eastAsia="Calibri" w:hAnsi="Book Antiqua" w:cs="Arial"/>
          <w:sz w:val="24"/>
          <w:szCs w:val="24"/>
        </w:rPr>
        <w:t xml:space="preserve"> de Familia</w:t>
      </w:r>
      <w:r w:rsidR="009073D1" w:rsidRPr="00172FB7">
        <w:rPr>
          <w:rFonts w:ascii="Book Antiqua" w:eastAsia="Calibri" w:hAnsi="Book Antiqua" w:cs="Arial"/>
          <w:sz w:val="24"/>
          <w:szCs w:val="24"/>
        </w:rPr>
        <w:t xml:space="preserve"> Especializado en Apelaciones de Pensiones de Alimentarias</w:t>
      </w:r>
      <w:r w:rsidR="00872DD6" w:rsidRPr="00172FB7">
        <w:rPr>
          <w:rFonts w:ascii="Book Antiqua" w:eastAsia="Calibri" w:hAnsi="Book Antiqua" w:cs="Arial"/>
          <w:sz w:val="24"/>
          <w:szCs w:val="24"/>
        </w:rPr>
        <w:t xml:space="preserve"> (</w:t>
      </w:r>
      <w:r w:rsidR="00B81127" w:rsidRPr="00172FB7">
        <w:rPr>
          <w:rFonts w:ascii="Book Antiqua" w:eastAsia="Calibri" w:hAnsi="Book Antiqua" w:cs="Arial"/>
          <w:sz w:val="24"/>
          <w:szCs w:val="24"/>
        </w:rPr>
        <w:t xml:space="preserve">actualmente </w:t>
      </w:r>
      <w:r w:rsidR="00077734" w:rsidRPr="00172FB7">
        <w:rPr>
          <w:rFonts w:ascii="Book Antiqua" w:eastAsia="Calibri" w:hAnsi="Book Antiqua" w:cs="Arial"/>
          <w:sz w:val="24"/>
          <w:szCs w:val="24"/>
        </w:rPr>
        <w:t>con competencia en el I, II y III Circuito Judicial de San José y el Circuito Judicial de Heredia</w:t>
      </w:r>
      <w:r w:rsidR="00442D6F" w:rsidRPr="00172FB7">
        <w:rPr>
          <w:rFonts w:ascii="Book Antiqua" w:eastAsia="Calibri" w:hAnsi="Book Antiqua" w:cs="Arial"/>
          <w:sz w:val="24"/>
          <w:szCs w:val="24"/>
        </w:rPr>
        <w:t>)</w:t>
      </w:r>
      <w:r w:rsidR="00077734" w:rsidRPr="00172FB7">
        <w:rPr>
          <w:rFonts w:ascii="Book Antiqua" w:eastAsia="Calibri" w:hAnsi="Book Antiqua" w:cs="Arial"/>
          <w:sz w:val="24"/>
          <w:szCs w:val="24"/>
        </w:rPr>
        <w:t xml:space="preserve">, </w:t>
      </w:r>
      <w:r w:rsidR="0023761C" w:rsidRPr="00172FB7">
        <w:rPr>
          <w:rFonts w:ascii="Book Antiqua" w:eastAsia="Calibri" w:hAnsi="Book Antiqua" w:cs="Arial"/>
          <w:sz w:val="24"/>
          <w:szCs w:val="24"/>
        </w:rPr>
        <w:t>mientras que</w:t>
      </w:r>
      <w:r w:rsidR="00077734" w:rsidRPr="00172FB7">
        <w:rPr>
          <w:rFonts w:ascii="Book Antiqua" w:eastAsia="Calibri" w:hAnsi="Book Antiqua" w:cs="Arial"/>
          <w:sz w:val="24"/>
          <w:szCs w:val="24"/>
        </w:rPr>
        <w:t xml:space="preserve">, </w:t>
      </w:r>
      <w:r w:rsidR="009073D1" w:rsidRPr="00172FB7">
        <w:rPr>
          <w:rFonts w:ascii="Book Antiqua" w:eastAsia="Calibri" w:hAnsi="Book Antiqua" w:cs="Arial"/>
          <w:sz w:val="24"/>
          <w:szCs w:val="24"/>
        </w:rPr>
        <w:t>el</w:t>
      </w:r>
      <w:r w:rsidR="0023761C" w:rsidRPr="00172FB7">
        <w:rPr>
          <w:rFonts w:ascii="Book Antiqua" w:eastAsia="Calibri" w:hAnsi="Book Antiqua" w:cs="Arial"/>
          <w:sz w:val="24"/>
          <w:szCs w:val="24"/>
        </w:rPr>
        <w:t xml:space="preserve"> Juzgado</w:t>
      </w:r>
      <w:r w:rsidR="009073D1" w:rsidRPr="00172FB7">
        <w:rPr>
          <w:rFonts w:ascii="Book Antiqua" w:eastAsia="Calibri" w:hAnsi="Book Antiqua" w:cs="Arial"/>
          <w:sz w:val="24"/>
          <w:szCs w:val="24"/>
        </w:rPr>
        <w:t xml:space="preserve"> Segundo </w:t>
      </w:r>
      <w:r w:rsidR="005F43D6" w:rsidRPr="00172FB7">
        <w:rPr>
          <w:rFonts w:ascii="Book Antiqua" w:eastAsia="Calibri" w:hAnsi="Book Antiqua" w:cs="Arial"/>
          <w:sz w:val="24"/>
          <w:szCs w:val="24"/>
        </w:rPr>
        <w:t xml:space="preserve">se convierte en el Juzgado de Familia del Primer Circuito Judicial de San José, dicho cambio </w:t>
      </w:r>
      <w:r w:rsidR="00885927" w:rsidRPr="00172FB7">
        <w:rPr>
          <w:rFonts w:ascii="Book Antiqua" w:eastAsia="Calibri" w:hAnsi="Book Antiqua" w:cs="Arial"/>
          <w:sz w:val="24"/>
          <w:szCs w:val="24"/>
        </w:rPr>
        <w:t>se aprobó inicialmente como plan de trabajo durante el segundo semestre del 2023</w:t>
      </w:r>
      <w:r w:rsidR="00260985" w:rsidRPr="00172FB7">
        <w:rPr>
          <w:rFonts w:ascii="Book Antiqua" w:eastAsia="Calibri" w:hAnsi="Book Antiqua" w:cs="Arial"/>
          <w:sz w:val="24"/>
          <w:szCs w:val="24"/>
        </w:rPr>
        <w:t xml:space="preserve">. Posteriormente, se aprobó el cambio competencial de manera definitiva </w:t>
      </w:r>
      <w:r w:rsidR="001B4F45" w:rsidRPr="00172FB7">
        <w:rPr>
          <w:rFonts w:ascii="Book Antiqua" w:eastAsia="Calibri" w:hAnsi="Book Antiqua" w:cs="Arial"/>
          <w:sz w:val="24"/>
          <w:szCs w:val="24"/>
        </w:rPr>
        <w:t>mediante el oficio 16-PLA-MI(NPL)-2024</w:t>
      </w:r>
      <w:r w:rsidR="004C4BAE" w:rsidRPr="00172FB7">
        <w:rPr>
          <w:rFonts w:ascii="Book Antiqua" w:eastAsia="Calibri" w:hAnsi="Book Antiqua" w:cs="Arial"/>
          <w:sz w:val="24"/>
          <w:szCs w:val="24"/>
        </w:rPr>
        <w:t>,</w:t>
      </w:r>
      <w:r w:rsidR="00885927" w:rsidRPr="00172FB7">
        <w:rPr>
          <w:rFonts w:ascii="Book Antiqua" w:eastAsia="Calibri" w:hAnsi="Book Antiqua" w:cs="Arial"/>
          <w:sz w:val="24"/>
          <w:szCs w:val="24"/>
        </w:rPr>
        <w:t xml:space="preserve"> </w:t>
      </w:r>
      <w:r w:rsidR="005F43D6" w:rsidRPr="00172FB7">
        <w:rPr>
          <w:rFonts w:ascii="Book Antiqua" w:eastAsia="Calibri" w:hAnsi="Book Antiqua" w:cs="Arial"/>
          <w:sz w:val="24"/>
          <w:szCs w:val="24"/>
        </w:rPr>
        <w:t>aprobado por Corte Plena en sesión 01-2024, celebrada el 15 de enero de 2024, artículo XLII y por Consejo Superior</w:t>
      </w:r>
      <w:r w:rsidR="000C229B" w:rsidRPr="00172FB7">
        <w:rPr>
          <w:rFonts w:ascii="Book Antiqua" w:eastAsia="Calibri" w:hAnsi="Book Antiqua" w:cs="Arial"/>
          <w:sz w:val="24"/>
          <w:szCs w:val="24"/>
        </w:rPr>
        <w:t xml:space="preserve"> en sesión 6-2024, celebrada el 15 de enero 2024, artículo XLIX</w:t>
      </w:r>
      <w:r w:rsidR="005F43D6" w:rsidRPr="00172FB7">
        <w:rPr>
          <w:rFonts w:ascii="Book Antiqua" w:eastAsia="Calibri" w:hAnsi="Book Antiqua" w:cs="Arial"/>
          <w:sz w:val="24"/>
          <w:szCs w:val="24"/>
        </w:rPr>
        <w:t>.</w:t>
      </w:r>
    </w:p>
    <w:p w14:paraId="29207E90" w14:textId="286D8597" w:rsidR="004713FC" w:rsidRPr="00172FB7" w:rsidRDefault="00234E57" w:rsidP="00C27CD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Para la</w:t>
      </w:r>
      <w:r w:rsidR="005805D1" w:rsidRPr="00172FB7">
        <w:rPr>
          <w:rFonts w:ascii="Book Antiqua" w:eastAsia="Calibri" w:hAnsi="Book Antiqua" w:cs="Arial"/>
          <w:sz w:val="24"/>
          <w:szCs w:val="24"/>
        </w:rPr>
        <w:t xml:space="preserve"> </w:t>
      </w:r>
      <w:r w:rsidRPr="00172FB7">
        <w:rPr>
          <w:rFonts w:ascii="Book Antiqua" w:eastAsia="Calibri" w:hAnsi="Book Antiqua" w:cs="Arial"/>
          <w:sz w:val="24"/>
          <w:szCs w:val="24"/>
        </w:rPr>
        <w:t xml:space="preserve">estimación de </w:t>
      </w:r>
      <w:r w:rsidR="005805D1" w:rsidRPr="00172FB7">
        <w:rPr>
          <w:rFonts w:ascii="Book Antiqua" w:eastAsia="Calibri" w:hAnsi="Book Antiqua" w:cs="Arial"/>
          <w:sz w:val="24"/>
          <w:szCs w:val="24"/>
        </w:rPr>
        <w:t xml:space="preserve">la carga de trabajo </w:t>
      </w:r>
      <w:r w:rsidRPr="00172FB7">
        <w:rPr>
          <w:rFonts w:ascii="Book Antiqua" w:eastAsia="Calibri" w:hAnsi="Book Antiqua" w:cs="Arial"/>
          <w:sz w:val="24"/>
          <w:szCs w:val="24"/>
        </w:rPr>
        <w:t>del Juzgado de Familia Especializado en Ap</w:t>
      </w:r>
      <w:r w:rsidR="005805D1" w:rsidRPr="00172FB7">
        <w:rPr>
          <w:rFonts w:ascii="Book Antiqua" w:eastAsia="Calibri" w:hAnsi="Book Antiqua" w:cs="Arial"/>
          <w:sz w:val="24"/>
          <w:szCs w:val="24"/>
        </w:rPr>
        <w:t>e</w:t>
      </w:r>
      <w:r w:rsidRPr="00172FB7">
        <w:rPr>
          <w:rFonts w:ascii="Book Antiqua" w:eastAsia="Calibri" w:hAnsi="Book Antiqua" w:cs="Arial"/>
          <w:sz w:val="24"/>
          <w:szCs w:val="24"/>
        </w:rPr>
        <w:t xml:space="preserve">laciones de Pensiones Alimentarias se </w:t>
      </w:r>
      <w:r w:rsidR="004B6865" w:rsidRPr="00172FB7">
        <w:rPr>
          <w:rFonts w:ascii="Book Antiqua" w:eastAsia="Calibri" w:hAnsi="Book Antiqua" w:cs="Arial"/>
          <w:sz w:val="24"/>
          <w:szCs w:val="24"/>
        </w:rPr>
        <w:t>consideró la entrada</w:t>
      </w:r>
      <w:r w:rsidR="005805D1" w:rsidRPr="00172FB7">
        <w:rPr>
          <w:rFonts w:ascii="Book Antiqua" w:eastAsia="Calibri" w:hAnsi="Book Antiqua" w:cs="Arial"/>
          <w:sz w:val="24"/>
          <w:szCs w:val="24"/>
        </w:rPr>
        <w:t xml:space="preserve"> los</w:t>
      </w:r>
      <w:r w:rsidR="005805D1" w:rsidRPr="00172FB7">
        <w:rPr>
          <w:rFonts w:ascii="Book Antiqua" w:hAnsi="Book Antiqua"/>
        </w:rPr>
        <w:t xml:space="preserve"> </w:t>
      </w:r>
      <w:r w:rsidR="005805D1" w:rsidRPr="00172FB7">
        <w:rPr>
          <w:rFonts w:ascii="Book Antiqua" w:eastAsia="Calibri" w:hAnsi="Book Antiqua" w:cs="Arial"/>
          <w:sz w:val="24"/>
          <w:szCs w:val="24"/>
        </w:rPr>
        <w:t xml:space="preserve">recursos de apelación de la materia de Pensiones Alimentarias </w:t>
      </w:r>
      <w:r w:rsidR="004B6865" w:rsidRPr="00172FB7">
        <w:rPr>
          <w:rFonts w:ascii="Book Antiqua" w:eastAsia="Calibri" w:hAnsi="Book Antiqua" w:cs="Arial"/>
          <w:sz w:val="24"/>
          <w:szCs w:val="24"/>
        </w:rPr>
        <w:t xml:space="preserve">durante </w:t>
      </w:r>
      <w:r w:rsidR="005805D1" w:rsidRPr="00172FB7">
        <w:rPr>
          <w:rFonts w:ascii="Book Antiqua" w:eastAsia="Calibri" w:hAnsi="Book Antiqua" w:cs="Arial"/>
          <w:sz w:val="24"/>
          <w:szCs w:val="24"/>
        </w:rPr>
        <w:t xml:space="preserve">el </w:t>
      </w:r>
      <w:r w:rsidR="00C46DA7" w:rsidRPr="00172FB7">
        <w:rPr>
          <w:rFonts w:ascii="Book Antiqua" w:eastAsia="Calibri" w:hAnsi="Book Antiqua" w:cs="Arial"/>
          <w:sz w:val="24"/>
          <w:szCs w:val="24"/>
        </w:rPr>
        <w:t>202</w:t>
      </w:r>
      <w:r w:rsidR="004B6865" w:rsidRPr="00172FB7">
        <w:rPr>
          <w:rFonts w:ascii="Book Antiqua" w:eastAsia="Calibri" w:hAnsi="Book Antiqua" w:cs="Arial"/>
          <w:sz w:val="24"/>
          <w:szCs w:val="24"/>
        </w:rPr>
        <w:t>2</w:t>
      </w:r>
      <w:r w:rsidR="00C46DA7" w:rsidRPr="00172FB7">
        <w:rPr>
          <w:rFonts w:ascii="Book Antiqua" w:eastAsia="Calibri" w:hAnsi="Book Antiqua" w:cs="Arial"/>
          <w:sz w:val="24"/>
          <w:szCs w:val="24"/>
        </w:rPr>
        <w:t xml:space="preserve">, los cuales fueron de </w:t>
      </w:r>
      <w:r w:rsidR="001769CB" w:rsidRPr="00172FB7">
        <w:rPr>
          <w:rFonts w:ascii="Book Antiqua" w:eastAsia="Calibri" w:hAnsi="Book Antiqua" w:cs="Arial"/>
          <w:sz w:val="24"/>
          <w:szCs w:val="24"/>
        </w:rPr>
        <w:t>5</w:t>
      </w:r>
      <w:r w:rsidR="0001142E" w:rsidRPr="00172FB7">
        <w:rPr>
          <w:rFonts w:ascii="Book Antiqua" w:eastAsia="Calibri" w:hAnsi="Book Antiqua" w:cs="Arial"/>
          <w:sz w:val="24"/>
          <w:szCs w:val="24"/>
        </w:rPr>
        <w:t xml:space="preserve"> </w:t>
      </w:r>
      <w:r w:rsidR="00E62892" w:rsidRPr="00172FB7">
        <w:rPr>
          <w:rFonts w:ascii="Book Antiqua" w:eastAsia="Calibri" w:hAnsi="Book Antiqua" w:cs="Arial"/>
          <w:sz w:val="24"/>
          <w:szCs w:val="24"/>
        </w:rPr>
        <w:t>631</w:t>
      </w:r>
      <w:r w:rsidR="0001142E" w:rsidRPr="00172FB7">
        <w:rPr>
          <w:rFonts w:ascii="Book Antiqua" w:eastAsia="Calibri" w:hAnsi="Book Antiqua" w:cs="Arial"/>
          <w:sz w:val="24"/>
          <w:szCs w:val="24"/>
        </w:rPr>
        <w:t xml:space="preserve"> recursos </w:t>
      </w:r>
      <w:r w:rsidR="00850DB8" w:rsidRPr="00172FB7">
        <w:rPr>
          <w:rFonts w:ascii="Book Antiqua" w:eastAsia="Calibri" w:hAnsi="Book Antiqua" w:cs="Arial"/>
          <w:sz w:val="24"/>
          <w:szCs w:val="24"/>
        </w:rPr>
        <w:t>ingresados en los juzgados de familia especializados y mixtos</w:t>
      </w:r>
      <w:r w:rsidR="00AF05D1" w:rsidRPr="00172FB7">
        <w:rPr>
          <w:rFonts w:ascii="Book Antiqua" w:eastAsia="Calibri" w:hAnsi="Book Antiqua" w:cs="Arial"/>
          <w:sz w:val="24"/>
          <w:szCs w:val="24"/>
        </w:rPr>
        <w:t>, lo cual</w:t>
      </w:r>
      <w:r w:rsidR="00424191" w:rsidRPr="00172FB7">
        <w:rPr>
          <w:rFonts w:ascii="Book Antiqua" w:eastAsia="Calibri" w:hAnsi="Book Antiqua" w:cs="Arial"/>
          <w:sz w:val="24"/>
          <w:szCs w:val="24"/>
        </w:rPr>
        <w:t>,</w:t>
      </w:r>
      <w:r w:rsidR="00AF05D1" w:rsidRPr="00172FB7">
        <w:rPr>
          <w:rFonts w:ascii="Book Antiqua" w:eastAsia="Calibri" w:hAnsi="Book Antiqua" w:cs="Arial"/>
          <w:sz w:val="24"/>
          <w:szCs w:val="24"/>
        </w:rPr>
        <w:t xml:space="preserve"> representaría </w:t>
      </w:r>
      <w:r w:rsidR="00822A8D" w:rsidRPr="00172FB7">
        <w:rPr>
          <w:rFonts w:ascii="Book Antiqua" w:eastAsia="Calibri" w:hAnsi="Book Antiqua" w:cs="Arial"/>
          <w:sz w:val="24"/>
          <w:szCs w:val="24"/>
        </w:rPr>
        <w:t xml:space="preserve">una carga de trabajo mensual de </w:t>
      </w:r>
      <w:r w:rsidR="00E62892" w:rsidRPr="00172FB7">
        <w:rPr>
          <w:rFonts w:ascii="Book Antiqua" w:eastAsia="Calibri" w:hAnsi="Book Antiqua" w:cs="Arial"/>
          <w:sz w:val="24"/>
          <w:szCs w:val="24"/>
        </w:rPr>
        <w:t>500</w:t>
      </w:r>
      <w:r w:rsidR="00AA253B" w:rsidRPr="00172FB7">
        <w:rPr>
          <w:rFonts w:ascii="Book Antiqua" w:eastAsia="Calibri" w:hAnsi="Book Antiqua" w:cs="Arial"/>
          <w:sz w:val="24"/>
          <w:szCs w:val="24"/>
        </w:rPr>
        <w:t xml:space="preserve"> recursos </w:t>
      </w:r>
      <w:r w:rsidR="00822A8D" w:rsidRPr="00172FB7">
        <w:rPr>
          <w:rFonts w:ascii="Book Antiqua" w:eastAsia="Calibri" w:hAnsi="Book Antiqua" w:cs="Arial"/>
          <w:sz w:val="24"/>
          <w:szCs w:val="24"/>
        </w:rPr>
        <w:t xml:space="preserve">para </w:t>
      </w:r>
      <w:r w:rsidR="007736A9" w:rsidRPr="00172FB7">
        <w:rPr>
          <w:rFonts w:ascii="Book Antiqua" w:eastAsia="Calibri" w:hAnsi="Book Antiqua" w:cs="Arial"/>
          <w:sz w:val="24"/>
          <w:szCs w:val="24"/>
        </w:rPr>
        <w:t>el Juzgado de Familia Especializado en Apelaciones de Pensiones Alimentarias</w:t>
      </w:r>
      <w:r w:rsidR="00CC6113" w:rsidRPr="00172FB7">
        <w:rPr>
          <w:rFonts w:ascii="Book Antiqua" w:eastAsia="Calibri" w:hAnsi="Book Antiqua" w:cs="Arial"/>
          <w:sz w:val="24"/>
          <w:szCs w:val="24"/>
        </w:rPr>
        <w:t xml:space="preserve">, </w:t>
      </w:r>
      <w:r w:rsidR="008D45CB" w:rsidRPr="00172FB7">
        <w:rPr>
          <w:rFonts w:ascii="Book Antiqua" w:eastAsia="Calibri" w:hAnsi="Book Antiqua" w:cs="Arial"/>
          <w:sz w:val="24"/>
          <w:szCs w:val="24"/>
        </w:rPr>
        <w:t>el cual</w:t>
      </w:r>
      <w:r w:rsidR="004C65D2" w:rsidRPr="00172FB7">
        <w:rPr>
          <w:rFonts w:ascii="Book Antiqua" w:eastAsia="Calibri" w:hAnsi="Book Antiqua" w:cs="Arial"/>
          <w:sz w:val="24"/>
          <w:szCs w:val="24"/>
        </w:rPr>
        <w:t>,</w:t>
      </w:r>
      <w:r w:rsidR="008D45CB" w:rsidRPr="00172FB7">
        <w:rPr>
          <w:rFonts w:ascii="Book Antiqua" w:eastAsia="Calibri" w:hAnsi="Book Antiqua" w:cs="Arial"/>
          <w:sz w:val="24"/>
          <w:szCs w:val="24"/>
        </w:rPr>
        <w:t xml:space="preserve"> </w:t>
      </w:r>
      <w:r w:rsidR="00E62892" w:rsidRPr="00172FB7">
        <w:rPr>
          <w:rFonts w:ascii="Book Antiqua" w:eastAsia="Calibri" w:hAnsi="Book Antiqua" w:cs="Arial"/>
          <w:sz w:val="24"/>
          <w:szCs w:val="24"/>
        </w:rPr>
        <w:t>aumentaría</w:t>
      </w:r>
      <w:r w:rsidR="00CC6113" w:rsidRPr="00172FB7">
        <w:rPr>
          <w:rFonts w:ascii="Book Antiqua" w:eastAsia="Calibri" w:hAnsi="Book Antiqua" w:cs="Arial"/>
          <w:sz w:val="24"/>
          <w:szCs w:val="24"/>
        </w:rPr>
        <w:t xml:space="preserve"> su competencia territorial, </w:t>
      </w:r>
      <w:r w:rsidR="007736A9" w:rsidRPr="00172FB7">
        <w:rPr>
          <w:rFonts w:ascii="Book Antiqua" w:eastAsia="Calibri" w:hAnsi="Book Antiqua" w:cs="Arial"/>
          <w:sz w:val="24"/>
          <w:szCs w:val="24"/>
        </w:rPr>
        <w:t xml:space="preserve">conforme se </w:t>
      </w:r>
      <w:r w:rsidR="009C0AB2" w:rsidRPr="00172FB7">
        <w:rPr>
          <w:rFonts w:ascii="Book Antiqua" w:eastAsia="Calibri" w:hAnsi="Book Antiqua" w:cs="Arial"/>
          <w:sz w:val="24"/>
          <w:szCs w:val="24"/>
        </w:rPr>
        <w:t>dispusiera</w:t>
      </w:r>
      <w:r w:rsidR="007736A9" w:rsidRPr="00172FB7">
        <w:rPr>
          <w:rFonts w:ascii="Book Antiqua" w:eastAsia="Calibri" w:hAnsi="Book Antiqua" w:cs="Arial"/>
          <w:sz w:val="24"/>
          <w:szCs w:val="24"/>
        </w:rPr>
        <w:t xml:space="preserve"> de</w:t>
      </w:r>
      <w:r w:rsidR="00CC6113" w:rsidRPr="00172FB7">
        <w:rPr>
          <w:rFonts w:ascii="Book Antiqua" w:eastAsia="Calibri" w:hAnsi="Book Antiqua" w:cs="Arial"/>
          <w:sz w:val="24"/>
          <w:szCs w:val="24"/>
        </w:rPr>
        <w:t>l</w:t>
      </w:r>
      <w:r w:rsidR="007736A9" w:rsidRPr="00172FB7">
        <w:rPr>
          <w:rFonts w:ascii="Book Antiqua" w:eastAsia="Calibri" w:hAnsi="Book Antiqua" w:cs="Arial"/>
          <w:sz w:val="24"/>
          <w:szCs w:val="24"/>
        </w:rPr>
        <w:t xml:space="preserve"> contenido presupuestario</w:t>
      </w:r>
      <w:r w:rsidR="00CC6113" w:rsidRPr="00172FB7">
        <w:rPr>
          <w:rFonts w:ascii="Book Antiqua" w:eastAsia="Calibri" w:hAnsi="Book Antiqua" w:cs="Arial"/>
          <w:sz w:val="24"/>
          <w:szCs w:val="24"/>
        </w:rPr>
        <w:t xml:space="preserve"> requerido</w:t>
      </w:r>
      <w:r w:rsidR="007736A9" w:rsidRPr="00172FB7">
        <w:rPr>
          <w:rFonts w:ascii="Book Antiqua" w:eastAsia="Calibri" w:hAnsi="Book Antiqua" w:cs="Arial"/>
          <w:sz w:val="24"/>
          <w:szCs w:val="24"/>
        </w:rPr>
        <w:t xml:space="preserve"> para </w:t>
      </w:r>
      <w:r w:rsidR="00CB4A38" w:rsidRPr="00172FB7">
        <w:rPr>
          <w:rFonts w:ascii="Book Antiqua" w:eastAsia="Calibri" w:hAnsi="Book Antiqua" w:cs="Arial"/>
          <w:sz w:val="24"/>
          <w:szCs w:val="24"/>
        </w:rPr>
        <w:t xml:space="preserve">completar las </w:t>
      </w:r>
      <w:r w:rsidR="00B5398A" w:rsidRPr="00172FB7">
        <w:rPr>
          <w:rFonts w:ascii="Book Antiqua" w:eastAsia="Calibri" w:hAnsi="Book Antiqua" w:cs="Arial"/>
          <w:sz w:val="24"/>
          <w:szCs w:val="24"/>
        </w:rPr>
        <w:t>11</w:t>
      </w:r>
      <w:r w:rsidR="00FD3A77" w:rsidRPr="00172FB7">
        <w:rPr>
          <w:rFonts w:ascii="Book Antiqua" w:eastAsia="Calibri" w:hAnsi="Book Antiqua" w:cs="Arial"/>
          <w:sz w:val="24"/>
          <w:szCs w:val="24"/>
        </w:rPr>
        <w:t xml:space="preserve"> plazas </w:t>
      </w:r>
      <w:r w:rsidR="00CB4A38" w:rsidRPr="00172FB7">
        <w:rPr>
          <w:rFonts w:ascii="Book Antiqua" w:eastAsia="Calibri" w:hAnsi="Book Antiqua" w:cs="Arial"/>
          <w:sz w:val="24"/>
          <w:szCs w:val="24"/>
        </w:rPr>
        <w:t xml:space="preserve">de </w:t>
      </w:r>
      <w:r w:rsidR="00FD3A77" w:rsidRPr="00172FB7">
        <w:rPr>
          <w:rFonts w:ascii="Book Antiqua" w:eastAsia="Calibri" w:hAnsi="Book Antiqua" w:cs="Arial"/>
          <w:sz w:val="24"/>
          <w:szCs w:val="24"/>
        </w:rPr>
        <w:t xml:space="preserve">estructura de trabajo </w:t>
      </w:r>
      <w:r w:rsidR="00CB4A38" w:rsidRPr="00172FB7">
        <w:rPr>
          <w:rFonts w:ascii="Book Antiqua" w:eastAsia="Calibri" w:hAnsi="Book Antiqua" w:cs="Arial"/>
          <w:sz w:val="24"/>
          <w:szCs w:val="24"/>
        </w:rPr>
        <w:t xml:space="preserve">que se establece en el informe </w:t>
      </w:r>
      <w:r w:rsidR="00932070" w:rsidRPr="00172FB7">
        <w:rPr>
          <w:rFonts w:ascii="Book Antiqua" w:eastAsia="Calibri" w:hAnsi="Book Antiqua" w:cs="Arial"/>
          <w:sz w:val="24"/>
          <w:szCs w:val="24"/>
        </w:rPr>
        <w:t>352-PLA-MI(NPL)-202</w:t>
      </w:r>
      <w:r w:rsidR="000E53FB" w:rsidRPr="00172FB7">
        <w:rPr>
          <w:rFonts w:ascii="Book Antiqua" w:eastAsia="Calibri" w:hAnsi="Book Antiqua" w:cs="Arial"/>
          <w:sz w:val="24"/>
          <w:szCs w:val="24"/>
        </w:rPr>
        <w:t>3</w:t>
      </w:r>
      <w:r w:rsidR="00A91AC7" w:rsidRPr="00172FB7">
        <w:rPr>
          <w:rFonts w:ascii="Book Antiqua" w:eastAsia="Calibri" w:hAnsi="Book Antiqua" w:cs="Arial"/>
          <w:sz w:val="24"/>
          <w:szCs w:val="24"/>
        </w:rPr>
        <w:t xml:space="preserve"> (actualmente cuenta con </w:t>
      </w:r>
      <w:r w:rsidR="0022597E" w:rsidRPr="00172FB7">
        <w:rPr>
          <w:rFonts w:ascii="Book Antiqua" w:eastAsia="Calibri" w:hAnsi="Book Antiqua" w:cs="Arial"/>
          <w:sz w:val="24"/>
          <w:szCs w:val="24"/>
        </w:rPr>
        <w:t>3</w:t>
      </w:r>
      <w:r w:rsidR="00A91AC7" w:rsidRPr="00172FB7">
        <w:rPr>
          <w:rFonts w:ascii="Book Antiqua" w:eastAsia="Calibri" w:hAnsi="Book Antiqua" w:cs="Arial"/>
          <w:sz w:val="24"/>
          <w:szCs w:val="24"/>
        </w:rPr>
        <w:t xml:space="preserve"> de ellas)</w:t>
      </w:r>
      <w:r w:rsidR="000E53FB" w:rsidRPr="00172FB7">
        <w:rPr>
          <w:rFonts w:ascii="Book Antiqua" w:eastAsia="Calibri" w:hAnsi="Book Antiqua" w:cs="Arial"/>
          <w:sz w:val="24"/>
          <w:szCs w:val="24"/>
        </w:rPr>
        <w:t>.</w:t>
      </w:r>
    </w:p>
    <w:p w14:paraId="2CABA04B" w14:textId="4CED222D" w:rsidR="003541AC" w:rsidRPr="00172FB7" w:rsidRDefault="006B0E72" w:rsidP="00C27CDB">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Para 202</w:t>
      </w:r>
      <w:r w:rsidR="002F6E62" w:rsidRPr="00172FB7">
        <w:rPr>
          <w:rFonts w:ascii="Book Antiqua" w:eastAsia="Calibri" w:hAnsi="Book Antiqua" w:cs="Arial"/>
          <w:sz w:val="24"/>
          <w:szCs w:val="24"/>
        </w:rPr>
        <w:t>5</w:t>
      </w:r>
      <w:r w:rsidR="00CF5C9F" w:rsidRPr="00172FB7">
        <w:rPr>
          <w:rFonts w:ascii="Book Antiqua" w:eastAsia="Calibri" w:hAnsi="Book Antiqua" w:cs="Arial"/>
          <w:sz w:val="24"/>
          <w:szCs w:val="24"/>
        </w:rPr>
        <w:t xml:space="preserve"> en el Juzgado Especializado en Apelaciones de Pensiones Alimentarias</w:t>
      </w:r>
      <w:r w:rsidRPr="00172FB7">
        <w:rPr>
          <w:rFonts w:ascii="Book Antiqua" w:eastAsia="Calibri" w:hAnsi="Book Antiqua" w:cs="Arial"/>
          <w:sz w:val="24"/>
          <w:szCs w:val="24"/>
        </w:rPr>
        <w:t xml:space="preserve"> </w:t>
      </w:r>
      <w:r w:rsidRPr="00172FB7">
        <w:rPr>
          <w:rFonts w:ascii="Book Antiqua" w:eastAsia="Calibri" w:hAnsi="Book Antiqua" w:cs="Arial"/>
          <w:b/>
          <w:bCs/>
          <w:sz w:val="24"/>
          <w:szCs w:val="24"/>
        </w:rPr>
        <w:t xml:space="preserve">se </w:t>
      </w:r>
      <w:r w:rsidR="001178FF" w:rsidRPr="00172FB7">
        <w:rPr>
          <w:rFonts w:ascii="Book Antiqua" w:eastAsia="Calibri" w:hAnsi="Book Antiqua" w:cs="Arial"/>
          <w:b/>
          <w:bCs/>
          <w:sz w:val="24"/>
          <w:szCs w:val="24"/>
        </w:rPr>
        <w:t xml:space="preserve">requiere para su funcionamiento </w:t>
      </w:r>
      <w:r w:rsidR="00CF5C9F" w:rsidRPr="00172FB7">
        <w:rPr>
          <w:rFonts w:ascii="Book Antiqua" w:eastAsia="Calibri" w:hAnsi="Book Antiqua" w:cs="Arial"/>
          <w:b/>
          <w:bCs/>
          <w:sz w:val="24"/>
          <w:szCs w:val="24"/>
        </w:rPr>
        <w:t xml:space="preserve">de </w:t>
      </w:r>
      <w:r w:rsidR="001178FF" w:rsidRPr="00172FB7">
        <w:rPr>
          <w:rFonts w:ascii="Book Antiqua" w:eastAsia="Calibri" w:hAnsi="Book Antiqua" w:cs="Arial"/>
          <w:b/>
          <w:bCs/>
          <w:sz w:val="24"/>
          <w:szCs w:val="24"/>
        </w:rPr>
        <w:t xml:space="preserve">la creación de </w:t>
      </w:r>
      <w:r w:rsidR="0022597E" w:rsidRPr="00172FB7">
        <w:rPr>
          <w:rFonts w:ascii="Book Antiqua" w:eastAsia="Calibri" w:hAnsi="Book Antiqua" w:cs="Arial"/>
          <w:b/>
          <w:bCs/>
          <w:sz w:val="24"/>
          <w:szCs w:val="24"/>
        </w:rPr>
        <w:t>8</w:t>
      </w:r>
      <w:r w:rsidR="001178FF" w:rsidRPr="00172FB7">
        <w:rPr>
          <w:rFonts w:ascii="Book Antiqua" w:eastAsia="Calibri" w:hAnsi="Book Antiqua" w:cs="Arial"/>
          <w:b/>
          <w:bCs/>
          <w:sz w:val="24"/>
          <w:szCs w:val="24"/>
        </w:rPr>
        <w:t xml:space="preserve"> plazas de Juez o Jueza 3</w:t>
      </w:r>
      <w:r w:rsidR="001178FF" w:rsidRPr="00172FB7">
        <w:rPr>
          <w:rFonts w:ascii="Book Antiqua" w:eastAsia="Calibri" w:hAnsi="Book Antiqua" w:cs="Arial"/>
          <w:sz w:val="24"/>
          <w:szCs w:val="24"/>
        </w:rPr>
        <w:t xml:space="preserve">, </w:t>
      </w:r>
      <w:r w:rsidR="00A67D53" w:rsidRPr="00172FB7">
        <w:rPr>
          <w:rFonts w:ascii="Book Antiqua" w:eastAsia="Calibri" w:hAnsi="Book Antiqua" w:cs="Arial"/>
          <w:sz w:val="24"/>
          <w:szCs w:val="24"/>
        </w:rPr>
        <w:t>con el presupuesto especializado para la implementación de esta ley; el recurso restante lo aporta la institución con recursos ordinarios.</w:t>
      </w:r>
      <w:r w:rsidR="00C27CDB" w:rsidRPr="00172FB7">
        <w:rPr>
          <w:rFonts w:ascii="Book Antiqua" w:eastAsia="Calibri" w:hAnsi="Book Antiqua" w:cs="Arial"/>
          <w:sz w:val="24"/>
          <w:szCs w:val="24"/>
        </w:rPr>
        <w:t xml:space="preserve"> El detalle se muestra a continuación:</w:t>
      </w:r>
    </w:p>
    <w:p w14:paraId="185A72F4" w14:textId="695668CE" w:rsidR="00E462F1" w:rsidRPr="00172FB7" w:rsidRDefault="00E462F1" w:rsidP="00E462F1">
      <w:pPr>
        <w:pStyle w:val="Descripcin"/>
        <w:jc w:val="center"/>
        <w:rPr>
          <w:rFonts w:ascii="Book Antiqua" w:eastAsia="Calibri" w:hAnsi="Book Antiqua"/>
          <w:b w:val="0"/>
          <w:bCs w:val="0"/>
          <w:color w:val="1F497D"/>
          <w:sz w:val="24"/>
          <w:szCs w:val="32"/>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3</w:t>
      </w:r>
      <w:r w:rsidRPr="00172FB7">
        <w:rPr>
          <w:rFonts w:ascii="Book Antiqua" w:hAnsi="Book Antiqua"/>
          <w:sz w:val="22"/>
          <w:szCs w:val="22"/>
        </w:rPr>
        <w:fldChar w:fldCharType="end"/>
      </w:r>
    </w:p>
    <w:p w14:paraId="3F4DC5CB" w14:textId="564A91D9" w:rsidR="00E462F1" w:rsidRPr="00172FB7" w:rsidRDefault="00E462F1" w:rsidP="00627AB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627AB6"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para el Juzgado Especializado en Apelaciones de Pensiones Alimentarias</w:t>
      </w:r>
    </w:p>
    <w:tbl>
      <w:tblPr>
        <w:tblW w:w="9300" w:type="dxa"/>
        <w:tblCellMar>
          <w:left w:w="70" w:type="dxa"/>
          <w:right w:w="70" w:type="dxa"/>
        </w:tblCellMar>
        <w:tblLook w:val="04A0" w:firstRow="1" w:lastRow="0" w:firstColumn="1" w:lastColumn="0" w:noHBand="0" w:noVBand="1"/>
      </w:tblPr>
      <w:tblGrid>
        <w:gridCol w:w="1019"/>
        <w:gridCol w:w="1176"/>
        <w:gridCol w:w="3360"/>
        <w:gridCol w:w="1096"/>
        <w:gridCol w:w="900"/>
        <w:gridCol w:w="1749"/>
      </w:tblGrid>
      <w:tr w:rsidR="001A46E8" w:rsidRPr="00172FB7" w14:paraId="381F0FD5" w14:textId="77777777" w:rsidTr="00D96895">
        <w:trPr>
          <w:trHeight w:val="520"/>
        </w:trPr>
        <w:tc>
          <w:tcPr>
            <w:tcW w:w="1019"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519ACB4D"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176" w:type="dxa"/>
            <w:tcBorders>
              <w:top w:val="single" w:sz="4" w:space="0" w:color="auto"/>
              <w:left w:val="nil"/>
              <w:bottom w:val="single" w:sz="4" w:space="0" w:color="auto"/>
              <w:right w:val="single" w:sz="4" w:space="0" w:color="auto"/>
            </w:tcBorders>
            <w:shd w:val="clear" w:color="000000" w:fill="1F4E78"/>
            <w:vAlign w:val="center"/>
            <w:hideMark/>
          </w:tcPr>
          <w:p w14:paraId="3A761B65"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6005C409"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96" w:type="dxa"/>
            <w:tcBorders>
              <w:top w:val="single" w:sz="4" w:space="0" w:color="auto"/>
              <w:left w:val="nil"/>
              <w:bottom w:val="single" w:sz="4" w:space="0" w:color="auto"/>
              <w:right w:val="single" w:sz="4" w:space="0" w:color="auto"/>
            </w:tcBorders>
            <w:shd w:val="clear" w:color="000000" w:fill="1F4E78"/>
            <w:vAlign w:val="center"/>
            <w:hideMark/>
          </w:tcPr>
          <w:p w14:paraId="583E7F02"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709B6596"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49" w:type="dxa"/>
            <w:tcBorders>
              <w:top w:val="single" w:sz="4" w:space="0" w:color="auto"/>
              <w:left w:val="nil"/>
              <w:bottom w:val="single" w:sz="4" w:space="0" w:color="auto"/>
              <w:right w:val="single" w:sz="4" w:space="0" w:color="auto"/>
            </w:tcBorders>
            <w:shd w:val="clear" w:color="000000" w:fill="1F4E78"/>
            <w:vAlign w:val="center"/>
            <w:hideMark/>
          </w:tcPr>
          <w:p w14:paraId="149520FC"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1A46E8" w:rsidRPr="00172FB7" w14:paraId="5FBCD205" w14:textId="77777777" w:rsidTr="00D96895">
        <w:trPr>
          <w:trHeight w:val="78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AAF1F45" w14:textId="1197BDF8" w:rsidR="001A46E8" w:rsidRPr="00172FB7" w:rsidRDefault="004802E7" w:rsidP="001A46E8">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8</w:t>
            </w:r>
          </w:p>
        </w:tc>
        <w:tc>
          <w:tcPr>
            <w:tcW w:w="1176" w:type="dxa"/>
            <w:tcBorders>
              <w:top w:val="nil"/>
              <w:left w:val="nil"/>
              <w:bottom w:val="single" w:sz="4" w:space="0" w:color="auto"/>
              <w:right w:val="single" w:sz="4" w:space="0" w:color="auto"/>
            </w:tcBorders>
            <w:shd w:val="clear" w:color="auto" w:fill="auto"/>
            <w:vAlign w:val="center"/>
            <w:hideMark/>
          </w:tcPr>
          <w:p w14:paraId="4B4F5915"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360" w:type="dxa"/>
            <w:tcBorders>
              <w:top w:val="nil"/>
              <w:left w:val="nil"/>
              <w:bottom w:val="single" w:sz="4" w:space="0" w:color="auto"/>
              <w:right w:val="single" w:sz="4" w:space="0" w:color="auto"/>
            </w:tcBorders>
            <w:shd w:val="clear" w:color="auto" w:fill="auto"/>
            <w:vAlign w:val="center"/>
            <w:hideMark/>
          </w:tcPr>
          <w:p w14:paraId="3E194B41" w14:textId="77777777" w:rsidR="001A46E8" w:rsidRPr="00172FB7" w:rsidRDefault="001A46E8" w:rsidP="001A46E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0186 Juzgado Especializado en Apelaciones de Pensiones Alimentarias</w:t>
            </w:r>
          </w:p>
        </w:tc>
        <w:tc>
          <w:tcPr>
            <w:tcW w:w="1096" w:type="dxa"/>
            <w:tcBorders>
              <w:top w:val="nil"/>
              <w:left w:val="nil"/>
              <w:bottom w:val="single" w:sz="4" w:space="0" w:color="auto"/>
              <w:right w:val="single" w:sz="4" w:space="0" w:color="auto"/>
            </w:tcBorders>
            <w:shd w:val="clear" w:color="auto" w:fill="auto"/>
            <w:vAlign w:val="center"/>
            <w:hideMark/>
          </w:tcPr>
          <w:p w14:paraId="6B68C12C"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CC7968B"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49" w:type="dxa"/>
            <w:tcBorders>
              <w:top w:val="nil"/>
              <w:left w:val="nil"/>
              <w:bottom w:val="single" w:sz="4" w:space="0" w:color="auto"/>
              <w:right w:val="single" w:sz="4" w:space="0" w:color="auto"/>
            </w:tcBorders>
            <w:shd w:val="clear" w:color="auto" w:fill="auto"/>
            <w:vAlign w:val="center"/>
            <w:hideMark/>
          </w:tcPr>
          <w:p w14:paraId="7FE71926" w14:textId="6BB0D2A8"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00404F6F" w:rsidRPr="00172FB7">
              <w:rPr>
                <w:rFonts w:ascii="Book Antiqua" w:eastAsia="Times New Roman" w:hAnsi="Book Antiqua" w:cs="Times New Roman"/>
                <w:color w:val="000000"/>
                <w:sz w:val="20"/>
                <w:szCs w:val="20"/>
                <w:lang w:eastAsia="es-CR"/>
              </w:rPr>
              <w:t>460</w:t>
            </w:r>
            <w:r w:rsidRPr="00172FB7">
              <w:rPr>
                <w:rFonts w:ascii="Book Antiqua" w:eastAsia="Times New Roman" w:hAnsi="Book Antiqua" w:cs="Calibri"/>
                <w:color w:val="000000"/>
                <w:sz w:val="20"/>
                <w:szCs w:val="20"/>
                <w:lang w:eastAsia="es-CR"/>
              </w:rPr>
              <w:t xml:space="preserve"> </w:t>
            </w:r>
            <w:r w:rsidR="00404F6F" w:rsidRPr="00172FB7">
              <w:rPr>
                <w:rFonts w:ascii="Book Antiqua" w:eastAsia="Times New Roman" w:hAnsi="Book Antiqua" w:cs="Calibri"/>
                <w:color w:val="000000"/>
                <w:sz w:val="20"/>
                <w:szCs w:val="20"/>
                <w:lang w:eastAsia="es-CR"/>
              </w:rPr>
              <w:t>48</w:t>
            </w:r>
            <w:r w:rsidRPr="00172FB7">
              <w:rPr>
                <w:rFonts w:ascii="Book Antiqua" w:eastAsia="Times New Roman" w:hAnsi="Book Antiqua" w:cs="Calibri"/>
                <w:color w:val="000000"/>
                <w:sz w:val="20"/>
                <w:szCs w:val="20"/>
                <w:lang w:eastAsia="es-CR"/>
              </w:rPr>
              <w:t>0 000</w:t>
            </w:r>
          </w:p>
        </w:tc>
      </w:tr>
    </w:tbl>
    <w:p w14:paraId="47FA7786" w14:textId="7A8B735C" w:rsidR="009E3582" w:rsidRPr="00172FB7" w:rsidRDefault="009E3582" w:rsidP="009E3582">
      <w:pPr>
        <w:spacing w:before="240"/>
        <w:rPr>
          <w:rFonts w:ascii="Book Antiqua" w:hAnsi="Book Antiqua"/>
        </w:rPr>
      </w:pPr>
    </w:p>
    <w:p w14:paraId="47D81ED5" w14:textId="20E6AB08" w:rsidR="00D96895" w:rsidRPr="00172FB7" w:rsidRDefault="00D96895" w:rsidP="00C811DD">
      <w:pPr>
        <w:pStyle w:val="T3DIPLA"/>
        <w:numPr>
          <w:ilvl w:val="2"/>
          <w:numId w:val="12"/>
        </w:numPr>
      </w:pPr>
      <w:r w:rsidRPr="00172FB7">
        <w:t xml:space="preserve">Juzgado </w:t>
      </w:r>
      <w:r w:rsidR="00B43E48" w:rsidRPr="00172FB7">
        <w:t>de Familia del III Circuito Judicial de San José (Desamparados)</w:t>
      </w:r>
    </w:p>
    <w:p w14:paraId="4FBF8EA4" w14:textId="1102B375" w:rsidR="00323D7B" w:rsidRPr="00172FB7" w:rsidRDefault="00555990" w:rsidP="0058729F">
      <w:pPr>
        <w:jc w:val="both"/>
        <w:rPr>
          <w:rFonts w:ascii="Book Antiqua" w:hAnsi="Book Antiqua"/>
          <w:sz w:val="24"/>
          <w:szCs w:val="24"/>
          <w:lang w:val="es-ES"/>
        </w:rPr>
      </w:pPr>
      <w:r w:rsidRPr="00172FB7">
        <w:rPr>
          <w:rFonts w:ascii="Book Antiqua" w:hAnsi="Book Antiqua"/>
          <w:sz w:val="24"/>
          <w:szCs w:val="24"/>
          <w:lang w:val="es-ES"/>
        </w:rPr>
        <w:t>Mediante correo electrónico de la Jueza Coordinadora del Juzgado de Familia de Desamparados, la M</w:t>
      </w:r>
      <w:r w:rsidR="0058729F" w:rsidRPr="00172FB7">
        <w:rPr>
          <w:rFonts w:ascii="Book Antiqua" w:hAnsi="Book Antiqua"/>
          <w:sz w:val="24"/>
          <w:szCs w:val="24"/>
          <w:lang w:val="es-ES"/>
        </w:rPr>
        <w:t>S</w:t>
      </w:r>
      <w:r w:rsidRPr="00172FB7">
        <w:rPr>
          <w:rFonts w:ascii="Book Antiqua" w:hAnsi="Book Antiqua"/>
          <w:sz w:val="24"/>
          <w:szCs w:val="24"/>
          <w:lang w:val="es-ES"/>
        </w:rPr>
        <w:t>c. Zeidy Jacobo Morán</w:t>
      </w:r>
      <w:r w:rsidR="000D0128" w:rsidRPr="00172FB7">
        <w:rPr>
          <w:rFonts w:ascii="Book Antiqua" w:hAnsi="Book Antiqua"/>
          <w:sz w:val="24"/>
          <w:szCs w:val="24"/>
          <w:lang w:val="es-ES"/>
        </w:rPr>
        <w:t xml:space="preserve"> del 22 de enero del 2022,</w:t>
      </w:r>
      <w:r w:rsidR="00F17FF4" w:rsidRPr="00172FB7">
        <w:rPr>
          <w:rFonts w:ascii="Book Antiqua" w:hAnsi="Book Antiqua"/>
          <w:sz w:val="24"/>
          <w:szCs w:val="24"/>
          <w:lang w:val="es-ES"/>
        </w:rPr>
        <w:t xml:space="preserve"> se</w:t>
      </w:r>
      <w:r w:rsidR="000D0128" w:rsidRPr="00172FB7">
        <w:rPr>
          <w:rFonts w:ascii="Book Antiqua" w:hAnsi="Book Antiqua"/>
          <w:sz w:val="24"/>
          <w:szCs w:val="24"/>
          <w:lang w:val="es-ES"/>
        </w:rPr>
        <w:t xml:space="preserve"> solicitó la recalificación de la plaza de auxiliar de servicios generales 2 </w:t>
      </w:r>
      <w:r w:rsidR="0058729F" w:rsidRPr="00172FB7">
        <w:rPr>
          <w:rFonts w:ascii="Book Antiqua" w:hAnsi="Book Antiqua"/>
          <w:sz w:val="24"/>
          <w:szCs w:val="24"/>
          <w:lang w:val="es-ES"/>
        </w:rPr>
        <w:t xml:space="preserve">(plaza 33854) </w:t>
      </w:r>
      <w:r w:rsidR="000D0128" w:rsidRPr="00172FB7">
        <w:rPr>
          <w:rFonts w:ascii="Book Antiqua" w:hAnsi="Book Antiqua"/>
          <w:sz w:val="24"/>
          <w:szCs w:val="24"/>
          <w:lang w:val="es-ES"/>
        </w:rPr>
        <w:t>a técnico/a 2</w:t>
      </w:r>
      <w:r w:rsidR="00844EE2" w:rsidRPr="00172FB7">
        <w:rPr>
          <w:rFonts w:ascii="Book Antiqua" w:hAnsi="Book Antiqua"/>
          <w:sz w:val="24"/>
          <w:szCs w:val="24"/>
          <w:lang w:val="es-ES"/>
        </w:rPr>
        <w:t xml:space="preserve">, lo anterior en razón de que el servicio de limpieza es externo y el contar con un recurso técnico adicional contribuiría a </w:t>
      </w:r>
      <w:r w:rsidR="0058729F" w:rsidRPr="00172FB7">
        <w:rPr>
          <w:rFonts w:ascii="Book Antiqua" w:hAnsi="Book Antiqua"/>
          <w:sz w:val="24"/>
          <w:szCs w:val="24"/>
          <w:lang w:val="es-ES"/>
        </w:rPr>
        <w:t xml:space="preserve">mejorar los tiempos de respuesta y distribución de labores entre el personal.  </w:t>
      </w:r>
      <w:r w:rsidR="00323D7B" w:rsidRPr="00172FB7">
        <w:rPr>
          <w:rFonts w:ascii="Book Antiqua" w:hAnsi="Book Antiqua"/>
          <w:sz w:val="24"/>
          <w:szCs w:val="24"/>
          <w:lang w:val="es-ES"/>
        </w:rPr>
        <w:t>En el siguiente cuadro se muestra la estimación presupuestaria que implicaría la recalificación</w:t>
      </w:r>
      <w:r w:rsidR="003324F3" w:rsidRPr="00172FB7">
        <w:rPr>
          <w:rFonts w:ascii="Book Antiqua" w:hAnsi="Book Antiqua"/>
          <w:sz w:val="24"/>
          <w:szCs w:val="24"/>
          <w:lang w:val="es-ES"/>
        </w:rPr>
        <w:t xml:space="preserve"> de la plaza</w:t>
      </w:r>
      <w:r w:rsidR="00323D7B" w:rsidRPr="00172FB7">
        <w:rPr>
          <w:rFonts w:ascii="Book Antiqua" w:hAnsi="Book Antiqua"/>
          <w:sz w:val="24"/>
          <w:szCs w:val="24"/>
          <w:lang w:val="es-ES"/>
        </w:rPr>
        <w:t xml:space="preserve">: </w:t>
      </w:r>
    </w:p>
    <w:p w14:paraId="16DD6118" w14:textId="6B45332E" w:rsidR="002C1706" w:rsidRPr="00172FB7" w:rsidRDefault="000A61BD" w:rsidP="000A61BD">
      <w:pPr>
        <w:pStyle w:val="Descripcin"/>
        <w:jc w:val="center"/>
        <w:rPr>
          <w:rFonts w:ascii="Book Antiqua" w:hAnsi="Book Antiqua"/>
          <w:sz w:val="22"/>
          <w:szCs w:val="2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4</w:t>
      </w:r>
      <w:r w:rsidRPr="00172FB7">
        <w:rPr>
          <w:rFonts w:ascii="Book Antiqua" w:hAnsi="Book Antiqua"/>
          <w:sz w:val="22"/>
          <w:szCs w:val="22"/>
        </w:rPr>
        <w:fldChar w:fldCharType="end"/>
      </w:r>
    </w:p>
    <w:p w14:paraId="45E299E7" w14:textId="2D4F2BB9" w:rsidR="002C1706" w:rsidRPr="00172FB7" w:rsidRDefault="002C1706" w:rsidP="002C170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Costo anual según estructura propuesta para el Juzgado </w:t>
      </w:r>
      <w:r w:rsidR="000A61BD" w:rsidRPr="00172FB7">
        <w:rPr>
          <w:rFonts w:ascii="Book Antiqua" w:eastAsia="Calibri" w:hAnsi="Book Antiqua" w:cs="Arial"/>
          <w:i/>
          <w:iCs/>
          <w:szCs w:val="24"/>
          <w:lang w:val="es-ES" w:eastAsia="es-ES"/>
        </w:rPr>
        <w:t>de Familia de Desamparados</w:t>
      </w:r>
    </w:p>
    <w:tbl>
      <w:tblPr>
        <w:tblW w:w="9720" w:type="dxa"/>
        <w:tblCellMar>
          <w:left w:w="70" w:type="dxa"/>
          <w:right w:w="70" w:type="dxa"/>
        </w:tblCellMar>
        <w:tblLook w:val="04A0" w:firstRow="1" w:lastRow="0" w:firstColumn="1" w:lastColumn="0" w:noHBand="0" w:noVBand="1"/>
      </w:tblPr>
      <w:tblGrid>
        <w:gridCol w:w="1019"/>
        <w:gridCol w:w="1614"/>
        <w:gridCol w:w="3340"/>
        <w:gridCol w:w="1096"/>
        <w:gridCol w:w="900"/>
        <w:gridCol w:w="1751"/>
      </w:tblGrid>
      <w:tr w:rsidR="000A61BD" w:rsidRPr="00172FB7" w14:paraId="00A80797" w14:textId="77777777" w:rsidTr="000A61BD">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316E20E" w14:textId="77777777" w:rsidR="000A61BD" w:rsidRPr="00172FB7" w:rsidRDefault="000A61BD" w:rsidP="000A61B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1FEAE134" w14:textId="77777777" w:rsidR="000A61BD" w:rsidRPr="00172FB7" w:rsidRDefault="000A61BD" w:rsidP="000A61B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10CE3F3F" w14:textId="77777777" w:rsidR="000A61BD" w:rsidRPr="00172FB7" w:rsidRDefault="000A61BD" w:rsidP="000A61B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60" w:type="dxa"/>
            <w:tcBorders>
              <w:top w:val="single" w:sz="4" w:space="0" w:color="auto"/>
              <w:left w:val="nil"/>
              <w:bottom w:val="single" w:sz="4" w:space="0" w:color="auto"/>
              <w:right w:val="single" w:sz="4" w:space="0" w:color="auto"/>
            </w:tcBorders>
            <w:shd w:val="clear" w:color="000000" w:fill="1F4E78"/>
            <w:vAlign w:val="center"/>
            <w:hideMark/>
          </w:tcPr>
          <w:p w14:paraId="535D0124" w14:textId="77777777" w:rsidR="000A61BD" w:rsidRPr="00172FB7" w:rsidRDefault="000A61BD" w:rsidP="000A61B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3201B731" w14:textId="77777777" w:rsidR="000A61BD" w:rsidRPr="00172FB7" w:rsidRDefault="000A61BD" w:rsidP="000A61B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06DDA8F9" w14:textId="77777777" w:rsidR="000A61BD" w:rsidRPr="00172FB7" w:rsidRDefault="000A61BD" w:rsidP="000A61B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0A61BD" w:rsidRPr="00172FB7" w14:paraId="4CD72617" w14:textId="77777777" w:rsidTr="000A61BD">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937E8FF" w14:textId="77777777" w:rsidR="000A61BD" w:rsidRPr="00172FB7" w:rsidRDefault="000A61BD" w:rsidP="000A61B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0F260E0" w14:textId="77777777" w:rsidR="000A61BD" w:rsidRPr="00172FB7" w:rsidRDefault="000A61BD" w:rsidP="000A61B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360" w:type="dxa"/>
            <w:tcBorders>
              <w:top w:val="nil"/>
              <w:left w:val="nil"/>
              <w:bottom w:val="single" w:sz="4" w:space="0" w:color="auto"/>
              <w:right w:val="single" w:sz="4" w:space="0" w:color="auto"/>
            </w:tcBorders>
            <w:shd w:val="clear" w:color="auto" w:fill="auto"/>
            <w:vAlign w:val="center"/>
            <w:hideMark/>
          </w:tcPr>
          <w:p w14:paraId="6D7B0EF8" w14:textId="77777777" w:rsidR="000A61BD" w:rsidRPr="00172FB7" w:rsidRDefault="000A61BD" w:rsidP="000A61BD">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0637 Juzgado de Familia del III Circuito Judicial de San José</w:t>
            </w:r>
          </w:p>
        </w:tc>
        <w:tc>
          <w:tcPr>
            <w:tcW w:w="1060" w:type="dxa"/>
            <w:tcBorders>
              <w:top w:val="nil"/>
              <w:left w:val="nil"/>
              <w:bottom w:val="single" w:sz="4" w:space="0" w:color="auto"/>
              <w:right w:val="single" w:sz="4" w:space="0" w:color="auto"/>
            </w:tcBorders>
            <w:shd w:val="clear" w:color="auto" w:fill="auto"/>
            <w:vAlign w:val="center"/>
            <w:hideMark/>
          </w:tcPr>
          <w:p w14:paraId="24FA36A2" w14:textId="77777777" w:rsidR="000A61BD" w:rsidRPr="00172FB7" w:rsidRDefault="000A61BD" w:rsidP="000A61B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E0EB181" w14:textId="77777777" w:rsidR="000A61BD" w:rsidRPr="00172FB7" w:rsidRDefault="000A61BD" w:rsidP="000A61B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4BC74BD" w14:textId="77777777" w:rsidR="000A61BD" w:rsidRPr="00172FB7" w:rsidRDefault="000A61BD" w:rsidP="000A61BD">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2 492 000</w:t>
            </w:r>
          </w:p>
        </w:tc>
      </w:tr>
    </w:tbl>
    <w:p w14:paraId="1DE5D9DB" w14:textId="77777777" w:rsidR="00F02BF7" w:rsidRDefault="00F02BF7" w:rsidP="00F02BF7">
      <w:pPr>
        <w:keepNext/>
        <w:widowControl w:val="0"/>
        <w:autoSpaceDN w:val="0"/>
        <w:adjustRightInd w:val="0"/>
        <w:spacing w:before="240" w:line="276" w:lineRule="auto"/>
        <w:ind w:left="720"/>
        <w:jc w:val="both"/>
        <w:outlineLvl w:val="1"/>
        <w:rPr>
          <w:rFonts w:ascii="Book Antiqua" w:eastAsiaTheme="majorEastAsia" w:hAnsi="Book Antiqua" w:cstheme="majorBidi"/>
          <w:b/>
          <w:color w:val="1F3864" w:themeColor="accent1" w:themeShade="80"/>
          <w:sz w:val="24"/>
          <w:lang w:val="es-ES"/>
        </w:rPr>
      </w:pPr>
    </w:p>
    <w:p w14:paraId="1F7FCF22" w14:textId="6DEFA6FB" w:rsidR="00FE017F" w:rsidRPr="00172FB7" w:rsidRDefault="00FE017F" w:rsidP="00FE017F">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Juzgado de Familia, Niñez y Adolescencia</w:t>
      </w:r>
    </w:p>
    <w:p w14:paraId="73D3721C" w14:textId="466AC351" w:rsidR="00FE017F" w:rsidRPr="00172FB7" w:rsidRDefault="00FE017F" w:rsidP="00D16F0D">
      <w:pPr>
        <w:jc w:val="both"/>
        <w:rPr>
          <w:rFonts w:ascii="Book Antiqua" w:hAnsi="Book Antiqua"/>
          <w:sz w:val="24"/>
          <w:szCs w:val="24"/>
          <w:lang w:val="es-ES"/>
        </w:rPr>
      </w:pPr>
      <w:r w:rsidRPr="00172FB7">
        <w:rPr>
          <w:rFonts w:ascii="Book Antiqua" w:hAnsi="Book Antiqua"/>
          <w:sz w:val="24"/>
          <w:szCs w:val="24"/>
          <w:lang w:val="es-ES"/>
        </w:rPr>
        <w:t>E</w:t>
      </w:r>
      <w:r w:rsidR="00432003" w:rsidRPr="00172FB7">
        <w:rPr>
          <w:rFonts w:ascii="Book Antiqua" w:hAnsi="Book Antiqua"/>
          <w:sz w:val="24"/>
          <w:szCs w:val="24"/>
          <w:lang w:val="es-ES"/>
        </w:rPr>
        <w:t>l Juzgado de Niñez y Adolescencia evidencia una carga de trabajo de 50 asuntos mensuales por persona juzgadora</w:t>
      </w:r>
      <w:r w:rsidR="000C7F9E" w:rsidRPr="00172FB7">
        <w:rPr>
          <w:rFonts w:ascii="Book Antiqua" w:hAnsi="Book Antiqua"/>
          <w:sz w:val="24"/>
          <w:szCs w:val="24"/>
          <w:lang w:val="es-ES"/>
        </w:rPr>
        <w:t>, a pesar de que la cuota de terminado es de 31. Por su parte</w:t>
      </w:r>
      <w:r w:rsidR="009357DB" w:rsidRPr="00172FB7">
        <w:rPr>
          <w:rFonts w:ascii="Book Antiqua" w:hAnsi="Book Antiqua"/>
          <w:sz w:val="24"/>
          <w:szCs w:val="24"/>
          <w:lang w:val="es-ES"/>
        </w:rPr>
        <w:t>,</w:t>
      </w:r>
      <w:r w:rsidR="000C7F9E" w:rsidRPr="00172FB7">
        <w:rPr>
          <w:rFonts w:ascii="Book Antiqua" w:hAnsi="Book Antiqua"/>
          <w:sz w:val="24"/>
          <w:szCs w:val="24"/>
          <w:lang w:val="es-ES"/>
        </w:rPr>
        <w:t xml:space="preserve"> la carga de trabajo por persona técnica es de </w:t>
      </w:r>
      <w:r w:rsidR="00780E77" w:rsidRPr="00172FB7">
        <w:rPr>
          <w:rFonts w:ascii="Book Antiqua" w:hAnsi="Book Antiqua"/>
          <w:sz w:val="24"/>
          <w:szCs w:val="24"/>
          <w:lang w:val="es-ES"/>
        </w:rPr>
        <w:t>229</w:t>
      </w:r>
      <w:r w:rsidR="00045D81" w:rsidRPr="00172FB7">
        <w:rPr>
          <w:rFonts w:ascii="Book Antiqua" w:hAnsi="Book Antiqua"/>
          <w:sz w:val="24"/>
          <w:szCs w:val="24"/>
          <w:lang w:val="es-ES"/>
        </w:rPr>
        <w:t xml:space="preserve"> (considerando asuntos nuevos y escritos)</w:t>
      </w:r>
      <w:r w:rsidR="000C7F9E" w:rsidRPr="00172FB7">
        <w:rPr>
          <w:rFonts w:ascii="Book Antiqua" w:hAnsi="Book Antiqua"/>
          <w:sz w:val="24"/>
          <w:szCs w:val="24"/>
          <w:lang w:val="es-ES"/>
        </w:rPr>
        <w:t>,</w:t>
      </w:r>
      <w:r w:rsidR="00D16F0D" w:rsidRPr="00172FB7">
        <w:rPr>
          <w:rFonts w:ascii="Book Antiqua" w:hAnsi="Book Antiqua"/>
          <w:sz w:val="24"/>
          <w:szCs w:val="24"/>
          <w:lang w:val="es-ES"/>
        </w:rPr>
        <w:t xml:space="preserve"> </w:t>
      </w:r>
      <w:r w:rsidR="00780E77" w:rsidRPr="00172FB7">
        <w:rPr>
          <w:rFonts w:ascii="Book Antiqua" w:hAnsi="Book Antiqua"/>
          <w:sz w:val="24"/>
          <w:szCs w:val="24"/>
          <w:lang w:val="es-ES"/>
        </w:rPr>
        <w:t>siendo</w:t>
      </w:r>
      <w:r w:rsidR="00045D81" w:rsidRPr="00172FB7">
        <w:rPr>
          <w:rFonts w:ascii="Book Antiqua" w:hAnsi="Book Antiqua"/>
          <w:sz w:val="24"/>
          <w:szCs w:val="24"/>
          <w:lang w:val="es-ES"/>
        </w:rPr>
        <w:t xml:space="preserve"> la </w:t>
      </w:r>
      <w:r w:rsidR="000C7F9E" w:rsidRPr="00172FB7">
        <w:rPr>
          <w:rFonts w:ascii="Book Antiqua" w:hAnsi="Book Antiqua"/>
          <w:sz w:val="24"/>
          <w:szCs w:val="24"/>
          <w:lang w:val="es-ES"/>
        </w:rPr>
        <w:t>cuota de 2</w:t>
      </w:r>
      <w:r w:rsidR="00045D81" w:rsidRPr="00172FB7">
        <w:rPr>
          <w:rFonts w:ascii="Book Antiqua" w:hAnsi="Book Antiqua"/>
          <w:sz w:val="24"/>
          <w:szCs w:val="24"/>
          <w:lang w:val="es-ES"/>
        </w:rPr>
        <w:t>31</w:t>
      </w:r>
      <w:r w:rsidR="000C7F9E" w:rsidRPr="00172FB7">
        <w:rPr>
          <w:rFonts w:ascii="Book Antiqua" w:hAnsi="Book Antiqua"/>
          <w:sz w:val="24"/>
          <w:szCs w:val="24"/>
          <w:lang w:val="es-ES"/>
        </w:rPr>
        <w:t>.</w:t>
      </w:r>
      <w:r w:rsidR="00D16F0D" w:rsidRPr="00172FB7">
        <w:rPr>
          <w:rFonts w:ascii="Book Antiqua" w:hAnsi="Book Antiqua"/>
          <w:sz w:val="24"/>
          <w:szCs w:val="24"/>
          <w:lang w:val="es-ES"/>
        </w:rPr>
        <w:t xml:space="preserve"> A raíz de lo anterior, se evidencia la necesidad de la asignación de 1 plaza de persona juzgadora adicional, tal como se detall</w:t>
      </w:r>
      <w:r w:rsidR="009357DB" w:rsidRPr="00172FB7">
        <w:rPr>
          <w:rFonts w:ascii="Book Antiqua" w:hAnsi="Book Antiqua"/>
          <w:sz w:val="24"/>
          <w:szCs w:val="24"/>
          <w:lang w:val="es-ES"/>
        </w:rPr>
        <w:t>a</w:t>
      </w:r>
      <w:r w:rsidR="00D16F0D" w:rsidRPr="00172FB7">
        <w:rPr>
          <w:rFonts w:ascii="Book Antiqua" w:hAnsi="Book Antiqua"/>
          <w:sz w:val="24"/>
          <w:szCs w:val="24"/>
          <w:lang w:val="es-ES"/>
        </w:rPr>
        <w:t xml:space="preserve"> en el siguiente cuadro:</w:t>
      </w:r>
    </w:p>
    <w:p w14:paraId="4FA58A0F" w14:textId="77777777" w:rsidR="00F02BF7" w:rsidRDefault="00F02BF7">
      <w:pPr>
        <w:rPr>
          <w:rFonts w:ascii="Book Antiqua" w:eastAsia="Times New Roman" w:hAnsi="Book Antiqua" w:cs="Arial"/>
          <w:b/>
          <w:bCs/>
          <w:sz w:val="24"/>
          <w:szCs w:val="24"/>
          <w:shd w:val="clear" w:color="auto" w:fill="FFFFFF"/>
          <w:lang w:val="es-ES" w:eastAsia="es-ES"/>
        </w:rPr>
      </w:pPr>
      <w:r>
        <w:rPr>
          <w:rFonts w:ascii="Book Antiqua" w:hAnsi="Book Antiqua"/>
          <w:sz w:val="24"/>
          <w:szCs w:val="24"/>
        </w:rPr>
        <w:br w:type="page"/>
      </w:r>
    </w:p>
    <w:p w14:paraId="4222B8D2" w14:textId="15E364FA" w:rsidR="00D16F0D" w:rsidRPr="00172FB7" w:rsidRDefault="00D16F0D" w:rsidP="00D16F0D">
      <w:pPr>
        <w:pStyle w:val="Descripcin"/>
        <w:spacing w:before="240"/>
        <w:jc w:val="center"/>
        <w:rPr>
          <w:rFonts w:ascii="Book Antiqua" w:eastAsia="Calibri" w:hAnsi="Book Antiqua"/>
          <w:b w:val="0"/>
          <w:bCs w:val="0"/>
          <w:sz w:val="28"/>
          <w:szCs w:val="36"/>
        </w:rPr>
      </w:pPr>
      <w:r w:rsidRPr="00172FB7">
        <w:rPr>
          <w:rFonts w:ascii="Book Antiqua" w:hAnsi="Book Antiqua"/>
          <w:sz w:val="24"/>
          <w:szCs w:val="24"/>
        </w:rPr>
        <w:lastRenderedPageBreak/>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5</w:t>
      </w:r>
      <w:r w:rsidRPr="00172FB7">
        <w:rPr>
          <w:rFonts w:ascii="Book Antiqua" w:hAnsi="Book Antiqua"/>
          <w:sz w:val="24"/>
          <w:szCs w:val="24"/>
        </w:rPr>
        <w:fldChar w:fldCharType="end"/>
      </w:r>
    </w:p>
    <w:p w14:paraId="49193298" w14:textId="074EC15F" w:rsidR="00D16F0D" w:rsidRPr="00172FB7" w:rsidRDefault="00D16F0D" w:rsidP="00D16F0D">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Carga de trabajo y requerimiento humano del Juzgado de Familia, Niñez y Adolescencia según cuota, 2022-2023</w:t>
      </w:r>
    </w:p>
    <w:tbl>
      <w:tblPr>
        <w:tblW w:w="5860" w:type="dxa"/>
        <w:jc w:val="center"/>
        <w:tblCellMar>
          <w:left w:w="70" w:type="dxa"/>
          <w:right w:w="70" w:type="dxa"/>
        </w:tblCellMar>
        <w:tblLook w:val="04A0" w:firstRow="1" w:lastRow="0" w:firstColumn="1" w:lastColumn="0" w:noHBand="0" w:noVBand="1"/>
      </w:tblPr>
      <w:tblGrid>
        <w:gridCol w:w="4820"/>
        <w:gridCol w:w="1040"/>
      </w:tblGrid>
      <w:tr w:rsidR="009F4738" w:rsidRPr="00172FB7" w14:paraId="45F7561F" w14:textId="77777777" w:rsidTr="00C25DF6">
        <w:trPr>
          <w:trHeight w:val="290"/>
          <w:jc w:val="center"/>
        </w:trPr>
        <w:tc>
          <w:tcPr>
            <w:tcW w:w="4820" w:type="dxa"/>
            <w:tcBorders>
              <w:top w:val="single" w:sz="4" w:space="0" w:color="auto"/>
              <w:left w:val="nil"/>
              <w:bottom w:val="single" w:sz="4" w:space="0" w:color="auto"/>
              <w:right w:val="nil"/>
            </w:tcBorders>
            <w:shd w:val="clear" w:color="000000" w:fill="1F4E78"/>
            <w:vAlign w:val="center"/>
            <w:hideMark/>
          </w:tcPr>
          <w:p w14:paraId="024074F7" w14:textId="77777777" w:rsidR="009F4738" w:rsidRPr="00172FB7" w:rsidRDefault="009F4738" w:rsidP="009F473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Juzgado de Familia, Niñez y Adolescencia</w:t>
            </w:r>
          </w:p>
        </w:tc>
        <w:tc>
          <w:tcPr>
            <w:tcW w:w="1040" w:type="dxa"/>
            <w:tcBorders>
              <w:top w:val="single" w:sz="4" w:space="0" w:color="auto"/>
              <w:left w:val="nil"/>
              <w:bottom w:val="single" w:sz="4" w:space="0" w:color="auto"/>
              <w:right w:val="nil"/>
            </w:tcBorders>
            <w:shd w:val="clear" w:color="000000" w:fill="1F4E78"/>
            <w:vAlign w:val="center"/>
            <w:hideMark/>
          </w:tcPr>
          <w:p w14:paraId="7DD3EB50" w14:textId="77777777" w:rsidR="009F4738" w:rsidRPr="00172FB7" w:rsidRDefault="009F4738" w:rsidP="009F473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r>
      <w:tr w:rsidR="009F4738" w:rsidRPr="00172FB7" w14:paraId="602274BC" w14:textId="77777777" w:rsidTr="00C25DF6">
        <w:trPr>
          <w:trHeight w:val="290"/>
          <w:jc w:val="center"/>
        </w:trPr>
        <w:tc>
          <w:tcPr>
            <w:tcW w:w="4820" w:type="dxa"/>
            <w:tcBorders>
              <w:top w:val="nil"/>
              <w:left w:val="nil"/>
              <w:bottom w:val="single" w:sz="4" w:space="0" w:color="auto"/>
              <w:right w:val="nil"/>
            </w:tcBorders>
            <w:shd w:val="clear" w:color="auto" w:fill="auto"/>
            <w:vAlign w:val="bottom"/>
            <w:hideMark/>
          </w:tcPr>
          <w:p w14:paraId="3CAFCFFC"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Entrada Mensual 2022-2023</w:t>
            </w:r>
          </w:p>
        </w:tc>
        <w:tc>
          <w:tcPr>
            <w:tcW w:w="1040" w:type="dxa"/>
            <w:tcBorders>
              <w:top w:val="nil"/>
              <w:left w:val="nil"/>
              <w:bottom w:val="single" w:sz="4" w:space="0" w:color="auto"/>
              <w:right w:val="nil"/>
            </w:tcBorders>
            <w:shd w:val="clear" w:color="auto" w:fill="auto"/>
            <w:noWrap/>
            <w:vAlign w:val="bottom"/>
            <w:hideMark/>
          </w:tcPr>
          <w:p w14:paraId="3FCABF87"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100</w:t>
            </w:r>
          </w:p>
        </w:tc>
      </w:tr>
      <w:tr w:rsidR="009F4738" w:rsidRPr="00172FB7" w14:paraId="0142FA81"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24E53035"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Ingreso mensual escritos 2023</w:t>
            </w:r>
          </w:p>
        </w:tc>
        <w:tc>
          <w:tcPr>
            <w:tcW w:w="1040" w:type="dxa"/>
            <w:tcBorders>
              <w:top w:val="nil"/>
              <w:left w:val="nil"/>
              <w:bottom w:val="single" w:sz="4" w:space="0" w:color="auto"/>
              <w:right w:val="nil"/>
            </w:tcBorders>
            <w:shd w:val="clear" w:color="auto" w:fill="auto"/>
            <w:noWrap/>
            <w:vAlign w:val="bottom"/>
            <w:hideMark/>
          </w:tcPr>
          <w:p w14:paraId="077727EA"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1043</w:t>
            </w:r>
          </w:p>
        </w:tc>
      </w:tr>
      <w:tr w:rsidR="009F4738" w:rsidRPr="00172FB7" w14:paraId="3F9AE254"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0190C6B6"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Personas juzgadoras actuales</w:t>
            </w:r>
          </w:p>
        </w:tc>
        <w:tc>
          <w:tcPr>
            <w:tcW w:w="1040" w:type="dxa"/>
            <w:tcBorders>
              <w:top w:val="nil"/>
              <w:left w:val="nil"/>
              <w:bottom w:val="single" w:sz="4" w:space="0" w:color="auto"/>
              <w:right w:val="nil"/>
            </w:tcBorders>
            <w:shd w:val="clear" w:color="auto" w:fill="auto"/>
            <w:noWrap/>
            <w:vAlign w:val="bottom"/>
            <w:hideMark/>
          </w:tcPr>
          <w:p w14:paraId="2A23EF2A"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2</w:t>
            </w:r>
          </w:p>
        </w:tc>
      </w:tr>
      <w:tr w:rsidR="009F4738" w:rsidRPr="00172FB7" w14:paraId="121A0CB1"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33E98752"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Personas técnicas actuales</w:t>
            </w:r>
          </w:p>
        </w:tc>
        <w:tc>
          <w:tcPr>
            <w:tcW w:w="1040" w:type="dxa"/>
            <w:tcBorders>
              <w:top w:val="nil"/>
              <w:left w:val="nil"/>
              <w:bottom w:val="single" w:sz="4" w:space="0" w:color="auto"/>
              <w:right w:val="nil"/>
            </w:tcBorders>
            <w:shd w:val="clear" w:color="auto" w:fill="auto"/>
            <w:noWrap/>
            <w:vAlign w:val="bottom"/>
            <w:hideMark/>
          </w:tcPr>
          <w:p w14:paraId="20F92C02"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5</w:t>
            </w:r>
          </w:p>
        </w:tc>
      </w:tr>
      <w:tr w:rsidR="009F4738" w:rsidRPr="00172FB7" w14:paraId="2228B53A"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0C658C1D"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Carga de trabajo mensual por juez/a (cuota 31)</w:t>
            </w:r>
          </w:p>
        </w:tc>
        <w:tc>
          <w:tcPr>
            <w:tcW w:w="1040" w:type="dxa"/>
            <w:tcBorders>
              <w:top w:val="nil"/>
              <w:left w:val="nil"/>
              <w:bottom w:val="single" w:sz="4" w:space="0" w:color="auto"/>
              <w:right w:val="nil"/>
            </w:tcBorders>
            <w:shd w:val="clear" w:color="auto" w:fill="auto"/>
            <w:noWrap/>
            <w:vAlign w:val="bottom"/>
            <w:hideMark/>
          </w:tcPr>
          <w:p w14:paraId="2EBCF5A6"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50</w:t>
            </w:r>
          </w:p>
        </w:tc>
      </w:tr>
      <w:tr w:rsidR="009F4738" w:rsidRPr="00172FB7" w14:paraId="4A200B4E"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0EBD3655"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Carga de trabajo mensual por técnico/a (cuota 231)</w:t>
            </w:r>
          </w:p>
        </w:tc>
        <w:tc>
          <w:tcPr>
            <w:tcW w:w="1040" w:type="dxa"/>
            <w:tcBorders>
              <w:top w:val="nil"/>
              <w:left w:val="nil"/>
              <w:bottom w:val="single" w:sz="4" w:space="0" w:color="auto"/>
              <w:right w:val="nil"/>
            </w:tcBorders>
            <w:shd w:val="clear" w:color="auto" w:fill="auto"/>
            <w:noWrap/>
            <w:vAlign w:val="bottom"/>
            <w:hideMark/>
          </w:tcPr>
          <w:p w14:paraId="0BDA2091"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229</w:t>
            </w:r>
          </w:p>
        </w:tc>
      </w:tr>
      <w:tr w:rsidR="009F4738" w:rsidRPr="00172FB7" w14:paraId="54AD12A8"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4A5E84C1" w14:textId="621550A7" w:rsidR="009F4738" w:rsidRPr="00172FB7" w:rsidRDefault="00C25DF6"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Jueces</w:t>
            </w:r>
            <w:r w:rsidR="009F4738" w:rsidRPr="00172FB7">
              <w:rPr>
                <w:rFonts w:ascii="Book Antiqua" w:eastAsia="Times New Roman" w:hAnsi="Book Antiqua" w:cs="Calibri"/>
                <w:color w:val="000000"/>
                <w:lang w:eastAsia="es-CR"/>
              </w:rPr>
              <w:t>/zas requeridos</w:t>
            </w:r>
          </w:p>
        </w:tc>
        <w:tc>
          <w:tcPr>
            <w:tcW w:w="1040" w:type="dxa"/>
            <w:tcBorders>
              <w:top w:val="nil"/>
              <w:left w:val="nil"/>
              <w:bottom w:val="single" w:sz="4" w:space="0" w:color="auto"/>
              <w:right w:val="nil"/>
            </w:tcBorders>
            <w:shd w:val="clear" w:color="auto" w:fill="auto"/>
            <w:noWrap/>
            <w:vAlign w:val="bottom"/>
            <w:hideMark/>
          </w:tcPr>
          <w:p w14:paraId="2717BCA7"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3</w:t>
            </w:r>
          </w:p>
        </w:tc>
      </w:tr>
      <w:tr w:rsidR="009F4738" w:rsidRPr="00172FB7" w14:paraId="1DA29430"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0EB19585" w14:textId="17A2E1B4"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Técnicos/as requeridos</w:t>
            </w:r>
          </w:p>
        </w:tc>
        <w:tc>
          <w:tcPr>
            <w:tcW w:w="1040" w:type="dxa"/>
            <w:tcBorders>
              <w:top w:val="nil"/>
              <w:left w:val="nil"/>
              <w:bottom w:val="single" w:sz="4" w:space="0" w:color="auto"/>
              <w:right w:val="nil"/>
            </w:tcBorders>
            <w:shd w:val="clear" w:color="auto" w:fill="auto"/>
            <w:noWrap/>
            <w:vAlign w:val="bottom"/>
            <w:hideMark/>
          </w:tcPr>
          <w:p w14:paraId="4DC1C4AA"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5</w:t>
            </w:r>
          </w:p>
        </w:tc>
      </w:tr>
      <w:tr w:rsidR="009F4738" w:rsidRPr="00172FB7" w14:paraId="7D790BA7"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011BB488" w14:textId="77777777"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Variación jueces/zas</w:t>
            </w:r>
          </w:p>
        </w:tc>
        <w:tc>
          <w:tcPr>
            <w:tcW w:w="1040" w:type="dxa"/>
            <w:tcBorders>
              <w:top w:val="nil"/>
              <w:left w:val="nil"/>
              <w:bottom w:val="single" w:sz="4" w:space="0" w:color="auto"/>
              <w:right w:val="nil"/>
            </w:tcBorders>
            <w:shd w:val="clear" w:color="000000" w:fill="D9E1F2"/>
            <w:noWrap/>
            <w:vAlign w:val="bottom"/>
            <w:hideMark/>
          </w:tcPr>
          <w:p w14:paraId="1EE976A3" w14:textId="66C3FCB8" w:rsidR="009F4738" w:rsidRPr="00172FB7" w:rsidRDefault="00C25DF6" w:rsidP="009F4738">
            <w:pPr>
              <w:spacing w:after="0" w:line="240" w:lineRule="auto"/>
              <w:jc w:val="center"/>
              <w:rPr>
                <w:rFonts w:ascii="Book Antiqua" w:eastAsia="Times New Roman" w:hAnsi="Book Antiqua" w:cs="Calibri"/>
                <w:b/>
                <w:bCs/>
                <w:color w:val="000000"/>
                <w:lang w:eastAsia="es-CR"/>
              </w:rPr>
            </w:pPr>
            <w:r w:rsidRPr="00172FB7">
              <w:rPr>
                <w:rFonts w:ascii="Book Antiqua" w:eastAsia="Times New Roman" w:hAnsi="Book Antiqua" w:cs="Calibri"/>
                <w:b/>
                <w:bCs/>
                <w:color w:val="000000"/>
                <w:lang w:eastAsia="es-CR"/>
              </w:rPr>
              <w:t>+</w:t>
            </w:r>
            <w:r w:rsidR="009F4738" w:rsidRPr="00172FB7">
              <w:rPr>
                <w:rFonts w:ascii="Book Antiqua" w:eastAsia="Times New Roman" w:hAnsi="Book Antiqua" w:cs="Calibri"/>
                <w:b/>
                <w:bCs/>
                <w:color w:val="000000"/>
                <w:lang w:eastAsia="es-CR"/>
              </w:rPr>
              <w:t>1</w:t>
            </w:r>
          </w:p>
        </w:tc>
      </w:tr>
      <w:tr w:rsidR="009F4738" w:rsidRPr="00172FB7" w14:paraId="62367E28" w14:textId="77777777" w:rsidTr="00C25DF6">
        <w:trPr>
          <w:trHeight w:val="290"/>
          <w:jc w:val="center"/>
        </w:trPr>
        <w:tc>
          <w:tcPr>
            <w:tcW w:w="4820" w:type="dxa"/>
            <w:tcBorders>
              <w:top w:val="nil"/>
              <w:left w:val="nil"/>
              <w:bottom w:val="single" w:sz="4" w:space="0" w:color="auto"/>
              <w:right w:val="nil"/>
            </w:tcBorders>
            <w:shd w:val="clear" w:color="auto" w:fill="auto"/>
            <w:noWrap/>
            <w:vAlign w:val="bottom"/>
            <w:hideMark/>
          </w:tcPr>
          <w:p w14:paraId="27C0F31A" w14:textId="4A979896" w:rsidR="009F4738" w:rsidRPr="00172FB7" w:rsidRDefault="009F4738" w:rsidP="009F4738">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Variación técnicos/as</w:t>
            </w:r>
          </w:p>
        </w:tc>
        <w:tc>
          <w:tcPr>
            <w:tcW w:w="1040" w:type="dxa"/>
            <w:tcBorders>
              <w:top w:val="nil"/>
              <w:left w:val="nil"/>
              <w:bottom w:val="single" w:sz="4" w:space="0" w:color="auto"/>
              <w:right w:val="nil"/>
            </w:tcBorders>
            <w:shd w:val="clear" w:color="000000" w:fill="D9E1F2"/>
            <w:noWrap/>
            <w:vAlign w:val="bottom"/>
            <w:hideMark/>
          </w:tcPr>
          <w:p w14:paraId="303AFE32" w14:textId="77777777" w:rsidR="009F4738" w:rsidRPr="00172FB7" w:rsidRDefault="009F4738" w:rsidP="009F4738">
            <w:pPr>
              <w:spacing w:after="0" w:line="240" w:lineRule="auto"/>
              <w:jc w:val="center"/>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0</w:t>
            </w:r>
          </w:p>
        </w:tc>
      </w:tr>
    </w:tbl>
    <w:p w14:paraId="4016F35D" w14:textId="77777777" w:rsidR="00D16F0D" w:rsidRPr="00172FB7" w:rsidRDefault="00D16F0D" w:rsidP="00D16F0D">
      <w:pPr>
        <w:spacing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04451947" w14:textId="225C76E3" w:rsidR="00D16F0D" w:rsidRPr="00172FB7" w:rsidRDefault="00C25DF6" w:rsidP="00D16F0D">
      <w:pPr>
        <w:jc w:val="both"/>
        <w:rPr>
          <w:rFonts w:ascii="Book Antiqua" w:hAnsi="Book Antiqua"/>
          <w:sz w:val="24"/>
          <w:szCs w:val="24"/>
          <w:lang w:val="es-ES"/>
        </w:rPr>
      </w:pPr>
      <w:r w:rsidRPr="00172FB7">
        <w:rPr>
          <w:rFonts w:ascii="Book Antiqua" w:hAnsi="Book Antiqua"/>
          <w:sz w:val="24"/>
          <w:szCs w:val="24"/>
          <w:lang w:val="es-ES"/>
        </w:rPr>
        <w:t>Con base en lo anterior, a continuación, se muestra la estimación presupuestaria de la plaza de persona juzgadora que se requiere para el Juzgado de Familia, Niñez y Adolescencia:</w:t>
      </w:r>
    </w:p>
    <w:p w14:paraId="384CAA01" w14:textId="52F6F2AC" w:rsidR="001F0012" w:rsidRPr="00172FB7" w:rsidRDefault="001F0012" w:rsidP="001F0012">
      <w:pPr>
        <w:pStyle w:val="Descripcin"/>
        <w:jc w:val="center"/>
        <w:rPr>
          <w:rFonts w:ascii="Book Antiqua" w:eastAsia="Calibri" w:hAnsi="Book Antiqua"/>
          <w:b w:val="0"/>
          <w:bCs w:val="0"/>
          <w:color w:val="1F497D"/>
          <w:sz w:val="32"/>
          <w:szCs w:val="40"/>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6</w:t>
      </w:r>
      <w:r w:rsidRPr="00172FB7">
        <w:rPr>
          <w:rFonts w:ascii="Book Antiqua" w:hAnsi="Book Antiqua"/>
          <w:sz w:val="24"/>
          <w:szCs w:val="24"/>
        </w:rPr>
        <w:fldChar w:fldCharType="end"/>
      </w:r>
    </w:p>
    <w:p w14:paraId="7022B756" w14:textId="321B86B0" w:rsidR="001F0012" w:rsidRPr="00172FB7" w:rsidRDefault="001F0012" w:rsidP="001F0012">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 para el Juzgado de Familia, Niñez y Adolescencia</w:t>
      </w:r>
    </w:p>
    <w:tbl>
      <w:tblPr>
        <w:tblW w:w="9720" w:type="dxa"/>
        <w:tblCellMar>
          <w:left w:w="70" w:type="dxa"/>
          <w:right w:w="70" w:type="dxa"/>
        </w:tblCellMar>
        <w:tblLook w:val="04A0" w:firstRow="1" w:lastRow="0" w:firstColumn="1" w:lastColumn="0" w:noHBand="0" w:noVBand="1"/>
      </w:tblPr>
      <w:tblGrid>
        <w:gridCol w:w="1020"/>
        <w:gridCol w:w="1612"/>
        <w:gridCol w:w="3342"/>
        <w:gridCol w:w="1096"/>
        <w:gridCol w:w="900"/>
        <w:gridCol w:w="1750"/>
      </w:tblGrid>
      <w:tr w:rsidR="0027478A" w:rsidRPr="00172FB7" w14:paraId="1570DD09" w14:textId="77777777" w:rsidTr="0027478A">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3CCC5E6F" w14:textId="77777777" w:rsidR="0027478A" w:rsidRPr="00172FB7" w:rsidRDefault="0027478A" w:rsidP="0027478A">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074F913C" w14:textId="77777777" w:rsidR="0027478A" w:rsidRPr="00172FB7" w:rsidRDefault="0027478A" w:rsidP="0027478A">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12835429" w14:textId="77777777" w:rsidR="0027478A" w:rsidRPr="00172FB7" w:rsidRDefault="0027478A" w:rsidP="0027478A">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60" w:type="dxa"/>
            <w:tcBorders>
              <w:top w:val="single" w:sz="4" w:space="0" w:color="auto"/>
              <w:left w:val="nil"/>
              <w:bottom w:val="single" w:sz="4" w:space="0" w:color="auto"/>
              <w:right w:val="single" w:sz="4" w:space="0" w:color="auto"/>
            </w:tcBorders>
            <w:shd w:val="clear" w:color="000000" w:fill="1F4E78"/>
            <w:vAlign w:val="center"/>
            <w:hideMark/>
          </w:tcPr>
          <w:p w14:paraId="5340668F" w14:textId="77777777" w:rsidR="0027478A" w:rsidRPr="00172FB7" w:rsidRDefault="0027478A" w:rsidP="0027478A">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68AB6898" w14:textId="77777777" w:rsidR="0027478A" w:rsidRPr="00172FB7" w:rsidRDefault="0027478A" w:rsidP="0027478A">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12D87799" w14:textId="77777777" w:rsidR="0027478A" w:rsidRPr="00172FB7" w:rsidRDefault="0027478A" w:rsidP="0027478A">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27478A" w:rsidRPr="00172FB7" w14:paraId="2E66A3A3" w14:textId="77777777" w:rsidTr="0027478A">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5DC5B71" w14:textId="77777777" w:rsidR="0027478A" w:rsidRPr="00172FB7" w:rsidRDefault="0027478A" w:rsidP="0027478A">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11ACC83C" w14:textId="77777777" w:rsidR="0027478A" w:rsidRPr="00172FB7" w:rsidRDefault="0027478A" w:rsidP="0027478A">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360" w:type="dxa"/>
            <w:tcBorders>
              <w:top w:val="nil"/>
              <w:left w:val="nil"/>
              <w:bottom w:val="single" w:sz="4" w:space="0" w:color="auto"/>
              <w:right w:val="single" w:sz="4" w:space="0" w:color="auto"/>
            </w:tcBorders>
            <w:shd w:val="clear" w:color="auto" w:fill="auto"/>
            <w:vAlign w:val="center"/>
            <w:hideMark/>
          </w:tcPr>
          <w:p w14:paraId="2C8A5288" w14:textId="77777777" w:rsidR="0027478A" w:rsidRPr="00172FB7" w:rsidRDefault="0027478A" w:rsidP="0027478A">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0637 Juzgado de Familia, Niñez y Adolescencia</w:t>
            </w:r>
          </w:p>
        </w:tc>
        <w:tc>
          <w:tcPr>
            <w:tcW w:w="1060" w:type="dxa"/>
            <w:tcBorders>
              <w:top w:val="nil"/>
              <w:left w:val="nil"/>
              <w:bottom w:val="single" w:sz="4" w:space="0" w:color="auto"/>
              <w:right w:val="single" w:sz="4" w:space="0" w:color="auto"/>
            </w:tcBorders>
            <w:shd w:val="clear" w:color="auto" w:fill="auto"/>
            <w:vAlign w:val="center"/>
            <w:hideMark/>
          </w:tcPr>
          <w:p w14:paraId="518CEFBD" w14:textId="77777777" w:rsidR="0027478A" w:rsidRPr="00172FB7" w:rsidRDefault="0027478A" w:rsidP="0027478A">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6D618AD" w14:textId="77777777" w:rsidR="0027478A" w:rsidRPr="00172FB7" w:rsidRDefault="0027478A" w:rsidP="0027478A">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E7D77B7" w14:textId="77777777" w:rsidR="0027478A" w:rsidRPr="00172FB7" w:rsidRDefault="0027478A" w:rsidP="0027478A">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bl>
    <w:p w14:paraId="5C6513AD" w14:textId="77777777" w:rsidR="00F02BF7" w:rsidRDefault="00F02BF7" w:rsidP="00F02BF7">
      <w:pPr>
        <w:keepNext/>
        <w:widowControl w:val="0"/>
        <w:autoSpaceDN w:val="0"/>
        <w:adjustRightInd w:val="0"/>
        <w:spacing w:before="240" w:line="276" w:lineRule="auto"/>
        <w:ind w:left="720"/>
        <w:jc w:val="both"/>
        <w:outlineLvl w:val="1"/>
        <w:rPr>
          <w:rFonts w:ascii="Book Antiqua" w:eastAsiaTheme="majorEastAsia" w:hAnsi="Book Antiqua" w:cstheme="majorBidi"/>
          <w:b/>
          <w:color w:val="1F3864" w:themeColor="accent1" w:themeShade="80"/>
          <w:sz w:val="24"/>
          <w:lang w:val="es-ES"/>
        </w:rPr>
      </w:pPr>
    </w:p>
    <w:p w14:paraId="69F722EB" w14:textId="1CAE46FB" w:rsidR="00D026F9" w:rsidRPr="00172FB7" w:rsidRDefault="001E529F" w:rsidP="004B4977">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Juzgados </w:t>
      </w:r>
      <w:r w:rsidR="00E92BCB" w:rsidRPr="00172FB7">
        <w:rPr>
          <w:rFonts w:ascii="Book Antiqua" w:eastAsiaTheme="majorEastAsia" w:hAnsi="Book Antiqua" w:cstheme="majorBidi"/>
          <w:b/>
          <w:color w:val="1F3864" w:themeColor="accent1" w:themeShade="80"/>
          <w:sz w:val="24"/>
          <w:lang w:val="es-ES"/>
        </w:rPr>
        <w:t>m</w:t>
      </w:r>
      <w:r w:rsidRPr="00172FB7">
        <w:rPr>
          <w:rFonts w:ascii="Book Antiqua" w:eastAsiaTheme="majorEastAsia" w:hAnsi="Book Antiqua" w:cstheme="majorBidi"/>
          <w:b/>
          <w:color w:val="1F3864" w:themeColor="accent1" w:themeShade="80"/>
          <w:sz w:val="24"/>
          <w:lang w:val="es-ES"/>
        </w:rPr>
        <w:t>ixtos</w:t>
      </w:r>
      <w:r w:rsidR="00936AED" w:rsidRPr="00172FB7">
        <w:rPr>
          <w:rFonts w:ascii="Book Antiqua" w:eastAsiaTheme="majorEastAsia" w:hAnsi="Book Antiqua" w:cstheme="majorBidi"/>
          <w:b/>
          <w:color w:val="1F3864" w:themeColor="accent1" w:themeShade="80"/>
          <w:sz w:val="24"/>
          <w:lang w:val="es-ES"/>
        </w:rPr>
        <w:t xml:space="preserve"> de </w:t>
      </w:r>
      <w:r w:rsidRPr="00172FB7">
        <w:rPr>
          <w:rFonts w:ascii="Book Antiqua" w:eastAsiaTheme="majorEastAsia" w:hAnsi="Book Antiqua" w:cstheme="majorBidi"/>
          <w:b/>
          <w:color w:val="1F3864" w:themeColor="accent1" w:themeShade="80"/>
          <w:sz w:val="24"/>
          <w:lang w:val="es-ES"/>
        </w:rPr>
        <w:t>F</w:t>
      </w:r>
      <w:r w:rsidR="00936AED" w:rsidRPr="00172FB7">
        <w:rPr>
          <w:rFonts w:ascii="Book Antiqua" w:eastAsiaTheme="majorEastAsia" w:hAnsi="Book Antiqua" w:cstheme="majorBidi"/>
          <w:b/>
          <w:color w:val="1F3864" w:themeColor="accent1" w:themeShade="80"/>
          <w:sz w:val="24"/>
          <w:lang w:val="es-ES"/>
        </w:rPr>
        <w:t>amilia</w:t>
      </w:r>
    </w:p>
    <w:p w14:paraId="39575EA5" w14:textId="44B22356" w:rsidR="001E0B3E" w:rsidRPr="00172FB7" w:rsidRDefault="008930E6" w:rsidP="00FD112A">
      <w:pPr>
        <w:jc w:val="both"/>
        <w:rPr>
          <w:rFonts w:ascii="Book Antiqua" w:hAnsi="Book Antiqua"/>
          <w:sz w:val="24"/>
          <w:szCs w:val="24"/>
          <w:lang w:val="es-ES"/>
        </w:rPr>
      </w:pPr>
      <w:r w:rsidRPr="00172FB7">
        <w:rPr>
          <w:rFonts w:ascii="Book Antiqua" w:hAnsi="Book Antiqua"/>
          <w:sz w:val="24"/>
          <w:szCs w:val="24"/>
          <w:lang w:val="es-ES"/>
        </w:rPr>
        <w:t>En el caso de los juzgados mixtos de 2 materias</w:t>
      </w:r>
      <w:r w:rsidR="00FD112A" w:rsidRPr="00172FB7">
        <w:rPr>
          <w:rFonts w:ascii="Book Antiqua" w:hAnsi="Book Antiqua"/>
          <w:sz w:val="24"/>
          <w:szCs w:val="24"/>
          <w:lang w:val="es-ES"/>
        </w:rPr>
        <w:t xml:space="preserve"> cuentan con dos personas juzgadoras los cuales atienden cada materia en un 50%, a salvedad del Juzgado Familia </w:t>
      </w:r>
      <w:r w:rsidR="00C0217D" w:rsidRPr="00172FB7">
        <w:rPr>
          <w:rFonts w:ascii="Book Antiqua" w:hAnsi="Book Antiqua"/>
          <w:sz w:val="24"/>
          <w:szCs w:val="24"/>
          <w:lang w:val="es-ES"/>
        </w:rPr>
        <w:t xml:space="preserve">y Violencia Doméstica de Golfito que solamente cuenta con </w:t>
      </w:r>
      <w:r w:rsidR="007F5FD8" w:rsidRPr="00172FB7">
        <w:rPr>
          <w:rFonts w:ascii="Book Antiqua" w:hAnsi="Book Antiqua"/>
          <w:sz w:val="24"/>
          <w:szCs w:val="24"/>
          <w:lang w:val="es-ES"/>
        </w:rPr>
        <w:t>una persona juzgadora</w:t>
      </w:r>
      <w:r w:rsidR="001E0B3E" w:rsidRPr="00172FB7">
        <w:rPr>
          <w:rFonts w:ascii="Book Antiqua" w:hAnsi="Book Antiqua"/>
          <w:sz w:val="24"/>
          <w:szCs w:val="24"/>
          <w:lang w:val="es-ES"/>
        </w:rPr>
        <w:t>.</w:t>
      </w:r>
    </w:p>
    <w:p w14:paraId="67D6B01D" w14:textId="1938DFB7" w:rsidR="001E0B3E" w:rsidRPr="00172FB7" w:rsidRDefault="001E0B3E" w:rsidP="001E0B3E">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La entrada promedio </w:t>
      </w:r>
      <w:r w:rsidR="00904CC7" w:rsidRPr="00172FB7">
        <w:rPr>
          <w:rFonts w:ascii="Book Antiqua" w:eastAsia="Calibri" w:hAnsi="Book Antiqua" w:cs="Arial"/>
          <w:sz w:val="24"/>
          <w:szCs w:val="24"/>
        </w:rPr>
        <w:t xml:space="preserve">mensual </w:t>
      </w:r>
      <w:r w:rsidR="00856015" w:rsidRPr="00172FB7">
        <w:rPr>
          <w:rFonts w:ascii="Book Antiqua" w:eastAsia="Calibri" w:hAnsi="Book Antiqua" w:cs="Arial"/>
          <w:sz w:val="24"/>
          <w:szCs w:val="24"/>
        </w:rPr>
        <w:t>p</w:t>
      </w:r>
      <w:r w:rsidRPr="00172FB7">
        <w:rPr>
          <w:rFonts w:ascii="Book Antiqua" w:eastAsia="Calibri" w:hAnsi="Book Antiqua" w:cs="Arial"/>
          <w:sz w:val="24"/>
          <w:szCs w:val="24"/>
        </w:rPr>
        <w:t xml:space="preserve">or persona juzgadora </w:t>
      </w:r>
      <w:r w:rsidR="00856015" w:rsidRPr="00172FB7">
        <w:rPr>
          <w:rFonts w:ascii="Book Antiqua" w:eastAsia="Calibri" w:hAnsi="Book Antiqua" w:cs="Arial"/>
          <w:sz w:val="24"/>
          <w:szCs w:val="24"/>
        </w:rPr>
        <w:t>es de 87</w:t>
      </w:r>
      <w:r w:rsidRPr="00172FB7">
        <w:rPr>
          <w:rFonts w:ascii="Book Antiqua" w:eastAsia="Calibri" w:hAnsi="Book Antiqua" w:cs="Arial"/>
          <w:sz w:val="24"/>
          <w:szCs w:val="24"/>
        </w:rPr>
        <w:t xml:space="preserve"> asuntos</w:t>
      </w:r>
      <w:r w:rsidR="00B746D4" w:rsidRPr="00172FB7">
        <w:rPr>
          <w:rFonts w:ascii="Book Antiqua" w:eastAsia="Calibri" w:hAnsi="Book Antiqua" w:cs="Arial"/>
          <w:sz w:val="24"/>
          <w:szCs w:val="24"/>
        </w:rPr>
        <w:t xml:space="preserve"> y por persona técnica judicial </w:t>
      </w:r>
      <w:r w:rsidR="00E73CF5" w:rsidRPr="00172FB7">
        <w:rPr>
          <w:rFonts w:ascii="Book Antiqua" w:eastAsia="Calibri" w:hAnsi="Book Antiqua" w:cs="Arial"/>
          <w:sz w:val="24"/>
          <w:szCs w:val="24"/>
        </w:rPr>
        <w:t>es de</w:t>
      </w:r>
      <w:r w:rsidR="00B746D4" w:rsidRPr="00172FB7">
        <w:rPr>
          <w:rFonts w:ascii="Book Antiqua" w:eastAsia="Calibri" w:hAnsi="Book Antiqua" w:cs="Arial"/>
          <w:sz w:val="24"/>
          <w:szCs w:val="24"/>
        </w:rPr>
        <w:t xml:space="preserve"> </w:t>
      </w:r>
      <w:r w:rsidR="00856015" w:rsidRPr="00172FB7">
        <w:rPr>
          <w:rFonts w:ascii="Book Antiqua" w:eastAsia="Calibri" w:hAnsi="Book Antiqua" w:cs="Arial"/>
          <w:sz w:val="24"/>
          <w:szCs w:val="24"/>
        </w:rPr>
        <w:t>51</w:t>
      </w:r>
      <w:r w:rsidRPr="00172FB7">
        <w:rPr>
          <w:rFonts w:ascii="Book Antiqua" w:eastAsia="Calibri" w:hAnsi="Book Antiqua" w:cs="Arial"/>
          <w:sz w:val="24"/>
          <w:szCs w:val="24"/>
        </w:rPr>
        <w:t xml:space="preserve">. </w:t>
      </w:r>
      <w:r w:rsidR="00784B8D" w:rsidRPr="00172FB7">
        <w:rPr>
          <w:rFonts w:ascii="Book Antiqua" w:eastAsia="Calibri" w:hAnsi="Book Antiqua" w:cs="Arial"/>
          <w:sz w:val="24"/>
          <w:szCs w:val="24"/>
        </w:rPr>
        <w:t>A continuación, se detalla el análisis de la carga de trabajo</w:t>
      </w:r>
      <w:r w:rsidR="0016579D" w:rsidRPr="00172FB7">
        <w:rPr>
          <w:rFonts w:ascii="Book Antiqua" w:eastAsia="Calibri" w:hAnsi="Book Antiqua" w:cs="Arial"/>
          <w:sz w:val="24"/>
          <w:szCs w:val="24"/>
        </w:rPr>
        <w:t xml:space="preserve"> y de requerim</w:t>
      </w:r>
      <w:r w:rsidR="005A2A4A" w:rsidRPr="00172FB7">
        <w:rPr>
          <w:rFonts w:ascii="Book Antiqua" w:eastAsia="Calibri" w:hAnsi="Book Antiqua" w:cs="Arial"/>
          <w:sz w:val="24"/>
          <w:szCs w:val="24"/>
        </w:rPr>
        <w:t>iento y de recurso humano</w:t>
      </w:r>
      <w:r w:rsidR="00784B8D" w:rsidRPr="00172FB7">
        <w:rPr>
          <w:rFonts w:ascii="Book Antiqua" w:eastAsia="Calibri" w:hAnsi="Book Antiqua" w:cs="Arial"/>
          <w:sz w:val="24"/>
          <w:szCs w:val="24"/>
        </w:rPr>
        <w:t xml:space="preserve"> de los juzgados mixtos de 2 materias:</w:t>
      </w:r>
      <w:r w:rsidRPr="00172FB7">
        <w:rPr>
          <w:rFonts w:ascii="Book Antiqua" w:eastAsia="Calibri" w:hAnsi="Book Antiqua" w:cs="Arial"/>
          <w:sz w:val="24"/>
          <w:szCs w:val="24"/>
        </w:rPr>
        <w:t xml:space="preserve">   </w:t>
      </w:r>
    </w:p>
    <w:p w14:paraId="54104E8B" w14:textId="77777777" w:rsidR="0067441C" w:rsidRPr="00172FB7" w:rsidRDefault="0067441C" w:rsidP="00784B8D">
      <w:pPr>
        <w:pStyle w:val="Descripcin"/>
        <w:jc w:val="center"/>
        <w:rPr>
          <w:rFonts w:ascii="Book Antiqua" w:hAnsi="Book Antiqua"/>
          <w:sz w:val="22"/>
          <w:szCs w:val="22"/>
        </w:rPr>
        <w:sectPr w:rsidR="0067441C" w:rsidRPr="00172FB7" w:rsidSect="00DD2A04">
          <w:pgSz w:w="12240" w:h="15840"/>
          <w:pgMar w:top="1701" w:right="1701" w:bottom="1701" w:left="1701" w:header="709" w:footer="709" w:gutter="0"/>
          <w:pgNumType w:start="1"/>
          <w:cols w:space="708"/>
          <w:docGrid w:linePitch="360"/>
        </w:sectPr>
      </w:pPr>
    </w:p>
    <w:p w14:paraId="2A3B78E2" w14:textId="3CDA63A1" w:rsidR="00026705" w:rsidRPr="00172FB7" w:rsidRDefault="00784B8D" w:rsidP="00784B8D">
      <w:pPr>
        <w:pStyle w:val="Descripcin"/>
        <w:jc w:val="center"/>
        <w:rPr>
          <w:rFonts w:ascii="Book Antiqua" w:eastAsia="Calibri" w:hAnsi="Book Antiqua"/>
          <w:b w:val="0"/>
          <w:bCs w:val="0"/>
          <w:color w:val="1F497D"/>
          <w:sz w:val="22"/>
          <w:szCs w:val="28"/>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7</w:t>
      </w:r>
      <w:r w:rsidRPr="00172FB7">
        <w:rPr>
          <w:rFonts w:ascii="Book Antiqua" w:hAnsi="Book Antiqua"/>
          <w:sz w:val="22"/>
          <w:szCs w:val="22"/>
        </w:rPr>
        <w:fldChar w:fldCharType="end"/>
      </w:r>
    </w:p>
    <w:p w14:paraId="2741115F" w14:textId="35FA4B28" w:rsidR="00F55F50" w:rsidRPr="00172FB7" w:rsidRDefault="00026705" w:rsidP="008F2323">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Carga de trabajo </w:t>
      </w:r>
      <w:r w:rsidR="00935A34" w:rsidRPr="00172FB7">
        <w:rPr>
          <w:rFonts w:ascii="Book Antiqua" w:eastAsia="Calibri" w:hAnsi="Book Antiqua" w:cs="Arial"/>
          <w:i/>
          <w:iCs/>
          <w:szCs w:val="24"/>
          <w:lang w:val="es-ES" w:eastAsia="es-ES"/>
        </w:rPr>
        <w:t xml:space="preserve">y requerimiento humano </w:t>
      </w:r>
      <w:r w:rsidR="001E0B3E" w:rsidRPr="00172FB7">
        <w:rPr>
          <w:rFonts w:ascii="Book Antiqua" w:eastAsia="Calibri" w:hAnsi="Book Antiqua" w:cs="Arial"/>
          <w:i/>
          <w:iCs/>
          <w:szCs w:val="24"/>
          <w:lang w:val="es-ES" w:eastAsia="es-ES"/>
        </w:rPr>
        <w:t>de juzgados mixtos de 2 materias</w:t>
      </w:r>
      <w:r w:rsidR="00F601D1" w:rsidRPr="00172FB7">
        <w:rPr>
          <w:rFonts w:ascii="Book Antiqua" w:eastAsia="Calibri" w:hAnsi="Book Antiqua" w:cs="Arial"/>
          <w:i/>
          <w:iCs/>
          <w:szCs w:val="24"/>
          <w:lang w:val="es-ES" w:eastAsia="es-ES"/>
        </w:rPr>
        <w:t xml:space="preserve"> según entrada</w:t>
      </w:r>
      <w:r w:rsidR="008F2323" w:rsidRPr="00172FB7">
        <w:rPr>
          <w:rFonts w:ascii="Book Antiqua" w:eastAsia="Calibri" w:hAnsi="Book Antiqua" w:cs="Arial"/>
          <w:i/>
          <w:iCs/>
          <w:szCs w:val="24"/>
          <w:lang w:val="es-ES" w:eastAsia="es-ES"/>
        </w:rPr>
        <w:t>,</w:t>
      </w:r>
      <w:r w:rsidR="00784B8D" w:rsidRPr="00172FB7">
        <w:rPr>
          <w:rFonts w:ascii="Book Antiqua" w:eastAsia="Calibri" w:hAnsi="Book Antiqua" w:cs="Arial"/>
          <w:i/>
          <w:iCs/>
          <w:szCs w:val="24"/>
          <w:lang w:val="es-ES" w:eastAsia="es-ES"/>
        </w:rPr>
        <w:t xml:space="preserve"> </w:t>
      </w:r>
      <w:r w:rsidR="00E11F20" w:rsidRPr="00172FB7">
        <w:rPr>
          <w:rFonts w:ascii="Book Antiqua" w:eastAsia="Calibri" w:hAnsi="Book Antiqua" w:cs="Arial"/>
          <w:i/>
          <w:iCs/>
          <w:szCs w:val="24"/>
          <w:lang w:val="es-ES" w:eastAsia="es-ES"/>
        </w:rPr>
        <w:t>20</w:t>
      </w:r>
      <w:r w:rsidR="0081605F" w:rsidRPr="00172FB7">
        <w:rPr>
          <w:rFonts w:ascii="Book Antiqua" w:eastAsia="Calibri" w:hAnsi="Book Antiqua" w:cs="Arial"/>
          <w:i/>
          <w:iCs/>
          <w:szCs w:val="24"/>
          <w:lang w:val="es-ES" w:eastAsia="es-ES"/>
        </w:rPr>
        <w:t>22</w:t>
      </w:r>
      <w:r w:rsidR="008F2323" w:rsidRPr="00172FB7">
        <w:rPr>
          <w:rFonts w:ascii="Book Antiqua" w:eastAsia="Calibri" w:hAnsi="Book Antiqua" w:cs="Arial"/>
          <w:i/>
          <w:iCs/>
          <w:szCs w:val="24"/>
          <w:lang w:val="es-ES" w:eastAsia="es-ES"/>
        </w:rPr>
        <w:t>-</w:t>
      </w:r>
      <w:r w:rsidR="004D6EE2" w:rsidRPr="00172FB7">
        <w:rPr>
          <w:rFonts w:ascii="Book Antiqua" w:eastAsia="Calibri" w:hAnsi="Book Antiqua" w:cs="Arial"/>
          <w:i/>
          <w:iCs/>
          <w:szCs w:val="24"/>
          <w:lang w:val="es-ES" w:eastAsia="es-ES"/>
        </w:rPr>
        <w:t>202</w:t>
      </w:r>
      <w:r w:rsidR="0081605F" w:rsidRPr="00172FB7">
        <w:rPr>
          <w:rFonts w:ascii="Book Antiqua" w:eastAsia="Calibri" w:hAnsi="Book Antiqua" w:cs="Arial"/>
          <w:i/>
          <w:iCs/>
          <w:szCs w:val="24"/>
          <w:lang w:val="es-ES" w:eastAsia="es-ES"/>
        </w:rPr>
        <w:t>3</w:t>
      </w:r>
    </w:p>
    <w:tbl>
      <w:tblPr>
        <w:tblW w:w="14366" w:type="dxa"/>
        <w:jc w:val="center"/>
        <w:tblCellMar>
          <w:left w:w="70" w:type="dxa"/>
          <w:right w:w="70" w:type="dxa"/>
        </w:tblCellMar>
        <w:tblLook w:val="04A0" w:firstRow="1" w:lastRow="0" w:firstColumn="1" w:lastColumn="0" w:noHBand="0" w:noVBand="1"/>
      </w:tblPr>
      <w:tblGrid>
        <w:gridCol w:w="1150"/>
        <w:gridCol w:w="786"/>
        <w:gridCol w:w="1040"/>
        <w:gridCol w:w="870"/>
        <w:gridCol w:w="1080"/>
        <w:gridCol w:w="950"/>
        <w:gridCol w:w="1130"/>
        <w:gridCol w:w="860"/>
        <w:gridCol w:w="800"/>
        <w:gridCol w:w="990"/>
        <w:gridCol w:w="863"/>
        <w:gridCol w:w="1040"/>
        <w:gridCol w:w="873"/>
        <w:gridCol w:w="1040"/>
        <w:gridCol w:w="894"/>
      </w:tblGrid>
      <w:tr w:rsidR="0067441C" w:rsidRPr="00172FB7" w14:paraId="36066CF5" w14:textId="77777777" w:rsidTr="00F02BF7">
        <w:trPr>
          <w:trHeight w:val="570"/>
          <w:tblHeader/>
          <w:jc w:val="center"/>
        </w:trPr>
        <w:tc>
          <w:tcPr>
            <w:tcW w:w="1551" w:type="dxa"/>
            <w:vMerge w:val="restart"/>
            <w:tcBorders>
              <w:top w:val="single" w:sz="4" w:space="0" w:color="auto"/>
              <w:left w:val="nil"/>
              <w:bottom w:val="single" w:sz="4" w:space="0" w:color="auto"/>
              <w:right w:val="nil"/>
            </w:tcBorders>
            <w:shd w:val="clear" w:color="000000" w:fill="1F4E78"/>
            <w:vAlign w:val="center"/>
            <w:hideMark/>
          </w:tcPr>
          <w:p w14:paraId="7CDD2A22"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Juzgado Familia y Violencia Doméstica</w:t>
            </w:r>
          </w:p>
        </w:tc>
        <w:tc>
          <w:tcPr>
            <w:tcW w:w="823" w:type="dxa"/>
            <w:vMerge w:val="restart"/>
            <w:tcBorders>
              <w:top w:val="single" w:sz="4" w:space="0" w:color="auto"/>
              <w:left w:val="nil"/>
              <w:bottom w:val="single" w:sz="4" w:space="0" w:color="auto"/>
              <w:right w:val="nil"/>
            </w:tcBorders>
            <w:shd w:val="clear" w:color="000000" w:fill="1F4E78"/>
            <w:vAlign w:val="center"/>
            <w:hideMark/>
          </w:tcPr>
          <w:p w14:paraId="4BA64BF1"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w:t>
            </w:r>
          </w:p>
        </w:tc>
        <w:tc>
          <w:tcPr>
            <w:tcW w:w="1787" w:type="dxa"/>
            <w:gridSpan w:val="2"/>
            <w:tcBorders>
              <w:top w:val="single" w:sz="4" w:space="0" w:color="auto"/>
              <w:left w:val="nil"/>
              <w:bottom w:val="single" w:sz="4" w:space="0" w:color="auto"/>
              <w:right w:val="nil"/>
            </w:tcBorders>
            <w:shd w:val="clear" w:color="000000" w:fill="1F4E78"/>
            <w:vAlign w:val="center"/>
            <w:hideMark/>
          </w:tcPr>
          <w:p w14:paraId="45BC447A"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actual</w:t>
            </w:r>
          </w:p>
        </w:tc>
        <w:tc>
          <w:tcPr>
            <w:tcW w:w="1080" w:type="dxa"/>
            <w:vMerge w:val="restart"/>
            <w:tcBorders>
              <w:top w:val="single" w:sz="4" w:space="0" w:color="auto"/>
              <w:left w:val="nil"/>
              <w:bottom w:val="single" w:sz="4" w:space="0" w:color="auto"/>
              <w:right w:val="nil"/>
            </w:tcBorders>
            <w:shd w:val="clear" w:color="000000" w:fill="1F4E78"/>
            <w:vAlign w:val="center"/>
            <w:hideMark/>
          </w:tcPr>
          <w:p w14:paraId="629BD3AF"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Porcentaje dedicado por materia por Juez/a</w:t>
            </w:r>
          </w:p>
        </w:tc>
        <w:tc>
          <w:tcPr>
            <w:tcW w:w="1920" w:type="dxa"/>
            <w:gridSpan w:val="2"/>
            <w:tcBorders>
              <w:top w:val="single" w:sz="4" w:space="0" w:color="auto"/>
              <w:left w:val="nil"/>
              <w:bottom w:val="single" w:sz="4" w:space="0" w:color="auto"/>
              <w:right w:val="nil"/>
            </w:tcBorders>
            <w:shd w:val="clear" w:color="000000" w:fill="1F4E78"/>
            <w:vAlign w:val="center"/>
            <w:hideMark/>
          </w:tcPr>
          <w:p w14:paraId="0F14D8D6"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Promedios totales mensual</w:t>
            </w:r>
          </w:p>
        </w:tc>
        <w:tc>
          <w:tcPr>
            <w:tcW w:w="778" w:type="dxa"/>
            <w:vMerge w:val="restart"/>
            <w:tcBorders>
              <w:top w:val="single" w:sz="4" w:space="0" w:color="auto"/>
              <w:left w:val="nil"/>
              <w:bottom w:val="single" w:sz="4" w:space="0" w:color="000000"/>
              <w:right w:val="nil"/>
            </w:tcBorders>
            <w:shd w:val="clear" w:color="000000" w:fill="1F4E78"/>
            <w:vAlign w:val="center"/>
            <w:hideMark/>
          </w:tcPr>
          <w:p w14:paraId="2DCF51AD" w14:textId="19AE0871"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Relación salida</w:t>
            </w:r>
            <w:r w:rsidR="004C5675" w:rsidRPr="00172FB7">
              <w:rPr>
                <w:rFonts w:ascii="Book Antiqua" w:eastAsia="Times New Roman" w:hAnsi="Book Antiqua" w:cs="Calibri"/>
                <w:b/>
                <w:bCs/>
                <w:color w:val="FFFFFF"/>
                <w:sz w:val="18"/>
                <w:szCs w:val="18"/>
                <w:lang w:eastAsia="es-CR"/>
              </w:rPr>
              <w:t>/</w:t>
            </w:r>
            <w:r w:rsidRPr="00172FB7">
              <w:rPr>
                <w:rFonts w:ascii="Book Antiqua" w:eastAsia="Times New Roman" w:hAnsi="Book Antiqua" w:cs="Calibri"/>
                <w:b/>
                <w:bCs/>
                <w:color w:val="FFFFFF"/>
                <w:sz w:val="18"/>
                <w:szCs w:val="18"/>
                <w:lang w:eastAsia="es-CR"/>
              </w:rPr>
              <w:t xml:space="preserve"> entrada</w:t>
            </w:r>
          </w:p>
        </w:tc>
        <w:tc>
          <w:tcPr>
            <w:tcW w:w="800" w:type="dxa"/>
            <w:vMerge w:val="restart"/>
            <w:tcBorders>
              <w:top w:val="single" w:sz="4" w:space="0" w:color="auto"/>
              <w:left w:val="nil"/>
              <w:bottom w:val="single" w:sz="4" w:space="0" w:color="000000"/>
              <w:right w:val="nil"/>
            </w:tcBorders>
            <w:shd w:val="clear" w:color="000000" w:fill="1F4E78"/>
            <w:vAlign w:val="center"/>
            <w:hideMark/>
          </w:tcPr>
          <w:p w14:paraId="057D1BB7"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927" w:type="dxa"/>
            <w:vMerge w:val="restart"/>
            <w:tcBorders>
              <w:top w:val="single" w:sz="4" w:space="0" w:color="auto"/>
              <w:left w:val="nil"/>
              <w:bottom w:val="single" w:sz="4" w:space="0" w:color="000000"/>
              <w:right w:val="nil"/>
            </w:tcBorders>
            <w:shd w:val="clear" w:color="000000" w:fill="1F4E78"/>
            <w:vAlign w:val="center"/>
            <w:hideMark/>
          </w:tcPr>
          <w:p w14:paraId="2B9CE1FF"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 por juez/a</w:t>
            </w:r>
          </w:p>
        </w:tc>
        <w:tc>
          <w:tcPr>
            <w:tcW w:w="848" w:type="dxa"/>
            <w:vMerge w:val="restart"/>
            <w:tcBorders>
              <w:top w:val="nil"/>
              <w:left w:val="nil"/>
              <w:bottom w:val="single" w:sz="4" w:space="0" w:color="000000"/>
              <w:right w:val="nil"/>
            </w:tcBorders>
            <w:shd w:val="clear" w:color="000000" w:fill="1F4E78"/>
            <w:vAlign w:val="center"/>
            <w:hideMark/>
          </w:tcPr>
          <w:p w14:paraId="3C96B50D"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c>
          <w:tcPr>
            <w:tcW w:w="1838" w:type="dxa"/>
            <w:gridSpan w:val="2"/>
            <w:tcBorders>
              <w:top w:val="single" w:sz="4" w:space="0" w:color="auto"/>
              <w:left w:val="nil"/>
              <w:bottom w:val="single" w:sz="4" w:space="0" w:color="auto"/>
              <w:right w:val="nil"/>
            </w:tcBorders>
            <w:shd w:val="clear" w:color="000000" w:fill="1F4E78"/>
            <w:vAlign w:val="center"/>
            <w:hideMark/>
          </w:tcPr>
          <w:p w14:paraId="7CAC7D26"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requerido</w:t>
            </w:r>
          </w:p>
        </w:tc>
        <w:tc>
          <w:tcPr>
            <w:tcW w:w="2014" w:type="dxa"/>
            <w:gridSpan w:val="2"/>
            <w:tcBorders>
              <w:top w:val="nil"/>
              <w:left w:val="nil"/>
              <w:bottom w:val="nil"/>
              <w:right w:val="nil"/>
            </w:tcBorders>
            <w:shd w:val="clear" w:color="000000" w:fill="1F4E78"/>
            <w:vAlign w:val="center"/>
            <w:hideMark/>
          </w:tcPr>
          <w:p w14:paraId="004A1B50"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Variación</w:t>
            </w:r>
          </w:p>
        </w:tc>
      </w:tr>
      <w:tr w:rsidR="0067441C" w:rsidRPr="00172FB7" w14:paraId="1841B98D" w14:textId="77777777" w:rsidTr="00F02BF7">
        <w:trPr>
          <w:trHeight w:val="673"/>
          <w:tblHeader/>
          <w:jc w:val="center"/>
        </w:trPr>
        <w:tc>
          <w:tcPr>
            <w:tcW w:w="1551" w:type="dxa"/>
            <w:vMerge/>
            <w:tcBorders>
              <w:top w:val="single" w:sz="4" w:space="0" w:color="auto"/>
              <w:left w:val="nil"/>
              <w:bottom w:val="single" w:sz="4" w:space="0" w:color="auto"/>
              <w:right w:val="nil"/>
            </w:tcBorders>
            <w:vAlign w:val="center"/>
            <w:hideMark/>
          </w:tcPr>
          <w:p w14:paraId="2F8EC2E1"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823" w:type="dxa"/>
            <w:vMerge/>
            <w:tcBorders>
              <w:top w:val="single" w:sz="4" w:space="0" w:color="auto"/>
              <w:left w:val="nil"/>
              <w:bottom w:val="single" w:sz="4" w:space="0" w:color="auto"/>
              <w:right w:val="nil"/>
            </w:tcBorders>
            <w:vAlign w:val="center"/>
            <w:hideMark/>
          </w:tcPr>
          <w:p w14:paraId="12D70BBB"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947" w:type="dxa"/>
            <w:tcBorders>
              <w:top w:val="nil"/>
              <w:left w:val="nil"/>
              <w:bottom w:val="single" w:sz="4" w:space="0" w:color="auto"/>
              <w:right w:val="nil"/>
            </w:tcBorders>
            <w:shd w:val="clear" w:color="000000" w:fill="1F4E78"/>
            <w:vAlign w:val="center"/>
            <w:hideMark/>
          </w:tcPr>
          <w:p w14:paraId="5EE9BE2D"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juzgadoras</w:t>
            </w:r>
          </w:p>
        </w:tc>
        <w:tc>
          <w:tcPr>
            <w:tcW w:w="840" w:type="dxa"/>
            <w:tcBorders>
              <w:top w:val="nil"/>
              <w:left w:val="nil"/>
              <w:bottom w:val="single" w:sz="4" w:space="0" w:color="auto"/>
              <w:right w:val="nil"/>
            </w:tcBorders>
            <w:shd w:val="clear" w:color="000000" w:fill="1F4E78"/>
            <w:vAlign w:val="center"/>
            <w:hideMark/>
          </w:tcPr>
          <w:p w14:paraId="4831BBDC" w14:textId="1F6EDF4F" w:rsidR="0067441C" w:rsidRPr="00172FB7" w:rsidRDefault="00935A34"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técnicas</w:t>
            </w:r>
          </w:p>
        </w:tc>
        <w:tc>
          <w:tcPr>
            <w:tcW w:w="1080" w:type="dxa"/>
            <w:vMerge/>
            <w:tcBorders>
              <w:top w:val="single" w:sz="4" w:space="0" w:color="auto"/>
              <w:left w:val="nil"/>
              <w:bottom w:val="single" w:sz="4" w:space="0" w:color="auto"/>
              <w:right w:val="nil"/>
            </w:tcBorders>
            <w:vAlign w:val="center"/>
            <w:hideMark/>
          </w:tcPr>
          <w:p w14:paraId="3700B5E6"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895" w:type="dxa"/>
            <w:tcBorders>
              <w:top w:val="nil"/>
              <w:left w:val="nil"/>
              <w:bottom w:val="single" w:sz="4" w:space="0" w:color="auto"/>
              <w:right w:val="nil"/>
            </w:tcBorders>
            <w:shd w:val="clear" w:color="000000" w:fill="1F4E78"/>
            <w:vAlign w:val="center"/>
            <w:hideMark/>
          </w:tcPr>
          <w:p w14:paraId="314EFD44"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Entrados*</w:t>
            </w:r>
          </w:p>
        </w:tc>
        <w:tc>
          <w:tcPr>
            <w:tcW w:w="1025" w:type="dxa"/>
            <w:tcBorders>
              <w:top w:val="nil"/>
              <w:left w:val="nil"/>
              <w:bottom w:val="single" w:sz="4" w:space="0" w:color="auto"/>
              <w:right w:val="nil"/>
            </w:tcBorders>
            <w:shd w:val="clear" w:color="000000" w:fill="1F4E78"/>
            <w:vAlign w:val="center"/>
            <w:hideMark/>
          </w:tcPr>
          <w:p w14:paraId="3E56E2D5" w14:textId="77777777" w:rsidR="0067441C" w:rsidRPr="00172FB7" w:rsidRDefault="0067441C" w:rsidP="00395828">
            <w:pPr>
              <w:spacing w:after="0" w:line="240" w:lineRule="auto"/>
              <w:ind w:left="708" w:hanging="708"/>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Terminados</w:t>
            </w:r>
          </w:p>
        </w:tc>
        <w:tc>
          <w:tcPr>
            <w:tcW w:w="778" w:type="dxa"/>
            <w:vMerge/>
            <w:tcBorders>
              <w:top w:val="single" w:sz="4" w:space="0" w:color="auto"/>
              <w:left w:val="nil"/>
              <w:bottom w:val="single" w:sz="4" w:space="0" w:color="000000"/>
              <w:right w:val="nil"/>
            </w:tcBorders>
            <w:vAlign w:val="center"/>
            <w:hideMark/>
          </w:tcPr>
          <w:p w14:paraId="2648EA02"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800" w:type="dxa"/>
            <w:vMerge/>
            <w:tcBorders>
              <w:top w:val="single" w:sz="4" w:space="0" w:color="auto"/>
              <w:left w:val="nil"/>
              <w:bottom w:val="single" w:sz="4" w:space="0" w:color="000000"/>
              <w:right w:val="nil"/>
            </w:tcBorders>
            <w:vAlign w:val="center"/>
            <w:hideMark/>
          </w:tcPr>
          <w:p w14:paraId="56462664"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927" w:type="dxa"/>
            <w:vMerge/>
            <w:tcBorders>
              <w:top w:val="single" w:sz="4" w:space="0" w:color="auto"/>
              <w:left w:val="nil"/>
              <w:bottom w:val="single" w:sz="4" w:space="0" w:color="000000"/>
              <w:right w:val="nil"/>
            </w:tcBorders>
            <w:vAlign w:val="center"/>
            <w:hideMark/>
          </w:tcPr>
          <w:p w14:paraId="5C3BB819"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848" w:type="dxa"/>
            <w:vMerge/>
            <w:tcBorders>
              <w:top w:val="nil"/>
              <w:left w:val="nil"/>
              <w:bottom w:val="single" w:sz="4" w:space="0" w:color="000000"/>
              <w:right w:val="nil"/>
            </w:tcBorders>
            <w:vAlign w:val="center"/>
            <w:hideMark/>
          </w:tcPr>
          <w:p w14:paraId="7A1274E4"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947" w:type="dxa"/>
            <w:tcBorders>
              <w:top w:val="nil"/>
              <w:left w:val="nil"/>
              <w:bottom w:val="single" w:sz="4" w:space="0" w:color="auto"/>
              <w:right w:val="nil"/>
            </w:tcBorders>
            <w:shd w:val="clear" w:color="000000" w:fill="1F4E78"/>
            <w:vAlign w:val="center"/>
            <w:hideMark/>
          </w:tcPr>
          <w:p w14:paraId="311B388E"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juzgadoras</w:t>
            </w:r>
          </w:p>
        </w:tc>
        <w:tc>
          <w:tcPr>
            <w:tcW w:w="891" w:type="dxa"/>
            <w:tcBorders>
              <w:top w:val="nil"/>
              <w:left w:val="nil"/>
              <w:bottom w:val="single" w:sz="4" w:space="0" w:color="auto"/>
              <w:right w:val="nil"/>
            </w:tcBorders>
            <w:shd w:val="clear" w:color="000000" w:fill="1F4E78"/>
            <w:vAlign w:val="center"/>
            <w:hideMark/>
          </w:tcPr>
          <w:p w14:paraId="7C555E73" w14:textId="5E5C874F"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técnicas</w:t>
            </w:r>
          </w:p>
        </w:tc>
        <w:tc>
          <w:tcPr>
            <w:tcW w:w="955" w:type="dxa"/>
            <w:tcBorders>
              <w:top w:val="single" w:sz="4" w:space="0" w:color="auto"/>
              <w:left w:val="nil"/>
              <w:bottom w:val="single" w:sz="4" w:space="0" w:color="auto"/>
              <w:right w:val="nil"/>
            </w:tcBorders>
            <w:shd w:val="clear" w:color="000000" w:fill="1F4E78"/>
            <w:vAlign w:val="center"/>
            <w:hideMark/>
          </w:tcPr>
          <w:p w14:paraId="72154AD3"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juzgadoras</w:t>
            </w:r>
          </w:p>
        </w:tc>
        <w:tc>
          <w:tcPr>
            <w:tcW w:w="1059" w:type="dxa"/>
            <w:tcBorders>
              <w:top w:val="single" w:sz="4" w:space="0" w:color="auto"/>
              <w:left w:val="nil"/>
              <w:bottom w:val="single" w:sz="4" w:space="0" w:color="auto"/>
              <w:right w:val="nil"/>
            </w:tcBorders>
            <w:shd w:val="clear" w:color="000000" w:fill="1F4E78"/>
            <w:vAlign w:val="center"/>
            <w:hideMark/>
          </w:tcPr>
          <w:p w14:paraId="35E473F8" w14:textId="3CCC8BD5"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técnicas</w:t>
            </w:r>
          </w:p>
        </w:tc>
      </w:tr>
      <w:tr w:rsidR="0067441C" w:rsidRPr="00172FB7" w14:paraId="75E5F0A5" w14:textId="77777777" w:rsidTr="00F914E8">
        <w:trPr>
          <w:trHeight w:val="290"/>
          <w:jc w:val="center"/>
        </w:trPr>
        <w:tc>
          <w:tcPr>
            <w:tcW w:w="1551" w:type="dxa"/>
            <w:vMerge w:val="restart"/>
            <w:tcBorders>
              <w:top w:val="nil"/>
              <w:left w:val="nil"/>
              <w:bottom w:val="single" w:sz="4" w:space="0" w:color="000000"/>
              <w:right w:val="nil"/>
            </w:tcBorders>
            <w:shd w:val="clear" w:color="000000" w:fill="D9D9D9"/>
            <w:vAlign w:val="center"/>
            <w:hideMark/>
          </w:tcPr>
          <w:p w14:paraId="2C782280"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 xml:space="preserve">I CJ Guanacaste </w:t>
            </w:r>
          </w:p>
        </w:tc>
        <w:tc>
          <w:tcPr>
            <w:tcW w:w="823" w:type="dxa"/>
            <w:tcBorders>
              <w:top w:val="nil"/>
              <w:left w:val="nil"/>
              <w:bottom w:val="single" w:sz="4" w:space="0" w:color="auto"/>
              <w:right w:val="nil"/>
            </w:tcBorders>
            <w:shd w:val="clear" w:color="000000" w:fill="D9D9D9"/>
            <w:vAlign w:val="center"/>
            <w:hideMark/>
          </w:tcPr>
          <w:p w14:paraId="17D05EE5" w14:textId="77777777" w:rsidR="0067441C" w:rsidRPr="00172FB7" w:rsidRDefault="0067441C" w:rsidP="0067441C">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947" w:type="dxa"/>
            <w:vMerge w:val="restart"/>
            <w:tcBorders>
              <w:top w:val="nil"/>
              <w:left w:val="nil"/>
              <w:bottom w:val="single" w:sz="4" w:space="0" w:color="000000"/>
              <w:right w:val="nil"/>
            </w:tcBorders>
            <w:shd w:val="clear" w:color="000000" w:fill="D9D9D9"/>
            <w:noWrap/>
            <w:vAlign w:val="center"/>
            <w:hideMark/>
          </w:tcPr>
          <w:p w14:paraId="2FD53B3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nil"/>
              <w:left w:val="nil"/>
              <w:bottom w:val="single" w:sz="4" w:space="0" w:color="000000"/>
              <w:right w:val="nil"/>
            </w:tcBorders>
            <w:shd w:val="clear" w:color="000000" w:fill="D9D9D9"/>
            <w:noWrap/>
            <w:vAlign w:val="center"/>
            <w:hideMark/>
          </w:tcPr>
          <w:p w14:paraId="224DF73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1080" w:type="dxa"/>
            <w:tcBorders>
              <w:top w:val="nil"/>
              <w:left w:val="nil"/>
              <w:bottom w:val="single" w:sz="4" w:space="0" w:color="auto"/>
              <w:right w:val="nil"/>
            </w:tcBorders>
            <w:shd w:val="clear" w:color="000000" w:fill="D9D9D9"/>
            <w:vAlign w:val="center"/>
            <w:hideMark/>
          </w:tcPr>
          <w:p w14:paraId="2411B5F9"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 </w:t>
            </w:r>
          </w:p>
        </w:tc>
        <w:tc>
          <w:tcPr>
            <w:tcW w:w="895" w:type="dxa"/>
            <w:tcBorders>
              <w:top w:val="nil"/>
              <w:left w:val="nil"/>
              <w:bottom w:val="single" w:sz="4" w:space="0" w:color="auto"/>
              <w:right w:val="nil"/>
            </w:tcBorders>
            <w:shd w:val="clear" w:color="000000" w:fill="D9D9D9"/>
            <w:vAlign w:val="center"/>
            <w:hideMark/>
          </w:tcPr>
          <w:p w14:paraId="567EE5C0"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222</w:t>
            </w:r>
          </w:p>
        </w:tc>
        <w:tc>
          <w:tcPr>
            <w:tcW w:w="1025" w:type="dxa"/>
            <w:tcBorders>
              <w:top w:val="nil"/>
              <w:left w:val="nil"/>
              <w:bottom w:val="single" w:sz="4" w:space="0" w:color="auto"/>
              <w:right w:val="nil"/>
            </w:tcBorders>
            <w:shd w:val="clear" w:color="000000" w:fill="D9D9D9"/>
            <w:vAlign w:val="center"/>
            <w:hideMark/>
          </w:tcPr>
          <w:p w14:paraId="5D40DDDA"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198</w:t>
            </w:r>
          </w:p>
        </w:tc>
        <w:tc>
          <w:tcPr>
            <w:tcW w:w="778" w:type="dxa"/>
            <w:tcBorders>
              <w:top w:val="single" w:sz="4" w:space="0" w:color="auto"/>
              <w:left w:val="nil"/>
              <w:bottom w:val="single" w:sz="4" w:space="0" w:color="auto"/>
              <w:right w:val="nil"/>
            </w:tcBorders>
            <w:shd w:val="clear" w:color="000000" w:fill="D9D9D9"/>
            <w:vAlign w:val="center"/>
            <w:hideMark/>
          </w:tcPr>
          <w:p w14:paraId="1C8BCBA4"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89%</w:t>
            </w:r>
          </w:p>
        </w:tc>
        <w:tc>
          <w:tcPr>
            <w:tcW w:w="800" w:type="dxa"/>
            <w:tcBorders>
              <w:top w:val="single" w:sz="4" w:space="0" w:color="auto"/>
              <w:left w:val="nil"/>
              <w:bottom w:val="single" w:sz="4" w:space="0" w:color="auto"/>
              <w:right w:val="nil"/>
            </w:tcBorders>
            <w:shd w:val="clear" w:color="000000" w:fill="D9D9D9"/>
            <w:vAlign w:val="center"/>
            <w:hideMark/>
          </w:tcPr>
          <w:p w14:paraId="3A100515"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111</w:t>
            </w:r>
          </w:p>
        </w:tc>
        <w:tc>
          <w:tcPr>
            <w:tcW w:w="927" w:type="dxa"/>
            <w:tcBorders>
              <w:top w:val="single" w:sz="4" w:space="0" w:color="auto"/>
              <w:left w:val="nil"/>
              <w:bottom w:val="single" w:sz="4" w:space="0" w:color="auto"/>
              <w:right w:val="nil"/>
            </w:tcBorders>
            <w:shd w:val="clear" w:color="000000" w:fill="D9D9D9"/>
            <w:vAlign w:val="center"/>
            <w:hideMark/>
          </w:tcPr>
          <w:p w14:paraId="139FBA71"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99</w:t>
            </w:r>
          </w:p>
        </w:tc>
        <w:tc>
          <w:tcPr>
            <w:tcW w:w="848" w:type="dxa"/>
            <w:tcBorders>
              <w:top w:val="single" w:sz="4" w:space="0" w:color="auto"/>
              <w:left w:val="nil"/>
              <w:bottom w:val="single" w:sz="4" w:space="0" w:color="auto"/>
              <w:right w:val="nil"/>
            </w:tcBorders>
            <w:shd w:val="clear" w:color="000000" w:fill="D9D9D9"/>
            <w:vAlign w:val="center"/>
            <w:hideMark/>
          </w:tcPr>
          <w:p w14:paraId="71C04349"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44</w:t>
            </w:r>
          </w:p>
        </w:tc>
        <w:tc>
          <w:tcPr>
            <w:tcW w:w="947" w:type="dxa"/>
            <w:vMerge w:val="restart"/>
            <w:tcBorders>
              <w:top w:val="nil"/>
              <w:left w:val="nil"/>
              <w:bottom w:val="single" w:sz="4" w:space="0" w:color="auto"/>
              <w:right w:val="nil"/>
            </w:tcBorders>
            <w:shd w:val="clear" w:color="000000" w:fill="D9D9D9"/>
            <w:vAlign w:val="center"/>
            <w:hideMark/>
          </w:tcPr>
          <w:p w14:paraId="77E2373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891" w:type="dxa"/>
            <w:vMerge w:val="restart"/>
            <w:tcBorders>
              <w:top w:val="nil"/>
              <w:left w:val="nil"/>
              <w:bottom w:val="single" w:sz="4" w:space="0" w:color="auto"/>
              <w:right w:val="nil"/>
            </w:tcBorders>
            <w:shd w:val="clear" w:color="000000" w:fill="D9D9D9"/>
            <w:vAlign w:val="center"/>
            <w:hideMark/>
          </w:tcPr>
          <w:p w14:paraId="3C6DF26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60F95220" w14:textId="1108E9F6"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+1</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57D0875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r>
      <w:tr w:rsidR="0067441C" w:rsidRPr="00172FB7" w14:paraId="533CCF2F" w14:textId="77777777" w:rsidTr="00F914E8">
        <w:trPr>
          <w:trHeight w:val="240"/>
          <w:jc w:val="center"/>
        </w:trPr>
        <w:tc>
          <w:tcPr>
            <w:tcW w:w="1551" w:type="dxa"/>
            <w:vMerge/>
            <w:tcBorders>
              <w:top w:val="nil"/>
              <w:left w:val="nil"/>
              <w:bottom w:val="single" w:sz="4" w:space="0" w:color="000000"/>
              <w:right w:val="nil"/>
            </w:tcBorders>
            <w:vAlign w:val="center"/>
            <w:hideMark/>
          </w:tcPr>
          <w:p w14:paraId="114DDF6F"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7381519B" w14:textId="3AD69961"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4A2BC9" w:rsidRPr="00172FB7">
              <w:rPr>
                <w:rFonts w:ascii="Book Antiqua" w:eastAsia="Times New Roman" w:hAnsi="Book Antiqua" w:cs="Calibri"/>
                <w:b/>
                <w:bCs/>
                <w:color w:val="000000"/>
                <w:sz w:val="18"/>
                <w:szCs w:val="18"/>
                <w:lang w:eastAsia="es-CR"/>
              </w:rPr>
              <w:t>amilia</w:t>
            </w:r>
          </w:p>
        </w:tc>
        <w:tc>
          <w:tcPr>
            <w:tcW w:w="947" w:type="dxa"/>
            <w:vMerge/>
            <w:tcBorders>
              <w:top w:val="nil"/>
              <w:left w:val="nil"/>
              <w:bottom w:val="single" w:sz="4" w:space="0" w:color="000000"/>
              <w:right w:val="nil"/>
            </w:tcBorders>
            <w:vAlign w:val="center"/>
            <w:hideMark/>
          </w:tcPr>
          <w:p w14:paraId="43248E8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nil"/>
              <w:left w:val="nil"/>
              <w:bottom w:val="single" w:sz="4" w:space="0" w:color="000000"/>
              <w:right w:val="nil"/>
            </w:tcBorders>
            <w:vAlign w:val="center"/>
            <w:hideMark/>
          </w:tcPr>
          <w:p w14:paraId="6C7DE97A"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3572CBE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000000" w:fill="D9D9D9"/>
            <w:noWrap/>
            <w:vAlign w:val="center"/>
            <w:hideMark/>
          </w:tcPr>
          <w:p w14:paraId="1004599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100</w:t>
            </w:r>
          </w:p>
        </w:tc>
        <w:tc>
          <w:tcPr>
            <w:tcW w:w="1025" w:type="dxa"/>
            <w:tcBorders>
              <w:top w:val="nil"/>
              <w:left w:val="nil"/>
              <w:bottom w:val="single" w:sz="4" w:space="0" w:color="auto"/>
              <w:right w:val="nil"/>
            </w:tcBorders>
            <w:shd w:val="clear" w:color="000000" w:fill="D9D9D9"/>
            <w:noWrap/>
            <w:vAlign w:val="center"/>
            <w:hideMark/>
          </w:tcPr>
          <w:p w14:paraId="11ECFFE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75</w:t>
            </w:r>
          </w:p>
        </w:tc>
        <w:tc>
          <w:tcPr>
            <w:tcW w:w="778" w:type="dxa"/>
            <w:tcBorders>
              <w:top w:val="nil"/>
              <w:left w:val="nil"/>
              <w:bottom w:val="single" w:sz="4" w:space="0" w:color="auto"/>
              <w:right w:val="nil"/>
            </w:tcBorders>
            <w:shd w:val="clear" w:color="000000" w:fill="D9D9D9"/>
            <w:vAlign w:val="center"/>
            <w:hideMark/>
          </w:tcPr>
          <w:p w14:paraId="4C22B7F5"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76%</w:t>
            </w:r>
          </w:p>
        </w:tc>
        <w:tc>
          <w:tcPr>
            <w:tcW w:w="800" w:type="dxa"/>
            <w:tcBorders>
              <w:top w:val="nil"/>
              <w:left w:val="nil"/>
              <w:bottom w:val="single" w:sz="4" w:space="0" w:color="auto"/>
              <w:right w:val="nil"/>
            </w:tcBorders>
            <w:shd w:val="clear" w:color="000000" w:fill="D9D9D9"/>
            <w:noWrap/>
            <w:vAlign w:val="center"/>
            <w:hideMark/>
          </w:tcPr>
          <w:p w14:paraId="6AF806D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927" w:type="dxa"/>
            <w:tcBorders>
              <w:top w:val="nil"/>
              <w:left w:val="nil"/>
              <w:bottom w:val="single" w:sz="4" w:space="0" w:color="auto"/>
              <w:right w:val="nil"/>
            </w:tcBorders>
            <w:shd w:val="clear" w:color="000000" w:fill="D9D9D9"/>
            <w:vAlign w:val="center"/>
            <w:hideMark/>
          </w:tcPr>
          <w:p w14:paraId="482A97CE"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38</w:t>
            </w:r>
          </w:p>
        </w:tc>
        <w:tc>
          <w:tcPr>
            <w:tcW w:w="848" w:type="dxa"/>
            <w:tcBorders>
              <w:top w:val="nil"/>
              <w:left w:val="nil"/>
              <w:bottom w:val="single" w:sz="4" w:space="0" w:color="auto"/>
              <w:right w:val="nil"/>
            </w:tcBorders>
            <w:shd w:val="clear" w:color="000000" w:fill="D9D9D9"/>
            <w:noWrap/>
            <w:vAlign w:val="center"/>
            <w:hideMark/>
          </w:tcPr>
          <w:p w14:paraId="250E9AD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20</w:t>
            </w:r>
          </w:p>
        </w:tc>
        <w:tc>
          <w:tcPr>
            <w:tcW w:w="947" w:type="dxa"/>
            <w:vMerge/>
            <w:tcBorders>
              <w:top w:val="nil"/>
              <w:left w:val="nil"/>
              <w:bottom w:val="single" w:sz="4" w:space="0" w:color="auto"/>
              <w:right w:val="nil"/>
            </w:tcBorders>
            <w:vAlign w:val="center"/>
            <w:hideMark/>
          </w:tcPr>
          <w:p w14:paraId="3C58191B"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1AC7EE3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030A597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3F163D5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7449B91C" w14:textId="77777777" w:rsidTr="00F914E8">
        <w:trPr>
          <w:trHeight w:val="240"/>
          <w:jc w:val="center"/>
        </w:trPr>
        <w:tc>
          <w:tcPr>
            <w:tcW w:w="1551" w:type="dxa"/>
            <w:vMerge/>
            <w:tcBorders>
              <w:top w:val="nil"/>
              <w:left w:val="nil"/>
              <w:bottom w:val="single" w:sz="4" w:space="0" w:color="000000"/>
              <w:right w:val="nil"/>
            </w:tcBorders>
            <w:vAlign w:val="center"/>
            <w:hideMark/>
          </w:tcPr>
          <w:p w14:paraId="5EE529F8"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1887FE84" w14:textId="47A787FA"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4A2BC9" w:rsidRPr="00172FB7">
              <w:rPr>
                <w:rFonts w:ascii="Book Antiqua" w:eastAsia="Times New Roman" w:hAnsi="Book Antiqua" w:cs="Calibri"/>
                <w:b/>
                <w:bCs/>
                <w:color w:val="000000"/>
                <w:sz w:val="18"/>
                <w:szCs w:val="18"/>
                <w:lang w:eastAsia="es-CR"/>
              </w:rPr>
              <w:t>iolen.</w:t>
            </w:r>
          </w:p>
        </w:tc>
        <w:tc>
          <w:tcPr>
            <w:tcW w:w="947" w:type="dxa"/>
            <w:vMerge/>
            <w:tcBorders>
              <w:top w:val="nil"/>
              <w:left w:val="nil"/>
              <w:bottom w:val="single" w:sz="4" w:space="0" w:color="000000"/>
              <w:right w:val="nil"/>
            </w:tcBorders>
            <w:vAlign w:val="center"/>
            <w:hideMark/>
          </w:tcPr>
          <w:p w14:paraId="343BC540"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nil"/>
              <w:left w:val="nil"/>
              <w:bottom w:val="single" w:sz="4" w:space="0" w:color="000000"/>
              <w:right w:val="nil"/>
            </w:tcBorders>
            <w:vAlign w:val="center"/>
            <w:hideMark/>
          </w:tcPr>
          <w:p w14:paraId="740B0409"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65A6BAA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000000" w:fill="D9D9D9"/>
            <w:noWrap/>
            <w:vAlign w:val="center"/>
            <w:hideMark/>
          </w:tcPr>
          <w:p w14:paraId="4853ED1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123</w:t>
            </w:r>
          </w:p>
        </w:tc>
        <w:tc>
          <w:tcPr>
            <w:tcW w:w="1025" w:type="dxa"/>
            <w:tcBorders>
              <w:top w:val="nil"/>
              <w:left w:val="nil"/>
              <w:bottom w:val="single" w:sz="4" w:space="0" w:color="auto"/>
              <w:right w:val="nil"/>
            </w:tcBorders>
            <w:shd w:val="clear" w:color="000000" w:fill="D9D9D9"/>
            <w:noWrap/>
            <w:vAlign w:val="center"/>
            <w:hideMark/>
          </w:tcPr>
          <w:p w14:paraId="56BB635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123</w:t>
            </w:r>
          </w:p>
        </w:tc>
        <w:tc>
          <w:tcPr>
            <w:tcW w:w="778" w:type="dxa"/>
            <w:tcBorders>
              <w:top w:val="nil"/>
              <w:left w:val="nil"/>
              <w:bottom w:val="single" w:sz="4" w:space="0" w:color="auto"/>
              <w:right w:val="nil"/>
            </w:tcBorders>
            <w:shd w:val="clear" w:color="000000" w:fill="D9D9D9"/>
            <w:vAlign w:val="center"/>
            <w:hideMark/>
          </w:tcPr>
          <w:p w14:paraId="6DDE2411"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100%</w:t>
            </w:r>
          </w:p>
        </w:tc>
        <w:tc>
          <w:tcPr>
            <w:tcW w:w="800" w:type="dxa"/>
            <w:tcBorders>
              <w:top w:val="nil"/>
              <w:left w:val="nil"/>
              <w:bottom w:val="single" w:sz="4" w:space="0" w:color="auto"/>
              <w:right w:val="nil"/>
            </w:tcBorders>
            <w:shd w:val="clear" w:color="000000" w:fill="D9D9D9"/>
            <w:noWrap/>
            <w:vAlign w:val="center"/>
            <w:hideMark/>
          </w:tcPr>
          <w:p w14:paraId="7E1A93D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61</w:t>
            </w:r>
          </w:p>
        </w:tc>
        <w:tc>
          <w:tcPr>
            <w:tcW w:w="927" w:type="dxa"/>
            <w:tcBorders>
              <w:top w:val="nil"/>
              <w:left w:val="nil"/>
              <w:bottom w:val="single" w:sz="4" w:space="0" w:color="auto"/>
              <w:right w:val="nil"/>
            </w:tcBorders>
            <w:shd w:val="clear" w:color="000000" w:fill="D9D9D9"/>
            <w:vAlign w:val="center"/>
            <w:hideMark/>
          </w:tcPr>
          <w:p w14:paraId="5CA77082"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61</w:t>
            </w:r>
          </w:p>
        </w:tc>
        <w:tc>
          <w:tcPr>
            <w:tcW w:w="848" w:type="dxa"/>
            <w:tcBorders>
              <w:top w:val="nil"/>
              <w:left w:val="nil"/>
              <w:bottom w:val="single" w:sz="4" w:space="0" w:color="auto"/>
              <w:right w:val="nil"/>
            </w:tcBorders>
            <w:shd w:val="clear" w:color="000000" w:fill="D9D9D9"/>
            <w:noWrap/>
            <w:vAlign w:val="center"/>
            <w:hideMark/>
          </w:tcPr>
          <w:p w14:paraId="1E94025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947" w:type="dxa"/>
            <w:vMerge/>
            <w:tcBorders>
              <w:top w:val="nil"/>
              <w:left w:val="nil"/>
              <w:bottom w:val="single" w:sz="4" w:space="0" w:color="auto"/>
              <w:right w:val="nil"/>
            </w:tcBorders>
            <w:vAlign w:val="center"/>
            <w:hideMark/>
          </w:tcPr>
          <w:p w14:paraId="2F2BB38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3A923029"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154E55A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7937FF4A"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224FC5B4" w14:textId="77777777" w:rsidTr="00F914E8">
        <w:trPr>
          <w:trHeight w:val="290"/>
          <w:jc w:val="center"/>
        </w:trPr>
        <w:tc>
          <w:tcPr>
            <w:tcW w:w="1551" w:type="dxa"/>
            <w:vMerge w:val="restart"/>
            <w:tcBorders>
              <w:top w:val="single" w:sz="4" w:space="0" w:color="auto"/>
              <w:left w:val="nil"/>
              <w:bottom w:val="single" w:sz="4" w:space="0" w:color="000000"/>
              <w:right w:val="nil"/>
            </w:tcBorders>
            <w:shd w:val="clear" w:color="auto" w:fill="auto"/>
            <w:vAlign w:val="center"/>
            <w:hideMark/>
          </w:tcPr>
          <w:p w14:paraId="4B4F517F"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II CJ Guanacaste (Nicoya)</w:t>
            </w:r>
          </w:p>
        </w:tc>
        <w:tc>
          <w:tcPr>
            <w:tcW w:w="823" w:type="dxa"/>
            <w:tcBorders>
              <w:top w:val="nil"/>
              <w:left w:val="nil"/>
              <w:bottom w:val="single" w:sz="4" w:space="0" w:color="auto"/>
              <w:right w:val="nil"/>
            </w:tcBorders>
            <w:shd w:val="clear" w:color="auto" w:fill="auto"/>
            <w:vAlign w:val="center"/>
            <w:hideMark/>
          </w:tcPr>
          <w:p w14:paraId="3CF64563"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auto" w:fill="auto"/>
            <w:noWrap/>
            <w:vAlign w:val="center"/>
            <w:hideMark/>
          </w:tcPr>
          <w:p w14:paraId="4ED0AF0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single" w:sz="4" w:space="0" w:color="auto"/>
              <w:left w:val="nil"/>
              <w:bottom w:val="single" w:sz="4" w:space="0" w:color="000000"/>
              <w:right w:val="nil"/>
            </w:tcBorders>
            <w:shd w:val="clear" w:color="auto" w:fill="auto"/>
            <w:noWrap/>
            <w:vAlign w:val="center"/>
            <w:hideMark/>
          </w:tcPr>
          <w:p w14:paraId="36D82F2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1080" w:type="dxa"/>
            <w:tcBorders>
              <w:top w:val="nil"/>
              <w:left w:val="nil"/>
              <w:bottom w:val="single" w:sz="4" w:space="0" w:color="auto"/>
              <w:right w:val="nil"/>
            </w:tcBorders>
            <w:shd w:val="clear" w:color="auto" w:fill="auto"/>
            <w:noWrap/>
            <w:vAlign w:val="center"/>
            <w:hideMark/>
          </w:tcPr>
          <w:p w14:paraId="1E95FC8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auto" w:fill="auto"/>
            <w:vAlign w:val="center"/>
            <w:hideMark/>
          </w:tcPr>
          <w:p w14:paraId="7B05AF91"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160</w:t>
            </w:r>
          </w:p>
        </w:tc>
        <w:tc>
          <w:tcPr>
            <w:tcW w:w="1025" w:type="dxa"/>
            <w:tcBorders>
              <w:top w:val="nil"/>
              <w:left w:val="nil"/>
              <w:bottom w:val="single" w:sz="4" w:space="0" w:color="auto"/>
              <w:right w:val="nil"/>
            </w:tcBorders>
            <w:shd w:val="clear" w:color="auto" w:fill="auto"/>
            <w:vAlign w:val="center"/>
            <w:hideMark/>
          </w:tcPr>
          <w:p w14:paraId="242D366D"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154</w:t>
            </w:r>
          </w:p>
        </w:tc>
        <w:tc>
          <w:tcPr>
            <w:tcW w:w="778" w:type="dxa"/>
            <w:tcBorders>
              <w:top w:val="nil"/>
              <w:left w:val="nil"/>
              <w:bottom w:val="single" w:sz="4" w:space="0" w:color="auto"/>
              <w:right w:val="nil"/>
            </w:tcBorders>
            <w:shd w:val="clear" w:color="auto" w:fill="auto"/>
            <w:vAlign w:val="center"/>
            <w:hideMark/>
          </w:tcPr>
          <w:p w14:paraId="758DCB09"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96%</w:t>
            </w:r>
          </w:p>
        </w:tc>
        <w:tc>
          <w:tcPr>
            <w:tcW w:w="800" w:type="dxa"/>
            <w:tcBorders>
              <w:top w:val="nil"/>
              <w:left w:val="nil"/>
              <w:bottom w:val="single" w:sz="4" w:space="0" w:color="auto"/>
              <w:right w:val="nil"/>
            </w:tcBorders>
            <w:shd w:val="clear" w:color="auto" w:fill="auto"/>
            <w:vAlign w:val="center"/>
            <w:hideMark/>
          </w:tcPr>
          <w:p w14:paraId="5BB3177F"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80</w:t>
            </w:r>
          </w:p>
        </w:tc>
        <w:tc>
          <w:tcPr>
            <w:tcW w:w="927" w:type="dxa"/>
            <w:tcBorders>
              <w:top w:val="nil"/>
              <w:left w:val="nil"/>
              <w:bottom w:val="single" w:sz="4" w:space="0" w:color="auto"/>
              <w:right w:val="nil"/>
            </w:tcBorders>
            <w:shd w:val="clear" w:color="auto" w:fill="auto"/>
            <w:vAlign w:val="center"/>
            <w:hideMark/>
          </w:tcPr>
          <w:p w14:paraId="00994D77"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38</w:t>
            </w:r>
          </w:p>
        </w:tc>
        <w:tc>
          <w:tcPr>
            <w:tcW w:w="848" w:type="dxa"/>
            <w:tcBorders>
              <w:top w:val="nil"/>
              <w:left w:val="nil"/>
              <w:bottom w:val="single" w:sz="4" w:space="0" w:color="auto"/>
              <w:right w:val="nil"/>
            </w:tcBorders>
            <w:shd w:val="clear" w:color="auto" w:fill="auto"/>
            <w:vAlign w:val="center"/>
            <w:hideMark/>
          </w:tcPr>
          <w:p w14:paraId="143D780B"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40</w:t>
            </w:r>
          </w:p>
        </w:tc>
        <w:tc>
          <w:tcPr>
            <w:tcW w:w="947" w:type="dxa"/>
            <w:vMerge w:val="restart"/>
            <w:tcBorders>
              <w:top w:val="nil"/>
              <w:left w:val="nil"/>
              <w:bottom w:val="single" w:sz="4" w:space="0" w:color="auto"/>
              <w:right w:val="nil"/>
            </w:tcBorders>
            <w:shd w:val="clear" w:color="auto" w:fill="auto"/>
            <w:vAlign w:val="center"/>
            <w:hideMark/>
          </w:tcPr>
          <w:p w14:paraId="1532FF1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91" w:type="dxa"/>
            <w:vMerge w:val="restart"/>
            <w:tcBorders>
              <w:top w:val="nil"/>
              <w:left w:val="nil"/>
              <w:bottom w:val="single" w:sz="4" w:space="0" w:color="auto"/>
              <w:right w:val="nil"/>
            </w:tcBorders>
            <w:shd w:val="clear" w:color="auto" w:fill="auto"/>
            <w:vAlign w:val="center"/>
            <w:hideMark/>
          </w:tcPr>
          <w:p w14:paraId="6071B49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0529FE2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3706FE1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r>
      <w:tr w:rsidR="0067441C" w:rsidRPr="00172FB7" w14:paraId="301035CC" w14:textId="77777777" w:rsidTr="0045602C">
        <w:trPr>
          <w:trHeight w:val="202"/>
          <w:jc w:val="center"/>
        </w:trPr>
        <w:tc>
          <w:tcPr>
            <w:tcW w:w="1551" w:type="dxa"/>
            <w:vMerge/>
            <w:tcBorders>
              <w:top w:val="single" w:sz="4" w:space="0" w:color="auto"/>
              <w:left w:val="nil"/>
              <w:bottom w:val="single" w:sz="4" w:space="0" w:color="000000"/>
              <w:right w:val="nil"/>
            </w:tcBorders>
            <w:vAlign w:val="center"/>
            <w:hideMark/>
          </w:tcPr>
          <w:p w14:paraId="69604715"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2D93CF6A" w14:textId="679F15AB"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841F3B" w:rsidRPr="00172FB7">
              <w:rPr>
                <w:rFonts w:ascii="Book Antiqua" w:eastAsia="Times New Roman" w:hAnsi="Book Antiqua" w:cs="Calibri"/>
                <w:b/>
                <w:bCs/>
                <w:color w:val="000000"/>
                <w:sz w:val="18"/>
                <w:szCs w:val="18"/>
                <w:lang w:eastAsia="es-CR"/>
              </w:rPr>
              <w:t>amilia</w:t>
            </w:r>
          </w:p>
        </w:tc>
        <w:tc>
          <w:tcPr>
            <w:tcW w:w="947" w:type="dxa"/>
            <w:vMerge/>
            <w:tcBorders>
              <w:top w:val="single" w:sz="4" w:space="0" w:color="auto"/>
              <w:left w:val="nil"/>
              <w:bottom w:val="single" w:sz="4" w:space="0" w:color="000000"/>
              <w:right w:val="nil"/>
            </w:tcBorders>
            <w:vAlign w:val="center"/>
            <w:hideMark/>
          </w:tcPr>
          <w:p w14:paraId="1A88E6B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110869E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0AD29D54"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auto" w:fill="auto"/>
            <w:noWrap/>
            <w:vAlign w:val="center"/>
            <w:hideMark/>
          </w:tcPr>
          <w:p w14:paraId="4CEA690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60</w:t>
            </w:r>
          </w:p>
        </w:tc>
        <w:tc>
          <w:tcPr>
            <w:tcW w:w="1025" w:type="dxa"/>
            <w:tcBorders>
              <w:top w:val="nil"/>
              <w:left w:val="nil"/>
              <w:bottom w:val="single" w:sz="4" w:space="0" w:color="auto"/>
              <w:right w:val="nil"/>
            </w:tcBorders>
            <w:shd w:val="clear" w:color="auto" w:fill="auto"/>
            <w:noWrap/>
            <w:vAlign w:val="center"/>
            <w:hideMark/>
          </w:tcPr>
          <w:p w14:paraId="57CBC5E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52</w:t>
            </w:r>
          </w:p>
        </w:tc>
        <w:tc>
          <w:tcPr>
            <w:tcW w:w="778" w:type="dxa"/>
            <w:tcBorders>
              <w:top w:val="nil"/>
              <w:left w:val="nil"/>
              <w:bottom w:val="single" w:sz="4" w:space="0" w:color="auto"/>
              <w:right w:val="nil"/>
            </w:tcBorders>
            <w:shd w:val="clear" w:color="auto" w:fill="auto"/>
            <w:vAlign w:val="center"/>
            <w:hideMark/>
          </w:tcPr>
          <w:p w14:paraId="3F74D829"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88%</w:t>
            </w:r>
          </w:p>
        </w:tc>
        <w:tc>
          <w:tcPr>
            <w:tcW w:w="800" w:type="dxa"/>
            <w:tcBorders>
              <w:top w:val="nil"/>
              <w:left w:val="nil"/>
              <w:bottom w:val="single" w:sz="4" w:space="0" w:color="auto"/>
              <w:right w:val="nil"/>
            </w:tcBorders>
            <w:shd w:val="clear" w:color="auto" w:fill="auto"/>
            <w:noWrap/>
            <w:vAlign w:val="center"/>
            <w:hideMark/>
          </w:tcPr>
          <w:p w14:paraId="0095662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30</w:t>
            </w:r>
          </w:p>
        </w:tc>
        <w:tc>
          <w:tcPr>
            <w:tcW w:w="927" w:type="dxa"/>
            <w:tcBorders>
              <w:top w:val="nil"/>
              <w:left w:val="nil"/>
              <w:bottom w:val="single" w:sz="4" w:space="0" w:color="auto"/>
              <w:right w:val="nil"/>
            </w:tcBorders>
            <w:shd w:val="clear" w:color="auto" w:fill="auto"/>
            <w:noWrap/>
            <w:vAlign w:val="center"/>
            <w:hideMark/>
          </w:tcPr>
          <w:p w14:paraId="7E7D988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c>
          <w:tcPr>
            <w:tcW w:w="848" w:type="dxa"/>
            <w:tcBorders>
              <w:top w:val="nil"/>
              <w:left w:val="nil"/>
              <w:bottom w:val="single" w:sz="4" w:space="0" w:color="auto"/>
              <w:right w:val="nil"/>
            </w:tcBorders>
            <w:shd w:val="clear" w:color="auto" w:fill="auto"/>
            <w:noWrap/>
            <w:vAlign w:val="center"/>
            <w:hideMark/>
          </w:tcPr>
          <w:p w14:paraId="335228A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15</w:t>
            </w:r>
          </w:p>
        </w:tc>
        <w:tc>
          <w:tcPr>
            <w:tcW w:w="947" w:type="dxa"/>
            <w:vMerge/>
            <w:tcBorders>
              <w:top w:val="nil"/>
              <w:left w:val="nil"/>
              <w:bottom w:val="single" w:sz="4" w:space="0" w:color="auto"/>
              <w:right w:val="nil"/>
            </w:tcBorders>
            <w:vAlign w:val="center"/>
            <w:hideMark/>
          </w:tcPr>
          <w:p w14:paraId="71EE3BF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5B80A1B7"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70C8E1E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658EBDB2"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7ED39206" w14:textId="77777777" w:rsidTr="00F914E8">
        <w:trPr>
          <w:trHeight w:val="313"/>
          <w:jc w:val="center"/>
        </w:trPr>
        <w:tc>
          <w:tcPr>
            <w:tcW w:w="1551" w:type="dxa"/>
            <w:vMerge/>
            <w:tcBorders>
              <w:top w:val="single" w:sz="4" w:space="0" w:color="auto"/>
              <w:left w:val="nil"/>
              <w:bottom w:val="single" w:sz="4" w:space="0" w:color="000000"/>
              <w:right w:val="nil"/>
            </w:tcBorders>
            <w:vAlign w:val="center"/>
            <w:hideMark/>
          </w:tcPr>
          <w:p w14:paraId="78ECAEAB"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2AF5D4FA" w14:textId="0212716F"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iolen.</w:t>
            </w:r>
          </w:p>
        </w:tc>
        <w:tc>
          <w:tcPr>
            <w:tcW w:w="947" w:type="dxa"/>
            <w:vMerge/>
            <w:tcBorders>
              <w:top w:val="single" w:sz="4" w:space="0" w:color="auto"/>
              <w:left w:val="nil"/>
              <w:bottom w:val="single" w:sz="4" w:space="0" w:color="000000"/>
              <w:right w:val="nil"/>
            </w:tcBorders>
            <w:vAlign w:val="center"/>
            <w:hideMark/>
          </w:tcPr>
          <w:p w14:paraId="33F8423A"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561188E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79BD097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auto" w:fill="auto"/>
            <w:noWrap/>
            <w:vAlign w:val="center"/>
            <w:hideMark/>
          </w:tcPr>
          <w:p w14:paraId="6420D90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101</w:t>
            </w:r>
          </w:p>
        </w:tc>
        <w:tc>
          <w:tcPr>
            <w:tcW w:w="1025" w:type="dxa"/>
            <w:tcBorders>
              <w:top w:val="nil"/>
              <w:left w:val="nil"/>
              <w:bottom w:val="single" w:sz="4" w:space="0" w:color="auto"/>
              <w:right w:val="nil"/>
            </w:tcBorders>
            <w:shd w:val="clear" w:color="auto" w:fill="auto"/>
            <w:noWrap/>
            <w:vAlign w:val="center"/>
            <w:hideMark/>
          </w:tcPr>
          <w:p w14:paraId="5B32770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101</w:t>
            </w:r>
          </w:p>
        </w:tc>
        <w:tc>
          <w:tcPr>
            <w:tcW w:w="778" w:type="dxa"/>
            <w:tcBorders>
              <w:top w:val="nil"/>
              <w:left w:val="nil"/>
              <w:bottom w:val="single" w:sz="4" w:space="0" w:color="auto"/>
              <w:right w:val="nil"/>
            </w:tcBorders>
            <w:shd w:val="clear" w:color="auto" w:fill="auto"/>
            <w:vAlign w:val="center"/>
            <w:hideMark/>
          </w:tcPr>
          <w:p w14:paraId="3A0DE638"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101%</w:t>
            </w:r>
          </w:p>
        </w:tc>
        <w:tc>
          <w:tcPr>
            <w:tcW w:w="800" w:type="dxa"/>
            <w:tcBorders>
              <w:top w:val="nil"/>
              <w:left w:val="nil"/>
              <w:bottom w:val="single" w:sz="4" w:space="0" w:color="auto"/>
              <w:right w:val="nil"/>
            </w:tcBorders>
            <w:shd w:val="clear" w:color="auto" w:fill="auto"/>
            <w:noWrap/>
            <w:vAlign w:val="center"/>
            <w:hideMark/>
          </w:tcPr>
          <w:p w14:paraId="4245CA8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927" w:type="dxa"/>
            <w:tcBorders>
              <w:top w:val="nil"/>
              <w:left w:val="nil"/>
              <w:bottom w:val="single" w:sz="4" w:space="0" w:color="auto"/>
              <w:right w:val="nil"/>
            </w:tcBorders>
            <w:shd w:val="clear" w:color="auto" w:fill="auto"/>
            <w:noWrap/>
            <w:vAlign w:val="center"/>
            <w:hideMark/>
          </w:tcPr>
          <w:p w14:paraId="0A77BB9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848" w:type="dxa"/>
            <w:tcBorders>
              <w:top w:val="nil"/>
              <w:left w:val="nil"/>
              <w:bottom w:val="single" w:sz="4" w:space="0" w:color="auto"/>
              <w:right w:val="nil"/>
            </w:tcBorders>
            <w:shd w:val="clear" w:color="auto" w:fill="auto"/>
            <w:noWrap/>
            <w:vAlign w:val="center"/>
            <w:hideMark/>
          </w:tcPr>
          <w:p w14:paraId="2E64772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947" w:type="dxa"/>
            <w:vMerge/>
            <w:tcBorders>
              <w:top w:val="nil"/>
              <w:left w:val="nil"/>
              <w:bottom w:val="single" w:sz="4" w:space="0" w:color="auto"/>
              <w:right w:val="nil"/>
            </w:tcBorders>
            <w:vAlign w:val="center"/>
            <w:hideMark/>
          </w:tcPr>
          <w:p w14:paraId="5F3D0C0E"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440467F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7814C092"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4F2CA570"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37842584" w14:textId="77777777" w:rsidTr="00F914E8">
        <w:trPr>
          <w:trHeight w:val="313"/>
          <w:jc w:val="center"/>
        </w:trPr>
        <w:tc>
          <w:tcPr>
            <w:tcW w:w="1551" w:type="dxa"/>
            <w:vMerge w:val="restart"/>
            <w:tcBorders>
              <w:top w:val="single" w:sz="4" w:space="0" w:color="auto"/>
              <w:left w:val="nil"/>
              <w:bottom w:val="single" w:sz="4" w:space="0" w:color="000000"/>
              <w:right w:val="nil"/>
            </w:tcBorders>
            <w:shd w:val="clear" w:color="000000" w:fill="D9D9D9"/>
            <w:vAlign w:val="center"/>
            <w:hideMark/>
          </w:tcPr>
          <w:p w14:paraId="1595F64E"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II CJ Zona Sur</w:t>
            </w:r>
          </w:p>
        </w:tc>
        <w:tc>
          <w:tcPr>
            <w:tcW w:w="823" w:type="dxa"/>
            <w:tcBorders>
              <w:top w:val="nil"/>
              <w:left w:val="nil"/>
              <w:bottom w:val="single" w:sz="4" w:space="0" w:color="auto"/>
              <w:right w:val="nil"/>
            </w:tcBorders>
            <w:shd w:val="clear" w:color="000000" w:fill="D9D9D9"/>
            <w:vAlign w:val="center"/>
            <w:hideMark/>
          </w:tcPr>
          <w:p w14:paraId="3516C735"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000000" w:fill="D9D9D9"/>
            <w:noWrap/>
            <w:vAlign w:val="center"/>
            <w:hideMark/>
          </w:tcPr>
          <w:p w14:paraId="45E510E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single" w:sz="4" w:space="0" w:color="auto"/>
              <w:left w:val="nil"/>
              <w:bottom w:val="single" w:sz="4" w:space="0" w:color="000000"/>
              <w:right w:val="nil"/>
            </w:tcBorders>
            <w:shd w:val="clear" w:color="000000" w:fill="D9D9D9"/>
            <w:noWrap/>
            <w:vAlign w:val="center"/>
            <w:hideMark/>
          </w:tcPr>
          <w:p w14:paraId="7FC7114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80" w:type="dxa"/>
            <w:tcBorders>
              <w:top w:val="nil"/>
              <w:left w:val="nil"/>
              <w:bottom w:val="single" w:sz="4" w:space="0" w:color="auto"/>
              <w:right w:val="nil"/>
            </w:tcBorders>
            <w:shd w:val="clear" w:color="000000" w:fill="D9D9D9"/>
            <w:noWrap/>
            <w:vAlign w:val="center"/>
            <w:hideMark/>
          </w:tcPr>
          <w:p w14:paraId="12F01344"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000000" w:fill="D9D9D9"/>
            <w:vAlign w:val="center"/>
            <w:hideMark/>
          </w:tcPr>
          <w:p w14:paraId="1F1FCC15"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152</w:t>
            </w:r>
          </w:p>
        </w:tc>
        <w:tc>
          <w:tcPr>
            <w:tcW w:w="1025" w:type="dxa"/>
            <w:tcBorders>
              <w:top w:val="nil"/>
              <w:left w:val="nil"/>
              <w:bottom w:val="single" w:sz="4" w:space="0" w:color="auto"/>
              <w:right w:val="nil"/>
            </w:tcBorders>
            <w:shd w:val="clear" w:color="000000" w:fill="D9D9D9"/>
            <w:vAlign w:val="center"/>
            <w:hideMark/>
          </w:tcPr>
          <w:p w14:paraId="21E4F3D5"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136</w:t>
            </w:r>
          </w:p>
        </w:tc>
        <w:tc>
          <w:tcPr>
            <w:tcW w:w="778" w:type="dxa"/>
            <w:tcBorders>
              <w:top w:val="nil"/>
              <w:left w:val="nil"/>
              <w:bottom w:val="single" w:sz="4" w:space="0" w:color="auto"/>
              <w:right w:val="nil"/>
            </w:tcBorders>
            <w:shd w:val="clear" w:color="000000" w:fill="D9D9D9"/>
            <w:vAlign w:val="center"/>
            <w:hideMark/>
          </w:tcPr>
          <w:p w14:paraId="676B00AD"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90%</w:t>
            </w:r>
          </w:p>
        </w:tc>
        <w:tc>
          <w:tcPr>
            <w:tcW w:w="800" w:type="dxa"/>
            <w:tcBorders>
              <w:top w:val="nil"/>
              <w:left w:val="nil"/>
              <w:bottom w:val="single" w:sz="4" w:space="0" w:color="auto"/>
              <w:right w:val="nil"/>
            </w:tcBorders>
            <w:shd w:val="clear" w:color="000000" w:fill="D9D9D9"/>
            <w:vAlign w:val="center"/>
            <w:hideMark/>
          </w:tcPr>
          <w:p w14:paraId="0F05E5EF"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76</w:t>
            </w:r>
          </w:p>
        </w:tc>
        <w:tc>
          <w:tcPr>
            <w:tcW w:w="927" w:type="dxa"/>
            <w:tcBorders>
              <w:top w:val="nil"/>
              <w:left w:val="nil"/>
              <w:bottom w:val="single" w:sz="4" w:space="0" w:color="auto"/>
              <w:right w:val="nil"/>
            </w:tcBorders>
            <w:shd w:val="clear" w:color="000000" w:fill="D9D9D9"/>
            <w:vAlign w:val="center"/>
            <w:hideMark/>
          </w:tcPr>
          <w:p w14:paraId="7052C9AE"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45</w:t>
            </w:r>
          </w:p>
        </w:tc>
        <w:tc>
          <w:tcPr>
            <w:tcW w:w="848" w:type="dxa"/>
            <w:tcBorders>
              <w:top w:val="nil"/>
              <w:left w:val="nil"/>
              <w:bottom w:val="single" w:sz="4" w:space="0" w:color="auto"/>
              <w:right w:val="nil"/>
            </w:tcBorders>
            <w:shd w:val="clear" w:color="000000" w:fill="D9D9D9"/>
            <w:vAlign w:val="center"/>
            <w:hideMark/>
          </w:tcPr>
          <w:p w14:paraId="330FF978"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51</w:t>
            </w:r>
          </w:p>
        </w:tc>
        <w:tc>
          <w:tcPr>
            <w:tcW w:w="947" w:type="dxa"/>
            <w:vMerge w:val="restart"/>
            <w:tcBorders>
              <w:top w:val="nil"/>
              <w:left w:val="nil"/>
              <w:bottom w:val="single" w:sz="4" w:space="0" w:color="auto"/>
              <w:right w:val="nil"/>
            </w:tcBorders>
            <w:shd w:val="clear" w:color="000000" w:fill="D9D9D9"/>
            <w:vAlign w:val="center"/>
            <w:hideMark/>
          </w:tcPr>
          <w:p w14:paraId="06E241B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91" w:type="dxa"/>
            <w:vMerge w:val="restart"/>
            <w:tcBorders>
              <w:top w:val="nil"/>
              <w:left w:val="nil"/>
              <w:bottom w:val="single" w:sz="4" w:space="0" w:color="auto"/>
              <w:right w:val="nil"/>
            </w:tcBorders>
            <w:shd w:val="clear" w:color="000000" w:fill="D9D9D9"/>
            <w:vAlign w:val="center"/>
            <w:hideMark/>
          </w:tcPr>
          <w:p w14:paraId="3100E50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0A5DF5B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51A8103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67441C" w:rsidRPr="00172FB7" w14:paraId="78B1E253"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63A0109E"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0EAA6B2C" w14:textId="62AB0E6C" w:rsidR="0067441C" w:rsidRPr="00172FB7" w:rsidRDefault="00841F3B"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947" w:type="dxa"/>
            <w:vMerge/>
            <w:tcBorders>
              <w:top w:val="single" w:sz="4" w:space="0" w:color="auto"/>
              <w:left w:val="nil"/>
              <w:bottom w:val="single" w:sz="4" w:space="0" w:color="000000"/>
              <w:right w:val="nil"/>
            </w:tcBorders>
            <w:vAlign w:val="center"/>
            <w:hideMark/>
          </w:tcPr>
          <w:p w14:paraId="3ADE2E6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78A81BAE"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643AEDB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000000" w:fill="D9D9D9"/>
            <w:noWrap/>
            <w:vAlign w:val="center"/>
            <w:hideMark/>
          </w:tcPr>
          <w:p w14:paraId="43BEDAC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84</w:t>
            </w:r>
          </w:p>
        </w:tc>
        <w:tc>
          <w:tcPr>
            <w:tcW w:w="1025" w:type="dxa"/>
            <w:tcBorders>
              <w:top w:val="nil"/>
              <w:left w:val="nil"/>
              <w:bottom w:val="single" w:sz="4" w:space="0" w:color="auto"/>
              <w:right w:val="nil"/>
            </w:tcBorders>
            <w:shd w:val="clear" w:color="000000" w:fill="D9D9D9"/>
            <w:noWrap/>
            <w:vAlign w:val="center"/>
            <w:hideMark/>
          </w:tcPr>
          <w:p w14:paraId="0BDCC95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66</w:t>
            </w:r>
          </w:p>
        </w:tc>
        <w:tc>
          <w:tcPr>
            <w:tcW w:w="778" w:type="dxa"/>
            <w:tcBorders>
              <w:top w:val="nil"/>
              <w:left w:val="nil"/>
              <w:bottom w:val="single" w:sz="4" w:space="0" w:color="auto"/>
              <w:right w:val="nil"/>
            </w:tcBorders>
            <w:shd w:val="clear" w:color="000000" w:fill="D9D9D9"/>
            <w:vAlign w:val="center"/>
            <w:hideMark/>
          </w:tcPr>
          <w:p w14:paraId="30249A12"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78%</w:t>
            </w:r>
          </w:p>
        </w:tc>
        <w:tc>
          <w:tcPr>
            <w:tcW w:w="800" w:type="dxa"/>
            <w:tcBorders>
              <w:top w:val="nil"/>
              <w:left w:val="nil"/>
              <w:bottom w:val="single" w:sz="4" w:space="0" w:color="auto"/>
              <w:right w:val="nil"/>
            </w:tcBorders>
            <w:shd w:val="clear" w:color="000000" w:fill="D9D9D9"/>
            <w:noWrap/>
            <w:vAlign w:val="center"/>
            <w:hideMark/>
          </w:tcPr>
          <w:p w14:paraId="0737765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42</w:t>
            </w:r>
          </w:p>
        </w:tc>
        <w:tc>
          <w:tcPr>
            <w:tcW w:w="927" w:type="dxa"/>
            <w:tcBorders>
              <w:top w:val="nil"/>
              <w:left w:val="nil"/>
              <w:bottom w:val="single" w:sz="4" w:space="0" w:color="auto"/>
              <w:right w:val="nil"/>
            </w:tcBorders>
            <w:shd w:val="clear" w:color="000000" w:fill="D9D9D9"/>
            <w:noWrap/>
            <w:vAlign w:val="center"/>
            <w:hideMark/>
          </w:tcPr>
          <w:p w14:paraId="75C48EB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22</w:t>
            </w:r>
          </w:p>
        </w:tc>
        <w:tc>
          <w:tcPr>
            <w:tcW w:w="848" w:type="dxa"/>
            <w:tcBorders>
              <w:top w:val="nil"/>
              <w:left w:val="nil"/>
              <w:bottom w:val="single" w:sz="4" w:space="0" w:color="auto"/>
              <w:right w:val="nil"/>
            </w:tcBorders>
            <w:shd w:val="clear" w:color="000000" w:fill="D9D9D9"/>
            <w:noWrap/>
            <w:vAlign w:val="center"/>
            <w:hideMark/>
          </w:tcPr>
          <w:p w14:paraId="10A521B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28</w:t>
            </w:r>
          </w:p>
        </w:tc>
        <w:tc>
          <w:tcPr>
            <w:tcW w:w="947" w:type="dxa"/>
            <w:vMerge/>
            <w:tcBorders>
              <w:top w:val="nil"/>
              <w:left w:val="nil"/>
              <w:bottom w:val="single" w:sz="4" w:space="0" w:color="auto"/>
              <w:right w:val="nil"/>
            </w:tcBorders>
            <w:vAlign w:val="center"/>
            <w:hideMark/>
          </w:tcPr>
          <w:p w14:paraId="2A0BF5F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27E73E2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6D480D98"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003E7F9A"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23157343"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5B4490E0"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7076B9DD" w14:textId="60BD0992"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iolen</w:t>
            </w:r>
          </w:p>
        </w:tc>
        <w:tc>
          <w:tcPr>
            <w:tcW w:w="947" w:type="dxa"/>
            <w:vMerge/>
            <w:tcBorders>
              <w:top w:val="single" w:sz="4" w:space="0" w:color="auto"/>
              <w:left w:val="nil"/>
              <w:bottom w:val="single" w:sz="4" w:space="0" w:color="000000"/>
              <w:right w:val="nil"/>
            </w:tcBorders>
            <w:vAlign w:val="center"/>
            <w:hideMark/>
          </w:tcPr>
          <w:p w14:paraId="15C540F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4B5AB40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71B9380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000000" w:fill="D9D9D9"/>
            <w:noWrap/>
            <w:vAlign w:val="center"/>
            <w:hideMark/>
          </w:tcPr>
          <w:p w14:paraId="69A722F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68</w:t>
            </w:r>
          </w:p>
        </w:tc>
        <w:tc>
          <w:tcPr>
            <w:tcW w:w="1025" w:type="dxa"/>
            <w:tcBorders>
              <w:top w:val="nil"/>
              <w:left w:val="nil"/>
              <w:bottom w:val="single" w:sz="4" w:space="0" w:color="auto"/>
              <w:right w:val="nil"/>
            </w:tcBorders>
            <w:shd w:val="clear" w:color="000000" w:fill="D9D9D9"/>
            <w:noWrap/>
            <w:vAlign w:val="center"/>
            <w:hideMark/>
          </w:tcPr>
          <w:p w14:paraId="4BF4F6A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71</w:t>
            </w:r>
          </w:p>
        </w:tc>
        <w:tc>
          <w:tcPr>
            <w:tcW w:w="778" w:type="dxa"/>
            <w:tcBorders>
              <w:top w:val="nil"/>
              <w:left w:val="nil"/>
              <w:bottom w:val="single" w:sz="4" w:space="0" w:color="auto"/>
              <w:right w:val="nil"/>
            </w:tcBorders>
            <w:shd w:val="clear" w:color="000000" w:fill="D9D9D9"/>
            <w:vAlign w:val="center"/>
            <w:hideMark/>
          </w:tcPr>
          <w:p w14:paraId="0FA85DB6"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104%</w:t>
            </w:r>
          </w:p>
        </w:tc>
        <w:tc>
          <w:tcPr>
            <w:tcW w:w="800" w:type="dxa"/>
            <w:tcBorders>
              <w:top w:val="nil"/>
              <w:left w:val="nil"/>
              <w:bottom w:val="single" w:sz="4" w:space="0" w:color="auto"/>
              <w:right w:val="nil"/>
            </w:tcBorders>
            <w:shd w:val="clear" w:color="000000" w:fill="D9D9D9"/>
            <w:noWrap/>
            <w:vAlign w:val="center"/>
            <w:hideMark/>
          </w:tcPr>
          <w:p w14:paraId="491FC33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34</w:t>
            </w:r>
          </w:p>
        </w:tc>
        <w:tc>
          <w:tcPr>
            <w:tcW w:w="927" w:type="dxa"/>
            <w:tcBorders>
              <w:top w:val="nil"/>
              <w:left w:val="nil"/>
              <w:bottom w:val="single" w:sz="4" w:space="0" w:color="auto"/>
              <w:right w:val="nil"/>
            </w:tcBorders>
            <w:shd w:val="clear" w:color="000000" w:fill="D9D9D9"/>
            <w:noWrap/>
            <w:vAlign w:val="center"/>
            <w:hideMark/>
          </w:tcPr>
          <w:p w14:paraId="629011D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24</w:t>
            </w:r>
          </w:p>
        </w:tc>
        <w:tc>
          <w:tcPr>
            <w:tcW w:w="848" w:type="dxa"/>
            <w:tcBorders>
              <w:top w:val="nil"/>
              <w:left w:val="nil"/>
              <w:bottom w:val="single" w:sz="4" w:space="0" w:color="auto"/>
              <w:right w:val="nil"/>
            </w:tcBorders>
            <w:shd w:val="clear" w:color="000000" w:fill="D9D9D9"/>
            <w:noWrap/>
            <w:vAlign w:val="center"/>
            <w:hideMark/>
          </w:tcPr>
          <w:p w14:paraId="4C09DD5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947" w:type="dxa"/>
            <w:vMerge/>
            <w:tcBorders>
              <w:top w:val="nil"/>
              <w:left w:val="nil"/>
              <w:bottom w:val="single" w:sz="4" w:space="0" w:color="auto"/>
              <w:right w:val="nil"/>
            </w:tcBorders>
            <w:vAlign w:val="center"/>
            <w:hideMark/>
          </w:tcPr>
          <w:p w14:paraId="317D4A3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2E940FB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012CD2FB"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2FA68A54"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4D800ADD" w14:textId="77777777" w:rsidTr="00F914E8">
        <w:trPr>
          <w:trHeight w:val="290"/>
          <w:jc w:val="center"/>
        </w:trPr>
        <w:tc>
          <w:tcPr>
            <w:tcW w:w="1551" w:type="dxa"/>
            <w:vMerge w:val="restart"/>
            <w:tcBorders>
              <w:top w:val="single" w:sz="4" w:space="0" w:color="auto"/>
              <w:left w:val="nil"/>
              <w:bottom w:val="single" w:sz="4" w:space="0" w:color="000000"/>
              <w:right w:val="nil"/>
            </w:tcBorders>
            <w:shd w:val="clear" w:color="auto" w:fill="auto"/>
            <w:vAlign w:val="center"/>
            <w:hideMark/>
          </w:tcPr>
          <w:p w14:paraId="08F39FE8"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III CJ Alajuela (San Ramón)*</w:t>
            </w:r>
          </w:p>
        </w:tc>
        <w:tc>
          <w:tcPr>
            <w:tcW w:w="823" w:type="dxa"/>
            <w:tcBorders>
              <w:top w:val="nil"/>
              <w:left w:val="nil"/>
              <w:bottom w:val="single" w:sz="4" w:space="0" w:color="auto"/>
              <w:right w:val="nil"/>
            </w:tcBorders>
            <w:shd w:val="clear" w:color="auto" w:fill="auto"/>
            <w:vAlign w:val="center"/>
            <w:hideMark/>
          </w:tcPr>
          <w:p w14:paraId="054A38DA"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auto" w:fill="auto"/>
            <w:noWrap/>
            <w:vAlign w:val="center"/>
            <w:hideMark/>
          </w:tcPr>
          <w:p w14:paraId="0B73A973"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single" w:sz="4" w:space="0" w:color="auto"/>
              <w:left w:val="nil"/>
              <w:bottom w:val="single" w:sz="4" w:space="0" w:color="000000"/>
              <w:right w:val="nil"/>
            </w:tcBorders>
            <w:shd w:val="clear" w:color="auto" w:fill="auto"/>
            <w:noWrap/>
            <w:vAlign w:val="center"/>
            <w:hideMark/>
          </w:tcPr>
          <w:p w14:paraId="6F385CF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80" w:type="dxa"/>
            <w:tcBorders>
              <w:top w:val="nil"/>
              <w:left w:val="nil"/>
              <w:bottom w:val="single" w:sz="4" w:space="0" w:color="auto"/>
              <w:right w:val="nil"/>
            </w:tcBorders>
            <w:shd w:val="clear" w:color="auto" w:fill="auto"/>
            <w:noWrap/>
            <w:vAlign w:val="center"/>
            <w:hideMark/>
          </w:tcPr>
          <w:p w14:paraId="6053F43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auto" w:fill="auto"/>
            <w:vAlign w:val="center"/>
            <w:hideMark/>
          </w:tcPr>
          <w:p w14:paraId="0FCCE149"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190</w:t>
            </w:r>
          </w:p>
        </w:tc>
        <w:tc>
          <w:tcPr>
            <w:tcW w:w="1025" w:type="dxa"/>
            <w:tcBorders>
              <w:top w:val="nil"/>
              <w:left w:val="nil"/>
              <w:bottom w:val="single" w:sz="4" w:space="0" w:color="auto"/>
              <w:right w:val="nil"/>
            </w:tcBorders>
            <w:shd w:val="clear" w:color="auto" w:fill="auto"/>
            <w:vAlign w:val="center"/>
            <w:hideMark/>
          </w:tcPr>
          <w:p w14:paraId="41EB784C"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169</w:t>
            </w:r>
          </w:p>
        </w:tc>
        <w:tc>
          <w:tcPr>
            <w:tcW w:w="778" w:type="dxa"/>
            <w:tcBorders>
              <w:top w:val="nil"/>
              <w:left w:val="nil"/>
              <w:bottom w:val="single" w:sz="4" w:space="0" w:color="auto"/>
              <w:right w:val="nil"/>
            </w:tcBorders>
            <w:shd w:val="clear" w:color="auto" w:fill="auto"/>
            <w:vAlign w:val="center"/>
            <w:hideMark/>
          </w:tcPr>
          <w:p w14:paraId="0172E018"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89%</w:t>
            </w:r>
          </w:p>
        </w:tc>
        <w:tc>
          <w:tcPr>
            <w:tcW w:w="800" w:type="dxa"/>
            <w:tcBorders>
              <w:top w:val="nil"/>
              <w:left w:val="nil"/>
              <w:bottom w:val="single" w:sz="4" w:space="0" w:color="auto"/>
              <w:right w:val="nil"/>
            </w:tcBorders>
            <w:shd w:val="clear" w:color="auto" w:fill="auto"/>
            <w:vAlign w:val="center"/>
            <w:hideMark/>
          </w:tcPr>
          <w:p w14:paraId="2F0B9C16"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95</w:t>
            </w:r>
          </w:p>
        </w:tc>
        <w:tc>
          <w:tcPr>
            <w:tcW w:w="927" w:type="dxa"/>
            <w:tcBorders>
              <w:top w:val="nil"/>
              <w:left w:val="nil"/>
              <w:bottom w:val="single" w:sz="4" w:space="0" w:color="auto"/>
              <w:right w:val="nil"/>
            </w:tcBorders>
            <w:shd w:val="clear" w:color="auto" w:fill="auto"/>
            <w:vAlign w:val="center"/>
            <w:hideMark/>
          </w:tcPr>
          <w:p w14:paraId="6B6FC7A4"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56</w:t>
            </w:r>
          </w:p>
        </w:tc>
        <w:tc>
          <w:tcPr>
            <w:tcW w:w="848" w:type="dxa"/>
            <w:tcBorders>
              <w:top w:val="nil"/>
              <w:left w:val="nil"/>
              <w:bottom w:val="single" w:sz="4" w:space="0" w:color="auto"/>
              <w:right w:val="nil"/>
            </w:tcBorders>
            <w:shd w:val="clear" w:color="auto" w:fill="auto"/>
            <w:vAlign w:val="center"/>
            <w:hideMark/>
          </w:tcPr>
          <w:p w14:paraId="3A4AC724"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63</w:t>
            </w:r>
          </w:p>
        </w:tc>
        <w:tc>
          <w:tcPr>
            <w:tcW w:w="947" w:type="dxa"/>
            <w:vMerge w:val="restart"/>
            <w:tcBorders>
              <w:top w:val="nil"/>
              <w:left w:val="nil"/>
              <w:bottom w:val="single" w:sz="4" w:space="0" w:color="auto"/>
              <w:right w:val="nil"/>
            </w:tcBorders>
            <w:shd w:val="clear" w:color="auto" w:fill="auto"/>
            <w:vAlign w:val="center"/>
            <w:hideMark/>
          </w:tcPr>
          <w:p w14:paraId="61C6892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91" w:type="dxa"/>
            <w:vMerge w:val="restart"/>
            <w:tcBorders>
              <w:top w:val="nil"/>
              <w:left w:val="nil"/>
              <w:bottom w:val="single" w:sz="4" w:space="0" w:color="auto"/>
              <w:right w:val="nil"/>
            </w:tcBorders>
            <w:shd w:val="clear" w:color="auto" w:fill="auto"/>
            <w:vAlign w:val="center"/>
            <w:hideMark/>
          </w:tcPr>
          <w:p w14:paraId="18890F5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5D1E327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6A836329" w14:textId="0E1D31B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+1</w:t>
            </w:r>
          </w:p>
        </w:tc>
      </w:tr>
      <w:tr w:rsidR="0067441C" w:rsidRPr="00172FB7" w14:paraId="6A6A6D96"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442D9A80"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248CEEA7" w14:textId="743D007F"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841F3B" w:rsidRPr="00172FB7">
              <w:rPr>
                <w:rFonts w:ascii="Book Antiqua" w:eastAsia="Times New Roman" w:hAnsi="Book Antiqua" w:cs="Calibri"/>
                <w:b/>
                <w:bCs/>
                <w:color w:val="000000"/>
                <w:sz w:val="18"/>
                <w:szCs w:val="18"/>
                <w:lang w:eastAsia="es-CR"/>
              </w:rPr>
              <w:t>amilia</w:t>
            </w:r>
          </w:p>
        </w:tc>
        <w:tc>
          <w:tcPr>
            <w:tcW w:w="947" w:type="dxa"/>
            <w:vMerge/>
            <w:tcBorders>
              <w:top w:val="single" w:sz="4" w:space="0" w:color="auto"/>
              <w:left w:val="nil"/>
              <w:bottom w:val="single" w:sz="4" w:space="0" w:color="000000"/>
              <w:right w:val="nil"/>
            </w:tcBorders>
            <w:vAlign w:val="center"/>
            <w:hideMark/>
          </w:tcPr>
          <w:p w14:paraId="4DAC4174"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6457CF3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17B637A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auto" w:fill="auto"/>
            <w:noWrap/>
            <w:vAlign w:val="center"/>
            <w:hideMark/>
          </w:tcPr>
          <w:p w14:paraId="4482732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99</w:t>
            </w:r>
          </w:p>
        </w:tc>
        <w:tc>
          <w:tcPr>
            <w:tcW w:w="1025" w:type="dxa"/>
            <w:tcBorders>
              <w:top w:val="nil"/>
              <w:left w:val="nil"/>
              <w:bottom w:val="single" w:sz="4" w:space="0" w:color="auto"/>
              <w:right w:val="nil"/>
            </w:tcBorders>
            <w:shd w:val="clear" w:color="auto" w:fill="auto"/>
            <w:noWrap/>
            <w:vAlign w:val="center"/>
            <w:hideMark/>
          </w:tcPr>
          <w:p w14:paraId="5B88D624"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81</w:t>
            </w:r>
          </w:p>
        </w:tc>
        <w:tc>
          <w:tcPr>
            <w:tcW w:w="778" w:type="dxa"/>
            <w:tcBorders>
              <w:top w:val="nil"/>
              <w:left w:val="nil"/>
              <w:bottom w:val="single" w:sz="4" w:space="0" w:color="auto"/>
              <w:right w:val="nil"/>
            </w:tcBorders>
            <w:shd w:val="clear" w:color="auto" w:fill="auto"/>
            <w:vAlign w:val="center"/>
            <w:hideMark/>
          </w:tcPr>
          <w:p w14:paraId="2B8C12A6"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82%</w:t>
            </w:r>
          </w:p>
        </w:tc>
        <w:tc>
          <w:tcPr>
            <w:tcW w:w="800" w:type="dxa"/>
            <w:tcBorders>
              <w:top w:val="nil"/>
              <w:left w:val="nil"/>
              <w:bottom w:val="single" w:sz="4" w:space="0" w:color="auto"/>
              <w:right w:val="nil"/>
            </w:tcBorders>
            <w:shd w:val="clear" w:color="auto" w:fill="auto"/>
            <w:noWrap/>
            <w:vAlign w:val="center"/>
            <w:hideMark/>
          </w:tcPr>
          <w:p w14:paraId="37B42F8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49</w:t>
            </w:r>
          </w:p>
        </w:tc>
        <w:tc>
          <w:tcPr>
            <w:tcW w:w="927" w:type="dxa"/>
            <w:tcBorders>
              <w:top w:val="nil"/>
              <w:left w:val="nil"/>
              <w:bottom w:val="single" w:sz="4" w:space="0" w:color="auto"/>
              <w:right w:val="nil"/>
            </w:tcBorders>
            <w:shd w:val="clear" w:color="auto" w:fill="auto"/>
            <w:noWrap/>
            <w:vAlign w:val="center"/>
            <w:hideMark/>
          </w:tcPr>
          <w:p w14:paraId="169094A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27</w:t>
            </w:r>
          </w:p>
        </w:tc>
        <w:tc>
          <w:tcPr>
            <w:tcW w:w="848" w:type="dxa"/>
            <w:tcBorders>
              <w:top w:val="nil"/>
              <w:left w:val="nil"/>
              <w:bottom w:val="single" w:sz="4" w:space="0" w:color="auto"/>
              <w:right w:val="nil"/>
            </w:tcBorders>
            <w:shd w:val="clear" w:color="auto" w:fill="auto"/>
            <w:noWrap/>
            <w:vAlign w:val="center"/>
            <w:hideMark/>
          </w:tcPr>
          <w:p w14:paraId="43A49EF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33</w:t>
            </w:r>
          </w:p>
        </w:tc>
        <w:tc>
          <w:tcPr>
            <w:tcW w:w="947" w:type="dxa"/>
            <w:vMerge/>
            <w:tcBorders>
              <w:top w:val="nil"/>
              <w:left w:val="nil"/>
              <w:bottom w:val="single" w:sz="4" w:space="0" w:color="auto"/>
              <w:right w:val="nil"/>
            </w:tcBorders>
            <w:vAlign w:val="center"/>
            <w:hideMark/>
          </w:tcPr>
          <w:p w14:paraId="1D74509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1243796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419657F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3FBA5562"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r>
      <w:tr w:rsidR="0067441C" w:rsidRPr="00172FB7" w14:paraId="25247852"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0FFAFD4B"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2AD3EC02" w14:textId="3B671651"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iolen.</w:t>
            </w:r>
          </w:p>
        </w:tc>
        <w:tc>
          <w:tcPr>
            <w:tcW w:w="947" w:type="dxa"/>
            <w:vMerge/>
            <w:tcBorders>
              <w:top w:val="single" w:sz="4" w:space="0" w:color="auto"/>
              <w:left w:val="nil"/>
              <w:bottom w:val="single" w:sz="4" w:space="0" w:color="000000"/>
              <w:right w:val="nil"/>
            </w:tcBorders>
            <w:vAlign w:val="center"/>
            <w:hideMark/>
          </w:tcPr>
          <w:p w14:paraId="1F11C05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070C0174"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72A075B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auto" w:fill="auto"/>
            <w:noWrap/>
            <w:vAlign w:val="center"/>
            <w:hideMark/>
          </w:tcPr>
          <w:p w14:paraId="10CFC3C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92</w:t>
            </w:r>
          </w:p>
        </w:tc>
        <w:tc>
          <w:tcPr>
            <w:tcW w:w="1025" w:type="dxa"/>
            <w:tcBorders>
              <w:top w:val="nil"/>
              <w:left w:val="nil"/>
              <w:bottom w:val="single" w:sz="4" w:space="0" w:color="auto"/>
              <w:right w:val="nil"/>
            </w:tcBorders>
            <w:shd w:val="clear" w:color="auto" w:fill="auto"/>
            <w:noWrap/>
            <w:vAlign w:val="center"/>
            <w:hideMark/>
          </w:tcPr>
          <w:p w14:paraId="0D96268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88</w:t>
            </w:r>
          </w:p>
        </w:tc>
        <w:tc>
          <w:tcPr>
            <w:tcW w:w="778" w:type="dxa"/>
            <w:tcBorders>
              <w:top w:val="nil"/>
              <w:left w:val="nil"/>
              <w:bottom w:val="single" w:sz="4" w:space="0" w:color="auto"/>
              <w:right w:val="nil"/>
            </w:tcBorders>
            <w:shd w:val="clear" w:color="auto" w:fill="auto"/>
            <w:vAlign w:val="center"/>
            <w:hideMark/>
          </w:tcPr>
          <w:p w14:paraId="5450A0DF"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96%</w:t>
            </w:r>
          </w:p>
        </w:tc>
        <w:tc>
          <w:tcPr>
            <w:tcW w:w="800" w:type="dxa"/>
            <w:tcBorders>
              <w:top w:val="nil"/>
              <w:left w:val="nil"/>
              <w:bottom w:val="single" w:sz="4" w:space="0" w:color="auto"/>
              <w:right w:val="nil"/>
            </w:tcBorders>
            <w:shd w:val="clear" w:color="auto" w:fill="auto"/>
            <w:noWrap/>
            <w:vAlign w:val="center"/>
            <w:hideMark/>
          </w:tcPr>
          <w:p w14:paraId="34385BB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46</w:t>
            </w:r>
          </w:p>
        </w:tc>
        <w:tc>
          <w:tcPr>
            <w:tcW w:w="927" w:type="dxa"/>
            <w:tcBorders>
              <w:top w:val="nil"/>
              <w:left w:val="nil"/>
              <w:bottom w:val="single" w:sz="4" w:space="0" w:color="auto"/>
              <w:right w:val="nil"/>
            </w:tcBorders>
            <w:shd w:val="clear" w:color="auto" w:fill="auto"/>
            <w:noWrap/>
            <w:vAlign w:val="center"/>
            <w:hideMark/>
          </w:tcPr>
          <w:p w14:paraId="712320A4"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848" w:type="dxa"/>
            <w:tcBorders>
              <w:top w:val="nil"/>
              <w:left w:val="nil"/>
              <w:bottom w:val="single" w:sz="4" w:space="0" w:color="auto"/>
              <w:right w:val="nil"/>
            </w:tcBorders>
            <w:shd w:val="clear" w:color="auto" w:fill="auto"/>
            <w:noWrap/>
            <w:vAlign w:val="center"/>
            <w:hideMark/>
          </w:tcPr>
          <w:p w14:paraId="6BA8376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31</w:t>
            </w:r>
          </w:p>
        </w:tc>
        <w:tc>
          <w:tcPr>
            <w:tcW w:w="947" w:type="dxa"/>
            <w:vMerge/>
            <w:tcBorders>
              <w:top w:val="nil"/>
              <w:left w:val="nil"/>
              <w:bottom w:val="single" w:sz="4" w:space="0" w:color="auto"/>
              <w:right w:val="nil"/>
            </w:tcBorders>
            <w:vAlign w:val="center"/>
            <w:hideMark/>
          </w:tcPr>
          <w:p w14:paraId="2F614B32"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428E979A"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735AD1F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7E3728C8"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r>
      <w:tr w:rsidR="0067441C" w:rsidRPr="00172FB7" w14:paraId="5F9A6888" w14:textId="77777777" w:rsidTr="00F914E8">
        <w:trPr>
          <w:trHeight w:val="290"/>
          <w:jc w:val="center"/>
        </w:trPr>
        <w:tc>
          <w:tcPr>
            <w:tcW w:w="1551" w:type="dxa"/>
            <w:vMerge w:val="restart"/>
            <w:tcBorders>
              <w:top w:val="single" w:sz="4" w:space="0" w:color="auto"/>
              <w:left w:val="nil"/>
              <w:bottom w:val="single" w:sz="4" w:space="0" w:color="000000"/>
              <w:right w:val="nil"/>
            </w:tcBorders>
            <w:shd w:val="clear" w:color="000000" w:fill="D9D9D9"/>
            <w:vAlign w:val="center"/>
            <w:hideMark/>
          </w:tcPr>
          <w:p w14:paraId="0328986A"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Golfito</w:t>
            </w:r>
          </w:p>
        </w:tc>
        <w:tc>
          <w:tcPr>
            <w:tcW w:w="823" w:type="dxa"/>
            <w:tcBorders>
              <w:top w:val="nil"/>
              <w:left w:val="nil"/>
              <w:bottom w:val="single" w:sz="4" w:space="0" w:color="auto"/>
              <w:right w:val="nil"/>
            </w:tcBorders>
            <w:shd w:val="clear" w:color="000000" w:fill="D9D9D9"/>
            <w:vAlign w:val="center"/>
            <w:hideMark/>
          </w:tcPr>
          <w:p w14:paraId="476BDDF1"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000000" w:fill="D9D9D9"/>
            <w:noWrap/>
            <w:vAlign w:val="center"/>
            <w:hideMark/>
          </w:tcPr>
          <w:p w14:paraId="102E52A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840" w:type="dxa"/>
            <w:vMerge w:val="restart"/>
            <w:tcBorders>
              <w:top w:val="single" w:sz="4" w:space="0" w:color="auto"/>
              <w:left w:val="nil"/>
              <w:bottom w:val="single" w:sz="4" w:space="0" w:color="000000"/>
              <w:right w:val="nil"/>
            </w:tcBorders>
            <w:shd w:val="clear" w:color="000000" w:fill="D9D9D9"/>
            <w:noWrap/>
            <w:vAlign w:val="center"/>
            <w:hideMark/>
          </w:tcPr>
          <w:p w14:paraId="5C26857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1080" w:type="dxa"/>
            <w:tcBorders>
              <w:top w:val="nil"/>
              <w:left w:val="nil"/>
              <w:bottom w:val="single" w:sz="4" w:space="0" w:color="auto"/>
              <w:right w:val="nil"/>
            </w:tcBorders>
            <w:shd w:val="clear" w:color="000000" w:fill="D9D9D9"/>
            <w:noWrap/>
            <w:vAlign w:val="center"/>
            <w:hideMark/>
          </w:tcPr>
          <w:p w14:paraId="4CDA550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000000" w:fill="D9D9D9"/>
            <w:vAlign w:val="center"/>
            <w:hideMark/>
          </w:tcPr>
          <w:p w14:paraId="6EFC0B76"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78</w:t>
            </w:r>
          </w:p>
        </w:tc>
        <w:tc>
          <w:tcPr>
            <w:tcW w:w="1025" w:type="dxa"/>
            <w:tcBorders>
              <w:top w:val="nil"/>
              <w:left w:val="nil"/>
              <w:bottom w:val="single" w:sz="4" w:space="0" w:color="auto"/>
              <w:right w:val="nil"/>
            </w:tcBorders>
            <w:shd w:val="clear" w:color="000000" w:fill="D9D9D9"/>
            <w:vAlign w:val="center"/>
            <w:hideMark/>
          </w:tcPr>
          <w:p w14:paraId="5650909F"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72</w:t>
            </w:r>
          </w:p>
        </w:tc>
        <w:tc>
          <w:tcPr>
            <w:tcW w:w="778" w:type="dxa"/>
            <w:tcBorders>
              <w:top w:val="nil"/>
              <w:left w:val="nil"/>
              <w:bottom w:val="single" w:sz="4" w:space="0" w:color="auto"/>
              <w:right w:val="nil"/>
            </w:tcBorders>
            <w:shd w:val="clear" w:color="000000" w:fill="D9D9D9"/>
            <w:vAlign w:val="center"/>
            <w:hideMark/>
          </w:tcPr>
          <w:p w14:paraId="6BC90D2F"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92%</w:t>
            </w:r>
          </w:p>
        </w:tc>
        <w:tc>
          <w:tcPr>
            <w:tcW w:w="800" w:type="dxa"/>
            <w:tcBorders>
              <w:top w:val="nil"/>
              <w:left w:val="nil"/>
              <w:bottom w:val="single" w:sz="4" w:space="0" w:color="auto"/>
              <w:right w:val="nil"/>
            </w:tcBorders>
            <w:shd w:val="clear" w:color="000000" w:fill="D9D9D9"/>
            <w:vAlign w:val="center"/>
            <w:hideMark/>
          </w:tcPr>
          <w:p w14:paraId="1B0BB3B8"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78</w:t>
            </w:r>
          </w:p>
        </w:tc>
        <w:tc>
          <w:tcPr>
            <w:tcW w:w="927" w:type="dxa"/>
            <w:tcBorders>
              <w:top w:val="nil"/>
              <w:left w:val="nil"/>
              <w:bottom w:val="single" w:sz="4" w:space="0" w:color="auto"/>
              <w:right w:val="nil"/>
            </w:tcBorders>
            <w:shd w:val="clear" w:color="000000" w:fill="D9D9D9"/>
            <w:vAlign w:val="center"/>
            <w:hideMark/>
          </w:tcPr>
          <w:p w14:paraId="2AFA6633"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36</w:t>
            </w:r>
          </w:p>
        </w:tc>
        <w:tc>
          <w:tcPr>
            <w:tcW w:w="848" w:type="dxa"/>
            <w:tcBorders>
              <w:top w:val="nil"/>
              <w:left w:val="nil"/>
              <w:bottom w:val="single" w:sz="4" w:space="0" w:color="auto"/>
              <w:right w:val="nil"/>
            </w:tcBorders>
            <w:shd w:val="clear" w:color="000000" w:fill="D9D9D9"/>
            <w:vAlign w:val="center"/>
            <w:hideMark/>
          </w:tcPr>
          <w:p w14:paraId="632F6986"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39</w:t>
            </w:r>
          </w:p>
        </w:tc>
        <w:tc>
          <w:tcPr>
            <w:tcW w:w="947" w:type="dxa"/>
            <w:vMerge w:val="restart"/>
            <w:tcBorders>
              <w:top w:val="nil"/>
              <w:left w:val="nil"/>
              <w:bottom w:val="single" w:sz="4" w:space="0" w:color="auto"/>
              <w:right w:val="nil"/>
            </w:tcBorders>
            <w:shd w:val="clear" w:color="000000" w:fill="D9D9D9"/>
            <w:vAlign w:val="center"/>
            <w:hideMark/>
          </w:tcPr>
          <w:p w14:paraId="2CF01FF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891" w:type="dxa"/>
            <w:vMerge w:val="restart"/>
            <w:tcBorders>
              <w:top w:val="nil"/>
              <w:left w:val="nil"/>
              <w:bottom w:val="single" w:sz="4" w:space="0" w:color="auto"/>
              <w:right w:val="nil"/>
            </w:tcBorders>
            <w:shd w:val="clear" w:color="000000" w:fill="D9D9D9"/>
            <w:vAlign w:val="center"/>
            <w:hideMark/>
          </w:tcPr>
          <w:p w14:paraId="1306D18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07A0BB2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3C3886D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67441C" w:rsidRPr="00172FB7" w14:paraId="1C548B0F" w14:textId="77777777" w:rsidTr="0045602C">
        <w:trPr>
          <w:trHeight w:val="240"/>
          <w:jc w:val="center"/>
        </w:trPr>
        <w:tc>
          <w:tcPr>
            <w:tcW w:w="1551" w:type="dxa"/>
            <w:vMerge/>
            <w:tcBorders>
              <w:top w:val="single" w:sz="4" w:space="0" w:color="auto"/>
              <w:left w:val="nil"/>
              <w:bottom w:val="single" w:sz="4" w:space="0" w:color="000000"/>
              <w:right w:val="nil"/>
            </w:tcBorders>
            <w:vAlign w:val="center"/>
            <w:hideMark/>
          </w:tcPr>
          <w:p w14:paraId="41A9159A"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D9D9D9" w:themeFill="background1" w:themeFillShade="D9"/>
            <w:vAlign w:val="center"/>
            <w:hideMark/>
          </w:tcPr>
          <w:p w14:paraId="0EAE99E1" w14:textId="718908F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841F3B" w:rsidRPr="00172FB7">
              <w:rPr>
                <w:rFonts w:ascii="Book Antiqua" w:eastAsia="Times New Roman" w:hAnsi="Book Antiqua" w:cs="Calibri"/>
                <w:b/>
                <w:bCs/>
                <w:color w:val="000000"/>
                <w:sz w:val="18"/>
                <w:szCs w:val="18"/>
                <w:lang w:eastAsia="es-CR"/>
              </w:rPr>
              <w:t>amilia</w:t>
            </w:r>
          </w:p>
        </w:tc>
        <w:tc>
          <w:tcPr>
            <w:tcW w:w="947" w:type="dxa"/>
            <w:vMerge/>
            <w:tcBorders>
              <w:top w:val="single" w:sz="4" w:space="0" w:color="auto"/>
              <w:left w:val="nil"/>
              <w:bottom w:val="single" w:sz="4" w:space="0" w:color="000000"/>
              <w:right w:val="nil"/>
            </w:tcBorders>
            <w:vAlign w:val="center"/>
            <w:hideMark/>
          </w:tcPr>
          <w:p w14:paraId="5B51F38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71F9458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02EC6B8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100%</w:t>
            </w:r>
          </w:p>
        </w:tc>
        <w:tc>
          <w:tcPr>
            <w:tcW w:w="895" w:type="dxa"/>
            <w:tcBorders>
              <w:top w:val="nil"/>
              <w:left w:val="nil"/>
              <w:bottom w:val="single" w:sz="4" w:space="0" w:color="auto"/>
              <w:right w:val="nil"/>
            </w:tcBorders>
            <w:shd w:val="clear" w:color="000000" w:fill="D9D9D9"/>
            <w:noWrap/>
            <w:vAlign w:val="center"/>
            <w:hideMark/>
          </w:tcPr>
          <w:p w14:paraId="42E6426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36</w:t>
            </w:r>
          </w:p>
        </w:tc>
        <w:tc>
          <w:tcPr>
            <w:tcW w:w="1025" w:type="dxa"/>
            <w:tcBorders>
              <w:top w:val="nil"/>
              <w:left w:val="nil"/>
              <w:bottom w:val="single" w:sz="4" w:space="0" w:color="auto"/>
              <w:right w:val="nil"/>
            </w:tcBorders>
            <w:shd w:val="clear" w:color="000000" w:fill="D9D9D9"/>
            <w:noWrap/>
            <w:vAlign w:val="center"/>
            <w:hideMark/>
          </w:tcPr>
          <w:p w14:paraId="168E6F3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778" w:type="dxa"/>
            <w:tcBorders>
              <w:top w:val="nil"/>
              <w:left w:val="nil"/>
              <w:bottom w:val="single" w:sz="4" w:space="0" w:color="auto"/>
              <w:right w:val="nil"/>
            </w:tcBorders>
            <w:shd w:val="clear" w:color="000000" w:fill="D9D9D9"/>
            <w:vAlign w:val="center"/>
            <w:hideMark/>
          </w:tcPr>
          <w:p w14:paraId="714E77BC"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80%</w:t>
            </w:r>
          </w:p>
        </w:tc>
        <w:tc>
          <w:tcPr>
            <w:tcW w:w="800" w:type="dxa"/>
            <w:tcBorders>
              <w:top w:val="nil"/>
              <w:left w:val="nil"/>
              <w:bottom w:val="single" w:sz="4" w:space="0" w:color="auto"/>
              <w:right w:val="nil"/>
            </w:tcBorders>
            <w:shd w:val="clear" w:color="000000" w:fill="D9D9D9"/>
            <w:noWrap/>
            <w:vAlign w:val="center"/>
            <w:hideMark/>
          </w:tcPr>
          <w:p w14:paraId="6A545BC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36</w:t>
            </w:r>
          </w:p>
        </w:tc>
        <w:tc>
          <w:tcPr>
            <w:tcW w:w="927" w:type="dxa"/>
            <w:tcBorders>
              <w:top w:val="nil"/>
              <w:left w:val="nil"/>
              <w:bottom w:val="single" w:sz="4" w:space="0" w:color="auto"/>
              <w:right w:val="nil"/>
            </w:tcBorders>
            <w:shd w:val="clear" w:color="000000" w:fill="D9D9D9"/>
            <w:noWrap/>
            <w:vAlign w:val="center"/>
            <w:hideMark/>
          </w:tcPr>
          <w:p w14:paraId="4152FF6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15</w:t>
            </w:r>
          </w:p>
        </w:tc>
        <w:tc>
          <w:tcPr>
            <w:tcW w:w="848" w:type="dxa"/>
            <w:tcBorders>
              <w:top w:val="nil"/>
              <w:left w:val="nil"/>
              <w:bottom w:val="single" w:sz="4" w:space="0" w:color="auto"/>
              <w:right w:val="nil"/>
            </w:tcBorders>
            <w:shd w:val="clear" w:color="000000" w:fill="D9D9D9"/>
            <w:noWrap/>
            <w:vAlign w:val="center"/>
            <w:hideMark/>
          </w:tcPr>
          <w:p w14:paraId="281DA94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18</w:t>
            </w:r>
          </w:p>
        </w:tc>
        <w:tc>
          <w:tcPr>
            <w:tcW w:w="947" w:type="dxa"/>
            <w:vMerge/>
            <w:tcBorders>
              <w:top w:val="nil"/>
              <w:left w:val="nil"/>
              <w:bottom w:val="single" w:sz="4" w:space="0" w:color="auto"/>
              <w:right w:val="nil"/>
            </w:tcBorders>
            <w:vAlign w:val="center"/>
            <w:hideMark/>
          </w:tcPr>
          <w:p w14:paraId="14F4CB5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0E2A60D7"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0AD1D879"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2F6A4E8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26503FCC"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72678062"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07B529D0" w14:textId="1B6F4718"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iolen.</w:t>
            </w:r>
          </w:p>
        </w:tc>
        <w:tc>
          <w:tcPr>
            <w:tcW w:w="947" w:type="dxa"/>
            <w:vMerge/>
            <w:tcBorders>
              <w:top w:val="single" w:sz="4" w:space="0" w:color="auto"/>
              <w:left w:val="nil"/>
              <w:bottom w:val="single" w:sz="4" w:space="0" w:color="000000"/>
              <w:right w:val="nil"/>
            </w:tcBorders>
            <w:vAlign w:val="center"/>
            <w:hideMark/>
          </w:tcPr>
          <w:p w14:paraId="4C11CDEE"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6215F43B"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7F47744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100%</w:t>
            </w:r>
          </w:p>
        </w:tc>
        <w:tc>
          <w:tcPr>
            <w:tcW w:w="895" w:type="dxa"/>
            <w:tcBorders>
              <w:top w:val="nil"/>
              <w:left w:val="nil"/>
              <w:bottom w:val="single" w:sz="4" w:space="0" w:color="auto"/>
              <w:right w:val="nil"/>
            </w:tcBorders>
            <w:shd w:val="clear" w:color="000000" w:fill="D9D9D9"/>
            <w:noWrap/>
            <w:vAlign w:val="center"/>
            <w:hideMark/>
          </w:tcPr>
          <w:p w14:paraId="73453A8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42</w:t>
            </w:r>
          </w:p>
        </w:tc>
        <w:tc>
          <w:tcPr>
            <w:tcW w:w="1025" w:type="dxa"/>
            <w:tcBorders>
              <w:top w:val="nil"/>
              <w:left w:val="nil"/>
              <w:bottom w:val="single" w:sz="4" w:space="0" w:color="auto"/>
              <w:right w:val="nil"/>
            </w:tcBorders>
            <w:shd w:val="clear" w:color="000000" w:fill="D9D9D9"/>
            <w:noWrap/>
            <w:vAlign w:val="center"/>
            <w:hideMark/>
          </w:tcPr>
          <w:p w14:paraId="41E46D9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43</w:t>
            </w:r>
          </w:p>
        </w:tc>
        <w:tc>
          <w:tcPr>
            <w:tcW w:w="778" w:type="dxa"/>
            <w:tcBorders>
              <w:top w:val="nil"/>
              <w:left w:val="nil"/>
              <w:bottom w:val="single" w:sz="4" w:space="0" w:color="auto"/>
              <w:right w:val="nil"/>
            </w:tcBorders>
            <w:shd w:val="clear" w:color="000000" w:fill="D9D9D9"/>
            <w:vAlign w:val="center"/>
            <w:hideMark/>
          </w:tcPr>
          <w:p w14:paraId="734C49FC"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103%</w:t>
            </w:r>
          </w:p>
        </w:tc>
        <w:tc>
          <w:tcPr>
            <w:tcW w:w="800" w:type="dxa"/>
            <w:tcBorders>
              <w:top w:val="nil"/>
              <w:left w:val="nil"/>
              <w:bottom w:val="single" w:sz="4" w:space="0" w:color="auto"/>
              <w:right w:val="nil"/>
            </w:tcBorders>
            <w:shd w:val="clear" w:color="000000" w:fill="D9D9D9"/>
            <w:noWrap/>
            <w:vAlign w:val="center"/>
            <w:hideMark/>
          </w:tcPr>
          <w:p w14:paraId="50BF417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42</w:t>
            </w:r>
          </w:p>
        </w:tc>
        <w:tc>
          <w:tcPr>
            <w:tcW w:w="927" w:type="dxa"/>
            <w:tcBorders>
              <w:top w:val="nil"/>
              <w:left w:val="nil"/>
              <w:bottom w:val="single" w:sz="4" w:space="0" w:color="auto"/>
              <w:right w:val="nil"/>
            </w:tcBorders>
            <w:shd w:val="clear" w:color="000000" w:fill="D9D9D9"/>
            <w:noWrap/>
            <w:vAlign w:val="center"/>
            <w:hideMark/>
          </w:tcPr>
          <w:p w14:paraId="543FEC1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22</w:t>
            </w:r>
          </w:p>
        </w:tc>
        <w:tc>
          <w:tcPr>
            <w:tcW w:w="848" w:type="dxa"/>
            <w:tcBorders>
              <w:top w:val="nil"/>
              <w:left w:val="nil"/>
              <w:bottom w:val="single" w:sz="4" w:space="0" w:color="auto"/>
              <w:right w:val="nil"/>
            </w:tcBorders>
            <w:shd w:val="clear" w:color="000000" w:fill="D9D9D9"/>
            <w:noWrap/>
            <w:vAlign w:val="center"/>
            <w:hideMark/>
          </w:tcPr>
          <w:p w14:paraId="33520BF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21</w:t>
            </w:r>
          </w:p>
        </w:tc>
        <w:tc>
          <w:tcPr>
            <w:tcW w:w="947" w:type="dxa"/>
            <w:vMerge/>
            <w:tcBorders>
              <w:top w:val="nil"/>
              <w:left w:val="nil"/>
              <w:bottom w:val="single" w:sz="4" w:space="0" w:color="auto"/>
              <w:right w:val="nil"/>
            </w:tcBorders>
            <w:vAlign w:val="center"/>
            <w:hideMark/>
          </w:tcPr>
          <w:p w14:paraId="6DA2177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7E6AF90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68E1A391"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334CD9E7"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631D8BDE" w14:textId="77777777" w:rsidTr="00F914E8">
        <w:trPr>
          <w:trHeight w:val="290"/>
          <w:jc w:val="center"/>
        </w:trPr>
        <w:tc>
          <w:tcPr>
            <w:tcW w:w="1551" w:type="dxa"/>
            <w:vMerge w:val="restart"/>
            <w:tcBorders>
              <w:top w:val="single" w:sz="4" w:space="0" w:color="auto"/>
              <w:left w:val="nil"/>
              <w:bottom w:val="single" w:sz="4" w:space="0" w:color="000000"/>
              <w:right w:val="nil"/>
            </w:tcBorders>
            <w:shd w:val="clear" w:color="auto" w:fill="auto"/>
            <w:vAlign w:val="center"/>
            <w:hideMark/>
          </w:tcPr>
          <w:p w14:paraId="6FAC3685"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Santa Cruz</w:t>
            </w:r>
          </w:p>
        </w:tc>
        <w:tc>
          <w:tcPr>
            <w:tcW w:w="823" w:type="dxa"/>
            <w:tcBorders>
              <w:top w:val="nil"/>
              <w:left w:val="nil"/>
              <w:bottom w:val="single" w:sz="4" w:space="0" w:color="auto"/>
              <w:right w:val="nil"/>
            </w:tcBorders>
            <w:shd w:val="clear" w:color="auto" w:fill="auto"/>
            <w:vAlign w:val="center"/>
            <w:hideMark/>
          </w:tcPr>
          <w:p w14:paraId="3CB47C1C"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auto" w:fill="auto"/>
            <w:noWrap/>
            <w:vAlign w:val="center"/>
            <w:hideMark/>
          </w:tcPr>
          <w:p w14:paraId="730A184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single" w:sz="4" w:space="0" w:color="auto"/>
              <w:left w:val="nil"/>
              <w:bottom w:val="single" w:sz="4" w:space="0" w:color="000000"/>
              <w:right w:val="nil"/>
            </w:tcBorders>
            <w:shd w:val="clear" w:color="auto" w:fill="auto"/>
            <w:noWrap/>
            <w:vAlign w:val="center"/>
            <w:hideMark/>
          </w:tcPr>
          <w:p w14:paraId="65537C3E"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80" w:type="dxa"/>
            <w:tcBorders>
              <w:top w:val="nil"/>
              <w:left w:val="nil"/>
              <w:bottom w:val="single" w:sz="4" w:space="0" w:color="auto"/>
              <w:right w:val="nil"/>
            </w:tcBorders>
            <w:shd w:val="clear" w:color="auto" w:fill="auto"/>
            <w:noWrap/>
            <w:vAlign w:val="center"/>
            <w:hideMark/>
          </w:tcPr>
          <w:p w14:paraId="4ED245F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auto" w:fill="auto"/>
            <w:vAlign w:val="center"/>
            <w:hideMark/>
          </w:tcPr>
          <w:p w14:paraId="73D20C35"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192</w:t>
            </w:r>
          </w:p>
        </w:tc>
        <w:tc>
          <w:tcPr>
            <w:tcW w:w="1025" w:type="dxa"/>
            <w:tcBorders>
              <w:top w:val="nil"/>
              <w:left w:val="nil"/>
              <w:bottom w:val="single" w:sz="4" w:space="0" w:color="auto"/>
              <w:right w:val="nil"/>
            </w:tcBorders>
            <w:shd w:val="clear" w:color="auto" w:fill="auto"/>
            <w:vAlign w:val="center"/>
            <w:hideMark/>
          </w:tcPr>
          <w:p w14:paraId="5C2B4F67"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175</w:t>
            </w:r>
          </w:p>
        </w:tc>
        <w:tc>
          <w:tcPr>
            <w:tcW w:w="778" w:type="dxa"/>
            <w:tcBorders>
              <w:top w:val="nil"/>
              <w:left w:val="nil"/>
              <w:bottom w:val="single" w:sz="4" w:space="0" w:color="auto"/>
              <w:right w:val="nil"/>
            </w:tcBorders>
            <w:shd w:val="clear" w:color="auto" w:fill="auto"/>
            <w:vAlign w:val="center"/>
            <w:hideMark/>
          </w:tcPr>
          <w:p w14:paraId="04920FE4"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91%</w:t>
            </w:r>
          </w:p>
        </w:tc>
        <w:tc>
          <w:tcPr>
            <w:tcW w:w="800" w:type="dxa"/>
            <w:tcBorders>
              <w:top w:val="nil"/>
              <w:left w:val="nil"/>
              <w:bottom w:val="single" w:sz="4" w:space="0" w:color="auto"/>
              <w:right w:val="nil"/>
            </w:tcBorders>
            <w:shd w:val="clear" w:color="auto" w:fill="auto"/>
            <w:vAlign w:val="center"/>
            <w:hideMark/>
          </w:tcPr>
          <w:p w14:paraId="72785FC3"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96</w:t>
            </w:r>
          </w:p>
        </w:tc>
        <w:tc>
          <w:tcPr>
            <w:tcW w:w="927" w:type="dxa"/>
            <w:tcBorders>
              <w:top w:val="nil"/>
              <w:left w:val="nil"/>
              <w:bottom w:val="single" w:sz="4" w:space="0" w:color="auto"/>
              <w:right w:val="nil"/>
            </w:tcBorders>
            <w:shd w:val="clear" w:color="auto" w:fill="auto"/>
            <w:vAlign w:val="center"/>
            <w:hideMark/>
          </w:tcPr>
          <w:p w14:paraId="0EFEB60D"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58</w:t>
            </w:r>
          </w:p>
        </w:tc>
        <w:tc>
          <w:tcPr>
            <w:tcW w:w="848" w:type="dxa"/>
            <w:tcBorders>
              <w:top w:val="nil"/>
              <w:left w:val="nil"/>
              <w:bottom w:val="single" w:sz="4" w:space="0" w:color="auto"/>
              <w:right w:val="nil"/>
            </w:tcBorders>
            <w:shd w:val="clear" w:color="auto" w:fill="auto"/>
            <w:vAlign w:val="center"/>
            <w:hideMark/>
          </w:tcPr>
          <w:p w14:paraId="5C9ACE16"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64</w:t>
            </w:r>
          </w:p>
        </w:tc>
        <w:tc>
          <w:tcPr>
            <w:tcW w:w="947" w:type="dxa"/>
            <w:vMerge w:val="restart"/>
            <w:tcBorders>
              <w:top w:val="nil"/>
              <w:left w:val="nil"/>
              <w:bottom w:val="single" w:sz="4" w:space="0" w:color="auto"/>
              <w:right w:val="nil"/>
            </w:tcBorders>
            <w:shd w:val="clear" w:color="auto" w:fill="auto"/>
            <w:vAlign w:val="center"/>
            <w:hideMark/>
          </w:tcPr>
          <w:p w14:paraId="39E1192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91" w:type="dxa"/>
            <w:vMerge w:val="restart"/>
            <w:tcBorders>
              <w:top w:val="nil"/>
              <w:left w:val="nil"/>
              <w:bottom w:val="single" w:sz="4" w:space="0" w:color="auto"/>
              <w:right w:val="nil"/>
            </w:tcBorders>
            <w:shd w:val="clear" w:color="auto" w:fill="auto"/>
            <w:vAlign w:val="center"/>
            <w:hideMark/>
          </w:tcPr>
          <w:p w14:paraId="0B8DD97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5BDD435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526E0E0B" w14:textId="1E0449DA"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+1</w:t>
            </w:r>
          </w:p>
        </w:tc>
      </w:tr>
      <w:tr w:rsidR="0067441C" w:rsidRPr="00172FB7" w14:paraId="7E88ADFF"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7F8BB59C"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2DC32C71" w14:textId="1918B15B"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841F3B" w:rsidRPr="00172FB7">
              <w:rPr>
                <w:rFonts w:ascii="Book Antiqua" w:eastAsia="Times New Roman" w:hAnsi="Book Antiqua" w:cs="Calibri"/>
                <w:b/>
                <w:bCs/>
                <w:color w:val="000000"/>
                <w:sz w:val="18"/>
                <w:szCs w:val="18"/>
                <w:lang w:eastAsia="es-CR"/>
              </w:rPr>
              <w:t>amilia</w:t>
            </w:r>
          </w:p>
        </w:tc>
        <w:tc>
          <w:tcPr>
            <w:tcW w:w="947" w:type="dxa"/>
            <w:vMerge/>
            <w:tcBorders>
              <w:top w:val="single" w:sz="4" w:space="0" w:color="auto"/>
              <w:left w:val="nil"/>
              <w:bottom w:val="single" w:sz="4" w:space="0" w:color="000000"/>
              <w:right w:val="nil"/>
            </w:tcBorders>
            <w:vAlign w:val="center"/>
            <w:hideMark/>
          </w:tcPr>
          <w:p w14:paraId="338CADD0"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36F4D855"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6A1C119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auto" w:fill="auto"/>
            <w:noWrap/>
            <w:vAlign w:val="center"/>
            <w:hideMark/>
          </w:tcPr>
          <w:p w14:paraId="51DAB59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63</w:t>
            </w:r>
          </w:p>
        </w:tc>
        <w:tc>
          <w:tcPr>
            <w:tcW w:w="1025" w:type="dxa"/>
            <w:tcBorders>
              <w:top w:val="nil"/>
              <w:left w:val="nil"/>
              <w:bottom w:val="single" w:sz="4" w:space="0" w:color="auto"/>
              <w:right w:val="nil"/>
            </w:tcBorders>
            <w:shd w:val="clear" w:color="auto" w:fill="auto"/>
            <w:noWrap/>
            <w:vAlign w:val="center"/>
            <w:hideMark/>
          </w:tcPr>
          <w:p w14:paraId="4E75AB3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44</w:t>
            </w:r>
          </w:p>
        </w:tc>
        <w:tc>
          <w:tcPr>
            <w:tcW w:w="778" w:type="dxa"/>
            <w:tcBorders>
              <w:top w:val="nil"/>
              <w:left w:val="nil"/>
              <w:bottom w:val="single" w:sz="4" w:space="0" w:color="auto"/>
              <w:right w:val="nil"/>
            </w:tcBorders>
            <w:shd w:val="clear" w:color="auto" w:fill="auto"/>
            <w:vAlign w:val="center"/>
            <w:hideMark/>
          </w:tcPr>
          <w:p w14:paraId="13352CE7"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70%</w:t>
            </w:r>
          </w:p>
        </w:tc>
        <w:tc>
          <w:tcPr>
            <w:tcW w:w="800" w:type="dxa"/>
            <w:tcBorders>
              <w:top w:val="nil"/>
              <w:left w:val="nil"/>
              <w:bottom w:val="single" w:sz="4" w:space="0" w:color="auto"/>
              <w:right w:val="nil"/>
            </w:tcBorders>
            <w:shd w:val="clear" w:color="auto" w:fill="auto"/>
            <w:noWrap/>
            <w:vAlign w:val="center"/>
            <w:hideMark/>
          </w:tcPr>
          <w:p w14:paraId="7A0852E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31</w:t>
            </w:r>
          </w:p>
        </w:tc>
        <w:tc>
          <w:tcPr>
            <w:tcW w:w="927" w:type="dxa"/>
            <w:tcBorders>
              <w:top w:val="nil"/>
              <w:left w:val="nil"/>
              <w:bottom w:val="single" w:sz="4" w:space="0" w:color="auto"/>
              <w:right w:val="nil"/>
            </w:tcBorders>
            <w:shd w:val="clear" w:color="auto" w:fill="auto"/>
            <w:noWrap/>
            <w:vAlign w:val="center"/>
            <w:hideMark/>
          </w:tcPr>
          <w:p w14:paraId="2C62A3C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15</w:t>
            </w:r>
          </w:p>
        </w:tc>
        <w:tc>
          <w:tcPr>
            <w:tcW w:w="848" w:type="dxa"/>
            <w:tcBorders>
              <w:top w:val="nil"/>
              <w:left w:val="nil"/>
              <w:bottom w:val="single" w:sz="4" w:space="0" w:color="auto"/>
              <w:right w:val="nil"/>
            </w:tcBorders>
            <w:shd w:val="clear" w:color="auto" w:fill="auto"/>
            <w:noWrap/>
            <w:vAlign w:val="center"/>
            <w:hideMark/>
          </w:tcPr>
          <w:p w14:paraId="5F327E1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21</w:t>
            </w:r>
          </w:p>
        </w:tc>
        <w:tc>
          <w:tcPr>
            <w:tcW w:w="947" w:type="dxa"/>
            <w:vMerge/>
            <w:tcBorders>
              <w:top w:val="nil"/>
              <w:left w:val="nil"/>
              <w:bottom w:val="single" w:sz="4" w:space="0" w:color="auto"/>
              <w:right w:val="nil"/>
            </w:tcBorders>
            <w:vAlign w:val="center"/>
            <w:hideMark/>
          </w:tcPr>
          <w:p w14:paraId="2F1BD594"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59DD627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1D171E9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1AFD328B"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r>
      <w:tr w:rsidR="0067441C" w:rsidRPr="00172FB7" w14:paraId="2E0904E6"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5C8815FB"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6BC0323F" w14:textId="3A5990E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iolen.</w:t>
            </w:r>
          </w:p>
        </w:tc>
        <w:tc>
          <w:tcPr>
            <w:tcW w:w="947" w:type="dxa"/>
            <w:vMerge/>
            <w:tcBorders>
              <w:top w:val="single" w:sz="4" w:space="0" w:color="auto"/>
              <w:left w:val="nil"/>
              <w:bottom w:val="single" w:sz="4" w:space="0" w:color="000000"/>
              <w:right w:val="nil"/>
            </w:tcBorders>
            <w:vAlign w:val="center"/>
            <w:hideMark/>
          </w:tcPr>
          <w:p w14:paraId="4754829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10229D52"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1AFA0AB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auto" w:fill="auto"/>
            <w:noWrap/>
            <w:vAlign w:val="center"/>
            <w:hideMark/>
          </w:tcPr>
          <w:p w14:paraId="0578C8C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130</w:t>
            </w:r>
          </w:p>
        </w:tc>
        <w:tc>
          <w:tcPr>
            <w:tcW w:w="1025" w:type="dxa"/>
            <w:tcBorders>
              <w:top w:val="nil"/>
              <w:left w:val="nil"/>
              <w:bottom w:val="single" w:sz="4" w:space="0" w:color="auto"/>
              <w:right w:val="nil"/>
            </w:tcBorders>
            <w:shd w:val="clear" w:color="auto" w:fill="auto"/>
            <w:noWrap/>
            <w:vAlign w:val="center"/>
            <w:hideMark/>
          </w:tcPr>
          <w:p w14:paraId="05BA13D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131</w:t>
            </w:r>
          </w:p>
        </w:tc>
        <w:tc>
          <w:tcPr>
            <w:tcW w:w="778" w:type="dxa"/>
            <w:tcBorders>
              <w:top w:val="nil"/>
              <w:left w:val="nil"/>
              <w:bottom w:val="single" w:sz="4" w:space="0" w:color="auto"/>
              <w:right w:val="nil"/>
            </w:tcBorders>
            <w:shd w:val="clear" w:color="auto" w:fill="auto"/>
            <w:vAlign w:val="center"/>
            <w:hideMark/>
          </w:tcPr>
          <w:p w14:paraId="4E96F6E4"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101%</w:t>
            </w:r>
          </w:p>
        </w:tc>
        <w:tc>
          <w:tcPr>
            <w:tcW w:w="800" w:type="dxa"/>
            <w:tcBorders>
              <w:top w:val="nil"/>
              <w:left w:val="nil"/>
              <w:bottom w:val="single" w:sz="4" w:space="0" w:color="auto"/>
              <w:right w:val="nil"/>
            </w:tcBorders>
            <w:shd w:val="clear" w:color="auto" w:fill="auto"/>
            <w:noWrap/>
            <w:vAlign w:val="center"/>
            <w:hideMark/>
          </w:tcPr>
          <w:p w14:paraId="108A6AF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65</w:t>
            </w:r>
          </w:p>
        </w:tc>
        <w:tc>
          <w:tcPr>
            <w:tcW w:w="927" w:type="dxa"/>
            <w:tcBorders>
              <w:top w:val="nil"/>
              <w:left w:val="nil"/>
              <w:bottom w:val="single" w:sz="4" w:space="0" w:color="auto"/>
              <w:right w:val="nil"/>
            </w:tcBorders>
            <w:shd w:val="clear" w:color="auto" w:fill="auto"/>
            <w:noWrap/>
            <w:vAlign w:val="center"/>
            <w:hideMark/>
          </w:tcPr>
          <w:p w14:paraId="29371D7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44</w:t>
            </w:r>
          </w:p>
        </w:tc>
        <w:tc>
          <w:tcPr>
            <w:tcW w:w="848" w:type="dxa"/>
            <w:tcBorders>
              <w:top w:val="nil"/>
              <w:left w:val="nil"/>
              <w:bottom w:val="single" w:sz="4" w:space="0" w:color="auto"/>
              <w:right w:val="nil"/>
            </w:tcBorders>
            <w:shd w:val="clear" w:color="auto" w:fill="auto"/>
            <w:noWrap/>
            <w:vAlign w:val="center"/>
            <w:hideMark/>
          </w:tcPr>
          <w:p w14:paraId="42712E0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43</w:t>
            </w:r>
          </w:p>
        </w:tc>
        <w:tc>
          <w:tcPr>
            <w:tcW w:w="947" w:type="dxa"/>
            <w:vMerge/>
            <w:tcBorders>
              <w:top w:val="nil"/>
              <w:left w:val="nil"/>
              <w:bottom w:val="single" w:sz="4" w:space="0" w:color="auto"/>
              <w:right w:val="nil"/>
            </w:tcBorders>
            <w:vAlign w:val="center"/>
            <w:hideMark/>
          </w:tcPr>
          <w:p w14:paraId="0AFE877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619F0B4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2D7FE3EE"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1E57EC18"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r>
      <w:tr w:rsidR="0067441C" w:rsidRPr="00172FB7" w14:paraId="58ED09E4" w14:textId="77777777" w:rsidTr="00F914E8">
        <w:trPr>
          <w:trHeight w:val="290"/>
          <w:jc w:val="center"/>
        </w:trPr>
        <w:tc>
          <w:tcPr>
            <w:tcW w:w="1551" w:type="dxa"/>
            <w:vMerge w:val="restart"/>
            <w:tcBorders>
              <w:top w:val="single" w:sz="4" w:space="0" w:color="auto"/>
              <w:left w:val="nil"/>
              <w:bottom w:val="single" w:sz="4" w:space="0" w:color="000000"/>
              <w:right w:val="nil"/>
            </w:tcBorders>
            <w:shd w:val="clear" w:color="000000" w:fill="D9D9D9"/>
            <w:vAlign w:val="center"/>
            <w:hideMark/>
          </w:tcPr>
          <w:p w14:paraId="2B0DBD87"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 xml:space="preserve"> Grecia</w:t>
            </w:r>
          </w:p>
        </w:tc>
        <w:tc>
          <w:tcPr>
            <w:tcW w:w="823" w:type="dxa"/>
            <w:tcBorders>
              <w:top w:val="nil"/>
              <w:left w:val="nil"/>
              <w:bottom w:val="single" w:sz="4" w:space="0" w:color="auto"/>
              <w:right w:val="nil"/>
            </w:tcBorders>
            <w:shd w:val="clear" w:color="000000" w:fill="D9D9D9"/>
            <w:vAlign w:val="center"/>
            <w:hideMark/>
          </w:tcPr>
          <w:p w14:paraId="492CB2F1"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000000" w:fill="D9D9D9"/>
            <w:vAlign w:val="center"/>
            <w:hideMark/>
          </w:tcPr>
          <w:p w14:paraId="52D9ABA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single" w:sz="4" w:space="0" w:color="auto"/>
              <w:left w:val="nil"/>
              <w:bottom w:val="single" w:sz="4" w:space="0" w:color="000000"/>
              <w:right w:val="nil"/>
            </w:tcBorders>
            <w:shd w:val="clear" w:color="000000" w:fill="D9D9D9"/>
            <w:vAlign w:val="center"/>
            <w:hideMark/>
          </w:tcPr>
          <w:p w14:paraId="039B194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80" w:type="dxa"/>
            <w:tcBorders>
              <w:top w:val="nil"/>
              <w:left w:val="nil"/>
              <w:bottom w:val="single" w:sz="4" w:space="0" w:color="auto"/>
              <w:right w:val="nil"/>
            </w:tcBorders>
            <w:shd w:val="clear" w:color="000000" w:fill="D9D9D9"/>
            <w:noWrap/>
            <w:vAlign w:val="center"/>
            <w:hideMark/>
          </w:tcPr>
          <w:p w14:paraId="7025C36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000000" w:fill="D9D9D9"/>
            <w:vAlign w:val="center"/>
            <w:hideMark/>
          </w:tcPr>
          <w:p w14:paraId="73C66E54"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173</w:t>
            </w:r>
          </w:p>
        </w:tc>
        <w:tc>
          <w:tcPr>
            <w:tcW w:w="1025" w:type="dxa"/>
            <w:tcBorders>
              <w:top w:val="nil"/>
              <w:left w:val="nil"/>
              <w:bottom w:val="single" w:sz="4" w:space="0" w:color="auto"/>
              <w:right w:val="nil"/>
            </w:tcBorders>
            <w:shd w:val="clear" w:color="000000" w:fill="D9D9D9"/>
            <w:vAlign w:val="center"/>
            <w:hideMark/>
          </w:tcPr>
          <w:p w14:paraId="1E838EF8"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164</w:t>
            </w:r>
          </w:p>
        </w:tc>
        <w:tc>
          <w:tcPr>
            <w:tcW w:w="778" w:type="dxa"/>
            <w:tcBorders>
              <w:top w:val="nil"/>
              <w:left w:val="nil"/>
              <w:bottom w:val="single" w:sz="4" w:space="0" w:color="auto"/>
              <w:right w:val="nil"/>
            </w:tcBorders>
            <w:shd w:val="clear" w:color="000000" w:fill="D9D9D9"/>
            <w:vAlign w:val="center"/>
            <w:hideMark/>
          </w:tcPr>
          <w:p w14:paraId="38107CB6"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95%</w:t>
            </w:r>
          </w:p>
        </w:tc>
        <w:tc>
          <w:tcPr>
            <w:tcW w:w="800" w:type="dxa"/>
            <w:tcBorders>
              <w:top w:val="nil"/>
              <w:left w:val="nil"/>
              <w:bottom w:val="single" w:sz="4" w:space="0" w:color="auto"/>
              <w:right w:val="nil"/>
            </w:tcBorders>
            <w:shd w:val="clear" w:color="000000" w:fill="D9D9D9"/>
            <w:vAlign w:val="center"/>
            <w:hideMark/>
          </w:tcPr>
          <w:p w14:paraId="6B8D29EE"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86</w:t>
            </w:r>
          </w:p>
        </w:tc>
        <w:tc>
          <w:tcPr>
            <w:tcW w:w="927" w:type="dxa"/>
            <w:tcBorders>
              <w:top w:val="nil"/>
              <w:left w:val="nil"/>
              <w:bottom w:val="single" w:sz="4" w:space="0" w:color="auto"/>
              <w:right w:val="nil"/>
            </w:tcBorders>
            <w:shd w:val="clear" w:color="000000" w:fill="D9D9D9"/>
            <w:vAlign w:val="center"/>
            <w:hideMark/>
          </w:tcPr>
          <w:p w14:paraId="218E8B2B"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55</w:t>
            </w:r>
          </w:p>
        </w:tc>
        <w:tc>
          <w:tcPr>
            <w:tcW w:w="848" w:type="dxa"/>
            <w:tcBorders>
              <w:top w:val="nil"/>
              <w:left w:val="nil"/>
              <w:bottom w:val="single" w:sz="4" w:space="0" w:color="auto"/>
              <w:right w:val="nil"/>
            </w:tcBorders>
            <w:shd w:val="clear" w:color="000000" w:fill="D9D9D9"/>
            <w:vAlign w:val="center"/>
            <w:hideMark/>
          </w:tcPr>
          <w:p w14:paraId="747DC643"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58</w:t>
            </w:r>
          </w:p>
        </w:tc>
        <w:tc>
          <w:tcPr>
            <w:tcW w:w="947" w:type="dxa"/>
            <w:vMerge w:val="restart"/>
            <w:tcBorders>
              <w:top w:val="nil"/>
              <w:left w:val="nil"/>
              <w:bottom w:val="single" w:sz="4" w:space="0" w:color="auto"/>
              <w:right w:val="nil"/>
            </w:tcBorders>
            <w:shd w:val="clear" w:color="000000" w:fill="D9D9D9"/>
            <w:vAlign w:val="center"/>
            <w:hideMark/>
          </w:tcPr>
          <w:p w14:paraId="182BE9C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91" w:type="dxa"/>
            <w:vMerge w:val="restart"/>
            <w:tcBorders>
              <w:top w:val="nil"/>
              <w:left w:val="nil"/>
              <w:bottom w:val="single" w:sz="4" w:space="0" w:color="auto"/>
              <w:right w:val="nil"/>
            </w:tcBorders>
            <w:shd w:val="clear" w:color="000000" w:fill="D9D9D9"/>
            <w:vAlign w:val="center"/>
            <w:hideMark/>
          </w:tcPr>
          <w:p w14:paraId="67B477C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1164944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5A99CA2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67441C" w:rsidRPr="00172FB7" w14:paraId="3F9490C2"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18A153DC"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001AE535" w14:textId="5CF13C41"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841F3B" w:rsidRPr="00172FB7">
              <w:rPr>
                <w:rFonts w:ascii="Book Antiqua" w:eastAsia="Times New Roman" w:hAnsi="Book Antiqua" w:cs="Calibri"/>
                <w:b/>
                <w:bCs/>
                <w:color w:val="000000"/>
                <w:sz w:val="18"/>
                <w:szCs w:val="18"/>
                <w:lang w:eastAsia="es-CR"/>
              </w:rPr>
              <w:t>amilia</w:t>
            </w:r>
          </w:p>
        </w:tc>
        <w:tc>
          <w:tcPr>
            <w:tcW w:w="947" w:type="dxa"/>
            <w:vMerge/>
            <w:tcBorders>
              <w:top w:val="single" w:sz="4" w:space="0" w:color="auto"/>
              <w:left w:val="nil"/>
              <w:bottom w:val="single" w:sz="4" w:space="0" w:color="000000"/>
              <w:right w:val="nil"/>
            </w:tcBorders>
            <w:vAlign w:val="center"/>
            <w:hideMark/>
          </w:tcPr>
          <w:p w14:paraId="22D7E445"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4F5CDF84"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38F7B8E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000000" w:fill="D9D9D9"/>
            <w:noWrap/>
            <w:vAlign w:val="center"/>
            <w:hideMark/>
          </w:tcPr>
          <w:p w14:paraId="127C2EC3"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97</w:t>
            </w:r>
          </w:p>
        </w:tc>
        <w:tc>
          <w:tcPr>
            <w:tcW w:w="1025" w:type="dxa"/>
            <w:tcBorders>
              <w:top w:val="nil"/>
              <w:left w:val="nil"/>
              <w:bottom w:val="single" w:sz="4" w:space="0" w:color="auto"/>
              <w:right w:val="nil"/>
            </w:tcBorders>
            <w:shd w:val="clear" w:color="000000" w:fill="D9D9D9"/>
            <w:noWrap/>
            <w:vAlign w:val="center"/>
            <w:hideMark/>
          </w:tcPr>
          <w:p w14:paraId="411AA9F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87</w:t>
            </w:r>
          </w:p>
        </w:tc>
        <w:tc>
          <w:tcPr>
            <w:tcW w:w="778" w:type="dxa"/>
            <w:tcBorders>
              <w:top w:val="nil"/>
              <w:left w:val="nil"/>
              <w:bottom w:val="single" w:sz="4" w:space="0" w:color="auto"/>
              <w:right w:val="nil"/>
            </w:tcBorders>
            <w:shd w:val="clear" w:color="000000" w:fill="D9D9D9"/>
            <w:vAlign w:val="center"/>
            <w:hideMark/>
          </w:tcPr>
          <w:p w14:paraId="36F701E8"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90%</w:t>
            </w:r>
          </w:p>
        </w:tc>
        <w:tc>
          <w:tcPr>
            <w:tcW w:w="800" w:type="dxa"/>
            <w:tcBorders>
              <w:top w:val="nil"/>
              <w:left w:val="nil"/>
              <w:bottom w:val="single" w:sz="4" w:space="0" w:color="auto"/>
              <w:right w:val="nil"/>
            </w:tcBorders>
            <w:shd w:val="clear" w:color="000000" w:fill="D9D9D9"/>
            <w:noWrap/>
            <w:vAlign w:val="center"/>
            <w:hideMark/>
          </w:tcPr>
          <w:p w14:paraId="3D10FC52"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48</w:t>
            </w:r>
          </w:p>
        </w:tc>
        <w:tc>
          <w:tcPr>
            <w:tcW w:w="927" w:type="dxa"/>
            <w:tcBorders>
              <w:top w:val="nil"/>
              <w:left w:val="nil"/>
              <w:bottom w:val="single" w:sz="4" w:space="0" w:color="auto"/>
              <w:right w:val="nil"/>
            </w:tcBorders>
            <w:shd w:val="clear" w:color="000000" w:fill="D9D9D9"/>
            <w:noWrap/>
            <w:vAlign w:val="center"/>
            <w:hideMark/>
          </w:tcPr>
          <w:p w14:paraId="4FACA3D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848" w:type="dxa"/>
            <w:tcBorders>
              <w:top w:val="nil"/>
              <w:left w:val="nil"/>
              <w:bottom w:val="single" w:sz="4" w:space="0" w:color="auto"/>
              <w:right w:val="nil"/>
            </w:tcBorders>
            <w:shd w:val="clear" w:color="000000" w:fill="D9D9D9"/>
            <w:noWrap/>
            <w:vAlign w:val="center"/>
            <w:hideMark/>
          </w:tcPr>
          <w:p w14:paraId="2D17397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32</w:t>
            </w:r>
          </w:p>
        </w:tc>
        <w:tc>
          <w:tcPr>
            <w:tcW w:w="947" w:type="dxa"/>
            <w:vMerge/>
            <w:tcBorders>
              <w:top w:val="nil"/>
              <w:left w:val="nil"/>
              <w:bottom w:val="single" w:sz="4" w:space="0" w:color="auto"/>
              <w:right w:val="nil"/>
            </w:tcBorders>
            <w:vAlign w:val="center"/>
            <w:hideMark/>
          </w:tcPr>
          <w:p w14:paraId="6F045E73"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15A841EA"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72F56347"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4AEEA09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5CC0A5EE" w14:textId="77777777" w:rsidTr="00F914E8">
        <w:trPr>
          <w:trHeight w:val="240"/>
          <w:jc w:val="center"/>
        </w:trPr>
        <w:tc>
          <w:tcPr>
            <w:tcW w:w="1551" w:type="dxa"/>
            <w:vMerge/>
            <w:tcBorders>
              <w:top w:val="single" w:sz="4" w:space="0" w:color="auto"/>
              <w:left w:val="nil"/>
              <w:bottom w:val="single" w:sz="4" w:space="0" w:color="000000"/>
              <w:right w:val="nil"/>
            </w:tcBorders>
            <w:vAlign w:val="center"/>
            <w:hideMark/>
          </w:tcPr>
          <w:p w14:paraId="418247A1"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000000" w:fill="D9D9D9"/>
            <w:vAlign w:val="center"/>
            <w:hideMark/>
          </w:tcPr>
          <w:p w14:paraId="3E02CD92" w14:textId="5AF6BEE2"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iolen.</w:t>
            </w:r>
          </w:p>
        </w:tc>
        <w:tc>
          <w:tcPr>
            <w:tcW w:w="947" w:type="dxa"/>
            <w:vMerge/>
            <w:tcBorders>
              <w:top w:val="single" w:sz="4" w:space="0" w:color="auto"/>
              <w:left w:val="nil"/>
              <w:bottom w:val="single" w:sz="4" w:space="0" w:color="000000"/>
              <w:right w:val="nil"/>
            </w:tcBorders>
            <w:vAlign w:val="center"/>
            <w:hideMark/>
          </w:tcPr>
          <w:p w14:paraId="0C952AF7"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519DFFC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000000" w:fill="D9D9D9"/>
            <w:noWrap/>
            <w:vAlign w:val="center"/>
            <w:hideMark/>
          </w:tcPr>
          <w:p w14:paraId="356B2C8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895" w:type="dxa"/>
            <w:tcBorders>
              <w:top w:val="nil"/>
              <w:left w:val="nil"/>
              <w:bottom w:val="single" w:sz="4" w:space="0" w:color="auto"/>
              <w:right w:val="nil"/>
            </w:tcBorders>
            <w:shd w:val="clear" w:color="000000" w:fill="D9D9D9"/>
            <w:noWrap/>
            <w:vAlign w:val="center"/>
            <w:hideMark/>
          </w:tcPr>
          <w:p w14:paraId="6B98BED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76</w:t>
            </w:r>
          </w:p>
        </w:tc>
        <w:tc>
          <w:tcPr>
            <w:tcW w:w="1025" w:type="dxa"/>
            <w:tcBorders>
              <w:top w:val="nil"/>
              <w:left w:val="nil"/>
              <w:bottom w:val="single" w:sz="4" w:space="0" w:color="auto"/>
              <w:right w:val="nil"/>
            </w:tcBorders>
            <w:shd w:val="clear" w:color="000000" w:fill="D9D9D9"/>
            <w:noWrap/>
            <w:vAlign w:val="center"/>
            <w:hideMark/>
          </w:tcPr>
          <w:p w14:paraId="5DDF137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77</w:t>
            </w:r>
          </w:p>
        </w:tc>
        <w:tc>
          <w:tcPr>
            <w:tcW w:w="778" w:type="dxa"/>
            <w:tcBorders>
              <w:top w:val="nil"/>
              <w:left w:val="nil"/>
              <w:bottom w:val="single" w:sz="4" w:space="0" w:color="auto"/>
              <w:right w:val="nil"/>
            </w:tcBorders>
            <w:shd w:val="clear" w:color="000000" w:fill="D9D9D9"/>
            <w:vAlign w:val="center"/>
            <w:hideMark/>
          </w:tcPr>
          <w:p w14:paraId="51FB1E70"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101%</w:t>
            </w:r>
          </w:p>
        </w:tc>
        <w:tc>
          <w:tcPr>
            <w:tcW w:w="800" w:type="dxa"/>
            <w:tcBorders>
              <w:top w:val="nil"/>
              <w:left w:val="nil"/>
              <w:bottom w:val="single" w:sz="4" w:space="0" w:color="auto"/>
              <w:right w:val="nil"/>
            </w:tcBorders>
            <w:shd w:val="clear" w:color="000000" w:fill="D9D9D9"/>
            <w:noWrap/>
            <w:vAlign w:val="center"/>
            <w:hideMark/>
          </w:tcPr>
          <w:p w14:paraId="29CB96D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38</w:t>
            </w:r>
          </w:p>
        </w:tc>
        <w:tc>
          <w:tcPr>
            <w:tcW w:w="927" w:type="dxa"/>
            <w:tcBorders>
              <w:top w:val="nil"/>
              <w:left w:val="nil"/>
              <w:bottom w:val="single" w:sz="4" w:space="0" w:color="auto"/>
              <w:right w:val="nil"/>
            </w:tcBorders>
            <w:shd w:val="clear" w:color="000000" w:fill="D9D9D9"/>
            <w:noWrap/>
            <w:vAlign w:val="center"/>
            <w:hideMark/>
          </w:tcPr>
          <w:p w14:paraId="02667C05"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26</w:t>
            </w:r>
          </w:p>
        </w:tc>
        <w:tc>
          <w:tcPr>
            <w:tcW w:w="848" w:type="dxa"/>
            <w:tcBorders>
              <w:top w:val="nil"/>
              <w:left w:val="nil"/>
              <w:bottom w:val="single" w:sz="4" w:space="0" w:color="auto"/>
              <w:right w:val="nil"/>
            </w:tcBorders>
            <w:shd w:val="clear" w:color="000000" w:fill="D9D9D9"/>
            <w:noWrap/>
            <w:vAlign w:val="center"/>
            <w:hideMark/>
          </w:tcPr>
          <w:p w14:paraId="30B06AF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947" w:type="dxa"/>
            <w:vMerge/>
            <w:tcBorders>
              <w:top w:val="nil"/>
              <w:left w:val="nil"/>
              <w:bottom w:val="single" w:sz="4" w:space="0" w:color="auto"/>
              <w:right w:val="nil"/>
            </w:tcBorders>
            <w:vAlign w:val="center"/>
            <w:hideMark/>
          </w:tcPr>
          <w:p w14:paraId="7B0534F7"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11CDDC6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218CE17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34B3473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5CEEBE45" w14:textId="77777777" w:rsidTr="00F914E8">
        <w:trPr>
          <w:trHeight w:val="175"/>
          <w:jc w:val="center"/>
        </w:trPr>
        <w:tc>
          <w:tcPr>
            <w:tcW w:w="1551" w:type="dxa"/>
            <w:vMerge w:val="restart"/>
            <w:tcBorders>
              <w:top w:val="single" w:sz="4" w:space="0" w:color="auto"/>
              <w:left w:val="nil"/>
              <w:bottom w:val="single" w:sz="4" w:space="0" w:color="000000"/>
              <w:right w:val="nil"/>
            </w:tcBorders>
            <w:shd w:val="clear" w:color="auto" w:fill="auto"/>
            <w:vAlign w:val="center"/>
            <w:hideMark/>
          </w:tcPr>
          <w:p w14:paraId="65AA9332" w14:textId="77777777" w:rsidR="0067441C" w:rsidRPr="00172FB7" w:rsidRDefault="0067441C" w:rsidP="0067441C">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 xml:space="preserve"> Juzg. Trabajo y Familia Hatillo</w:t>
            </w:r>
          </w:p>
        </w:tc>
        <w:tc>
          <w:tcPr>
            <w:tcW w:w="823" w:type="dxa"/>
            <w:tcBorders>
              <w:top w:val="nil"/>
              <w:left w:val="nil"/>
              <w:bottom w:val="single" w:sz="4" w:space="0" w:color="auto"/>
              <w:right w:val="nil"/>
            </w:tcBorders>
            <w:shd w:val="clear" w:color="auto" w:fill="auto"/>
            <w:vAlign w:val="center"/>
            <w:hideMark/>
          </w:tcPr>
          <w:p w14:paraId="5BDDC90B"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947" w:type="dxa"/>
            <w:vMerge w:val="restart"/>
            <w:tcBorders>
              <w:top w:val="single" w:sz="4" w:space="0" w:color="auto"/>
              <w:left w:val="nil"/>
              <w:bottom w:val="single" w:sz="4" w:space="0" w:color="000000"/>
              <w:right w:val="nil"/>
            </w:tcBorders>
            <w:shd w:val="clear" w:color="auto" w:fill="auto"/>
            <w:vAlign w:val="center"/>
            <w:hideMark/>
          </w:tcPr>
          <w:p w14:paraId="667689B4"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40" w:type="dxa"/>
            <w:vMerge w:val="restart"/>
            <w:tcBorders>
              <w:top w:val="single" w:sz="4" w:space="0" w:color="auto"/>
              <w:left w:val="nil"/>
              <w:bottom w:val="single" w:sz="4" w:space="0" w:color="000000"/>
              <w:right w:val="nil"/>
            </w:tcBorders>
            <w:shd w:val="clear" w:color="auto" w:fill="auto"/>
            <w:vAlign w:val="center"/>
            <w:hideMark/>
          </w:tcPr>
          <w:p w14:paraId="6C8DAF0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80" w:type="dxa"/>
            <w:tcBorders>
              <w:top w:val="nil"/>
              <w:left w:val="nil"/>
              <w:bottom w:val="single" w:sz="4" w:space="0" w:color="auto"/>
              <w:right w:val="nil"/>
            </w:tcBorders>
            <w:shd w:val="clear" w:color="auto" w:fill="auto"/>
            <w:noWrap/>
            <w:vAlign w:val="center"/>
            <w:hideMark/>
          </w:tcPr>
          <w:p w14:paraId="127FB9C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895" w:type="dxa"/>
            <w:tcBorders>
              <w:top w:val="nil"/>
              <w:left w:val="nil"/>
              <w:bottom w:val="single" w:sz="4" w:space="0" w:color="auto"/>
              <w:right w:val="nil"/>
            </w:tcBorders>
            <w:shd w:val="clear" w:color="auto" w:fill="auto"/>
            <w:vAlign w:val="center"/>
            <w:hideMark/>
          </w:tcPr>
          <w:p w14:paraId="4907611C"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139</w:t>
            </w:r>
          </w:p>
        </w:tc>
        <w:tc>
          <w:tcPr>
            <w:tcW w:w="1025" w:type="dxa"/>
            <w:tcBorders>
              <w:top w:val="nil"/>
              <w:left w:val="nil"/>
              <w:bottom w:val="single" w:sz="4" w:space="0" w:color="auto"/>
              <w:right w:val="nil"/>
            </w:tcBorders>
            <w:shd w:val="clear" w:color="auto" w:fill="auto"/>
            <w:vAlign w:val="center"/>
            <w:hideMark/>
          </w:tcPr>
          <w:p w14:paraId="3B254A23"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105</w:t>
            </w:r>
          </w:p>
        </w:tc>
        <w:tc>
          <w:tcPr>
            <w:tcW w:w="778" w:type="dxa"/>
            <w:tcBorders>
              <w:top w:val="nil"/>
              <w:left w:val="nil"/>
              <w:bottom w:val="single" w:sz="4" w:space="0" w:color="auto"/>
              <w:right w:val="nil"/>
            </w:tcBorders>
            <w:shd w:val="clear" w:color="auto" w:fill="auto"/>
            <w:vAlign w:val="center"/>
            <w:hideMark/>
          </w:tcPr>
          <w:p w14:paraId="2099E7D3"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76%</w:t>
            </w:r>
          </w:p>
        </w:tc>
        <w:tc>
          <w:tcPr>
            <w:tcW w:w="800" w:type="dxa"/>
            <w:tcBorders>
              <w:top w:val="nil"/>
              <w:left w:val="nil"/>
              <w:bottom w:val="single" w:sz="4" w:space="0" w:color="auto"/>
              <w:right w:val="nil"/>
            </w:tcBorders>
            <w:shd w:val="clear" w:color="auto" w:fill="auto"/>
            <w:vAlign w:val="center"/>
            <w:hideMark/>
          </w:tcPr>
          <w:p w14:paraId="4B5F4B97"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69</w:t>
            </w:r>
          </w:p>
        </w:tc>
        <w:tc>
          <w:tcPr>
            <w:tcW w:w="927" w:type="dxa"/>
            <w:tcBorders>
              <w:top w:val="nil"/>
              <w:left w:val="nil"/>
              <w:bottom w:val="single" w:sz="4" w:space="0" w:color="auto"/>
              <w:right w:val="nil"/>
            </w:tcBorders>
            <w:shd w:val="clear" w:color="auto" w:fill="auto"/>
            <w:vAlign w:val="center"/>
            <w:hideMark/>
          </w:tcPr>
          <w:p w14:paraId="21E3B3B4"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35</w:t>
            </w:r>
          </w:p>
        </w:tc>
        <w:tc>
          <w:tcPr>
            <w:tcW w:w="848" w:type="dxa"/>
            <w:tcBorders>
              <w:top w:val="nil"/>
              <w:left w:val="nil"/>
              <w:bottom w:val="single" w:sz="4" w:space="0" w:color="auto"/>
              <w:right w:val="nil"/>
            </w:tcBorders>
            <w:shd w:val="clear" w:color="auto" w:fill="auto"/>
            <w:vAlign w:val="center"/>
            <w:hideMark/>
          </w:tcPr>
          <w:p w14:paraId="3771BDAF" w14:textId="77777777" w:rsidR="0067441C" w:rsidRPr="00172FB7" w:rsidRDefault="0067441C" w:rsidP="0067441C">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46</w:t>
            </w:r>
          </w:p>
        </w:tc>
        <w:tc>
          <w:tcPr>
            <w:tcW w:w="947" w:type="dxa"/>
            <w:vMerge w:val="restart"/>
            <w:tcBorders>
              <w:top w:val="nil"/>
              <w:left w:val="nil"/>
              <w:bottom w:val="single" w:sz="4" w:space="0" w:color="auto"/>
              <w:right w:val="nil"/>
            </w:tcBorders>
            <w:shd w:val="clear" w:color="auto" w:fill="auto"/>
            <w:vAlign w:val="center"/>
            <w:hideMark/>
          </w:tcPr>
          <w:p w14:paraId="2186AC6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91" w:type="dxa"/>
            <w:vMerge w:val="restart"/>
            <w:tcBorders>
              <w:top w:val="nil"/>
              <w:left w:val="nil"/>
              <w:bottom w:val="single" w:sz="4" w:space="0" w:color="auto"/>
              <w:right w:val="nil"/>
            </w:tcBorders>
            <w:shd w:val="clear" w:color="auto" w:fill="auto"/>
            <w:vAlign w:val="center"/>
            <w:hideMark/>
          </w:tcPr>
          <w:p w14:paraId="468FDBDB"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55" w:type="dxa"/>
            <w:vMerge w:val="restart"/>
            <w:tcBorders>
              <w:top w:val="nil"/>
              <w:left w:val="nil"/>
              <w:bottom w:val="single" w:sz="4" w:space="0" w:color="auto"/>
              <w:right w:val="nil"/>
            </w:tcBorders>
            <w:shd w:val="clear" w:color="auto" w:fill="DEEAF6" w:themeFill="accent5" w:themeFillTint="33"/>
            <w:vAlign w:val="center"/>
            <w:hideMark/>
          </w:tcPr>
          <w:p w14:paraId="17F23980"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1059" w:type="dxa"/>
            <w:vMerge w:val="restart"/>
            <w:tcBorders>
              <w:top w:val="nil"/>
              <w:left w:val="nil"/>
              <w:bottom w:val="single" w:sz="4" w:space="0" w:color="auto"/>
              <w:right w:val="nil"/>
            </w:tcBorders>
            <w:shd w:val="clear" w:color="auto" w:fill="DEEAF6" w:themeFill="accent5" w:themeFillTint="33"/>
            <w:vAlign w:val="center"/>
            <w:hideMark/>
          </w:tcPr>
          <w:p w14:paraId="4294AE4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67441C" w:rsidRPr="00172FB7" w14:paraId="69B012FC" w14:textId="77777777" w:rsidTr="00F914E8">
        <w:trPr>
          <w:trHeight w:val="403"/>
          <w:jc w:val="center"/>
        </w:trPr>
        <w:tc>
          <w:tcPr>
            <w:tcW w:w="1551" w:type="dxa"/>
            <w:vMerge/>
            <w:tcBorders>
              <w:top w:val="single" w:sz="4" w:space="0" w:color="auto"/>
              <w:left w:val="nil"/>
              <w:bottom w:val="single" w:sz="4" w:space="0" w:color="000000"/>
              <w:right w:val="nil"/>
            </w:tcBorders>
            <w:vAlign w:val="center"/>
            <w:hideMark/>
          </w:tcPr>
          <w:p w14:paraId="4E064D29"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62CAED8B" w14:textId="5204772F" w:rsidR="0067441C" w:rsidRPr="00172FB7" w:rsidRDefault="00841F3B"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947" w:type="dxa"/>
            <w:vMerge/>
            <w:tcBorders>
              <w:top w:val="single" w:sz="4" w:space="0" w:color="auto"/>
              <w:left w:val="nil"/>
              <w:bottom w:val="single" w:sz="4" w:space="0" w:color="000000"/>
              <w:right w:val="nil"/>
            </w:tcBorders>
            <w:vAlign w:val="center"/>
            <w:hideMark/>
          </w:tcPr>
          <w:p w14:paraId="1E07CA8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2BF29A5B"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151856B3"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100%</w:t>
            </w:r>
          </w:p>
        </w:tc>
        <w:tc>
          <w:tcPr>
            <w:tcW w:w="895" w:type="dxa"/>
            <w:tcBorders>
              <w:top w:val="nil"/>
              <w:left w:val="nil"/>
              <w:bottom w:val="single" w:sz="4" w:space="0" w:color="auto"/>
              <w:right w:val="nil"/>
            </w:tcBorders>
            <w:shd w:val="clear" w:color="auto" w:fill="auto"/>
            <w:noWrap/>
            <w:vAlign w:val="center"/>
            <w:hideMark/>
          </w:tcPr>
          <w:p w14:paraId="61C2C8F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108</w:t>
            </w:r>
          </w:p>
        </w:tc>
        <w:tc>
          <w:tcPr>
            <w:tcW w:w="1025" w:type="dxa"/>
            <w:tcBorders>
              <w:top w:val="nil"/>
              <w:left w:val="nil"/>
              <w:bottom w:val="single" w:sz="4" w:space="0" w:color="auto"/>
              <w:right w:val="nil"/>
            </w:tcBorders>
            <w:shd w:val="clear" w:color="auto" w:fill="auto"/>
            <w:noWrap/>
            <w:vAlign w:val="center"/>
            <w:hideMark/>
          </w:tcPr>
          <w:p w14:paraId="08A5D2C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78</w:t>
            </w:r>
          </w:p>
        </w:tc>
        <w:tc>
          <w:tcPr>
            <w:tcW w:w="778" w:type="dxa"/>
            <w:tcBorders>
              <w:top w:val="nil"/>
              <w:left w:val="nil"/>
              <w:bottom w:val="single" w:sz="4" w:space="0" w:color="auto"/>
              <w:right w:val="nil"/>
            </w:tcBorders>
            <w:shd w:val="clear" w:color="auto" w:fill="auto"/>
            <w:vAlign w:val="center"/>
            <w:hideMark/>
          </w:tcPr>
          <w:p w14:paraId="5C93E499"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72%</w:t>
            </w:r>
          </w:p>
        </w:tc>
        <w:tc>
          <w:tcPr>
            <w:tcW w:w="800" w:type="dxa"/>
            <w:tcBorders>
              <w:top w:val="nil"/>
              <w:left w:val="nil"/>
              <w:bottom w:val="single" w:sz="4" w:space="0" w:color="auto"/>
              <w:right w:val="nil"/>
            </w:tcBorders>
            <w:shd w:val="clear" w:color="auto" w:fill="auto"/>
            <w:noWrap/>
            <w:vAlign w:val="center"/>
            <w:hideMark/>
          </w:tcPr>
          <w:p w14:paraId="30B5A649"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54</w:t>
            </w:r>
          </w:p>
        </w:tc>
        <w:tc>
          <w:tcPr>
            <w:tcW w:w="927" w:type="dxa"/>
            <w:tcBorders>
              <w:top w:val="nil"/>
              <w:left w:val="nil"/>
              <w:bottom w:val="single" w:sz="4" w:space="0" w:color="auto"/>
              <w:right w:val="nil"/>
            </w:tcBorders>
            <w:shd w:val="clear" w:color="auto" w:fill="auto"/>
            <w:noWrap/>
            <w:vAlign w:val="center"/>
            <w:hideMark/>
          </w:tcPr>
          <w:p w14:paraId="43B91D27"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26</w:t>
            </w:r>
          </w:p>
        </w:tc>
        <w:tc>
          <w:tcPr>
            <w:tcW w:w="848" w:type="dxa"/>
            <w:tcBorders>
              <w:top w:val="nil"/>
              <w:left w:val="nil"/>
              <w:bottom w:val="single" w:sz="4" w:space="0" w:color="auto"/>
              <w:right w:val="nil"/>
            </w:tcBorders>
            <w:shd w:val="clear" w:color="auto" w:fill="auto"/>
            <w:noWrap/>
            <w:vAlign w:val="center"/>
            <w:hideMark/>
          </w:tcPr>
          <w:p w14:paraId="2FA04AD1"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36</w:t>
            </w:r>
          </w:p>
        </w:tc>
        <w:tc>
          <w:tcPr>
            <w:tcW w:w="947" w:type="dxa"/>
            <w:vMerge/>
            <w:tcBorders>
              <w:top w:val="nil"/>
              <w:left w:val="nil"/>
              <w:bottom w:val="single" w:sz="4" w:space="0" w:color="auto"/>
              <w:right w:val="nil"/>
            </w:tcBorders>
            <w:vAlign w:val="center"/>
            <w:hideMark/>
          </w:tcPr>
          <w:p w14:paraId="3363121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7ABAA25F"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shd w:val="clear" w:color="auto" w:fill="DEEAF6" w:themeFill="accent5" w:themeFillTint="33"/>
            <w:vAlign w:val="center"/>
            <w:hideMark/>
          </w:tcPr>
          <w:p w14:paraId="64F40D6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shd w:val="clear" w:color="auto" w:fill="DEEAF6" w:themeFill="accent5" w:themeFillTint="33"/>
            <w:vAlign w:val="center"/>
            <w:hideMark/>
          </w:tcPr>
          <w:p w14:paraId="01B3CC45"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50999860" w14:textId="77777777" w:rsidTr="00BF69CE">
        <w:trPr>
          <w:trHeight w:val="283"/>
          <w:jc w:val="center"/>
        </w:trPr>
        <w:tc>
          <w:tcPr>
            <w:tcW w:w="1551" w:type="dxa"/>
            <w:vMerge/>
            <w:tcBorders>
              <w:top w:val="single" w:sz="4" w:space="0" w:color="auto"/>
              <w:left w:val="nil"/>
              <w:bottom w:val="single" w:sz="4" w:space="0" w:color="000000"/>
              <w:right w:val="nil"/>
            </w:tcBorders>
            <w:vAlign w:val="center"/>
            <w:hideMark/>
          </w:tcPr>
          <w:p w14:paraId="22D535ED" w14:textId="77777777"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p>
        </w:tc>
        <w:tc>
          <w:tcPr>
            <w:tcW w:w="823" w:type="dxa"/>
            <w:tcBorders>
              <w:top w:val="nil"/>
              <w:left w:val="nil"/>
              <w:bottom w:val="single" w:sz="4" w:space="0" w:color="auto"/>
              <w:right w:val="nil"/>
            </w:tcBorders>
            <w:shd w:val="clear" w:color="auto" w:fill="auto"/>
            <w:vAlign w:val="center"/>
            <w:hideMark/>
          </w:tcPr>
          <w:p w14:paraId="6882908C" w14:textId="7CB65852" w:rsidR="0067441C" w:rsidRPr="00172FB7" w:rsidRDefault="0067441C" w:rsidP="0067441C">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w:t>
            </w:r>
            <w:r w:rsidR="00841F3B" w:rsidRPr="00172FB7">
              <w:rPr>
                <w:rFonts w:ascii="Book Antiqua" w:eastAsia="Times New Roman" w:hAnsi="Book Antiqua" w:cs="Calibri"/>
                <w:b/>
                <w:bCs/>
                <w:color w:val="000000"/>
                <w:sz w:val="18"/>
                <w:szCs w:val="18"/>
                <w:lang w:eastAsia="es-CR"/>
              </w:rPr>
              <w:t>bajo</w:t>
            </w:r>
          </w:p>
        </w:tc>
        <w:tc>
          <w:tcPr>
            <w:tcW w:w="947" w:type="dxa"/>
            <w:vMerge/>
            <w:tcBorders>
              <w:top w:val="single" w:sz="4" w:space="0" w:color="auto"/>
              <w:left w:val="nil"/>
              <w:bottom w:val="single" w:sz="4" w:space="0" w:color="000000"/>
              <w:right w:val="nil"/>
            </w:tcBorders>
            <w:vAlign w:val="center"/>
            <w:hideMark/>
          </w:tcPr>
          <w:p w14:paraId="73F047B0"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63FB1C4D"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80" w:type="dxa"/>
            <w:tcBorders>
              <w:top w:val="nil"/>
              <w:left w:val="nil"/>
              <w:bottom w:val="single" w:sz="4" w:space="0" w:color="auto"/>
              <w:right w:val="nil"/>
            </w:tcBorders>
            <w:shd w:val="clear" w:color="auto" w:fill="auto"/>
            <w:noWrap/>
            <w:vAlign w:val="center"/>
            <w:hideMark/>
          </w:tcPr>
          <w:p w14:paraId="3379AF6F"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100%</w:t>
            </w:r>
          </w:p>
        </w:tc>
        <w:tc>
          <w:tcPr>
            <w:tcW w:w="895" w:type="dxa"/>
            <w:tcBorders>
              <w:top w:val="nil"/>
              <w:left w:val="nil"/>
              <w:bottom w:val="single" w:sz="4" w:space="0" w:color="auto"/>
              <w:right w:val="nil"/>
            </w:tcBorders>
            <w:shd w:val="clear" w:color="auto" w:fill="auto"/>
            <w:noWrap/>
            <w:vAlign w:val="center"/>
            <w:hideMark/>
          </w:tcPr>
          <w:p w14:paraId="5E4BF9A8"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30</w:t>
            </w:r>
          </w:p>
        </w:tc>
        <w:tc>
          <w:tcPr>
            <w:tcW w:w="1025" w:type="dxa"/>
            <w:tcBorders>
              <w:top w:val="nil"/>
              <w:left w:val="nil"/>
              <w:bottom w:val="single" w:sz="4" w:space="0" w:color="auto"/>
              <w:right w:val="nil"/>
            </w:tcBorders>
            <w:shd w:val="clear" w:color="auto" w:fill="auto"/>
            <w:noWrap/>
            <w:vAlign w:val="center"/>
            <w:hideMark/>
          </w:tcPr>
          <w:p w14:paraId="23B5950C"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27</w:t>
            </w:r>
          </w:p>
        </w:tc>
        <w:tc>
          <w:tcPr>
            <w:tcW w:w="778" w:type="dxa"/>
            <w:tcBorders>
              <w:top w:val="nil"/>
              <w:left w:val="nil"/>
              <w:bottom w:val="single" w:sz="4" w:space="0" w:color="auto"/>
              <w:right w:val="nil"/>
            </w:tcBorders>
            <w:shd w:val="clear" w:color="auto" w:fill="auto"/>
            <w:vAlign w:val="center"/>
            <w:hideMark/>
          </w:tcPr>
          <w:p w14:paraId="0823C03C" w14:textId="77777777" w:rsidR="0067441C" w:rsidRPr="00172FB7" w:rsidRDefault="0067441C" w:rsidP="0067441C">
            <w:pPr>
              <w:spacing w:after="0" w:line="240" w:lineRule="auto"/>
              <w:jc w:val="center"/>
              <w:rPr>
                <w:rFonts w:ascii="Book Antiqua" w:eastAsia="Times New Roman" w:hAnsi="Book Antiqua" w:cs="Calibri"/>
                <w:sz w:val="18"/>
                <w:szCs w:val="18"/>
                <w:lang w:eastAsia="es-CR"/>
              </w:rPr>
            </w:pPr>
            <w:r w:rsidRPr="00172FB7">
              <w:rPr>
                <w:rFonts w:ascii="Book Antiqua" w:eastAsia="Times New Roman" w:hAnsi="Book Antiqua" w:cs="Calibri"/>
                <w:sz w:val="18"/>
                <w:szCs w:val="18"/>
                <w:lang w:eastAsia="es-CR"/>
              </w:rPr>
              <w:t>89%</w:t>
            </w:r>
          </w:p>
        </w:tc>
        <w:tc>
          <w:tcPr>
            <w:tcW w:w="800" w:type="dxa"/>
            <w:tcBorders>
              <w:top w:val="nil"/>
              <w:left w:val="nil"/>
              <w:bottom w:val="single" w:sz="4" w:space="0" w:color="auto"/>
              <w:right w:val="nil"/>
            </w:tcBorders>
            <w:shd w:val="clear" w:color="auto" w:fill="auto"/>
            <w:noWrap/>
            <w:vAlign w:val="center"/>
            <w:hideMark/>
          </w:tcPr>
          <w:p w14:paraId="5E926D3A"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15</w:t>
            </w:r>
          </w:p>
        </w:tc>
        <w:tc>
          <w:tcPr>
            <w:tcW w:w="927" w:type="dxa"/>
            <w:tcBorders>
              <w:top w:val="nil"/>
              <w:left w:val="nil"/>
              <w:bottom w:val="single" w:sz="4" w:space="0" w:color="auto"/>
              <w:right w:val="nil"/>
            </w:tcBorders>
            <w:shd w:val="clear" w:color="auto" w:fill="auto"/>
            <w:noWrap/>
            <w:vAlign w:val="center"/>
            <w:hideMark/>
          </w:tcPr>
          <w:p w14:paraId="32752316"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w:t>
            </w:r>
          </w:p>
        </w:tc>
        <w:tc>
          <w:tcPr>
            <w:tcW w:w="848" w:type="dxa"/>
            <w:tcBorders>
              <w:top w:val="nil"/>
              <w:left w:val="nil"/>
              <w:bottom w:val="single" w:sz="4" w:space="0" w:color="auto"/>
              <w:right w:val="nil"/>
            </w:tcBorders>
            <w:shd w:val="clear" w:color="auto" w:fill="auto"/>
            <w:noWrap/>
            <w:vAlign w:val="center"/>
            <w:hideMark/>
          </w:tcPr>
          <w:p w14:paraId="52CFD4BD" w14:textId="77777777" w:rsidR="0067441C" w:rsidRPr="00172FB7" w:rsidRDefault="0067441C" w:rsidP="0067441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947" w:type="dxa"/>
            <w:vMerge/>
            <w:tcBorders>
              <w:top w:val="nil"/>
              <w:left w:val="nil"/>
              <w:bottom w:val="single" w:sz="4" w:space="0" w:color="auto"/>
              <w:right w:val="nil"/>
            </w:tcBorders>
            <w:vAlign w:val="center"/>
            <w:hideMark/>
          </w:tcPr>
          <w:p w14:paraId="0A213706"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891" w:type="dxa"/>
            <w:vMerge/>
            <w:tcBorders>
              <w:top w:val="nil"/>
              <w:left w:val="nil"/>
              <w:bottom w:val="single" w:sz="4" w:space="0" w:color="auto"/>
              <w:right w:val="nil"/>
            </w:tcBorders>
            <w:vAlign w:val="center"/>
            <w:hideMark/>
          </w:tcPr>
          <w:p w14:paraId="374884E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955" w:type="dxa"/>
            <w:vMerge/>
            <w:tcBorders>
              <w:top w:val="nil"/>
              <w:left w:val="nil"/>
              <w:bottom w:val="single" w:sz="4" w:space="0" w:color="auto"/>
              <w:right w:val="nil"/>
            </w:tcBorders>
            <w:vAlign w:val="center"/>
            <w:hideMark/>
          </w:tcPr>
          <w:p w14:paraId="74201DDC"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c>
          <w:tcPr>
            <w:tcW w:w="1059" w:type="dxa"/>
            <w:vMerge/>
            <w:tcBorders>
              <w:top w:val="nil"/>
              <w:left w:val="nil"/>
              <w:bottom w:val="single" w:sz="4" w:space="0" w:color="auto"/>
              <w:right w:val="nil"/>
            </w:tcBorders>
            <w:vAlign w:val="center"/>
            <w:hideMark/>
          </w:tcPr>
          <w:p w14:paraId="0F266FBE" w14:textId="77777777" w:rsidR="0067441C" w:rsidRPr="00172FB7" w:rsidRDefault="0067441C" w:rsidP="0067441C">
            <w:pPr>
              <w:spacing w:after="0" w:line="240" w:lineRule="auto"/>
              <w:rPr>
                <w:rFonts w:ascii="Book Antiqua" w:eastAsia="Times New Roman" w:hAnsi="Book Antiqua" w:cs="Calibri"/>
                <w:color w:val="000000"/>
                <w:sz w:val="18"/>
                <w:szCs w:val="18"/>
                <w:lang w:eastAsia="es-CR"/>
              </w:rPr>
            </w:pPr>
          </w:p>
        </w:tc>
      </w:tr>
      <w:tr w:rsidR="0067441C" w:rsidRPr="00172FB7" w14:paraId="6EBDE587" w14:textId="77777777" w:rsidTr="00BF69CE">
        <w:trPr>
          <w:trHeight w:val="240"/>
          <w:jc w:val="center"/>
        </w:trPr>
        <w:tc>
          <w:tcPr>
            <w:tcW w:w="1551" w:type="dxa"/>
            <w:tcBorders>
              <w:top w:val="single" w:sz="4" w:space="0" w:color="auto"/>
              <w:left w:val="nil"/>
              <w:bottom w:val="single" w:sz="4" w:space="0" w:color="auto"/>
              <w:right w:val="nil"/>
            </w:tcBorders>
            <w:shd w:val="clear" w:color="000000" w:fill="1F4E78"/>
            <w:vAlign w:val="center"/>
            <w:hideMark/>
          </w:tcPr>
          <w:p w14:paraId="2F77783D"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823" w:type="dxa"/>
            <w:tcBorders>
              <w:top w:val="nil"/>
              <w:left w:val="nil"/>
              <w:bottom w:val="single" w:sz="4" w:space="0" w:color="auto"/>
              <w:right w:val="nil"/>
            </w:tcBorders>
            <w:shd w:val="clear" w:color="000000" w:fill="1F4E78"/>
            <w:vAlign w:val="center"/>
            <w:hideMark/>
          </w:tcPr>
          <w:p w14:paraId="154C7C14"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47" w:type="dxa"/>
            <w:tcBorders>
              <w:top w:val="single" w:sz="4" w:space="0" w:color="auto"/>
              <w:left w:val="nil"/>
              <w:bottom w:val="single" w:sz="4" w:space="0" w:color="auto"/>
              <w:right w:val="nil"/>
            </w:tcBorders>
            <w:shd w:val="clear" w:color="000000" w:fill="1F4E78"/>
            <w:vAlign w:val="center"/>
            <w:hideMark/>
          </w:tcPr>
          <w:p w14:paraId="3240BC6B"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15</w:t>
            </w:r>
          </w:p>
        </w:tc>
        <w:tc>
          <w:tcPr>
            <w:tcW w:w="840" w:type="dxa"/>
            <w:tcBorders>
              <w:top w:val="single" w:sz="4" w:space="0" w:color="auto"/>
              <w:left w:val="nil"/>
              <w:bottom w:val="single" w:sz="4" w:space="0" w:color="auto"/>
              <w:right w:val="nil"/>
            </w:tcBorders>
            <w:shd w:val="clear" w:color="000000" w:fill="1F4E78"/>
            <w:vAlign w:val="center"/>
            <w:hideMark/>
          </w:tcPr>
          <w:p w14:paraId="788934B4"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26</w:t>
            </w:r>
          </w:p>
        </w:tc>
        <w:tc>
          <w:tcPr>
            <w:tcW w:w="1080" w:type="dxa"/>
            <w:tcBorders>
              <w:top w:val="nil"/>
              <w:left w:val="nil"/>
              <w:bottom w:val="single" w:sz="4" w:space="0" w:color="auto"/>
              <w:right w:val="nil"/>
            </w:tcBorders>
            <w:shd w:val="clear" w:color="000000" w:fill="1F4E78"/>
            <w:noWrap/>
            <w:vAlign w:val="center"/>
            <w:hideMark/>
          </w:tcPr>
          <w:p w14:paraId="42B7C371"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895" w:type="dxa"/>
            <w:tcBorders>
              <w:top w:val="nil"/>
              <w:left w:val="nil"/>
              <w:bottom w:val="single" w:sz="4" w:space="0" w:color="auto"/>
              <w:right w:val="nil"/>
            </w:tcBorders>
            <w:shd w:val="clear" w:color="000000" w:fill="1F4E78"/>
            <w:vAlign w:val="center"/>
            <w:hideMark/>
          </w:tcPr>
          <w:p w14:paraId="1ED1AF2D"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1307</w:t>
            </w:r>
          </w:p>
        </w:tc>
        <w:tc>
          <w:tcPr>
            <w:tcW w:w="1025" w:type="dxa"/>
            <w:tcBorders>
              <w:top w:val="nil"/>
              <w:left w:val="nil"/>
              <w:bottom w:val="single" w:sz="4" w:space="0" w:color="auto"/>
              <w:right w:val="nil"/>
            </w:tcBorders>
            <w:shd w:val="clear" w:color="000000" w:fill="1F4E78"/>
            <w:vAlign w:val="center"/>
            <w:hideMark/>
          </w:tcPr>
          <w:p w14:paraId="6D3A251D"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1172</w:t>
            </w:r>
          </w:p>
        </w:tc>
        <w:tc>
          <w:tcPr>
            <w:tcW w:w="778" w:type="dxa"/>
            <w:tcBorders>
              <w:top w:val="nil"/>
              <w:left w:val="nil"/>
              <w:bottom w:val="single" w:sz="4" w:space="0" w:color="auto"/>
              <w:right w:val="nil"/>
            </w:tcBorders>
            <w:shd w:val="clear" w:color="000000" w:fill="1F4E78"/>
            <w:vAlign w:val="center"/>
            <w:hideMark/>
          </w:tcPr>
          <w:p w14:paraId="6AAECC95"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800" w:type="dxa"/>
            <w:tcBorders>
              <w:top w:val="nil"/>
              <w:left w:val="nil"/>
              <w:bottom w:val="single" w:sz="4" w:space="0" w:color="auto"/>
              <w:right w:val="nil"/>
            </w:tcBorders>
            <w:shd w:val="clear" w:color="000000" w:fill="1F4E78"/>
            <w:vAlign w:val="center"/>
            <w:hideMark/>
          </w:tcPr>
          <w:p w14:paraId="4EEB647E"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27" w:type="dxa"/>
            <w:tcBorders>
              <w:top w:val="nil"/>
              <w:left w:val="nil"/>
              <w:bottom w:val="single" w:sz="4" w:space="0" w:color="auto"/>
              <w:right w:val="nil"/>
            </w:tcBorders>
            <w:shd w:val="clear" w:color="000000" w:fill="1F4E78"/>
            <w:vAlign w:val="center"/>
            <w:hideMark/>
          </w:tcPr>
          <w:p w14:paraId="377B12FC"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848" w:type="dxa"/>
            <w:tcBorders>
              <w:top w:val="nil"/>
              <w:left w:val="nil"/>
              <w:bottom w:val="single" w:sz="4" w:space="0" w:color="auto"/>
              <w:right w:val="nil"/>
            </w:tcBorders>
            <w:shd w:val="clear" w:color="000000" w:fill="1F4E78"/>
            <w:vAlign w:val="center"/>
            <w:hideMark/>
          </w:tcPr>
          <w:p w14:paraId="079425E4"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47" w:type="dxa"/>
            <w:vMerge w:val="restart"/>
            <w:tcBorders>
              <w:top w:val="nil"/>
              <w:left w:val="nil"/>
              <w:bottom w:val="single" w:sz="4" w:space="0" w:color="000000"/>
              <w:right w:val="nil"/>
            </w:tcBorders>
            <w:shd w:val="clear" w:color="000000" w:fill="1F4E78"/>
            <w:vAlign w:val="center"/>
            <w:hideMark/>
          </w:tcPr>
          <w:p w14:paraId="597E5539"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891" w:type="dxa"/>
            <w:vMerge w:val="restart"/>
            <w:tcBorders>
              <w:top w:val="nil"/>
              <w:left w:val="nil"/>
              <w:bottom w:val="single" w:sz="4" w:space="0" w:color="000000"/>
              <w:right w:val="nil"/>
            </w:tcBorders>
            <w:shd w:val="clear" w:color="000000" w:fill="1F4E78"/>
            <w:vAlign w:val="center"/>
            <w:hideMark/>
          </w:tcPr>
          <w:p w14:paraId="5E984ACA"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55" w:type="dxa"/>
            <w:vMerge w:val="restart"/>
            <w:tcBorders>
              <w:top w:val="nil"/>
              <w:left w:val="nil"/>
              <w:bottom w:val="single" w:sz="4" w:space="0" w:color="000000"/>
              <w:right w:val="nil"/>
            </w:tcBorders>
            <w:shd w:val="clear" w:color="000000" w:fill="1F4E78"/>
            <w:vAlign w:val="center"/>
            <w:hideMark/>
          </w:tcPr>
          <w:p w14:paraId="137A147B" w14:textId="2591EE9D"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w:t>
            </w:r>
          </w:p>
        </w:tc>
        <w:tc>
          <w:tcPr>
            <w:tcW w:w="1059" w:type="dxa"/>
            <w:vMerge w:val="restart"/>
            <w:tcBorders>
              <w:top w:val="nil"/>
              <w:left w:val="nil"/>
              <w:bottom w:val="single" w:sz="4" w:space="0" w:color="000000"/>
              <w:right w:val="nil"/>
            </w:tcBorders>
            <w:shd w:val="clear" w:color="000000" w:fill="1F4E78"/>
            <w:vAlign w:val="center"/>
            <w:hideMark/>
          </w:tcPr>
          <w:p w14:paraId="4D707824" w14:textId="6A7BBC46"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+2</w:t>
            </w:r>
          </w:p>
        </w:tc>
      </w:tr>
      <w:tr w:rsidR="0067441C" w:rsidRPr="00172FB7" w14:paraId="34A038F2" w14:textId="77777777" w:rsidTr="00BF69CE">
        <w:trPr>
          <w:trHeight w:val="240"/>
          <w:jc w:val="center"/>
        </w:trPr>
        <w:tc>
          <w:tcPr>
            <w:tcW w:w="1551" w:type="dxa"/>
            <w:tcBorders>
              <w:top w:val="nil"/>
              <w:left w:val="nil"/>
              <w:bottom w:val="single" w:sz="4" w:space="0" w:color="auto"/>
              <w:right w:val="nil"/>
            </w:tcBorders>
            <w:shd w:val="clear" w:color="000000" w:fill="1F4E78"/>
            <w:vAlign w:val="center"/>
            <w:hideMark/>
          </w:tcPr>
          <w:p w14:paraId="061B4DD4"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w:t>
            </w:r>
          </w:p>
        </w:tc>
        <w:tc>
          <w:tcPr>
            <w:tcW w:w="823" w:type="dxa"/>
            <w:tcBorders>
              <w:top w:val="nil"/>
              <w:left w:val="nil"/>
              <w:bottom w:val="single" w:sz="4" w:space="0" w:color="auto"/>
              <w:right w:val="nil"/>
            </w:tcBorders>
            <w:shd w:val="clear" w:color="000000" w:fill="1F4E78"/>
            <w:vAlign w:val="center"/>
            <w:hideMark/>
          </w:tcPr>
          <w:p w14:paraId="60857323"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47" w:type="dxa"/>
            <w:tcBorders>
              <w:top w:val="nil"/>
              <w:left w:val="nil"/>
              <w:bottom w:val="single" w:sz="4" w:space="0" w:color="auto"/>
              <w:right w:val="nil"/>
            </w:tcBorders>
            <w:shd w:val="clear" w:color="000000" w:fill="1F4E78"/>
            <w:vAlign w:val="center"/>
            <w:hideMark/>
          </w:tcPr>
          <w:p w14:paraId="7A9EFD99"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840" w:type="dxa"/>
            <w:tcBorders>
              <w:top w:val="nil"/>
              <w:left w:val="nil"/>
              <w:bottom w:val="single" w:sz="4" w:space="0" w:color="auto"/>
              <w:right w:val="nil"/>
            </w:tcBorders>
            <w:shd w:val="clear" w:color="000000" w:fill="1F4E78"/>
            <w:vAlign w:val="center"/>
            <w:hideMark/>
          </w:tcPr>
          <w:p w14:paraId="4073C866"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080" w:type="dxa"/>
            <w:tcBorders>
              <w:top w:val="nil"/>
              <w:left w:val="nil"/>
              <w:bottom w:val="single" w:sz="4" w:space="0" w:color="auto"/>
              <w:right w:val="nil"/>
            </w:tcBorders>
            <w:shd w:val="clear" w:color="000000" w:fill="1F4E78"/>
            <w:noWrap/>
            <w:vAlign w:val="center"/>
            <w:hideMark/>
          </w:tcPr>
          <w:p w14:paraId="34DBC799"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895" w:type="dxa"/>
            <w:tcBorders>
              <w:top w:val="nil"/>
              <w:left w:val="nil"/>
              <w:bottom w:val="single" w:sz="4" w:space="0" w:color="auto"/>
              <w:right w:val="nil"/>
            </w:tcBorders>
            <w:shd w:val="clear" w:color="000000" w:fill="1F4E78"/>
            <w:noWrap/>
            <w:vAlign w:val="center"/>
            <w:hideMark/>
          </w:tcPr>
          <w:p w14:paraId="6E850A8D"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163</w:t>
            </w:r>
          </w:p>
        </w:tc>
        <w:tc>
          <w:tcPr>
            <w:tcW w:w="1025" w:type="dxa"/>
            <w:tcBorders>
              <w:top w:val="nil"/>
              <w:left w:val="nil"/>
              <w:bottom w:val="single" w:sz="4" w:space="0" w:color="auto"/>
              <w:right w:val="nil"/>
            </w:tcBorders>
            <w:shd w:val="clear" w:color="000000" w:fill="1F4E78"/>
            <w:noWrap/>
            <w:vAlign w:val="center"/>
            <w:hideMark/>
          </w:tcPr>
          <w:p w14:paraId="00F2B87D"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147</w:t>
            </w:r>
          </w:p>
        </w:tc>
        <w:tc>
          <w:tcPr>
            <w:tcW w:w="778" w:type="dxa"/>
            <w:tcBorders>
              <w:top w:val="nil"/>
              <w:left w:val="nil"/>
              <w:bottom w:val="single" w:sz="4" w:space="0" w:color="auto"/>
              <w:right w:val="nil"/>
            </w:tcBorders>
            <w:shd w:val="clear" w:color="000000" w:fill="1F4E78"/>
            <w:noWrap/>
            <w:vAlign w:val="center"/>
            <w:hideMark/>
          </w:tcPr>
          <w:p w14:paraId="7A9C5139"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90%</w:t>
            </w:r>
          </w:p>
        </w:tc>
        <w:tc>
          <w:tcPr>
            <w:tcW w:w="800" w:type="dxa"/>
            <w:tcBorders>
              <w:top w:val="nil"/>
              <w:left w:val="nil"/>
              <w:bottom w:val="single" w:sz="4" w:space="0" w:color="auto"/>
              <w:right w:val="nil"/>
            </w:tcBorders>
            <w:shd w:val="clear" w:color="000000" w:fill="1F4E78"/>
            <w:noWrap/>
            <w:vAlign w:val="center"/>
            <w:hideMark/>
          </w:tcPr>
          <w:p w14:paraId="59E4F24A"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87</w:t>
            </w:r>
          </w:p>
        </w:tc>
        <w:tc>
          <w:tcPr>
            <w:tcW w:w="927" w:type="dxa"/>
            <w:tcBorders>
              <w:top w:val="nil"/>
              <w:left w:val="nil"/>
              <w:bottom w:val="single" w:sz="4" w:space="0" w:color="auto"/>
              <w:right w:val="nil"/>
            </w:tcBorders>
            <w:shd w:val="clear" w:color="000000" w:fill="1F4E78"/>
            <w:noWrap/>
            <w:vAlign w:val="center"/>
            <w:hideMark/>
          </w:tcPr>
          <w:p w14:paraId="3F2FEC8E"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53</w:t>
            </w:r>
          </w:p>
        </w:tc>
        <w:tc>
          <w:tcPr>
            <w:tcW w:w="848" w:type="dxa"/>
            <w:tcBorders>
              <w:top w:val="nil"/>
              <w:left w:val="nil"/>
              <w:bottom w:val="single" w:sz="4" w:space="0" w:color="auto"/>
              <w:right w:val="nil"/>
            </w:tcBorders>
            <w:shd w:val="clear" w:color="000000" w:fill="1F4E78"/>
            <w:noWrap/>
            <w:vAlign w:val="center"/>
            <w:hideMark/>
          </w:tcPr>
          <w:p w14:paraId="2C92DE1A" w14:textId="77777777" w:rsidR="0067441C" w:rsidRPr="00172FB7" w:rsidRDefault="0067441C" w:rsidP="0067441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51</w:t>
            </w:r>
          </w:p>
        </w:tc>
        <w:tc>
          <w:tcPr>
            <w:tcW w:w="947" w:type="dxa"/>
            <w:vMerge/>
            <w:tcBorders>
              <w:top w:val="nil"/>
              <w:left w:val="nil"/>
              <w:bottom w:val="single" w:sz="4" w:space="0" w:color="000000"/>
              <w:right w:val="nil"/>
            </w:tcBorders>
            <w:vAlign w:val="center"/>
            <w:hideMark/>
          </w:tcPr>
          <w:p w14:paraId="195F4F1C"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891" w:type="dxa"/>
            <w:vMerge/>
            <w:tcBorders>
              <w:top w:val="nil"/>
              <w:left w:val="nil"/>
              <w:bottom w:val="single" w:sz="4" w:space="0" w:color="000000"/>
              <w:right w:val="nil"/>
            </w:tcBorders>
            <w:vAlign w:val="center"/>
            <w:hideMark/>
          </w:tcPr>
          <w:p w14:paraId="786A9978"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955" w:type="dxa"/>
            <w:vMerge/>
            <w:tcBorders>
              <w:top w:val="nil"/>
              <w:left w:val="nil"/>
              <w:bottom w:val="single" w:sz="4" w:space="0" w:color="000000"/>
              <w:right w:val="nil"/>
            </w:tcBorders>
            <w:vAlign w:val="center"/>
            <w:hideMark/>
          </w:tcPr>
          <w:p w14:paraId="2C8E888E"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c>
          <w:tcPr>
            <w:tcW w:w="1059" w:type="dxa"/>
            <w:vMerge/>
            <w:tcBorders>
              <w:top w:val="nil"/>
              <w:left w:val="nil"/>
              <w:bottom w:val="single" w:sz="4" w:space="0" w:color="000000"/>
              <w:right w:val="nil"/>
            </w:tcBorders>
            <w:vAlign w:val="center"/>
            <w:hideMark/>
          </w:tcPr>
          <w:p w14:paraId="73198214" w14:textId="77777777" w:rsidR="0067441C" w:rsidRPr="00172FB7" w:rsidRDefault="0067441C" w:rsidP="0067441C">
            <w:pPr>
              <w:spacing w:after="0" w:line="240" w:lineRule="auto"/>
              <w:rPr>
                <w:rFonts w:ascii="Book Antiqua" w:eastAsia="Times New Roman" w:hAnsi="Book Antiqua" w:cs="Calibri"/>
                <w:b/>
                <w:bCs/>
                <w:color w:val="FFFFFF"/>
                <w:sz w:val="18"/>
                <w:szCs w:val="18"/>
                <w:lang w:eastAsia="es-CR"/>
              </w:rPr>
            </w:pPr>
          </w:p>
        </w:tc>
      </w:tr>
    </w:tbl>
    <w:p w14:paraId="5CD6B8A7" w14:textId="56278A5C" w:rsidR="00352A2A" w:rsidRPr="00172FB7" w:rsidRDefault="004D6EE2" w:rsidP="00355630">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w:t>
      </w:r>
      <w:r w:rsidR="00352A2A" w:rsidRPr="00172FB7">
        <w:rPr>
          <w:rFonts w:ascii="Book Antiqua" w:eastAsia="Calibri" w:hAnsi="Book Antiqua" w:cs="Arial"/>
          <w:i/>
          <w:iCs/>
          <w:sz w:val="20"/>
          <w:szCs w:val="20"/>
        </w:rPr>
        <w:t>Dirección de Planificación, 2024.</w:t>
      </w:r>
    </w:p>
    <w:p w14:paraId="63F2B811" w14:textId="30A5A2E7" w:rsidR="004D6EE2" w:rsidRPr="00172FB7" w:rsidRDefault="00BE1B69" w:rsidP="00355630">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Nota</w:t>
      </w:r>
      <w:r w:rsidR="009E01CC" w:rsidRPr="00172FB7">
        <w:rPr>
          <w:rFonts w:ascii="Book Antiqua" w:eastAsia="Calibri" w:hAnsi="Book Antiqua" w:cs="Arial"/>
          <w:b/>
          <w:bCs/>
          <w:i/>
          <w:iCs/>
          <w:sz w:val="20"/>
          <w:szCs w:val="20"/>
        </w:rPr>
        <w:t>*</w:t>
      </w:r>
      <w:r w:rsidRPr="00172FB7">
        <w:rPr>
          <w:rFonts w:ascii="Book Antiqua" w:eastAsia="Calibri" w:hAnsi="Book Antiqua" w:cs="Arial"/>
          <w:b/>
          <w:bCs/>
          <w:i/>
          <w:iCs/>
          <w:sz w:val="20"/>
          <w:szCs w:val="20"/>
        </w:rPr>
        <w:t>:</w:t>
      </w:r>
      <w:r w:rsidRPr="00172FB7">
        <w:rPr>
          <w:rFonts w:ascii="Book Antiqua" w:eastAsia="Calibri" w:hAnsi="Book Antiqua" w:cs="Arial"/>
          <w:i/>
          <w:iCs/>
          <w:sz w:val="20"/>
          <w:szCs w:val="20"/>
        </w:rPr>
        <w:t xml:space="preserve"> </w:t>
      </w:r>
      <w:r w:rsidR="00CD4111" w:rsidRPr="00172FB7">
        <w:rPr>
          <w:rFonts w:ascii="Book Antiqua" w:eastAsia="Calibri" w:hAnsi="Book Antiqua" w:cs="Arial"/>
          <w:i/>
          <w:iCs/>
          <w:sz w:val="20"/>
          <w:szCs w:val="20"/>
        </w:rPr>
        <w:t xml:space="preserve">La entrada y terminados para materia </w:t>
      </w:r>
      <w:r w:rsidR="0072003F" w:rsidRPr="00172FB7">
        <w:rPr>
          <w:rFonts w:ascii="Book Antiqua" w:eastAsia="Calibri" w:hAnsi="Book Antiqua" w:cs="Arial"/>
          <w:i/>
          <w:iCs/>
          <w:sz w:val="20"/>
          <w:szCs w:val="20"/>
        </w:rPr>
        <w:t>f</w:t>
      </w:r>
      <w:r w:rsidR="00CD4111" w:rsidRPr="00172FB7">
        <w:rPr>
          <w:rFonts w:ascii="Book Antiqua" w:eastAsia="Calibri" w:hAnsi="Book Antiqua" w:cs="Arial"/>
          <w:i/>
          <w:iCs/>
          <w:sz w:val="20"/>
          <w:szCs w:val="20"/>
        </w:rPr>
        <w:t xml:space="preserve">amilia incluye </w:t>
      </w:r>
      <w:r w:rsidR="0072003F" w:rsidRPr="00172FB7">
        <w:rPr>
          <w:rFonts w:ascii="Book Antiqua" w:eastAsia="Calibri" w:hAnsi="Book Antiqua" w:cs="Arial"/>
          <w:i/>
          <w:iCs/>
          <w:sz w:val="20"/>
          <w:szCs w:val="20"/>
        </w:rPr>
        <w:t>p</w:t>
      </w:r>
      <w:r w:rsidR="00CD4111" w:rsidRPr="00172FB7">
        <w:rPr>
          <w:rFonts w:ascii="Book Antiqua" w:eastAsia="Calibri" w:hAnsi="Book Antiqua" w:cs="Arial"/>
          <w:i/>
          <w:iCs/>
          <w:sz w:val="20"/>
          <w:szCs w:val="20"/>
        </w:rPr>
        <w:t xml:space="preserve">rincipales, </w:t>
      </w:r>
      <w:r w:rsidR="0072003F" w:rsidRPr="00172FB7">
        <w:rPr>
          <w:rFonts w:ascii="Book Antiqua" w:eastAsia="Calibri" w:hAnsi="Book Antiqua" w:cs="Arial"/>
          <w:i/>
          <w:iCs/>
          <w:sz w:val="20"/>
          <w:szCs w:val="20"/>
        </w:rPr>
        <w:t>r</w:t>
      </w:r>
      <w:r w:rsidR="00CD4111" w:rsidRPr="00172FB7">
        <w:rPr>
          <w:rFonts w:ascii="Book Antiqua" w:eastAsia="Calibri" w:hAnsi="Book Antiqua" w:cs="Arial"/>
          <w:i/>
          <w:iCs/>
          <w:sz w:val="20"/>
          <w:szCs w:val="20"/>
        </w:rPr>
        <w:t xml:space="preserve">eentrados, </w:t>
      </w:r>
      <w:r w:rsidR="0072003F" w:rsidRPr="00172FB7">
        <w:rPr>
          <w:rFonts w:ascii="Book Antiqua" w:eastAsia="Calibri" w:hAnsi="Book Antiqua" w:cs="Arial"/>
          <w:i/>
          <w:iCs/>
          <w:sz w:val="20"/>
          <w:szCs w:val="20"/>
        </w:rPr>
        <w:t>i</w:t>
      </w:r>
      <w:r w:rsidR="00CD4111" w:rsidRPr="00172FB7">
        <w:rPr>
          <w:rFonts w:ascii="Book Antiqua" w:eastAsia="Calibri" w:hAnsi="Book Antiqua" w:cs="Arial"/>
          <w:i/>
          <w:iCs/>
          <w:sz w:val="20"/>
          <w:szCs w:val="20"/>
        </w:rPr>
        <w:t xml:space="preserve">ncidentes y </w:t>
      </w:r>
      <w:r w:rsidR="0072003F" w:rsidRPr="00172FB7">
        <w:rPr>
          <w:rFonts w:ascii="Book Antiqua" w:eastAsia="Calibri" w:hAnsi="Book Antiqua" w:cs="Arial"/>
          <w:i/>
          <w:iCs/>
          <w:sz w:val="20"/>
          <w:szCs w:val="20"/>
        </w:rPr>
        <w:t>s</w:t>
      </w:r>
      <w:r w:rsidR="00CD4111" w:rsidRPr="00172FB7">
        <w:rPr>
          <w:rFonts w:ascii="Book Antiqua" w:eastAsia="Calibri" w:hAnsi="Book Antiqua" w:cs="Arial"/>
          <w:i/>
          <w:iCs/>
          <w:sz w:val="20"/>
          <w:szCs w:val="20"/>
        </w:rPr>
        <w:t xml:space="preserve">egunda </w:t>
      </w:r>
      <w:r w:rsidR="0072003F" w:rsidRPr="00172FB7">
        <w:rPr>
          <w:rFonts w:ascii="Book Antiqua" w:eastAsia="Calibri" w:hAnsi="Book Antiqua" w:cs="Arial"/>
          <w:i/>
          <w:iCs/>
          <w:sz w:val="20"/>
          <w:szCs w:val="20"/>
        </w:rPr>
        <w:t>i</w:t>
      </w:r>
      <w:r w:rsidR="00CD4111" w:rsidRPr="00172FB7">
        <w:rPr>
          <w:rFonts w:ascii="Book Antiqua" w:eastAsia="Calibri" w:hAnsi="Book Antiqua" w:cs="Arial"/>
          <w:i/>
          <w:iCs/>
          <w:sz w:val="20"/>
          <w:szCs w:val="20"/>
        </w:rPr>
        <w:t>nstancia. La entrada y terminados en VD incluye principales, reentrados y testimonios de pieza.</w:t>
      </w:r>
    </w:p>
    <w:p w14:paraId="10A20EAE" w14:textId="77777777" w:rsidR="0067441C" w:rsidRPr="00172FB7" w:rsidRDefault="0067441C" w:rsidP="000416AB">
      <w:pPr>
        <w:spacing w:before="240" w:after="0" w:line="276" w:lineRule="auto"/>
        <w:jc w:val="both"/>
        <w:rPr>
          <w:rFonts w:ascii="Book Antiqua" w:eastAsia="Calibri" w:hAnsi="Book Antiqua" w:cs="Arial"/>
          <w:sz w:val="24"/>
          <w:szCs w:val="24"/>
        </w:rPr>
        <w:sectPr w:rsidR="0067441C" w:rsidRPr="00172FB7" w:rsidSect="00DD2A04">
          <w:pgSz w:w="15840" w:h="12240" w:orient="landscape"/>
          <w:pgMar w:top="1701" w:right="1701" w:bottom="1701" w:left="1701" w:header="709" w:footer="709" w:gutter="0"/>
          <w:pgNumType w:start="1"/>
          <w:cols w:space="708"/>
          <w:docGrid w:linePitch="360"/>
        </w:sectPr>
      </w:pPr>
    </w:p>
    <w:p w14:paraId="7549B442" w14:textId="49932C3A" w:rsidR="0018403A" w:rsidRPr="00172FB7" w:rsidRDefault="005F4F17" w:rsidP="000416A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 xml:space="preserve">A raíz de lo anterior, se evidencia que </w:t>
      </w:r>
      <w:r w:rsidR="00016926" w:rsidRPr="00172FB7">
        <w:rPr>
          <w:rFonts w:ascii="Book Antiqua" w:eastAsia="Calibri" w:hAnsi="Book Antiqua" w:cs="Arial"/>
          <w:sz w:val="24"/>
          <w:szCs w:val="24"/>
        </w:rPr>
        <w:t>el despacho al</w:t>
      </w:r>
      <w:r w:rsidRPr="00172FB7">
        <w:rPr>
          <w:rFonts w:ascii="Book Antiqua" w:eastAsia="Calibri" w:hAnsi="Book Antiqua" w:cs="Arial"/>
          <w:sz w:val="24"/>
          <w:szCs w:val="24"/>
        </w:rPr>
        <w:t xml:space="preserve"> que le ingresa más asuntos por persona juzgadora </w:t>
      </w:r>
      <w:r w:rsidR="00016926" w:rsidRPr="00172FB7">
        <w:rPr>
          <w:rFonts w:ascii="Book Antiqua" w:eastAsia="Calibri" w:hAnsi="Book Antiqua" w:cs="Arial"/>
          <w:sz w:val="24"/>
          <w:szCs w:val="24"/>
        </w:rPr>
        <w:t>es el Juzgado de F</w:t>
      </w:r>
      <w:r w:rsidR="004F52D9" w:rsidRPr="00172FB7">
        <w:rPr>
          <w:rFonts w:ascii="Book Antiqua" w:eastAsia="Calibri" w:hAnsi="Book Antiqua" w:cs="Arial"/>
          <w:sz w:val="24"/>
          <w:szCs w:val="24"/>
        </w:rPr>
        <w:t>amilia del I C</w:t>
      </w:r>
      <w:r w:rsidR="00016926" w:rsidRPr="00172FB7">
        <w:rPr>
          <w:rFonts w:ascii="Book Antiqua" w:eastAsia="Calibri" w:hAnsi="Book Antiqua" w:cs="Arial"/>
          <w:sz w:val="24"/>
          <w:szCs w:val="24"/>
        </w:rPr>
        <w:t xml:space="preserve">ircuito </w:t>
      </w:r>
      <w:r w:rsidR="004F52D9" w:rsidRPr="00172FB7">
        <w:rPr>
          <w:rFonts w:ascii="Book Antiqua" w:eastAsia="Calibri" w:hAnsi="Book Antiqua" w:cs="Arial"/>
          <w:sz w:val="24"/>
          <w:szCs w:val="24"/>
        </w:rPr>
        <w:t>J</w:t>
      </w:r>
      <w:r w:rsidR="00016926" w:rsidRPr="00172FB7">
        <w:rPr>
          <w:rFonts w:ascii="Book Antiqua" w:eastAsia="Calibri" w:hAnsi="Book Antiqua" w:cs="Arial"/>
          <w:sz w:val="24"/>
          <w:szCs w:val="24"/>
        </w:rPr>
        <w:t>udicial</w:t>
      </w:r>
      <w:r w:rsidR="004F52D9" w:rsidRPr="00172FB7">
        <w:rPr>
          <w:rFonts w:ascii="Book Antiqua" w:eastAsia="Calibri" w:hAnsi="Book Antiqua" w:cs="Arial"/>
          <w:sz w:val="24"/>
          <w:szCs w:val="24"/>
        </w:rPr>
        <w:t xml:space="preserve"> de </w:t>
      </w:r>
      <w:r w:rsidR="005D0241" w:rsidRPr="00172FB7">
        <w:rPr>
          <w:rFonts w:ascii="Book Antiqua" w:eastAsia="Calibri" w:hAnsi="Book Antiqua" w:cs="Arial"/>
          <w:sz w:val="24"/>
          <w:szCs w:val="24"/>
        </w:rPr>
        <w:t>Guanacaste</w:t>
      </w:r>
      <w:r w:rsidR="00016926" w:rsidRPr="00172FB7">
        <w:rPr>
          <w:rFonts w:ascii="Book Antiqua" w:eastAsia="Calibri" w:hAnsi="Book Antiqua" w:cs="Arial"/>
          <w:sz w:val="24"/>
          <w:szCs w:val="24"/>
        </w:rPr>
        <w:t>, el cual</w:t>
      </w:r>
      <w:r w:rsidR="005D0241" w:rsidRPr="00172FB7">
        <w:rPr>
          <w:rFonts w:ascii="Book Antiqua" w:eastAsia="Calibri" w:hAnsi="Book Antiqua" w:cs="Arial"/>
          <w:sz w:val="24"/>
          <w:szCs w:val="24"/>
        </w:rPr>
        <w:t xml:space="preserve"> </w:t>
      </w:r>
      <w:r w:rsidR="00016926" w:rsidRPr="00172FB7">
        <w:rPr>
          <w:rFonts w:ascii="Book Antiqua" w:eastAsia="Calibri" w:hAnsi="Book Antiqua" w:cs="Arial"/>
          <w:sz w:val="24"/>
          <w:szCs w:val="24"/>
        </w:rPr>
        <w:t>requiere de 1 plaza de persona juzgadora adicional</w:t>
      </w:r>
      <w:r w:rsidR="00DD239B" w:rsidRPr="00172FB7">
        <w:rPr>
          <w:rFonts w:ascii="Book Antiqua" w:eastAsia="Calibri" w:hAnsi="Book Antiqua" w:cs="Arial"/>
          <w:sz w:val="24"/>
          <w:szCs w:val="24"/>
        </w:rPr>
        <w:t xml:space="preserve">, lo anterior también validado con </w:t>
      </w:r>
      <w:r w:rsidR="00FB3E68" w:rsidRPr="00172FB7">
        <w:rPr>
          <w:rFonts w:ascii="Book Antiqua" w:eastAsia="Calibri" w:hAnsi="Book Antiqua" w:cs="Arial"/>
          <w:sz w:val="24"/>
          <w:szCs w:val="24"/>
        </w:rPr>
        <w:t xml:space="preserve">el Lic. </w:t>
      </w:r>
      <w:r w:rsidR="00DD239B" w:rsidRPr="00172FB7">
        <w:rPr>
          <w:rFonts w:ascii="Book Antiqua" w:eastAsia="Calibri" w:hAnsi="Book Antiqua" w:cs="Arial"/>
          <w:sz w:val="24"/>
          <w:szCs w:val="24"/>
        </w:rPr>
        <w:t>Diego Arias</w:t>
      </w:r>
      <w:r w:rsidR="002458A0" w:rsidRPr="00172FB7">
        <w:rPr>
          <w:rFonts w:ascii="Book Antiqua" w:eastAsia="Calibri" w:hAnsi="Book Antiqua" w:cs="Arial"/>
          <w:sz w:val="24"/>
          <w:szCs w:val="24"/>
        </w:rPr>
        <w:t xml:space="preserve"> Rivera</w:t>
      </w:r>
      <w:r w:rsidR="00F14340" w:rsidRPr="00172FB7">
        <w:rPr>
          <w:rFonts w:ascii="Book Antiqua" w:eastAsia="Calibri" w:hAnsi="Book Antiqua" w:cs="Arial"/>
          <w:sz w:val="24"/>
          <w:szCs w:val="24"/>
        </w:rPr>
        <w:t xml:space="preserve">, </w:t>
      </w:r>
      <w:r w:rsidR="00FB3E68" w:rsidRPr="00172FB7">
        <w:rPr>
          <w:rFonts w:ascii="Book Antiqua" w:eastAsia="Calibri" w:hAnsi="Book Antiqua" w:cs="Arial"/>
          <w:sz w:val="24"/>
          <w:szCs w:val="24"/>
        </w:rPr>
        <w:t>Profesional de Planificación del modelo de Mejora Continua</w:t>
      </w:r>
      <w:r w:rsidR="00A040E6" w:rsidRPr="00172FB7">
        <w:rPr>
          <w:rFonts w:ascii="Book Antiqua" w:eastAsia="Calibri" w:hAnsi="Book Antiqua" w:cs="Arial"/>
          <w:sz w:val="24"/>
          <w:szCs w:val="24"/>
        </w:rPr>
        <w:t xml:space="preserve"> destacado en el circuito</w:t>
      </w:r>
      <w:r w:rsidR="0004620D" w:rsidRPr="00172FB7">
        <w:rPr>
          <w:rFonts w:ascii="Book Antiqua" w:eastAsia="Calibri" w:hAnsi="Book Antiqua" w:cs="Arial"/>
          <w:sz w:val="24"/>
          <w:szCs w:val="24"/>
        </w:rPr>
        <w:t xml:space="preserve"> judicial</w:t>
      </w:r>
      <w:r w:rsidR="00A040E6" w:rsidRPr="00172FB7">
        <w:rPr>
          <w:rFonts w:ascii="Book Antiqua" w:eastAsia="Calibri" w:hAnsi="Book Antiqua" w:cs="Arial"/>
          <w:sz w:val="24"/>
          <w:szCs w:val="24"/>
        </w:rPr>
        <w:t xml:space="preserve">, quien indica que </w:t>
      </w:r>
      <w:r w:rsidR="00F14340" w:rsidRPr="00172FB7">
        <w:rPr>
          <w:rFonts w:ascii="Book Antiqua" w:eastAsia="Calibri" w:hAnsi="Book Antiqua" w:cs="Arial"/>
          <w:sz w:val="24"/>
          <w:szCs w:val="24"/>
        </w:rPr>
        <w:t xml:space="preserve">el despacho se ha mantenido con la calificación </w:t>
      </w:r>
      <w:r w:rsidR="005D7485" w:rsidRPr="00172FB7">
        <w:rPr>
          <w:rFonts w:ascii="Book Antiqua" w:eastAsia="Calibri" w:hAnsi="Book Antiqua" w:cs="Arial"/>
          <w:sz w:val="24"/>
          <w:szCs w:val="24"/>
        </w:rPr>
        <w:t>MAIG “</w:t>
      </w:r>
      <w:r w:rsidR="00F14340" w:rsidRPr="00172FB7">
        <w:rPr>
          <w:rFonts w:ascii="Book Antiqua" w:eastAsia="Calibri" w:hAnsi="Book Antiqua" w:cs="Arial"/>
          <w:sz w:val="24"/>
          <w:szCs w:val="24"/>
        </w:rPr>
        <w:t>E</w:t>
      </w:r>
      <w:r w:rsidR="005D7485" w:rsidRPr="00172FB7">
        <w:rPr>
          <w:rFonts w:ascii="Book Antiqua" w:eastAsia="Calibri" w:hAnsi="Book Antiqua" w:cs="Arial"/>
          <w:sz w:val="24"/>
          <w:szCs w:val="24"/>
        </w:rPr>
        <w:t>-</w:t>
      </w:r>
      <w:r w:rsidR="00A040E6" w:rsidRPr="00172FB7">
        <w:rPr>
          <w:rFonts w:ascii="Book Antiqua" w:eastAsia="Calibri" w:hAnsi="Book Antiqua" w:cs="Arial"/>
          <w:sz w:val="24"/>
          <w:szCs w:val="24"/>
        </w:rPr>
        <w:t>C</w:t>
      </w:r>
      <w:r w:rsidR="005D7485" w:rsidRPr="00172FB7">
        <w:rPr>
          <w:rFonts w:ascii="Book Antiqua" w:eastAsia="Calibri" w:hAnsi="Book Antiqua" w:cs="Arial"/>
          <w:sz w:val="24"/>
          <w:szCs w:val="24"/>
        </w:rPr>
        <w:t xml:space="preserve">rítico” </w:t>
      </w:r>
      <w:r w:rsidR="00573C62" w:rsidRPr="00172FB7">
        <w:rPr>
          <w:rFonts w:ascii="Book Antiqua" w:eastAsia="Calibri" w:hAnsi="Book Antiqua" w:cs="Arial"/>
          <w:sz w:val="24"/>
          <w:szCs w:val="24"/>
        </w:rPr>
        <w:t xml:space="preserve">en la </w:t>
      </w:r>
      <w:r w:rsidR="00E7729F" w:rsidRPr="00172FB7">
        <w:rPr>
          <w:rFonts w:ascii="Book Antiqua" w:eastAsia="Calibri" w:hAnsi="Book Antiqua" w:cs="Arial"/>
          <w:sz w:val="24"/>
          <w:szCs w:val="24"/>
        </w:rPr>
        <w:t xml:space="preserve">que se evidencia el cumplimiento de cuotas por parte del personal, pero existen indicadores con </w:t>
      </w:r>
      <w:r w:rsidR="00C8336C" w:rsidRPr="00172FB7">
        <w:rPr>
          <w:rFonts w:ascii="Book Antiqua" w:eastAsia="Calibri" w:hAnsi="Book Antiqua" w:cs="Arial"/>
          <w:sz w:val="24"/>
          <w:szCs w:val="24"/>
        </w:rPr>
        <w:t>alejamiento</w:t>
      </w:r>
      <w:r w:rsidR="00E7729F" w:rsidRPr="00172FB7">
        <w:rPr>
          <w:rFonts w:ascii="Book Antiqua" w:eastAsia="Calibri" w:hAnsi="Book Antiqua" w:cs="Arial"/>
          <w:sz w:val="24"/>
          <w:szCs w:val="24"/>
        </w:rPr>
        <w:t xml:space="preserve"> superior al 100% de los parámetros establecidos, siendo uno de ellos el plazo para </w:t>
      </w:r>
      <w:r w:rsidR="00F14340" w:rsidRPr="00172FB7">
        <w:rPr>
          <w:rFonts w:ascii="Book Antiqua" w:eastAsia="Calibri" w:hAnsi="Book Antiqua" w:cs="Arial"/>
          <w:sz w:val="24"/>
          <w:szCs w:val="24"/>
        </w:rPr>
        <w:t>dictado de sentencia en</w:t>
      </w:r>
      <w:r w:rsidR="00E7729F" w:rsidRPr="00172FB7">
        <w:rPr>
          <w:rFonts w:ascii="Book Antiqua" w:eastAsia="Calibri" w:hAnsi="Book Antiqua" w:cs="Arial"/>
          <w:sz w:val="24"/>
          <w:szCs w:val="24"/>
        </w:rPr>
        <w:t xml:space="preserve"> materia</w:t>
      </w:r>
      <w:r w:rsidR="00F14340" w:rsidRPr="00172FB7">
        <w:rPr>
          <w:rFonts w:ascii="Book Antiqua" w:eastAsia="Calibri" w:hAnsi="Book Antiqua" w:cs="Arial"/>
          <w:sz w:val="24"/>
          <w:szCs w:val="24"/>
        </w:rPr>
        <w:t xml:space="preserve"> familia</w:t>
      </w:r>
      <w:r w:rsidR="00A040E6" w:rsidRPr="00172FB7">
        <w:rPr>
          <w:rFonts w:ascii="Book Antiqua" w:eastAsia="Calibri" w:hAnsi="Book Antiqua" w:cs="Arial"/>
          <w:sz w:val="24"/>
          <w:szCs w:val="24"/>
        </w:rPr>
        <w:t>,</w:t>
      </w:r>
      <w:r w:rsidR="00F14340" w:rsidRPr="00172FB7">
        <w:rPr>
          <w:rFonts w:ascii="Book Antiqua" w:eastAsia="Calibri" w:hAnsi="Book Antiqua" w:cs="Arial"/>
          <w:sz w:val="24"/>
          <w:szCs w:val="24"/>
        </w:rPr>
        <w:t xml:space="preserve"> </w:t>
      </w:r>
      <w:r w:rsidR="00E7729F" w:rsidRPr="00172FB7">
        <w:rPr>
          <w:rFonts w:ascii="Book Antiqua" w:eastAsia="Calibri" w:hAnsi="Book Antiqua" w:cs="Arial"/>
          <w:sz w:val="24"/>
          <w:szCs w:val="24"/>
        </w:rPr>
        <w:t>que para diciembre 2023</w:t>
      </w:r>
      <w:r w:rsidR="00A040E6" w:rsidRPr="00172FB7">
        <w:rPr>
          <w:rFonts w:ascii="Book Antiqua" w:eastAsia="Calibri" w:hAnsi="Book Antiqua" w:cs="Arial"/>
          <w:sz w:val="24"/>
          <w:szCs w:val="24"/>
        </w:rPr>
        <w:t>,</w:t>
      </w:r>
      <w:r w:rsidR="00E7729F" w:rsidRPr="00172FB7">
        <w:rPr>
          <w:rFonts w:ascii="Book Antiqua" w:eastAsia="Calibri" w:hAnsi="Book Antiqua" w:cs="Arial"/>
          <w:sz w:val="24"/>
          <w:szCs w:val="24"/>
        </w:rPr>
        <w:t xml:space="preserve"> se encontraba en </w:t>
      </w:r>
      <w:r w:rsidR="00F14340" w:rsidRPr="00172FB7">
        <w:rPr>
          <w:rFonts w:ascii="Book Antiqua" w:eastAsia="Calibri" w:hAnsi="Book Antiqua" w:cs="Arial"/>
          <w:sz w:val="24"/>
          <w:szCs w:val="24"/>
        </w:rPr>
        <w:t>110 días</w:t>
      </w:r>
      <w:r w:rsidR="00016926" w:rsidRPr="00172FB7">
        <w:rPr>
          <w:rFonts w:ascii="Book Antiqua" w:eastAsia="Calibri" w:hAnsi="Book Antiqua" w:cs="Arial"/>
          <w:sz w:val="24"/>
          <w:szCs w:val="24"/>
        </w:rPr>
        <w:t>.</w:t>
      </w:r>
      <w:r w:rsidR="00E51398" w:rsidRPr="00172FB7">
        <w:rPr>
          <w:rFonts w:ascii="Book Antiqua" w:eastAsia="Calibri" w:hAnsi="Book Antiqua" w:cs="Arial"/>
          <w:sz w:val="24"/>
          <w:szCs w:val="24"/>
        </w:rPr>
        <w:t xml:space="preserve"> </w:t>
      </w:r>
    </w:p>
    <w:p w14:paraId="62E662F2" w14:textId="3FE2E0CE" w:rsidR="00F804EE" w:rsidRPr="00172FB7" w:rsidRDefault="0018403A" w:rsidP="000416A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E</w:t>
      </w:r>
      <w:r w:rsidR="00E51398" w:rsidRPr="00172FB7">
        <w:rPr>
          <w:rFonts w:ascii="Book Antiqua" w:eastAsia="Calibri" w:hAnsi="Book Antiqua" w:cs="Arial"/>
          <w:sz w:val="24"/>
          <w:szCs w:val="24"/>
        </w:rPr>
        <w:t xml:space="preserve">n cuanto a la carga de trabajo del personal técnico, </w:t>
      </w:r>
      <w:r w:rsidR="006208E2" w:rsidRPr="00172FB7">
        <w:rPr>
          <w:rFonts w:ascii="Book Antiqua" w:eastAsia="Calibri" w:hAnsi="Book Antiqua" w:cs="Arial"/>
          <w:sz w:val="24"/>
          <w:szCs w:val="24"/>
        </w:rPr>
        <w:t xml:space="preserve">los </w:t>
      </w:r>
      <w:r w:rsidR="001875E5" w:rsidRPr="00172FB7">
        <w:rPr>
          <w:rFonts w:ascii="Book Antiqua" w:eastAsia="Calibri" w:hAnsi="Book Antiqua" w:cs="Arial"/>
          <w:sz w:val="24"/>
          <w:szCs w:val="24"/>
        </w:rPr>
        <w:t>juzgados mixtos</w:t>
      </w:r>
      <w:r w:rsidR="006208E2" w:rsidRPr="00172FB7">
        <w:rPr>
          <w:rFonts w:ascii="Book Antiqua" w:eastAsia="Calibri" w:hAnsi="Book Antiqua" w:cs="Arial"/>
          <w:sz w:val="24"/>
          <w:szCs w:val="24"/>
        </w:rPr>
        <w:t xml:space="preserve"> de San Ramón, Santa Cruz y </w:t>
      </w:r>
      <w:r w:rsidR="00E51398" w:rsidRPr="00172FB7">
        <w:rPr>
          <w:rFonts w:ascii="Book Antiqua" w:eastAsia="Calibri" w:hAnsi="Book Antiqua" w:cs="Arial"/>
          <w:sz w:val="24"/>
          <w:szCs w:val="24"/>
        </w:rPr>
        <w:t xml:space="preserve">Grecia </w:t>
      </w:r>
      <w:r w:rsidR="007A286D" w:rsidRPr="00172FB7">
        <w:rPr>
          <w:rFonts w:ascii="Book Antiqua" w:eastAsia="Calibri" w:hAnsi="Book Antiqua" w:cs="Arial"/>
          <w:sz w:val="24"/>
          <w:szCs w:val="24"/>
        </w:rPr>
        <w:t xml:space="preserve">son los que </w:t>
      </w:r>
      <w:r w:rsidR="00E51398" w:rsidRPr="00172FB7">
        <w:rPr>
          <w:rFonts w:ascii="Book Antiqua" w:eastAsia="Calibri" w:hAnsi="Book Antiqua" w:cs="Arial"/>
          <w:sz w:val="24"/>
          <w:szCs w:val="24"/>
        </w:rPr>
        <w:t>muestra</w:t>
      </w:r>
      <w:r w:rsidR="007A286D" w:rsidRPr="00172FB7">
        <w:rPr>
          <w:rFonts w:ascii="Book Antiqua" w:eastAsia="Calibri" w:hAnsi="Book Antiqua" w:cs="Arial"/>
          <w:sz w:val="24"/>
          <w:szCs w:val="24"/>
        </w:rPr>
        <w:t>n</w:t>
      </w:r>
      <w:r w:rsidR="00E51398" w:rsidRPr="00172FB7">
        <w:rPr>
          <w:rFonts w:ascii="Book Antiqua" w:eastAsia="Calibri" w:hAnsi="Book Antiqua" w:cs="Arial"/>
          <w:sz w:val="24"/>
          <w:szCs w:val="24"/>
        </w:rPr>
        <w:t xml:space="preserve"> una entrad</w:t>
      </w:r>
      <w:r w:rsidR="007A286D" w:rsidRPr="00172FB7">
        <w:rPr>
          <w:rFonts w:ascii="Book Antiqua" w:eastAsia="Calibri" w:hAnsi="Book Antiqua" w:cs="Arial"/>
          <w:sz w:val="24"/>
          <w:szCs w:val="24"/>
        </w:rPr>
        <w:t>a</w:t>
      </w:r>
      <w:r w:rsidR="00E51398" w:rsidRPr="00172FB7">
        <w:rPr>
          <w:rFonts w:ascii="Book Antiqua" w:eastAsia="Calibri" w:hAnsi="Book Antiqua" w:cs="Arial"/>
          <w:sz w:val="24"/>
          <w:szCs w:val="24"/>
        </w:rPr>
        <w:t xml:space="preserve"> por técnico/a superior al promedio, </w:t>
      </w:r>
      <w:r w:rsidR="00D01105" w:rsidRPr="00172FB7">
        <w:rPr>
          <w:rFonts w:ascii="Book Antiqua" w:eastAsia="Calibri" w:hAnsi="Book Antiqua" w:cs="Arial"/>
          <w:sz w:val="24"/>
          <w:szCs w:val="24"/>
        </w:rPr>
        <w:t>pese a ello</w:t>
      </w:r>
      <w:r w:rsidR="005C4907" w:rsidRPr="00172FB7">
        <w:rPr>
          <w:rFonts w:ascii="Book Antiqua" w:eastAsia="Calibri" w:hAnsi="Book Antiqua" w:cs="Arial"/>
          <w:sz w:val="24"/>
          <w:szCs w:val="24"/>
        </w:rPr>
        <w:t xml:space="preserve">, </w:t>
      </w:r>
      <w:r w:rsidR="00F804EE" w:rsidRPr="00172FB7">
        <w:rPr>
          <w:rFonts w:ascii="Book Antiqua" w:eastAsia="Calibri" w:hAnsi="Book Antiqua" w:cs="Arial"/>
          <w:sz w:val="24"/>
          <w:szCs w:val="24"/>
        </w:rPr>
        <w:t>para</w:t>
      </w:r>
      <w:r w:rsidR="005C4907" w:rsidRPr="00172FB7">
        <w:rPr>
          <w:rFonts w:ascii="Book Antiqua" w:eastAsia="Calibri" w:hAnsi="Book Antiqua" w:cs="Arial"/>
          <w:sz w:val="24"/>
          <w:szCs w:val="24"/>
        </w:rPr>
        <w:t xml:space="preserve"> </w:t>
      </w:r>
      <w:r w:rsidR="007F0817" w:rsidRPr="00172FB7">
        <w:rPr>
          <w:rFonts w:ascii="Book Antiqua" w:eastAsia="Calibri" w:hAnsi="Book Antiqua" w:cs="Arial"/>
          <w:sz w:val="24"/>
          <w:szCs w:val="24"/>
        </w:rPr>
        <w:t>el Juzgado Mixto de S</w:t>
      </w:r>
      <w:r w:rsidR="005C4907" w:rsidRPr="00172FB7">
        <w:rPr>
          <w:rFonts w:ascii="Book Antiqua" w:eastAsia="Calibri" w:hAnsi="Book Antiqua" w:cs="Arial"/>
          <w:sz w:val="24"/>
          <w:szCs w:val="24"/>
        </w:rPr>
        <w:t>an Ramón</w:t>
      </w:r>
      <w:r w:rsidR="00F804EE" w:rsidRPr="00172FB7">
        <w:rPr>
          <w:rFonts w:ascii="Book Antiqua" w:eastAsia="Calibri" w:hAnsi="Book Antiqua" w:cs="Arial"/>
          <w:sz w:val="24"/>
          <w:szCs w:val="24"/>
        </w:rPr>
        <w:t xml:space="preserve"> se </w:t>
      </w:r>
      <w:r w:rsidR="007F2F5C" w:rsidRPr="00172FB7">
        <w:rPr>
          <w:rFonts w:ascii="Book Antiqua" w:eastAsia="Calibri" w:hAnsi="Book Antiqua" w:cs="Arial"/>
          <w:sz w:val="24"/>
          <w:szCs w:val="24"/>
        </w:rPr>
        <w:t xml:space="preserve">cuenta con un refuerzo según se establece en el informe 159-PLA-MI-2022 en el </w:t>
      </w:r>
      <w:r w:rsidR="000D0F60" w:rsidRPr="00172FB7">
        <w:rPr>
          <w:rFonts w:ascii="Book Antiqua" w:eastAsia="Calibri" w:hAnsi="Book Antiqua" w:cs="Arial"/>
          <w:sz w:val="24"/>
          <w:szCs w:val="24"/>
        </w:rPr>
        <w:t>que</w:t>
      </w:r>
      <w:r w:rsidR="007F2F5C" w:rsidRPr="00172FB7">
        <w:rPr>
          <w:rFonts w:ascii="Book Antiqua" w:eastAsia="Calibri" w:hAnsi="Book Antiqua" w:cs="Arial"/>
          <w:sz w:val="24"/>
          <w:szCs w:val="24"/>
        </w:rPr>
        <w:t xml:space="preserve"> se recomendó que la plaza de Técnico Judicial 2 (código 44489) pasara a tiempo completo en el Juzgado de Familia y Violencia Doméstica del Tercer Circuito Judicial de Alajuela, para atender la carga de trabajo que tiene este despacho en la tramitación de expedientes y en la atención de </w:t>
      </w:r>
      <w:r w:rsidR="00D8595E">
        <w:rPr>
          <w:rFonts w:ascii="Book Antiqua" w:eastAsia="Calibri" w:hAnsi="Book Antiqua" w:cs="Arial"/>
          <w:sz w:val="24"/>
          <w:szCs w:val="24"/>
        </w:rPr>
        <w:t>personas</w:t>
      </w:r>
      <w:r w:rsidR="007F2F5C" w:rsidRPr="00172FB7">
        <w:rPr>
          <w:rFonts w:ascii="Book Antiqua" w:eastAsia="Calibri" w:hAnsi="Book Antiqua" w:cs="Arial"/>
          <w:sz w:val="24"/>
          <w:szCs w:val="24"/>
        </w:rPr>
        <w:t xml:space="preserve"> usuari</w:t>
      </w:r>
      <w:r w:rsidR="00D8595E">
        <w:rPr>
          <w:rFonts w:ascii="Book Antiqua" w:eastAsia="Calibri" w:hAnsi="Book Antiqua" w:cs="Arial"/>
          <w:sz w:val="24"/>
          <w:szCs w:val="24"/>
        </w:rPr>
        <w:t>a</w:t>
      </w:r>
      <w:r w:rsidR="007F2F5C" w:rsidRPr="00172FB7">
        <w:rPr>
          <w:rFonts w:ascii="Book Antiqua" w:eastAsia="Calibri" w:hAnsi="Book Antiqua" w:cs="Arial"/>
          <w:sz w:val="24"/>
          <w:szCs w:val="24"/>
        </w:rPr>
        <w:t>s en el área de manifestación</w:t>
      </w:r>
      <w:r w:rsidR="007F0817" w:rsidRPr="00172FB7">
        <w:rPr>
          <w:rFonts w:ascii="Book Antiqua" w:eastAsia="Calibri" w:hAnsi="Book Antiqua" w:cs="Arial"/>
          <w:sz w:val="24"/>
          <w:szCs w:val="24"/>
        </w:rPr>
        <w:t>.</w:t>
      </w:r>
      <w:r w:rsidR="001F5135" w:rsidRPr="00172FB7">
        <w:rPr>
          <w:rFonts w:ascii="Book Antiqua" w:eastAsia="Calibri" w:hAnsi="Book Antiqua" w:cs="Arial"/>
          <w:sz w:val="24"/>
          <w:szCs w:val="24"/>
        </w:rPr>
        <w:t xml:space="preserve"> L</w:t>
      </w:r>
      <w:r w:rsidR="007F2F5C" w:rsidRPr="00172FB7">
        <w:rPr>
          <w:rFonts w:ascii="Book Antiqua" w:eastAsia="Calibri" w:hAnsi="Book Antiqua" w:cs="Arial"/>
          <w:sz w:val="24"/>
          <w:szCs w:val="24"/>
        </w:rPr>
        <w:t>o anterior aprobado por Consejo Superior en sesión 23-2022 del 1</w:t>
      </w:r>
      <w:r w:rsidR="00A312E0" w:rsidRPr="00172FB7">
        <w:rPr>
          <w:rFonts w:ascii="Book Antiqua" w:eastAsia="Calibri" w:hAnsi="Book Antiqua" w:cs="Arial"/>
          <w:sz w:val="24"/>
          <w:szCs w:val="24"/>
        </w:rPr>
        <w:t>5 de marzo del 20</w:t>
      </w:r>
      <w:r w:rsidR="007F2F5C" w:rsidRPr="00172FB7">
        <w:rPr>
          <w:rFonts w:ascii="Book Antiqua" w:eastAsia="Calibri" w:hAnsi="Book Antiqua" w:cs="Arial"/>
          <w:sz w:val="24"/>
          <w:szCs w:val="24"/>
        </w:rPr>
        <w:t>22, art</w:t>
      </w:r>
      <w:r w:rsidR="00A312E0" w:rsidRPr="00172FB7">
        <w:rPr>
          <w:rFonts w:ascii="Book Antiqua" w:eastAsia="Calibri" w:hAnsi="Book Antiqua" w:cs="Arial"/>
          <w:sz w:val="24"/>
          <w:szCs w:val="24"/>
        </w:rPr>
        <w:t>ículo</w:t>
      </w:r>
      <w:r w:rsidR="007F2F5C" w:rsidRPr="00172FB7">
        <w:rPr>
          <w:rFonts w:ascii="Book Antiqua" w:eastAsia="Calibri" w:hAnsi="Book Antiqua" w:cs="Arial"/>
          <w:sz w:val="24"/>
          <w:szCs w:val="24"/>
        </w:rPr>
        <w:t xml:space="preserve"> XXXIII.</w:t>
      </w:r>
    </w:p>
    <w:p w14:paraId="38DB495C" w14:textId="086E8754" w:rsidR="002114CA" w:rsidRPr="00172FB7" w:rsidRDefault="00A312E0" w:rsidP="000416A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Por su parte, e</w:t>
      </w:r>
      <w:r w:rsidR="002114CA" w:rsidRPr="00172FB7">
        <w:rPr>
          <w:rFonts w:ascii="Book Antiqua" w:eastAsia="Calibri" w:hAnsi="Book Antiqua" w:cs="Arial"/>
          <w:sz w:val="24"/>
          <w:szCs w:val="24"/>
        </w:rPr>
        <w:t xml:space="preserve">l Juzgado Mixto de Familia de Santa Cruz es el único despacho en el que el volumen de carga de trabajo adicional </w:t>
      </w:r>
      <w:r w:rsidR="001F5135" w:rsidRPr="00172FB7">
        <w:rPr>
          <w:rFonts w:ascii="Book Antiqua" w:eastAsia="Calibri" w:hAnsi="Book Antiqua" w:cs="Arial"/>
          <w:sz w:val="24"/>
          <w:szCs w:val="24"/>
        </w:rPr>
        <w:t>muestra ser</w:t>
      </w:r>
      <w:r w:rsidR="002114CA" w:rsidRPr="00172FB7">
        <w:rPr>
          <w:rFonts w:ascii="Book Antiqua" w:eastAsia="Calibri" w:hAnsi="Book Antiqua" w:cs="Arial"/>
          <w:sz w:val="24"/>
          <w:szCs w:val="24"/>
        </w:rPr>
        <w:t xml:space="preserve"> suficiente para requerir de la asignación de un recurso técnico adicional.</w:t>
      </w:r>
    </w:p>
    <w:p w14:paraId="7FCF9F75" w14:textId="32B730E3" w:rsidR="00571FFB" w:rsidRPr="00172FB7" w:rsidRDefault="00571FFB" w:rsidP="000416A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Basado en lo anterior, a </w:t>
      </w:r>
      <w:r w:rsidR="00966F31" w:rsidRPr="00172FB7">
        <w:rPr>
          <w:rFonts w:ascii="Book Antiqua" w:eastAsia="Calibri" w:hAnsi="Book Antiqua" w:cs="Arial"/>
          <w:sz w:val="24"/>
          <w:szCs w:val="24"/>
        </w:rPr>
        <w:t>continuación,</w:t>
      </w:r>
      <w:r w:rsidRPr="00172FB7">
        <w:rPr>
          <w:rFonts w:ascii="Book Antiqua" w:eastAsia="Calibri" w:hAnsi="Book Antiqua" w:cs="Arial"/>
          <w:sz w:val="24"/>
          <w:szCs w:val="24"/>
        </w:rPr>
        <w:t xml:space="preserve"> se muestra el impacto económico que representaría</w:t>
      </w:r>
      <w:r w:rsidR="00966F31" w:rsidRPr="00172FB7">
        <w:rPr>
          <w:rFonts w:ascii="Book Antiqua" w:eastAsia="Calibri" w:hAnsi="Book Antiqua" w:cs="Arial"/>
          <w:sz w:val="24"/>
          <w:szCs w:val="24"/>
        </w:rPr>
        <w:t>n las plazas adicionales requeridas para los juzgados mixtos de familia de 2 materias:</w:t>
      </w:r>
    </w:p>
    <w:p w14:paraId="7BD3D09D" w14:textId="77777777" w:rsidR="00F97A02" w:rsidRDefault="00F97A02">
      <w:pPr>
        <w:rPr>
          <w:rFonts w:ascii="Book Antiqua" w:eastAsia="Times New Roman" w:hAnsi="Book Antiqua" w:cs="Arial"/>
          <w:b/>
          <w:bCs/>
          <w:shd w:val="clear" w:color="auto" w:fill="FFFFFF"/>
          <w:lang w:val="es-ES" w:eastAsia="es-ES"/>
        </w:rPr>
      </w:pPr>
      <w:r>
        <w:rPr>
          <w:rFonts w:ascii="Book Antiqua" w:hAnsi="Book Antiqua"/>
        </w:rPr>
        <w:br w:type="page"/>
      </w:r>
    </w:p>
    <w:p w14:paraId="28D4B74B" w14:textId="7F9B1725" w:rsidR="00831C68" w:rsidRPr="00172FB7" w:rsidRDefault="00831C68" w:rsidP="00831C68">
      <w:pPr>
        <w:pStyle w:val="Descripcin"/>
        <w:jc w:val="center"/>
        <w:rPr>
          <w:rFonts w:ascii="Book Antiqua" w:eastAsia="Calibri" w:hAnsi="Book Antiqua"/>
          <w:b w:val="0"/>
          <w:bCs w:val="0"/>
          <w:color w:val="1F497D"/>
          <w:sz w:val="28"/>
          <w:szCs w:val="36"/>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8</w:t>
      </w:r>
      <w:r w:rsidRPr="00172FB7">
        <w:rPr>
          <w:rFonts w:ascii="Book Antiqua" w:hAnsi="Book Antiqua"/>
          <w:sz w:val="22"/>
          <w:szCs w:val="22"/>
        </w:rPr>
        <w:fldChar w:fldCharType="end"/>
      </w:r>
    </w:p>
    <w:p w14:paraId="264E2AB7" w14:textId="13261096" w:rsidR="00831C68" w:rsidRPr="00172FB7" w:rsidRDefault="00831C68" w:rsidP="00627AB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627AB6"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para juzgados mixtos de familia de 2 materias</w:t>
      </w:r>
    </w:p>
    <w:tbl>
      <w:tblPr>
        <w:tblW w:w="9300" w:type="dxa"/>
        <w:jc w:val="center"/>
        <w:tblCellMar>
          <w:left w:w="70" w:type="dxa"/>
          <w:right w:w="70" w:type="dxa"/>
        </w:tblCellMar>
        <w:tblLook w:val="04A0" w:firstRow="1" w:lastRow="0" w:firstColumn="1" w:lastColumn="0" w:noHBand="0" w:noVBand="1"/>
      </w:tblPr>
      <w:tblGrid>
        <w:gridCol w:w="1020"/>
        <w:gridCol w:w="1180"/>
        <w:gridCol w:w="3344"/>
        <w:gridCol w:w="1096"/>
        <w:gridCol w:w="900"/>
        <w:gridCol w:w="1760"/>
      </w:tblGrid>
      <w:tr w:rsidR="001A46E8" w:rsidRPr="00172FB7" w14:paraId="53DB619A" w14:textId="77777777" w:rsidTr="001A46E8">
        <w:trPr>
          <w:trHeight w:val="520"/>
          <w:jc w:val="center"/>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125EEB2D"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180" w:type="dxa"/>
            <w:tcBorders>
              <w:top w:val="single" w:sz="4" w:space="0" w:color="auto"/>
              <w:left w:val="nil"/>
              <w:bottom w:val="single" w:sz="4" w:space="0" w:color="auto"/>
              <w:right w:val="single" w:sz="4" w:space="0" w:color="auto"/>
            </w:tcBorders>
            <w:shd w:val="clear" w:color="000000" w:fill="1F4E78"/>
            <w:vAlign w:val="center"/>
            <w:hideMark/>
          </w:tcPr>
          <w:p w14:paraId="5E70E0A2"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80" w:type="dxa"/>
            <w:tcBorders>
              <w:top w:val="single" w:sz="4" w:space="0" w:color="auto"/>
              <w:left w:val="nil"/>
              <w:bottom w:val="single" w:sz="4" w:space="0" w:color="auto"/>
              <w:right w:val="single" w:sz="4" w:space="0" w:color="auto"/>
            </w:tcBorders>
            <w:shd w:val="clear" w:color="000000" w:fill="1F4E78"/>
            <w:vAlign w:val="center"/>
            <w:hideMark/>
          </w:tcPr>
          <w:p w14:paraId="2B66850A"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60" w:type="dxa"/>
            <w:tcBorders>
              <w:top w:val="single" w:sz="4" w:space="0" w:color="auto"/>
              <w:left w:val="nil"/>
              <w:bottom w:val="single" w:sz="4" w:space="0" w:color="auto"/>
              <w:right w:val="single" w:sz="4" w:space="0" w:color="auto"/>
            </w:tcBorders>
            <w:shd w:val="clear" w:color="000000" w:fill="1F4E78"/>
            <w:vAlign w:val="center"/>
            <w:hideMark/>
          </w:tcPr>
          <w:p w14:paraId="170A9079"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0B554282"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60E532D1" w14:textId="77777777" w:rsidR="001A46E8" w:rsidRPr="00172FB7" w:rsidRDefault="001A46E8" w:rsidP="001A46E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1A46E8" w:rsidRPr="00172FB7" w14:paraId="0AAB0CBE" w14:textId="77777777" w:rsidTr="001A46E8">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23C3D72"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7C0DF27C"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380" w:type="dxa"/>
            <w:tcBorders>
              <w:top w:val="nil"/>
              <w:left w:val="nil"/>
              <w:bottom w:val="single" w:sz="4" w:space="0" w:color="auto"/>
              <w:right w:val="single" w:sz="4" w:space="0" w:color="auto"/>
            </w:tcBorders>
            <w:shd w:val="clear" w:color="auto" w:fill="auto"/>
            <w:vAlign w:val="center"/>
            <w:hideMark/>
          </w:tcPr>
          <w:p w14:paraId="3E1C8877" w14:textId="77777777" w:rsidR="001A46E8" w:rsidRPr="00172FB7" w:rsidRDefault="001A46E8" w:rsidP="001A46E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0938 Juzgado de Familia y Violencia Doméstica del I Circuito Judicial de Guanacaste</w:t>
            </w:r>
          </w:p>
        </w:tc>
        <w:tc>
          <w:tcPr>
            <w:tcW w:w="1060" w:type="dxa"/>
            <w:tcBorders>
              <w:top w:val="nil"/>
              <w:left w:val="nil"/>
              <w:bottom w:val="single" w:sz="4" w:space="0" w:color="auto"/>
              <w:right w:val="single" w:sz="4" w:space="0" w:color="auto"/>
            </w:tcBorders>
            <w:shd w:val="clear" w:color="auto" w:fill="auto"/>
            <w:vAlign w:val="center"/>
            <w:hideMark/>
          </w:tcPr>
          <w:p w14:paraId="67AC1C2A"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50C1566B"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241D1493"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A46E8" w:rsidRPr="00172FB7" w14:paraId="36727BA4" w14:textId="77777777" w:rsidTr="001A46E8">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F14977C"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34044E4F"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380" w:type="dxa"/>
            <w:tcBorders>
              <w:top w:val="nil"/>
              <w:left w:val="nil"/>
              <w:bottom w:val="single" w:sz="4" w:space="0" w:color="auto"/>
              <w:right w:val="single" w:sz="4" w:space="0" w:color="auto"/>
            </w:tcBorders>
            <w:shd w:val="clear" w:color="auto" w:fill="auto"/>
            <w:vAlign w:val="center"/>
            <w:hideMark/>
          </w:tcPr>
          <w:p w14:paraId="243CF382" w14:textId="77777777" w:rsidR="001A46E8" w:rsidRPr="00172FB7" w:rsidRDefault="001A46E8" w:rsidP="001A46E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0776 Juzgado de Familia y Violencia Doméstica del II Circuito Judicial de Guanacaste</w:t>
            </w:r>
          </w:p>
        </w:tc>
        <w:tc>
          <w:tcPr>
            <w:tcW w:w="1060" w:type="dxa"/>
            <w:tcBorders>
              <w:top w:val="nil"/>
              <w:left w:val="nil"/>
              <w:bottom w:val="single" w:sz="4" w:space="0" w:color="auto"/>
              <w:right w:val="single" w:sz="4" w:space="0" w:color="auto"/>
            </w:tcBorders>
            <w:shd w:val="clear" w:color="auto" w:fill="auto"/>
            <w:vAlign w:val="center"/>
            <w:hideMark/>
          </w:tcPr>
          <w:p w14:paraId="51568EA7"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0AB8100"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E8098CB" w14:textId="77777777" w:rsidR="001A46E8" w:rsidRPr="00172FB7" w:rsidRDefault="001A46E8" w:rsidP="001A46E8">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A46E8" w:rsidRPr="00172FB7" w14:paraId="757E0387" w14:textId="77777777" w:rsidTr="001A46E8">
        <w:trPr>
          <w:trHeight w:val="290"/>
          <w:jc w:val="center"/>
        </w:trPr>
        <w:tc>
          <w:tcPr>
            <w:tcW w:w="7540" w:type="dxa"/>
            <w:gridSpan w:val="5"/>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0FE03FD" w14:textId="77777777" w:rsidR="001A46E8" w:rsidRPr="00172FB7" w:rsidRDefault="001A46E8" w:rsidP="001A46E8">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p>
        </w:tc>
        <w:tc>
          <w:tcPr>
            <w:tcW w:w="1760" w:type="dxa"/>
            <w:tcBorders>
              <w:top w:val="nil"/>
              <w:left w:val="nil"/>
              <w:bottom w:val="single" w:sz="4" w:space="0" w:color="auto"/>
              <w:right w:val="single" w:sz="4" w:space="0" w:color="auto"/>
            </w:tcBorders>
            <w:shd w:val="clear" w:color="000000" w:fill="1F4E78"/>
            <w:noWrap/>
            <w:vAlign w:val="bottom"/>
            <w:hideMark/>
          </w:tcPr>
          <w:p w14:paraId="0BEBF0B5" w14:textId="77777777" w:rsidR="001A46E8" w:rsidRPr="00172FB7" w:rsidRDefault="001A46E8" w:rsidP="001A46E8">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Pr="00172FB7">
              <w:rPr>
                <w:rFonts w:ascii="Book Antiqua" w:eastAsia="Times New Roman" w:hAnsi="Book Antiqua" w:cs="Calibri"/>
                <w:b/>
                <w:bCs/>
                <w:color w:val="FFFFFF"/>
                <w:lang w:eastAsia="es-CR"/>
              </w:rPr>
              <w:t>73 751 000</w:t>
            </w:r>
          </w:p>
        </w:tc>
      </w:tr>
    </w:tbl>
    <w:p w14:paraId="02E8715E" w14:textId="1C00929F" w:rsidR="00831C68" w:rsidRPr="00172FB7" w:rsidRDefault="00831C68" w:rsidP="00831C68">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294D4A3B" w14:textId="5F4226B5" w:rsidR="00357D09" w:rsidRPr="00172FB7" w:rsidRDefault="00485C3D" w:rsidP="000416A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Por </w:t>
      </w:r>
      <w:r w:rsidR="00AB7AC1" w:rsidRPr="00172FB7">
        <w:rPr>
          <w:rFonts w:ascii="Book Antiqua" w:eastAsia="Calibri" w:hAnsi="Book Antiqua" w:cs="Arial"/>
          <w:sz w:val="24"/>
          <w:szCs w:val="24"/>
        </w:rPr>
        <w:t>otro lado</w:t>
      </w:r>
      <w:r w:rsidRPr="00172FB7">
        <w:rPr>
          <w:rFonts w:ascii="Book Antiqua" w:eastAsia="Calibri" w:hAnsi="Book Antiqua" w:cs="Arial"/>
          <w:sz w:val="24"/>
          <w:szCs w:val="24"/>
        </w:rPr>
        <w:t>, s</w:t>
      </w:r>
      <w:r w:rsidR="007E19C8" w:rsidRPr="00172FB7">
        <w:rPr>
          <w:rFonts w:ascii="Book Antiqua" w:eastAsia="Calibri" w:hAnsi="Book Antiqua" w:cs="Arial"/>
          <w:sz w:val="24"/>
          <w:szCs w:val="24"/>
        </w:rPr>
        <w:t>on</w:t>
      </w:r>
      <w:r w:rsidR="008434ED" w:rsidRPr="00172FB7">
        <w:rPr>
          <w:rFonts w:ascii="Book Antiqua" w:eastAsia="Calibri" w:hAnsi="Book Antiqua" w:cs="Arial"/>
          <w:sz w:val="24"/>
          <w:szCs w:val="24"/>
        </w:rPr>
        <w:t xml:space="preserve"> </w:t>
      </w:r>
      <w:r w:rsidR="00C234E5" w:rsidRPr="00172FB7">
        <w:rPr>
          <w:rFonts w:ascii="Book Antiqua" w:eastAsia="Calibri" w:hAnsi="Book Antiqua" w:cs="Arial"/>
          <w:sz w:val="24"/>
          <w:szCs w:val="24"/>
        </w:rPr>
        <w:t xml:space="preserve">3 los </w:t>
      </w:r>
      <w:r w:rsidR="008434ED" w:rsidRPr="00172FB7">
        <w:rPr>
          <w:rFonts w:ascii="Book Antiqua" w:eastAsia="Calibri" w:hAnsi="Book Antiqua" w:cs="Arial"/>
          <w:sz w:val="24"/>
          <w:szCs w:val="24"/>
        </w:rPr>
        <w:t>juzgados mixtos</w:t>
      </w:r>
      <w:r w:rsidR="007E19C8" w:rsidRPr="00172FB7">
        <w:rPr>
          <w:rFonts w:ascii="Book Antiqua" w:eastAsia="Calibri" w:hAnsi="Book Antiqua" w:cs="Arial"/>
          <w:sz w:val="24"/>
          <w:szCs w:val="24"/>
        </w:rPr>
        <w:t xml:space="preserve"> a nivel nacional</w:t>
      </w:r>
      <w:r w:rsidR="008434ED" w:rsidRPr="00172FB7">
        <w:rPr>
          <w:rFonts w:ascii="Book Antiqua" w:eastAsia="Calibri" w:hAnsi="Book Antiqua" w:cs="Arial"/>
          <w:sz w:val="24"/>
          <w:szCs w:val="24"/>
        </w:rPr>
        <w:t xml:space="preserve"> </w:t>
      </w:r>
      <w:r w:rsidR="00C234E5" w:rsidRPr="00172FB7">
        <w:rPr>
          <w:rFonts w:ascii="Book Antiqua" w:eastAsia="Calibri" w:hAnsi="Book Antiqua" w:cs="Arial"/>
          <w:sz w:val="24"/>
          <w:szCs w:val="24"/>
        </w:rPr>
        <w:t xml:space="preserve">que atienden las </w:t>
      </w:r>
      <w:r w:rsidR="008434ED" w:rsidRPr="00172FB7">
        <w:rPr>
          <w:rFonts w:ascii="Book Antiqua" w:eastAsia="Calibri" w:hAnsi="Book Antiqua" w:cs="Arial"/>
          <w:sz w:val="24"/>
          <w:szCs w:val="24"/>
        </w:rPr>
        <w:t>3 materias</w:t>
      </w:r>
      <w:r w:rsidR="00C234E5" w:rsidRPr="00172FB7">
        <w:rPr>
          <w:rFonts w:ascii="Book Antiqua" w:eastAsia="Calibri" w:hAnsi="Book Antiqua" w:cs="Arial"/>
          <w:sz w:val="24"/>
          <w:szCs w:val="24"/>
        </w:rPr>
        <w:t xml:space="preserve"> de Familia, Violencia Doméstica y Penal Juvenil</w:t>
      </w:r>
      <w:r w:rsidR="00047749" w:rsidRPr="00172FB7">
        <w:rPr>
          <w:rFonts w:ascii="Book Antiqua" w:eastAsia="Calibri" w:hAnsi="Book Antiqua" w:cs="Arial"/>
          <w:sz w:val="24"/>
          <w:szCs w:val="24"/>
        </w:rPr>
        <w:t>.</w:t>
      </w:r>
      <w:r w:rsidR="008434ED" w:rsidRPr="00172FB7">
        <w:rPr>
          <w:rFonts w:ascii="Book Antiqua" w:eastAsia="Calibri" w:hAnsi="Book Antiqua" w:cs="Arial"/>
          <w:sz w:val="24"/>
          <w:szCs w:val="24"/>
        </w:rPr>
        <w:t xml:space="preserve"> </w:t>
      </w:r>
      <w:r w:rsidR="00047749" w:rsidRPr="00172FB7">
        <w:rPr>
          <w:rFonts w:ascii="Book Antiqua" w:eastAsia="Calibri" w:hAnsi="Book Antiqua" w:cs="Arial"/>
          <w:sz w:val="24"/>
          <w:szCs w:val="24"/>
        </w:rPr>
        <w:t>L</w:t>
      </w:r>
      <w:r w:rsidR="0063718C" w:rsidRPr="00172FB7">
        <w:rPr>
          <w:rFonts w:ascii="Book Antiqua" w:eastAsia="Calibri" w:hAnsi="Book Antiqua" w:cs="Arial"/>
          <w:sz w:val="24"/>
          <w:szCs w:val="24"/>
        </w:rPr>
        <w:t xml:space="preserve">a cantidad de casos entrados por persona juzgadora en es de </w:t>
      </w:r>
      <w:r w:rsidR="005B32DC" w:rsidRPr="00172FB7">
        <w:rPr>
          <w:rFonts w:ascii="Book Antiqua" w:eastAsia="Calibri" w:hAnsi="Book Antiqua" w:cs="Arial"/>
          <w:sz w:val="24"/>
          <w:szCs w:val="24"/>
        </w:rPr>
        <w:t>56</w:t>
      </w:r>
      <w:r w:rsidR="00847CFD" w:rsidRPr="00172FB7">
        <w:rPr>
          <w:rFonts w:ascii="Book Antiqua" w:eastAsia="Calibri" w:hAnsi="Book Antiqua" w:cs="Arial"/>
          <w:sz w:val="24"/>
          <w:szCs w:val="24"/>
        </w:rPr>
        <w:t xml:space="preserve"> </w:t>
      </w:r>
      <w:r w:rsidR="0063718C" w:rsidRPr="00172FB7">
        <w:rPr>
          <w:rFonts w:ascii="Book Antiqua" w:eastAsia="Calibri" w:hAnsi="Book Antiqua" w:cs="Arial"/>
          <w:sz w:val="24"/>
          <w:szCs w:val="24"/>
        </w:rPr>
        <w:t>asuntos (entre las 3 materias</w:t>
      </w:r>
      <w:r w:rsidR="007E19C8" w:rsidRPr="00172FB7">
        <w:rPr>
          <w:rFonts w:ascii="Book Antiqua" w:eastAsia="Calibri" w:hAnsi="Book Antiqua" w:cs="Arial"/>
          <w:sz w:val="24"/>
          <w:szCs w:val="24"/>
        </w:rPr>
        <w:t>)</w:t>
      </w:r>
      <w:r w:rsidR="00847CFD" w:rsidRPr="00172FB7">
        <w:rPr>
          <w:rFonts w:ascii="Book Antiqua" w:eastAsia="Calibri" w:hAnsi="Book Antiqua" w:cs="Arial"/>
          <w:sz w:val="24"/>
          <w:szCs w:val="24"/>
        </w:rPr>
        <w:t xml:space="preserve"> y de </w:t>
      </w:r>
      <w:r w:rsidR="005B32DC" w:rsidRPr="00172FB7">
        <w:rPr>
          <w:rFonts w:ascii="Book Antiqua" w:eastAsia="Calibri" w:hAnsi="Book Antiqua" w:cs="Arial"/>
          <w:sz w:val="24"/>
          <w:szCs w:val="24"/>
        </w:rPr>
        <w:t>43</w:t>
      </w:r>
      <w:r w:rsidR="00847CFD" w:rsidRPr="00172FB7">
        <w:rPr>
          <w:rFonts w:ascii="Book Antiqua" w:eastAsia="Calibri" w:hAnsi="Book Antiqua" w:cs="Arial"/>
          <w:sz w:val="24"/>
          <w:szCs w:val="24"/>
        </w:rPr>
        <w:t xml:space="preserve"> asuntos entrados en promedio por persona técnica</w:t>
      </w:r>
      <w:r w:rsidR="0063718C" w:rsidRPr="00172FB7">
        <w:rPr>
          <w:rFonts w:ascii="Book Antiqua" w:eastAsia="Calibri" w:hAnsi="Book Antiqua" w:cs="Arial"/>
          <w:sz w:val="24"/>
          <w:szCs w:val="24"/>
        </w:rPr>
        <w:t>.</w:t>
      </w:r>
      <w:r w:rsidR="007E19C8" w:rsidRPr="00172FB7">
        <w:rPr>
          <w:rFonts w:ascii="Book Antiqua" w:eastAsia="Calibri" w:hAnsi="Book Antiqua" w:cs="Arial"/>
          <w:sz w:val="24"/>
          <w:szCs w:val="24"/>
        </w:rPr>
        <w:t xml:space="preserve"> L</w:t>
      </w:r>
      <w:r w:rsidR="002C7F01" w:rsidRPr="00172FB7">
        <w:rPr>
          <w:rFonts w:ascii="Book Antiqua" w:eastAsia="Calibri" w:hAnsi="Book Antiqua" w:cs="Arial"/>
          <w:sz w:val="24"/>
          <w:szCs w:val="24"/>
        </w:rPr>
        <w:t xml:space="preserve">os cálculos sobre la carga </w:t>
      </w:r>
      <w:r w:rsidR="007E19C8" w:rsidRPr="00172FB7">
        <w:rPr>
          <w:rFonts w:ascii="Book Antiqua" w:eastAsia="Calibri" w:hAnsi="Book Antiqua" w:cs="Arial"/>
          <w:sz w:val="24"/>
          <w:szCs w:val="24"/>
        </w:rPr>
        <w:t>de trabajo</w:t>
      </w:r>
      <w:r w:rsidR="002C7F01" w:rsidRPr="00172FB7">
        <w:rPr>
          <w:rFonts w:ascii="Book Antiqua" w:eastAsia="Calibri" w:hAnsi="Book Antiqua" w:cs="Arial"/>
          <w:sz w:val="24"/>
          <w:szCs w:val="24"/>
        </w:rPr>
        <w:t xml:space="preserve"> total </w:t>
      </w:r>
      <w:r w:rsidR="005D3C85" w:rsidRPr="00172FB7">
        <w:rPr>
          <w:rFonts w:ascii="Book Antiqua" w:eastAsia="Calibri" w:hAnsi="Book Antiqua" w:cs="Arial"/>
          <w:sz w:val="24"/>
          <w:szCs w:val="24"/>
        </w:rPr>
        <w:t xml:space="preserve">y de requerimiento humano </w:t>
      </w:r>
      <w:r w:rsidR="002C7F01" w:rsidRPr="00172FB7">
        <w:rPr>
          <w:rFonts w:ascii="Book Antiqua" w:eastAsia="Calibri" w:hAnsi="Book Antiqua" w:cs="Arial"/>
          <w:sz w:val="24"/>
          <w:szCs w:val="24"/>
        </w:rPr>
        <w:t>se muestra</w:t>
      </w:r>
      <w:r w:rsidR="007E19C8" w:rsidRPr="00172FB7">
        <w:rPr>
          <w:rFonts w:ascii="Book Antiqua" w:eastAsia="Calibri" w:hAnsi="Book Antiqua" w:cs="Arial"/>
          <w:sz w:val="24"/>
          <w:szCs w:val="24"/>
        </w:rPr>
        <w:t>n</w:t>
      </w:r>
      <w:r w:rsidR="002C7F01" w:rsidRPr="00172FB7">
        <w:rPr>
          <w:rFonts w:ascii="Book Antiqua" w:eastAsia="Calibri" w:hAnsi="Book Antiqua" w:cs="Arial"/>
          <w:sz w:val="24"/>
          <w:szCs w:val="24"/>
        </w:rPr>
        <w:t xml:space="preserve"> en el siguiente cuadro</w:t>
      </w:r>
      <w:r w:rsidR="007E19C8" w:rsidRPr="00172FB7">
        <w:rPr>
          <w:rFonts w:ascii="Book Antiqua" w:eastAsia="Calibri" w:hAnsi="Book Antiqua" w:cs="Arial"/>
          <w:sz w:val="24"/>
          <w:szCs w:val="24"/>
        </w:rPr>
        <w:t>:</w:t>
      </w:r>
    </w:p>
    <w:p w14:paraId="38B9D1C0" w14:textId="77777777" w:rsidR="000770BC" w:rsidRPr="00172FB7" w:rsidRDefault="000770BC" w:rsidP="000770BC">
      <w:pPr>
        <w:rPr>
          <w:rFonts w:ascii="Book Antiqua" w:hAnsi="Book Antiqua"/>
          <w:lang w:val="es-ES" w:eastAsia="es-ES"/>
        </w:rPr>
        <w:sectPr w:rsidR="000770BC" w:rsidRPr="00172FB7" w:rsidSect="00DD2A04">
          <w:pgSz w:w="12240" w:h="15840"/>
          <w:pgMar w:top="1701" w:right="1701" w:bottom="1701" w:left="1701" w:header="708" w:footer="708" w:gutter="0"/>
          <w:pgNumType w:start="1"/>
          <w:cols w:space="708"/>
          <w:docGrid w:linePitch="360"/>
        </w:sectPr>
      </w:pPr>
    </w:p>
    <w:p w14:paraId="583F70C0" w14:textId="68A36B07" w:rsidR="002C7F01" w:rsidRPr="00172FB7" w:rsidRDefault="00ED0670" w:rsidP="00ED0670">
      <w:pPr>
        <w:pStyle w:val="Descripcin"/>
        <w:jc w:val="center"/>
        <w:rPr>
          <w:rFonts w:ascii="Book Antiqua" w:eastAsia="Calibri" w:hAnsi="Book Antiqua"/>
          <w:i/>
          <w:iCs/>
          <w:color w:val="1F497D"/>
          <w:sz w:val="22"/>
          <w:szCs w:val="28"/>
        </w:rPr>
      </w:pPr>
      <w:r w:rsidRPr="00172FB7">
        <w:rPr>
          <w:rFonts w:ascii="Book Antiqua" w:hAnsi="Book Antiqua"/>
          <w:i/>
          <w:iCs/>
          <w:sz w:val="22"/>
          <w:szCs w:val="22"/>
        </w:rPr>
        <w:lastRenderedPageBreak/>
        <w:t xml:space="preserve">Cuadro </w:t>
      </w:r>
      <w:r w:rsidRPr="00172FB7">
        <w:rPr>
          <w:rFonts w:ascii="Book Antiqua" w:hAnsi="Book Antiqua"/>
          <w:i/>
          <w:iCs/>
          <w:sz w:val="22"/>
          <w:szCs w:val="22"/>
        </w:rPr>
        <w:fldChar w:fldCharType="begin"/>
      </w:r>
      <w:r w:rsidRPr="00172FB7">
        <w:rPr>
          <w:rFonts w:ascii="Book Antiqua" w:hAnsi="Book Antiqua"/>
          <w:i/>
          <w:iCs/>
          <w:sz w:val="22"/>
          <w:szCs w:val="22"/>
        </w:rPr>
        <w:instrText xml:space="preserve"> SEQ Cuadro \* ARABIC </w:instrText>
      </w:r>
      <w:r w:rsidRPr="00172FB7">
        <w:rPr>
          <w:rFonts w:ascii="Book Antiqua" w:hAnsi="Book Antiqua"/>
          <w:i/>
          <w:iCs/>
          <w:sz w:val="22"/>
          <w:szCs w:val="22"/>
        </w:rPr>
        <w:fldChar w:fldCharType="separate"/>
      </w:r>
      <w:r w:rsidR="006645D5">
        <w:rPr>
          <w:rFonts w:ascii="Book Antiqua" w:hAnsi="Book Antiqua"/>
          <w:i/>
          <w:iCs/>
          <w:noProof/>
          <w:sz w:val="22"/>
          <w:szCs w:val="22"/>
        </w:rPr>
        <w:t>9</w:t>
      </w:r>
      <w:r w:rsidRPr="00172FB7">
        <w:rPr>
          <w:rFonts w:ascii="Book Antiqua" w:hAnsi="Book Antiqua"/>
          <w:i/>
          <w:iCs/>
          <w:sz w:val="22"/>
          <w:szCs w:val="22"/>
        </w:rPr>
        <w:fldChar w:fldCharType="end"/>
      </w:r>
    </w:p>
    <w:p w14:paraId="2967873F" w14:textId="43751F87" w:rsidR="001C7871" w:rsidRPr="00172FB7" w:rsidRDefault="001C7871" w:rsidP="001C7871">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Carga de trabajo y requerimiento humano de juzgados mixtos de 3 materias</w:t>
      </w:r>
      <w:r w:rsidR="00F601D1" w:rsidRPr="00172FB7">
        <w:rPr>
          <w:rFonts w:ascii="Book Antiqua" w:eastAsia="Calibri" w:hAnsi="Book Antiqua" w:cs="Arial"/>
          <w:i/>
          <w:iCs/>
          <w:szCs w:val="24"/>
          <w:lang w:val="es-ES" w:eastAsia="es-ES"/>
        </w:rPr>
        <w:t xml:space="preserve"> según entrada</w:t>
      </w:r>
      <w:r w:rsidRPr="00172FB7">
        <w:rPr>
          <w:rFonts w:ascii="Book Antiqua" w:eastAsia="Calibri" w:hAnsi="Book Antiqua" w:cs="Arial"/>
          <w:i/>
          <w:iCs/>
          <w:szCs w:val="24"/>
          <w:lang w:val="es-ES" w:eastAsia="es-ES"/>
        </w:rPr>
        <w:t>, 2022-2023</w:t>
      </w:r>
    </w:p>
    <w:tbl>
      <w:tblPr>
        <w:tblW w:w="14140" w:type="dxa"/>
        <w:jc w:val="center"/>
        <w:tblCellMar>
          <w:left w:w="70" w:type="dxa"/>
          <w:right w:w="70" w:type="dxa"/>
        </w:tblCellMar>
        <w:tblLook w:val="04A0" w:firstRow="1" w:lastRow="0" w:firstColumn="1" w:lastColumn="0" w:noHBand="0" w:noVBand="1"/>
      </w:tblPr>
      <w:tblGrid>
        <w:gridCol w:w="1030"/>
        <w:gridCol w:w="816"/>
        <w:gridCol w:w="1040"/>
        <w:gridCol w:w="880"/>
        <w:gridCol w:w="1000"/>
        <w:gridCol w:w="780"/>
        <w:gridCol w:w="1130"/>
        <w:gridCol w:w="860"/>
        <w:gridCol w:w="760"/>
        <w:gridCol w:w="1051"/>
        <w:gridCol w:w="920"/>
        <w:gridCol w:w="1080"/>
        <w:gridCol w:w="883"/>
        <w:gridCol w:w="1040"/>
        <w:gridCol w:w="870"/>
      </w:tblGrid>
      <w:tr w:rsidR="00404389" w:rsidRPr="00172FB7" w14:paraId="4C8BD88A" w14:textId="77777777" w:rsidTr="00404389">
        <w:trPr>
          <w:trHeight w:val="670"/>
          <w:jc w:val="center"/>
        </w:trPr>
        <w:tc>
          <w:tcPr>
            <w:tcW w:w="940" w:type="dxa"/>
            <w:vMerge w:val="restart"/>
            <w:tcBorders>
              <w:top w:val="nil"/>
              <w:left w:val="nil"/>
              <w:bottom w:val="single" w:sz="4" w:space="0" w:color="auto"/>
              <w:right w:val="nil"/>
            </w:tcBorders>
            <w:shd w:val="clear" w:color="000000" w:fill="1F4E78"/>
            <w:vAlign w:val="center"/>
            <w:hideMark/>
          </w:tcPr>
          <w:p w14:paraId="08D320AF"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Juzg. Familia, Penal Juvenil y Viol. Dom.</w:t>
            </w:r>
          </w:p>
        </w:tc>
        <w:tc>
          <w:tcPr>
            <w:tcW w:w="980" w:type="dxa"/>
            <w:vMerge w:val="restart"/>
            <w:tcBorders>
              <w:top w:val="nil"/>
              <w:left w:val="nil"/>
              <w:bottom w:val="single" w:sz="4" w:space="0" w:color="auto"/>
              <w:right w:val="nil"/>
            </w:tcBorders>
            <w:shd w:val="clear" w:color="000000" w:fill="1F4E78"/>
            <w:vAlign w:val="center"/>
            <w:hideMark/>
          </w:tcPr>
          <w:p w14:paraId="26999CDD"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w:t>
            </w:r>
          </w:p>
        </w:tc>
        <w:tc>
          <w:tcPr>
            <w:tcW w:w="1880" w:type="dxa"/>
            <w:gridSpan w:val="2"/>
            <w:tcBorders>
              <w:top w:val="nil"/>
              <w:left w:val="nil"/>
              <w:bottom w:val="single" w:sz="4" w:space="0" w:color="auto"/>
              <w:right w:val="nil"/>
            </w:tcBorders>
            <w:shd w:val="clear" w:color="000000" w:fill="1F4E78"/>
            <w:vAlign w:val="center"/>
            <w:hideMark/>
          </w:tcPr>
          <w:p w14:paraId="6E23821B"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actual</w:t>
            </w:r>
          </w:p>
        </w:tc>
        <w:tc>
          <w:tcPr>
            <w:tcW w:w="940" w:type="dxa"/>
            <w:vMerge w:val="restart"/>
            <w:tcBorders>
              <w:top w:val="nil"/>
              <w:left w:val="nil"/>
              <w:bottom w:val="single" w:sz="4" w:space="0" w:color="auto"/>
              <w:right w:val="nil"/>
            </w:tcBorders>
            <w:shd w:val="clear" w:color="000000" w:fill="1F4E78"/>
            <w:vAlign w:val="center"/>
            <w:hideMark/>
          </w:tcPr>
          <w:p w14:paraId="63432C02"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Porcentaje de dedicado por materia por juez</w:t>
            </w:r>
          </w:p>
        </w:tc>
        <w:tc>
          <w:tcPr>
            <w:tcW w:w="1820" w:type="dxa"/>
            <w:gridSpan w:val="2"/>
            <w:tcBorders>
              <w:top w:val="nil"/>
              <w:left w:val="nil"/>
              <w:bottom w:val="single" w:sz="4" w:space="0" w:color="auto"/>
              <w:right w:val="nil"/>
            </w:tcBorders>
            <w:shd w:val="clear" w:color="000000" w:fill="1F4E78"/>
            <w:vAlign w:val="center"/>
            <w:hideMark/>
          </w:tcPr>
          <w:p w14:paraId="22FC3FA4"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 mensual</w:t>
            </w:r>
          </w:p>
        </w:tc>
        <w:tc>
          <w:tcPr>
            <w:tcW w:w="860" w:type="dxa"/>
            <w:vMerge w:val="restart"/>
            <w:tcBorders>
              <w:top w:val="nil"/>
              <w:left w:val="nil"/>
              <w:bottom w:val="single" w:sz="4" w:space="0" w:color="000000"/>
              <w:right w:val="nil"/>
            </w:tcBorders>
            <w:shd w:val="clear" w:color="000000" w:fill="1F4E78"/>
            <w:vAlign w:val="center"/>
            <w:hideMark/>
          </w:tcPr>
          <w:p w14:paraId="4222342B" w14:textId="3A611B4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Relación salida / </w:t>
            </w:r>
            <w:r w:rsidR="004C5675" w:rsidRPr="00172FB7">
              <w:rPr>
                <w:rFonts w:ascii="Book Antiqua" w:eastAsia="Times New Roman" w:hAnsi="Book Antiqua" w:cs="Calibri"/>
                <w:b/>
                <w:bCs/>
                <w:color w:val="FFFFFF"/>
                <w:sz w:val="18"/>
                <w:szCs w:val="18"/>
                <w:lang w:eastAsia="es-CR"/>
              </w:rPr>
              <w:t>entrada</w:t>
            </w:r>
          </w:p>
        </w:tc>
        <w:tc>
          <w:tcPr>
            <w:tcW w:w="740" w:type="dxa"/>
            <w:vMerge w:val="restart"/>
            <w:tcBorders>
              <w:top w:val="nil"/>
              <w:left w:val="nil"/>
              <w:bottom w:val="single" w:sz="4" w:space="0" w:color="000000"/>
              <w:right w:val="nil"/>
            </w:tcBorders>
            <w:shd w:val="clear" w:color="000000" w:fill="1F4E78"/>
            <w:vAlign w:val="center"/>
            <w:hideMark/>
          </w:tcPr>
          <w:p w14:paraId="35383B4D"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1000" w:type="dxa"/>
            <w:vMerge w:val="restart"/>
            <w:tcBorders>
              <w:top w:val="nil"/>
              <w:left w:val="nil"/>
              <w:bottom w:val="single" w:sz="4" w:space="0" w:color="000000"/>
              <w:right w:val="nil"/>
            </w:tcBorders>
            <w:shd w:val="clear" w:color="000000" w:fill="1F4E78"/>
            <w:vAlign w:val="center"/>
            <w:hideMark/>
          </w:tcPr>
          <w:p w14:paraId="4947BF1B"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 por juez/a</w:t>
            </w:r>
          </w:p>
        </w:tc>
        <w:tc>
          <w:tcPr>
            <w:tcW w:w="920" w:type="dxa"/>
            <w:vMerge w:val="restart"/>
            <w:tcBorders>
              <w:top w:val="nil"/>
              <w:left w:val="nil"/>
              <w:bottom w:val="single" w:sz="4" w:space="0" w:color="000000"/>
              <w:right w:val="nil"/>
            </w:tcBorders>
            <w:shd w:val="clear" w:color="000000" w:fill="1F4E78"/>
            <w:vAlign w:val="center"/>
            <w:hideMark/>
          </w:tcPr>
          <w:p w14:paraId="607B493F"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c>
          <w:tcPr>
            <w:tcW w:w="2200" w:type="dxa"/>
            <w:gridSpan w:val="2"/>
            <w:tcBorders>
              <w:top w:val="single" w:sz="4" w:space="0" w:color="auto"/>
              <w:left w:val="nil"/>
              <w:bottom w:val="single" w:sz="4" w:space="0" w:color="auto"/>
              <w:right w:val="nil"/>
            </w:tcBorders>
            <w:shd w:val="clear" w:color="000000" w:fill="1F4E78"/>
            <w:vAlign w:val="center"/>
            <w:hideMark/>
          </w:tcPr>
          <w:p w14:paraId="74B5D8F0"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requerido</w:t>
            </w:r>
          </w:p>
        </w:tc>
        <w:tc>
          <w:tcPr>
            <w:tcW w:w="1860" w:type="dxa"/>
            <w:gridSpan w:val="2"/>
            <w:tcBorders>
              <w:top w:val="nil"/>
              <w:left w:val="nil"/>
              <w:bottom w:val="nil"/>
              <w:right w:val="nil"/>
            </w:tcBorders>
            <w:shd w:val="clear" w:color="000000" w:fill="1F4E78"/>
            <w:vAlign w:val="center"/>
            <w:hideMark/>
          </w:tcPr>
          <w:p w14:paraId="7F507455"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Variación</w:t>
            </w:r>
          </w:p>
        </w:tc>
      </w:tr>
      <w:tr w:rsidR="00404389" w:rsidRPr="00172FB7" w14:paraId="1D9BF6F2" w14:textId="77777777" w:rsidTr="00404389">
        <w:trPr>
          <w:trHeight w:val="520"/>
          <w:jc w:val="center"/>
        </w:trPr>
        <w:tc>
          <w:tcPr>
            <w:tcW w:w="940" w:type="dxa"/>
            <w:vMerge/>
            <w:tcBorders>
              <w:top w:val="nil"/>
              <w:left w:val="nil"/>
              <w:bottom w:val="single" w:sz="4" w:space="0" w:color="auto"/>
              <w:right w:val="nil"/>
            </w:tcBorders>
            <w:vAlign w:val="center"/>
            <w:hideMark/>
          </w:tcPr>
          <w:p w14:paraId="2BFF031F"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980" w:type="dxa"/>
            <w:vMerge/>
            <w:tcBorders>
              <w:top w:val="nil"/>
              <w:left w:val="nil"/>
              <w:bottom w:val="single" w:sz="4" w:space="0" w:color="auto"/>
              <w:right w:val="nil"/>
            </w:tcBorders>
            <w:vAlign w:val="center"/>
            <w:hideMark/>
          </w:tcPr>
          <w:p w14:paraId="71277FB2"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1000" w:type="dxa"/>
            <w:tcBorders>
              <w:top w:val="single" w:sz="4" w:space="0" w:color="auto"/>
              <w:left w:val="nil"/>
              <w:bottom w:val="single" w:sz="4" w:space="0" w:color="auto"/>
              <w:right w:val="nil"/>
            </w:tcBorders>
            <w:shd w:val="clear" w:color="000000" w:fill="1F4E78"/>
            <w:vAlign w:val="center"/>
            <w:hideMark/>
          </w:tcPr>
          <w:p w14:paraId="135ABBCA"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juzgadoras</w:t>
            </w:r>
          </w:p>
        </w:tc>
        <w:tc>
          <w:tcPr>
            <w:tcW w:w="880" w:type="dxa"/>
            <w:tcBorders>
              <w:top w:val="single" w:sz="4" w:space="0" w:color="auto"/>
              <w:left w:val="nil"/>
              <w:bottom w:val="single" w:sz="4" w:space="0" w:color="auto"/>
              <w:right w:val="nil"/>
            </w:tcBorders>
            <w:shd w:val="clear" w:color="000000" w:fill="1F4E78"/>
            <w:vAlign w:val="center"/>
            <w:hideMark/>
          </w:tcPr>
          <w:p w14:paraId="1AE2EC0F"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técnicas</w:t>
            </w:r>
          </w:p>
        </w:tc>
        <w:tc>
          <w:tcPr>
            <w:tcW w:w="940" w:type="dxa"/>
            <w:vMerge/>
            <w:tcBorders>
              <w:top w:val="nil"/>
              <w:left w:val="nil"/>
              <w:bottom w:val="single" w:sz="4" w:space="0" w:color="auto"/>
              <w:right w:val="nil"/>
            </w:tcBorders>
            <w:vAlign w:val="center"/>
            <w:hideMark/>
          </w:tcPr>
          <w:p w14:paraId="0E86AD5B"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700" w:type="dxa"/>
            <w:tcBorders>
              <w:top w:val="single" w:sz="4" w:space="0" w:color="auto"/>
              <w:left w:val="nil"/>
              <w:bottom w:val="single" w:sz="4" w:space="0" w:color="auto"/>
              <w:right w:val="nil"/>
            </w:tcBorders>
            <w:shd w:val="clear" w:color="000000" w:fill="1F4E78"/>
            <w:vAlign w:val="center"/>
            <w:hideMark/>
          </w:tcPr>
          <w:p w14:paraId="5FB52E7C"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w:t>
            </w:r>
          </w:p>
        </w:tc>
        <w:tc>
          <w:tcPr>
            <w:tcW w:w="1120" w:type="dxa"/>
            <w:tcBorders>
              <w:top w:val="single" w:sz="4" w:space="0" w:color="auto"/>
              <w:left w:val="nil"/>
              <w:bottom w:val="single" w:sz="4" w:space="0" w:color="auto"/>
              <w:right w:val="nil"/>
            </w:tcBorders>
            <w:shd w:val="clear" w:color="000000" w:fill="1F4E78"/>
            <w:vAlign w:val="center"/>
            <w:hideMark/>
          </w:tcPr>
          <w:p w14:paraId="44C52E41"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Terminados</w:t>
            </w:r>
          </w:p>
        </w:tc>
        <w:tc>
          <w:tcPr>
            <w:tcW w:w="860" w:type="dxa"/>
            <w:vMerge/>
            <w:tcBorders>
              <w:top w:val="nil"/>
              <w:left w:val="nil"/>
              <w:bottom w:val="single" w:sz="4" w:space="0" w:color="000000"/>
              <w:right w:val="nil"/>
            </w:tcBorders>
            <w:vAlign w:val="center"/>
            <w:hideMark/>
          </w:tcPr>
          <w:p w14:paraId="5B8C39F8"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740" w:type="dxa"/>
            <w:vMerge/>
            <w:tcBorders>
              <w:top w:val="nil"/>
              <w:left w:val="nil"/>
              <w:bottom w:val="single" w:sz="4" w:space="0" w:color="000000"/>
              <w:right w:val="nil"/>
            </w:tcBorders>
            <w:vAlign w:val="center"/>
            <w:hideMark/>
          </w:tcPr>
          <w:p w14:paraId="2D98CE70"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1000" w:type="dxa"/>
            <w:vMerge/>
            <w:tcBorders>
              <w:top w:val="nil"/>
              <w:left w:val="nil"/>
              <w:bottom w:val="single" w:sz="4" w:space="0" w:color="000000"/>
              <w:right w:val="nil"/>
            </w:tcBorders>
            <w:vAlign w:val="center"/>
            <w:hideMark/>
          </w:tcPr>
          <w:p w14:paraId="5A347561"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920" w:type="dxa"/>
            <w:vMerge/>
            <w:tcBorders>
              <w:top w:val="nil"/>
              <w:left w:val="nil"/>
              <w:bottom w:val="single" w:sz="4" w:space="0" w:color="000000"/>
              <w:right w:val="nil"/>
            </w:tcBorders>
            <w:vAlign w:val="center"/>
            <w:hideMark/>
          </w:tcPr>
          <w:p w14:paraId="2987EA26"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1260" w:type="dxa"/>
            <w:tcBorders>
              <w:top w:val="nil"/>
              <w:left w:val="nil"/>
              <w:bottom w:val="single" w:sz="4" w:space="0" w:color="auto"/>
              <w:right w:val="nil"/>
            </w:tcBorders>
            <w:shd w:val="clear" w:color="000000" w:fill="1F4E78"/>
            <w:vAlign w:val="center"/>
            <w:hideMark/>
          </w:tcPr>
          <w:p w14:paraId="5E2E7A76"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juzgadoras</w:t>
            </w:r>
          </w:p>
        </w:tc>
        <w:tc>
          <w:tcPr>
            <w:tcW w:w="940" w:type="dxa"/>
            <w:tcBorders>
              <w:top w:val="nil"/>
              <w:left w:val="nil"/>
              <w:bottom w:val="single" w:sz="4" w:space="0" w:color="auto"/>
              <w:right w:val="nil"/>
            </w:tcBorders>
            <w:shd w:val="clear" w:color="000000" w:fill="1F4E78"/>
            <w:vAlign w:val="center"/>
            <w:hideMark/>
          </w:tcPr>
          <w:p w14:paraId="381CE5B9" w14:textId="6A26E29E"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técnicas</w:t>
            </w:r>
          </w:p>
        </w:tc>
        <w:tc>
          <w:tcPr>
            <w:tcW w:w="1040" w:type="dxa"/>
            <w:tcBorders>
              <w:top w:val="single" w:sz="4" w:space="0" w:color="auto"/>
              <w:left w:val="nil"/>
              <w:bottom w:val="single" w:sz="4" w:space="0" w:color="auto"/>
              <w:right w:val="nil"/>
            </w:tcBorders>
            <w:shd w:val="clear" w:color="000000" w:fill="1F4E78"/>
            <w:vAlign w:val="center"/>
            <w:hideMark/>
          </w:tcPr>
          <w:p w14:paraId="47A5B06A"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juzgadoras</w:t>
            </w:r>
          </w:p>
        </w:tc>
        <w:tc>
          <w:tcPr>
            <w:tcW w:w="820" w:type="dxa"/>
            <w:tcBorders>
              <w:top w:val="single" w:sz="4" w:space="0" w:color="auto"/>
              <w:left w:val="nil"/>
              <w:bottom w:val="single" w:sz="4" w:space="0" w:color="auto"/>
              <w:right w:val="nil"/>
            </w:tcBorders>
            <w:shd w:val="clear" w:color="000000" w:fill="1F4E78"/>
            <w:vAlign w:val="center"/>
            <w:hideMark/>
          </w:tcPr>
          <w:p w14:paraId="3A6DB3EA" w14:textId="11BA87D3"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personas técnicas</w:t>
            </w:r>
          </w:p>
        </w:tc>
      </w:tr>
      <w:tr w:rsidR="00404389" w:rsidRPr="00172FB7" w14:paraId="06C5F682" w14:textId="77777777" w:rsidTr="00404389">
        <w:trPr>
          <w:trHeight w:val="290"/>
          <w:jc w:val="center"/>
        </w:trPr>
        <w:tc>
          <w:tcPr>
            <w:tcW w:w="940" w:type="dxa"/>
            <w:vMerge w:val="restart"/>
            <w:tcBorders>
              <w:top w:val="nil"/>
              <w:left w:val="nil"/>
              <w:bottom w:val="single" w:sz="4" w:space="0" w:color="000000"/>
              <w:right w:val="nil"/>
            </w:tcBorders>
            <w:shd w:val="clear" w:color="auto" w:fill="auto"/>
            <w:vAlign w:val="center"/>
            <w:hideMark/>
          </w:tcPr>
          <w:p w14:paraId="035D5AB7"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Cañas</w:t>
            </w:r>
          </w:p>
        </w:tc>
        <w:tc>
          <w:tcPr>
            <w:tcW w:w="980" w:type="dxa"/>
            <w:tcBorders>
              <w:top w:val="nil"/>
              <w:left w:val="nil"/>
              <w:bottom w:val="single" w:sz="4" w:space="0" w:color="auto"/>
              <w:right w:val="nil"/>
            </w:tcBorders>
            <w:shd w:val="clear" w:color="auto" w:fill="auto"/>
            <w:vAlign w:val="center"/>
            <w:hideMark/>
          </w:tcPr>
          <w:p w14:paraId="2F6DC5D2" w14:textId="77777777" w:rsidR="00404389" w:rsidRPr="00172FB7" w:rsidRDefault="00404389" w:rsidP="00404389">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1000" w:type="dxa"/>
            <w:vMerge w:val="restart"/>
            <w:tcBorders>
              <w:top w:val="nil"/>
              <w:left w:val="nil"/>
              <w:bottom w:val="single" w:sz="4" w:space="0" w:color="000000"/>
              <w:right w:val="nil"/>
            </w:tcBorders>
            <w:shd w:val="clear" w:color="auto" w:fill="auto"/>
            <w:noWrap/>
            <w:vAlign w:val="center"/>
            <w:hideMark/>
          </w:tcPr>
          <w:p w14:paraId="214ACAA1"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80" w:type="dxa"/>
            <w:vMerge w:val="restart"/>
            <w:tcBorders>
              <w:top w:val="nil"/>
              <w:left w:val="nil"/>
              <w:bottom w:val="single" w:sz="4" w:space="0" w:color="000000"/>
              <w:right w:val="nil"/>
            </w:tcBorders>
            <w:shd w:val="clear" w:color="auto" w:fill="auto"/>
            <w:noWrap/>
            <w:vAlign w:val="center"/>
            <w:hideMark/>
          </w:tcPr>
          <w:p w14:paraId="4D4C44F3"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40" w:type="dxa"/>
            <w:tcBorders>
              <w:top w:val="nil"/>
              <w:left w:val="nil"/>
              <w:bottom w:val="single" w:sz="4" w:space="0" w:color="auto"/>
              <w:right w:val="nil"/>
            </w:tcBorders>
            <w:shd w:val="clear" w:color="auto" w:fill="auto"/>
            <w:noWrap/>
            <w:vAlign w:val="center"/>
            <w:hideMark/>
          </w:tcPr>
          <w:p w14:paraId="01FDFC8B"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 </w:t>
            </w:r>
          </w:p>
        </w:tc>
        <w:tc>
          <w:tcPr>
            <w:tcW w:w="700" w:type="dxa"/>
            <w:tcBorders>
              <w:top w:val="nil"/>
              <w:left w:val="nil"/>
              <w:bottom w:val="single" w:sz="4" w:space="0" w:color="auto"/>
              <w:right w:val="nil"/>
            </w:tcBorders>
            <w:shd w:val="clear" w:color="auto" w:fill="auto"/>
            <w:vAlign w:val="center"/>
            <w:hideMark/>
          </w:tcPr>
          <w:p w14:paraId="07CE00F2" w14:textId="77777777" w:rsidR="00404389" w:rsidRPr="00172FB7" w:rsidRDefault="00404389" w:rsidP="00404389">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95</w:t>
            </w:r>
          </w:p>
        </w:tc>
        <w:tc>
          <w:tcPr>
            <w:tcW w:w="1120" w:type="dxa"/>
            <w:tcBorders>
              <w:top w:val="nil"/>
              <w:left w:val="nil"/>
              <w:bottom w:val="single" w:sz="4" w:space="0" w:color="auto"/>
              <w:right w:val="nil"/>
            </w:tcBorders>
            <w:shd w:val="clear" w:color="auto" w:fill="auto"/>
            <w:vAlign w:val="center"/>
            <w:hideMark/>
          </w:tcPr>
          <w:p w14:paraId="0506E9FC" w14:textId="77777777" w:rsidR="00404389" w:rsidRPr="00172FB7" w:rsidRDefault="00404389" w:rsidP="00404389">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84</w:t>
            </w:r>
          </w:p>
        </w:tc>
        <w:tc>
          <w:tcPr>
            <w:tcW w:w="860" w:type="dxa"/>
            <w:tcBorders>
              <w:top w:val="single" w:sz="4" w:space="0" w:color="auto"/>
              <w:left w:val="nil"/>
              <w:bottom w:val="single" w:sz="4" w:space="0" w:color="auto"/>
              <w:right w:val="nil"/>
            </w:tcBorders>
            <w:shd w:val="clear" w:color="auto" w:fill="auto"/>
            <w:noWrap/>
            <w:vAlign w:val="center"/>
            <w:hideMark/>
          </w:tcPr>
          <w:p w14:paraId="754B1724"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89%</w:t>
            </w:r>
          </w:p>
        </w:tc>
        <w:tc>
          <w:tcPr>
            <w:tcW w:w="740" w:type="dxa"/>
            <w:tcBorders>
              <w:top w:val="single" w:sz="4" w:space="0" w:color="auto"/>
              <w:left w:val="nil"/>
              <w:bottom w:val="single" w:sz="4" w:space="0" w:color="auto"/>
              <w:right w:val="nil"/>
            </w:tcBorders>
            <w:shd w:val="clear" w:color="auto" w:fill="auto"/>
            <w:noWrap/>
            <w:vAlign w:val="center"/>
            <w:hideMark/>
          </w:tcPr>
          <w:p w14:paraId="5CC3B046"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47</w:t>
            </w:r>
          </w:p>
        </w:tc>
        <w:tc>
          <w:tcPr>
            <w:tcW w:w="1000" w:type="dxa"/>
            <w:tcBorders>
              <w:top w:val="single" w:sz="4" w:space="0" w:color="auto"/>
              <w:left w:val="nil"/>
              <w:bottom w:val="single" w:sz="4" w:space="0" w:color="auto"/>
              <w:right w:val="nil"/>
            </w:tcBorders>
            <w:shd w:val="clear" w:color="auto" w:fill="auto"/>
            <w:noWrap/>
            <w:vAlign w:val="center"/>
            <w:hideMark/>
          </w:tcPr>
          <w:p w14:paraId="5A4E4B77"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42</w:t>
            </w:r>
          </w:p>
        </w:tc>
        <w:tc>
          <w:tcPr>
            <w:tcW w:w="920" w:type="dxa"/>
            <w:tcBorders>
              <w:top w:val="single" w:sz="4" w:space="0" w:color="auto"/>
              <w:left w:val="nil"/>
              <w:bottom w:val="single" w:sz="4" w:space="0" w:color="auto"/>
              <w:right w:val="nil"/>
            </w:tcBorders>
            <w:shd w:val="clear" w:color="auto" w:fill="auto"/>
            <w:noWrap/>
            <w:vAlign w:val="center"/>
            <w:hideMark/>
          </w:tcPr>
          <w:p w14:paraId="08B1EC80"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47</w:t>
            </w:r>
          </w:p>
        </w:tc>
        <w:tc>
          <w:tcPr>
            <w:tcW w:w="1260" w:type="dxa"/>
            <w:vMerge w:val="restart"/>
            <w:tcBorders>
              <w:top w:val="nil"/>
              <w:left w:val="nil"/>
              <w:bottom w:val="single" w:sz="4" w:space="0" w:color="000000"/>
              <w:right w:val="nil"/>
            </w:tcBorders>
            <w:shd w:val="clear" w:color="auto" w:fill="auto"/>
            <w:vAlign w:val="center"/>
            <w:hideMark/>
          </w:tcPr>
          <w:p w14:paraId="2CCA9CEE"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40" w:type="dxa"/>
            <w:vMerge w:val="restart"/>
            <w:tcBorders>
              <w:top w:val="nil"/>
              <w:left w:val="nil"/>
              <w:bottom w:val="single" w:sz="4" w:space="0" w:color="000000"/>
              <w:right w:val="nil"/>
            </w:tcBorders>
            <w:shd w:val="clear" w:color="auto" w:fill="auto"/>
            <w:vAlign w:val="center"/>
            <w:hideMark/>
          </w:tcPr>
          <w:p w14:paraId="73F3134D"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1040" w:type="dxa"/>
            <w:vMerge w:val="restart"/>
            <w:tcBorders>
              <w:top w:val="nil"/>
              <w:left w:val="nil"/>
              <w:bottom w:val="single" w:sz="4" w:space="0" w:color="000000"/>
              <w:right w:val="nil"/>
            </w:tcBorders>
            <w:shd w:val="clear" w:color="auto" w:fill="auto"/>
            <w:vAlign w:val="center"/>
            <w:hideMark/>
          </w:tcPr>
          <w:p w14:paraId="4F385DB1"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820" w:type="dxa"/>
            <w:vMerge w:val="restart"/>
            <w:tcBorders>
              <w:top w:val="nil"/>
              <w:left w:val="nil"/>
              <w:bottom w:val="single" w:sz="4" w:space="0" w:color="000000"/>
              <w:right w:val="nil"/>
            </w:tcBorders>
            <w:shd w:val="clear" w:color="auto" w:fill="auto"/>
            <w:vAlign w:val="center"/>
            <w:hideMark/>
          </w:tcPr>
          <w:p w14:paraId="406F3EB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404389" w:rsidRPr="00172FB7" w14:paraId="4B483338" w14:textId="77777777" w:rsidTr="00404389">
        <w:trPr>
          <w:trHeight w:val="290"/>
          <w:jc w:val="center"/>
        </w:trPr>
        <w:tc>
          <w:tcPr>
            <w:tcW w:w="940" w:type="dxa"/>
            <w:vMerge/>
            <w:tcBorders>
              <w:top w:val="nil"/>
              <w:left w:val="nil"/>
              <w:bottom w:val="single" w:sz="4" w:space="0" w:color="000000"/>
              <w:right w:val="nil"/>
            </w:tcBorders>
            <w:vAlign w:val="center"/>
            <w:hideMark/>
          </w:tcPr>
          <w:p w14:paraId="738E8EA6"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auto" w:fill="auto"/>
            <w:vAlign w:val="center"/>
            <w:hideMark/>
          </w:tcPr>
          <w:p w14:paraId="3F0363B3" w14:textId="22B4E75A"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841F3B" w:rsidRPr="00172FB7">
              <w:rPr>
                <w:rFonts w:ascii="Book Antiqua" w:eastAsia="Times New Roman" w:hAnsi="Book Antiqua" w:cs="Calibri"/>
                <w:b/>
                <w:bCs/>
                <w:color w:val="000000"/>
                <w:sz w:val="18"/>
                <w:szCs w:val="18"/>
                <w:lang w:eastAsia="es-CR"/>
              </w:rPr>
              <w:t>amilia</w:t>
            </w:r>
          </w:p>
        </w:tc>
        <w:tc>
          <w:tcPr>
            <w:tcW w:w="1000" w:type="dxa"/>
            <w:vMerge/>
            <w:tcBorders>
              <w:top w:val="nil"/>
              <w:left w:val="nil"/>
              <w:bottom w:val="single" w:sz="4" w:space="0" w:color="000000"/>
              <w:right w:val="nil"/>
            </w:tcBorders>
            <w:vAlign w:val="center"/>
            <w:hideMark/>
          </w:tcPr>
          <w:p w14:paraId="0014AB5D"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nil"/>
              <w:left w:val="nil"/>
              <w:bottom w:val="single" w:sz="4" w:space="0" w:color="000000"/>
              <w:right w:val="nil"/>
            </w:tcBorders>
            <w:vAlign w:val="center"/>
            <w:hideMark/>
          </w:tcPr>
          <w:p w14:paraId="33FEC064"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auto" w:fill="auto"/>
            <w:noWrap/>
            <w:vAlign w:val="center"/>
            <w:hideMark/>
          </w:tcPr>
          <w:p w14:paraId="4F27793F"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auto" w:fill="auto"/>
            <w:noWrap/>
            <w:vAlign w:val="center"/>
            <w:hideMark/>
          </w:tcPr>
          <w:p w14:paraId="386340DA"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52</w:t>
            </w:r>
          </w:p>
        </w:tc>
        <w:tc>
          <w:tcPr>
            <w:tcW w:w="1120" w:type="dxa"/>
            <w:tcBorders>
              <w:top w:val="nil"/>
              <w:left w:val="nil"/>
              <w:bottom w:val="single" w:sz="4" w:space="0" w:color="auto"/>
              <w:right w:val="nil"/>
            </w:tcBorders>
            <w:shd w:val="clear" w:color="auto" w:fill="auto"/>
            <w:noWrap/>
            <w:vAlign w:val="center"/>
            <w:hideMark/>
          </w:tcPr>
          <w:p w14:paraId="52BBB24D"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39</w:t>
            </w:r>
          </w:p>
        </w:tc>
        <w:tc>
          <w:tcPr>
            <w:tcW w:w="860" w:type="dxa"/>
            <w:tcBorders>
              <w:top w:val="nil"/>
              <w:left w:val="nil"/>
              <w:bottom w:val="single" w:sz="4" w:space="0" w:color="auto"/>
              <w:right w:val="nil"/>
            </w:tcBorders>
            <w:shd w:val="clear" w:color="auto" w:fill="auto"/>
            <w:noWrap/>
            <w:vAlign w:val="center"/>
            <w:hideMark/>
          </w:tcPr>
          <w:p w14:paraId="05B41C4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75%</w:t>
            </w:r>
          </w:p>
        </w:tc>
        <w:tc>
          <w:tcPr>
            <w:tcW w:w="740" w:type="dxa"/>
            <w:tcBorders>
              <w:top w:val="nil"/>
              <w:left w:val="nil"/>
              <w:bottom w:val="single" w:sz="4" w:space="0" w:color="auto"/>
              <w:right w:val="nil"/>
            </w:tcBorders>
            <w:shd w:val="clear" w:color="auto" w:fill="auto"/>
            <w:noWrap/>
            <w:vAlign w:val="center"/>
            <w:hideMark/>
          </w:tcPr>
          <w:p w14:paraId="69AD7D46"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26</w:t>
            </w:r>
          </w:p>
        </w:tc>
        <w:tc>
          <w:tcPr>
            <w:tcW w:w="1000" w:type="dxa"/>
            <w:tcBorders>
              <w:top w:val="nil"/>
              <w:left w:val="nil"/>
              <w:bottom w:val="single" w:sz="4" w:space="0" w:color="auto"/>
              <w:right w:val="nil"/>
            </w:tcBorders>
            <w:shd w:val="clear" w:color="auto" w:fill="auto"/>
            <w:noWrap/>
            <w:vAlign w:val="center"/>
            <w:hideMark/>
          </w:tcPr>
          <w:p w14:paraId="3FABCA16"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19</w:t>
            </w:r>
          </w:p>
        </w:tc>
        <w:tc>
          <w:tcPr>
            <w:tcW w:w="920" w:type="dxa"/>
            <w:tcBorders>
              <w:top w:val="nil"/>
              <w:left w:val="nil"/>
              <w:bottom w:val="single" w:sz="4" w:space="0" w:color="auto"/>
              <w:right w:val="nil"/>
            </w:tcBorders>
            <w:shd w:val="clear" w:color="auto" w:fill="auto"/>
            <w:noWrap/>
            <w:vAlign w:val="center"/>
            <w:hideMark/>
          </w:tcPr>
          <w:p w14:paraId="3C7477CC"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26</w:t>
            </w:r>
          </w:p>
        </w:tc>
        <w:tc>
          <w:tcPr>
            <w:tcW w:w="1260" w:type="dxa"/>
            <w:vMerge/>
            <w:tcBorders>
              <w:top w:val="nil"/>
              <w:left w:val="nil"/>
              <w:bottom w:val="single" w:sz="4" w:space="0" w:color="000000"/>
              <w:right w:val="nil"/>
            </w:tcBorders>
            <w:vAlign w:val="center"/>
            <w:hideMark/>
          </w:tcPr>
          <w:p w14:paraId="5B24A3BA"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nil"/>
              <w:left w:val="nil"/>
              <w:bottom w:val="single" w:sz="4" w:space="0" w:color="000000"/>
              <w:right w:val="nil"/>
            </w:tcBorders>
            <w:vAlign w:val="center"/>
            <w:hideMark/>
          </w:tcPr>
          <w:p w14:paraId="27A9EF83"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nil"/>
              <w:left w:val="nil"/>
              <w:bottom w:val="single" w:sz="4" w:space="0" w:color="000000"/>
              <w:right w:val="nil"/>
            </w:tcBorders>
            <w:vAlign w:val="center"/>
            <w:hideMark/>
          </w:tcPr>
          <w:p w14:paraId="3D563F5E"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nil"/>
              <w:left w:val="nil"/>
              <w:bottom w:val="single" w:sz="4" w:space="0" w:color="000000"/>
              <w:right w:val="nil"/>
            </w:tcBorders>
            <w:vAlign w:val="center"/>
            <w:hideMark/>
          </w:tcPr>
          <w:p w14:paraId="30C9DDA1"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3BA84836" w14:textId="77777777" w:rsidTr="00404389">
        <w:trPr>
          <w:trHeight w:val="290"/>
          <w:jc w:val="center"/>
        </w:trPr>
        <w:tc>
          <w:tcPr>
            <w:tcW w:w="940" w:type="dxa"/>
            <w:vMerge/>
            <w:tcBorders>
              <w:top w:val="nil"/>
              <w:left w:val="nil"/>
              <w:bottom w:val="single" w:sz="4" w:space="0" w:color="000000"/>
              <w:right w:val="nil"/>
            </w:tcBorders>
            <w:vAlign w:val="center"/>
            <w:hideMark/>
          </w:tcPr>
          <w:p w14:paraId="2BE1BAFE"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auto" w:fill="auto"/>
            <w:vAlign w:val="center"/>
            <w:hideMark/>
          </w:tcPr>
          <w:p w14:paraId="0DCF7F56" w14:textId="295FD14A"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841F3B" w:rsidRPr="00172FB7">
              <w:rPr>
                <w:rFonts w:ascii="Book Antiqua" w:eastAsia="Times New Roman" w:hAnsi="Book Antiqua" w:cs="Calibri"/>
                <w:b/>
                <w:bCs/>
                <w:color w:val="000000"/>
                <w:sz w:val="18"/>
                <w:szCs w:val="18"/>
                <w:lang w:eastAsia="es-CR"/>
              </w:rPr>
              <w:t>io</w:t>
            </w:r>
            <w:r w:rsidR="0000241D" w:rsidRPr="00172FB7">
              <w:rPr>
                <w:rFonts w:ascii="Book Antiqua" w:eastAsia="Times New Roman" w:hAnsi="Book Antiqua" w:cs="Calibri"/>
                <w:b/>
                <w:bCs/>
                <w:color w:val="000000"/>
                <w:sz w:val="18"/>
                <w:szCs w:val="18"/>
                <w:lang w:eastAsia="es-CR"/>
              </w:rPr>
              <w:t>l. Dom.</w:t>
            </w:r>
          </w:p>
        </w:tc>
        <w:tc>
          <w:tcPr>
            <w:tcW w:w="1000" w:type="dxa"/>
            <w:vMerge/>
            <w:tcBorders>
              <w:top w:val="nil"/>
              <w:left w:val="nil"/>
              <w:bottom w:val="single" w:sz="4" w:space="0" w:color="000000"/>
              <w:right w:val="nil"/>
            </w:tcBorders>
            <w:vAlign w:val="center"/>
            <w:hideMark/>
          </w:tcPr>
          <w:p w14:paraId="6C54D0A5"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nil"/>
              <w:left w:val="nil"/>
              <w:bottom w:val="single" w:sz="4" w:space="0" w:color="000000"/>
              <w:right w:val="nil"/>
            </w:tcBorders>
            <w:vAlign w:val="center"/>
            <w:hideMark/>
          </w:tcPr>
          <w:p w14:paraId="0CD531F2"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auto" w:fill="auto"/>
            <w:noWrap/>
            <w:vAlign w:val="center"/>
            <w:hideMark/>
          </w:tcPr>
          <w:p w14:paraId="69E9C8E2"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auto" w:fill="auto"/>
            <w:noWrap/>
            <w:vAlign w:val="center"/>
            <w:hideMark/>
          </w:tcPr>
          <w:p w14:paraId="48CC7A3D"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33</w:t>
            </w:r>
          </w:p>
        </w:tc>
        <w:tc>
          <w:tcPr>
            <w:tcW w:w="1120" w:type="dxa"/>
            <w:tcBorders>
              <w:top w:val="nil"/>
              <w:left w:val="nil"/>
              <w:bottom w:val="single" w:sz="4" w:space="0" w:color="auto"/>
              <w:right w:val="nil"/>
            </w:tcBorders>
            <w:shd w:val="clear" w:color="auto" w:fill="auto"/>
            <w:noWrap/>
            <w:vAlign w:val="center"/>
            <w:hideMark/>
          </w:tcPr>
          <w:p w14:paraId="677A64D4"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34</w:t>
            </w:r>
          </w:p>
        </w:tc>
        <w:tc>
          <w:tcPr>
            <w:tcW w:w="860" w:type="dxa"/>
            <w:tcBorders>
              <w:top w:val="nil"/>
              <w:left w:val="nil"/>
              <w:bottom w:val="single" w:sz="4" w:space="0" w:color="auto"/>
              <w:right w:val="nil"/>
            </w:tcBorders>
            <w:shd w:val="clear" w:color="auto" w:fill="auto"/>
            <w:noWrap/>
            <w:vAlign w:val="center"/>
            <w:hideMark/>
          </w:tcPr>
          <w:p w14:paraId="5D7AFDB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104%</w:t>
            </w:r>
          </w:p>
        </w:tc>
        <w:tc>
          <w:tcPr>
            <w:tcW w:w="740" w:type="dxa"/>
            <w:tcBorders>
              <w:top w:val="nil"/>
              <w:left w:val="nil"/>
              <w:bottom w:val="single" w:sz="4" w:space="0" w:color="auto"/>
              <w:right w:val="nil"/>
            </w:tcBorders>
            <w:shd w:val="clear" w:color="auto" w:fill="auto"/>
            <w:noWrap/>
            <w:vAlign w:val="center"/>
            <w:hideMark/>
          </w:tcPr>
          <w:p w14:paraId="52645A7A"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16</w:t>
            </w:r>
          </w:p>
        </w:tc>
        <w:tc>
          <w:tcPr>
            <w:tcW w:w="1000" w:type="dxa"/>
            <w:tcBorders>
              <w:top w:val="nil"/>
              <w:left w:val="nil"/>
              <w:bottom w:val="single" w:sz="4" w:space="0" w:color="auto"/>
              <w:right w:val="nil"/>
            </w:tcBorders>
            <w:shd w:val="clear" w:color="auto" w:fill="auto"/>
            <w:noWrap/>
            <w:vAlign w:val="center"/>
            <w:hideMark/>
          </w:tcPr>
          <w:p w14:paraId="6EEFE3F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17</w:t>
            </w:r>
          </w:p>
        </w:tc>
        <w:tc>
          <w:tcPr>
            <w:tcW w:w="920" w:type="dxa"/>
            <w:tcBorders>
              <w:top w:val="nil"/>
              <w:left w:val="nil"/>
              <w:bottom w:val="single" w:sz="4" w:space="0" w:color="auto"/>
              <w:right w:val="nil"/>
            </w:tcBorders>
            <w:shd w:val="clear" w:color="auto" w:fill="auto"/>
            <w:noWrap/>
            <w:vAlign w:val="center"/>
            <w:hideMark/>
          </w:tcPr>
          <w:p w14:paraId="04097F4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16</w:t>
            </w:r>
          </w:p>
        </w:tc>
        <w:tc>
          <w:tcPr>
            <w:tcW w:w="1260" w:type="dxa"/>
            <w:vMerge/>
            <w:tcBorders>
              <w:top w:val="nil"/>
              <w:left w:val="nil"/>
              <w:bottom w:val="single" w:sz="4" w:space="0" w:color="000000"/>
              <w:right w:val="nil"/>
            </w:tcBorders>
            <w:vAlign w:val="center"/>
            <w:hideMark/>
          </w:tcPr>
          <w:p w14:paraId="7B64AD11"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nil"/>
              <w:left w:val="nil"/>
              <w:bottom w:val="single" w:sz="4" w:space="0" w:color="000000"/>
              <w:right w:val="nil"/>
            </w:tcBorders>
            <w:vAlign w:val="center"/>
            <w:hideMark/>
          </w:tcPr>
          <w:p w14:paraId="6050630E"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nil"/>
              <w:left w:val="nil"/>
              <w:bottom w:val="single" w:sz="4" w:space="0" w:color="000000"/>
              <w:right w:val="nil"/>
            </w:tcBorders>
            <w:vAlign w:val="center"/>
            <w:hideMark/>
          </w:tcPr>
          <w:p w14:paraId="06F4EFEC"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nil"/>
              <w:left w:val="nil"/>
              <w:bottom w:val="single" w:sz="4" w:space="0" w:color="000000"/>
              <w:right w:val="nil"/>
            </w:tcBorders>
            <w:vAlign w:val="center"/>
            <w:hideMark/>
          </w:tcPr>
          <w:p w14:paraId="7DA4F06C"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741B2DC7" w14:textId="77777777" w:rsidTr="00404389">
        <w:trPr>
          <w:trHeight w:val="290"/>
          <w:jc w:val="center"/>
        </w:trPr>
        <w:tc>
          <w:tcPr>
            <w:tcW w:w="940" w:type="dxa"/>
            <w:vMerge/>
            <w:tcBorders>
              <w:top w:val="nil"/>
              <w:left w:val="nil"/>
              <w:bottom w:val="single" w:sz="4" w:space="0" w:color="000000"/>
              <w:right w:val="nil"/>
            </w:tcBorders>
            <w:vAlign w:val="center"/>
            <w:hideMark/>
          </w:tcPr>
          <w:p w14:paraId="41E70587"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auto" w:fill="auto"/>
            <w:vAlign w:val="center"/>
            <w:hideMark/>
          </w:tcPr>
          <w:p w14:paraId="56CBD193" w14:textId="13FB8A65"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w:t>
            </w:r>
            <w:r w:rsidR="0000241D" w:rsidRPr="00172FB7">
              <w:rPr>
                <w:rFonts w:ascii="Book Antiqua" w:eastAsia="Times New Roman" w:hAnsi="Book Antiqua" w:cs="Calibri"/>
                <w:b/>
                <w:bCs/>
                <w:color w:val="000000"/>
                <w:sz w:val="18"/>
                <w:szCs w:val="18"/>
                <w:lang w:eastAsia="es-CR"/>
              </w:rPr>
              <w:t>enal Juv.</w:t>
            </w:r>
          </w:p>
        </w:tc>
        <w:tc>
          <w:tcPr>
            <w:tcW w:w="1000" w:type="dxa"/>
            <w:vMerge/>
            <w:tcBorders>
              <w:top w:val="nil"/>
              <w:left w:val="nil"/>
              <w:bottom w:val="single" w:sz="4" w:space="0" w:color="000000"/>
              <w:right w:val="nil"/>
            </w:tcBorders>
            <w:vAlign w:val="center"/>
            <w:hideMark/>
          </w:tcPr>
          <w:p w14:paraId="6433E3D2"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nil"/>
              <w:left w:val="nil"/>
              <w:bottom w:val="single" w:sz="4" w:space="0" w:color="000000"/>
              <w:right w:val="nil"/>
            </w:tcBorders>
            <w:vAlign w:val="center"/>
            <w:hideMark/>
          </w:tcPr>
          <w:p w14:paraId="35B7CCF3"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auto" w:fill="auto"/>
            <w:noWrap/>
            <w:vAlign w:val="center"/>
            <w:hideMark/>
          </w:tcPr>
          <w:p w14:paraId="673E6210"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auto" w:fill="auto"/>
            <w:noWrap/>
            <w:vAlign w:val="center"/>
            <w:hideMark/>
          </w:tcPr>
          <w:p w14:paraId="5F44ED3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c>
          <w:tcPr>
            <w:tcW w:w="1120" w:type="dxa"/>
            <w:tcBorders>
              <w:top w:val="nil"/>
              <w:left w:val="nil"/>
              <w:bottom w:val="single" w:sz="4" w:space="0" w:color="auto"/>
              <w:right w:val="nil"/>
            </w:tcBorders>
            <w:shd w:val="clear" w:color="auto" w:fill="auto"/>
            <w:noWrap/>
            <w:vAlign w:val="center"/>
            <w:hideMark/>
          </w:tcPr>
          <w:p w14:paraId="724CEB9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w:t>
            </w:r>
          </w:p>
        </w:tc>
        <w:tc>
          <w:tcPr>
            <w:tcW w:w="860" w:type="dxa"/>
            <w:tcBorders>
              <w:top w:val="nil"/>
              <w:left w:val="nil"/>
              <w:bottom w:val="single" w:sz="4" w:space="0" w:color="auto"/>
              <w:right w:val="nil"/>
            </w:tcBorders>
            <w:shd w:val="clear" w:color="auto" w:fill="auto"/>
            <w:noWrap/>
            <w:vAlign w:val="center"/>
            <w:hideMark/>
          </w:tcPr>
          <w:p w14:paraId="0BF6B176"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109%</w:t>
            </w:r>
          </w:p>
        </w:tc>
        <w:tc>
          <w:tcPr>
            <w:tcW w:w="740" w:type="dxa"/>
            <w:tcBorders>
              <w:top w:val="nil"/>
              <w:left w:val="nil"/>
              <w:bottom w:val="single" w:sz="4" w:space="0" w:color="auto"/>
              <w:right w:val="nil"/>
            </w:tcBorders>
            <w:shd w:val="clear" w:color="auto" w:fill="auto"/>
            <w:noWrap/>
            <w:vAlign w:val="center"/>
            <w:hideMark/>
          </w:tcPr>
          <w:p w14:paraId="1202B8F0"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1000" w:type="dxa"/>
            <w:tcBorders>
              <w:top w:val="nil"/>
              <w:left w:val="nil"/>
              <w:bottom w:val="single" w:sz="4" w:space="0" w:color="auto"/>
              <w:right w:val="nil"/>
            </w:tcBorders>
            <w:shd w:val="clear" w:color="auto" w:fill="auto"/>
            <w:noWrap/>
            <w:vAlign w:val="center"/>
            <w:hideMark/>
          </w:tcPr>
          <w:p w14:paraId="0D7D8417"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6</w:t>
            </w:r>
          </w:p>
        </w:tc>
        <w:tc>
          <w:tcPr>
            <w:tcW w:w="920" w:type="dxa"/>
            <w:tcBorders>
              <w:top w:val="nil"/>
              <w:left w:val="nil"/>
              <w:bottom w:val="single" w:sz="4" w:space="0" w:color="auto"/>
              <w:right w:val="nil"/>
            </w:tcBorders>
            <w:shd w:val="clear" w:color="auto" w:fill="auto"/>
            <w:noWrap/>
            <w:vAlign w:val="center"/>
            <w:hideMark/>
          </w:tcPr>
          <w:p w14:paraId="234122F9"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1260" w:type="dxa"/>
            <w:vMerge/>
            <w:tcBorders>
              <w:top w:val="nil"/>
              <w:left w:val="nil"/>
              <w:bottom w:val="single" w:sz="4" w:space="0" w:color="000000"/>
              <w:right w:val="nil"/>
            </w:tcBorders>
            <w:vAlign w:val="center"/>
            <w:hideMark/>
          </w:tcPr>
          <w:p w14:paraId="14E78247"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nil"/>
              <w:left w:val="nil"/>
              <w:bottom w:val="single" w:sz="4" w:space="0" w:color="000000"/>
              <w:right w:val="nil"/>
            </w:tcBorders>
            <w:vAlign w:val="center"/>
            <w:hideMark/>
          </w:tcPr>
          <w:p w14:paraId="107D8CC7"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nil"/>
              <w:left w:val="nil"/>
              <w:bottom w:val="single" w:sz="4" w:space="0" w:color="000000"/>
              <w:right w:val="nil"/>
            </w:tcBorders>
            <w:vAlign w:val="center"/>
            <w:hideMark/>
          </w:tcPr>
          <w:p w14:paraId="3B8E5D80"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nil"/>
              <w:left w:val="nil"/>
              <w:bottom w:val="single" w:sz="4" w:space="0" w:color="000000"/>
              <w:right w:val="nil"/>
            </w:tcBorders>
            <w:vAlign w:val="center"/>
            <w:hideMark/>
          </w:tcPr>
          <w:p w14:paraId="5FA5BB9C"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09660CC9" w14:textId="77777777" w:rsidTr="00404389">
        <w:trPr>
          <w:trHeight w:val="290"/>
          <w:jc w:val="center"/>
        </w:trPr>
        <w:tc>
          <w:tcPr>
            <w:tcW w:w="940" w:type="dxa"/>
            <w:vMerge w:val="restart"/>
            <w:tcBorders>
              <w:top w:val="single" w:sz="4" w:space="0" w:color="auto"/>
              <w:left w:val="nil"/>
              <w:bottom w:val="single" w:sz="4" w:space="0" w:color="000000"/>
              <w:right w:val="nil"/>
            </w:tcBorders>
            <w:shd w:val="clear" w:color="000000" w:fill="E7E6E6"/>
            <w:vAlign w:val="center"/>
            <w:hideMark/>
          </w:tcPr>
          <w:p w14:paraId="51B830E4"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Turrialba</w:t>
            </w:r>
          </w:p>
        </w:tc>
        <w:tc>
          <w:tcPr>
            <w:tcW w:w="980" w:type="dxa"/>
            <w:tcBorders>
              <w:top w:val="nil"/>
              <w:left w:val="nil"/>
              <w:bottom w:val="single" w:sz="4" w:space="0" w:color="auto"/>
              <w:right w:val="nil"/>
            </w:tcBorders>
            <w:shd w:val="clear" w:color="000000" w:fill="E7E6E6"/>
            <w:vAlign w:val="center"/>
            <w:hideMark/>
          </w:tcPr>
          <w:p w14:paraId="22386F93"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1000" w:type="dxa"/>
            <w:vMerge w:val="restart"/>
            <w:tcBorders>
              <w:top w:val="single" w:sz="4" w:space="0" w:color="auto"/>
              <w:left w:val="nil"/>
              <w:bottom w:val="single" w:sz="4" w:space="0" w:color="000000"/>
              <w:right w:val="nil"/>
            </w:tcBorders>
            <w:shd w:val="clear" w:color="000000" w:fill="E7E6E6"/>
            <w:noWrap/>
            <w:vAlign w:val="center"/>
            <w:hideMark/>
          </w:tcPr>
          <w:p w14:paraId="6A1D1E96"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80" w:type="dxa"/>
            <w:vMerge w:val="restart"/>
            <w:tcBorders>
              <w:top w:val="single" w:sz="4" w:space="0" w:color="auto"/>
              <w:left w:val="nil"/>
              <w:bottom w:val="single" w:sz="4" w:space="0" w:color="000000"/>
              <w:right w:val="nil"/>
            </w:tcBorders>
            <w:shd w:val="clear" w:color="000000" w:fill="E7E6E6"/>
            <w:noWrap/>
            <w:vAlign w:val="center"/>
            <w:hideMark/>
          </w:tcPr>
          <w:p w14:paraId="7A2B4591"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40" w:type="dxa"/>
            <w:tcBorders>
              <w:top w:val="nil"/>
              <w:left w:val="nil"/>
              <w:bottom w:val="single" w:sz="4" w:space="0" w:color="auto"/>
              <w:right w:val="nil"/>
            </w:tcBorders>
            <w:shd w:val="clear" w:color="000000" w:fill="E7E6E6"/>
            <w:noWrap/>
            <w:vAlign w:val="center"/>
            <w:hideMark/>
          </w:tcPr>
          <w:p w14:paraId="6918CD26"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 </w:t>
            </w:r>
          </w:p>
        </w:tc>
        <w:tc>
          <w:tcPr>
            <w:tcW w:w="700" w:type="dxa"/>
            <w:tcBorders>
              <w:top w:val="nil"/>
              <w:left w:val="nil"/>
              <w:bottom w:val="single" w:sz="4" w:space="0" w:color="auto"/>
              <w:right w:val="nil"/>
            </w:tcBorders>
            <w:shd w:val="clear" w:color="000000" w:fill="E7E6E6"/>
            <w:vAlign w:val="center"/>
            <w:hideMark/>
          </w:tcPr>
          <w:p w14:paraId="77832635" w14:textId="77777777" w:rsidR="00404389" w:rsidRPr="00172FB7" w:rsidRDefault="00404389" w:rsidP="00404389">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149</w:t>
            </w:r>
          </w:p>
        </w:tc>
        <w:tc>
          <w:tcPr>
            <w:tcW w:w="1120" w:type="dxa"/>
            <w:tcBorders>
              <w:top w:val="nil"/>
              <w:left w:val="nil"/>
              <w:bottom w:val="single" w:sz="4" w:space="0" w:color="auto"/>
              <w:right w:val="nil"/>
            </w:tcBorders>
            <w:shd w:val="clear" w:color="000000" w:fill="E7E6E6"/>
            <w:vAlign w:val="center"/>
            <w:hideMark/>
          </w:tcPr>
          <w:p w14:paraId="7D5DC5AC" w14:textId="77777777" w:rsidR="00404389" w:rsidRPr="00172FB7" w:rsidRDefault="00404389" w:rsidP="00404389">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129</w:t>
            </w:r>
          </w:p>
        </w:tc>
        <w:tc>
          <w:tcPr>
            <w:tcW w:w="860" w:type="dxa"/>
            <w:tcBorders>
              <w:top w:val="nil"/>
              <w:left w:val="nil"/>
              <w:bottom w:val="single" w:sz="4" w:space="0" w:color="auto"/>
              <w:right w:val="nil"/>
            </w:tcBorders>
            <w:shd w:val="clear" w:color="000000" w:fill="E7E6E6"/>
            <w:noWrap/>
            <w:vAlign w:val="center"/>
            <w:hideMark/>
          </w:tcPr>
          <w:p w14:paraId="11755298"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87%</w:t>
            </w:r>
          </w:p>
        </w:tc>
        <w:tc>
          <w:tcPr>
            <w:tcW w:w="740" w:type="dxa"/>
            <w:tcBorders>
              <w:top w:val="nil"/>
              <w:left w:val="nil"/>
              <w:bottom w:val="single" w:sz="4" w:space="0" w:color="auto"/>
              <w:right w:val="nil"/>
            </w:tcBorders>
            <w:shd w:val="clear" w:color="000000" w:fill="E7E6E6"/>
            <w:noWrap/>
            <w:vAlign w:val="center"/>
            <w:hideMark/>
          </w:tcPr>
          <w:p w14:paraId="5CEE557A"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74</w:t>
            </w:r>
          </w:p>
        </w:tc>
        <w:tc>
          <w:tcPr>
            <w:tcW w:w="1000" w:type="dxa"/>
            <w:tcBorders>
              <w:top w:val="nil"/>
              <w:left w:val="nil"/>
              <w:bottom w:val="single" w:sz="4" w:space="0" w:color="auto"/>
              <w:right w:val="nil"/>
            </w:tcBorders>
            <w:shd w:val="clear" w:color="000000" w:fill="E7E6E6"/>
            <w:noWrap/>
            <w:vAlign w:val="center"/>
            <w:hideMark/>
          </w:tcPr>
          <w:p w14:paraId="3E52155E"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65</w:t>
            </w:r>
          </w:p>
        </w:tc>
        <w:tc>
          <w:tcPr>
            <w:tcW w:w="920" w:type="dxa"/>
            <w:tcBorders>
              <w:top w:val="nil"/>
              <w:left w:val="nil"/>
              <w:bottom w:val="single" w:sz="4" w:space="0" w:color="auto"/>
              <w:right w:val="nil"/>
            </w:tcBorders>
            <w:shd w:val="clear" w:color="000000" w:fill="E7E6E6"/>
            <w:noWrap/>
            <w:vAlign w:val="center"/>
            <w:hideMark/>
          </w:tcPr>
          <w:p w14:paraId="6E0A8E23"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50</w:t>
            </w:r>
          </w:p>
        </w:tc>
        <w:tc>
          <w:tcPr>
            <w:tcW w:w="1260" w:type="dxa"/>
            <w:vMerge w:val="restart"/>
            <w:tcBorders>
              <w:top w:val="single" w:sz="4" w:space="0" w:color="auto"/>
              <w:left w:val="nil"/>
              <w:bottom w:val="single" w:sz="4" w:space="0" w:color="000000"/>
              <w:right w:val="nil"/>
            </w:tcBorders>
            <w:shd w:val="clear" w:color="000000" w:fill="E7E6E6"/>
            <w:vAlign w:val="center"/>
            <w:hideMark/>
          </w:tcPr>
          <w:p w14:paraId="25FBD080"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40" w:type="dxa"/>
            <w:vMerge w:val="restart"/>
            <w:tcBorders>
              <w:top w:val="single" w:sz="4" w:space="0" w:color="auto"/>
              <w:left w:val="nil"/>
              <w:bottom w:val="single" w:sz="4" w:space="0" w:color="000000"/>
              <w:right w:val="nil"/>
            </w:tcBorders>
            <w:shd w:val="clear" w:color="000000" w:fill="E7E6E6"/>
            <w:vAlign w:val="center"/>
            <w:hideMark/>
          </w:tcPr>
          <w:p w14:paraId="487A74AC"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40" w:type="dxa"/>
            <w:vMerge w:val="restart"/>
            <w:tcBorders>
              <w:top w:val="single" w:sz="4" w:space="0" w:color="auto"/>
              <w:left w:val="nil"/>
              <w:bottom w:val="single" w:sz="4" w:space="0" w:color="000000"/>
              <w:right w:val="nil"/>
            </w:tcBorders>
            <w:shd w:val="clear" w:color="000000" w:fill="E7E6E6"/>
            <w:vAlign w:val="center"/>
            <w:hideMark/>
          </w:tcPr>
          <w:p w14:paraId="1CDAD0D7" w14:textId="3BCEA9DD"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+1</w:t>
            </w:r>
          </w:p>
        </w:tc>
        <w:tc>
          <w:tcPr>
            <w:tcW w:w="820" w:type="dxa"/>
            <w:vMerge w:val="restart"/>
            <w:tcBorders>
              <w:top w:val="single" w:sz="4" w:space="0" w:color="auto"/>
              <w:left w:val="nil"/>
              <w:bottom w:val="single" w:sz="4" w:space="0" w:color="000000"/>
              <w:right w:val="nil"/>
            </w:tcBorders>
            <w:shd w:val="clear" w:color="000000" w:fill="E7E6E6"/>
            <w:vAlign w:val="center"/>
            <w:hideMark/>
          </w:tcPr>
          <w:p w14:paraId="118A803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404389" w:rsidRPr="00172FB7" w14:paraId="380CFAC8" w14:textId="77777777" w:rsidTr="00404389">
        <w:trPr>
          <w:trHeight w:val="290"/>
          <w:jc w:val="center"/>
        </w:trPr>
        <w:tc>
          <w:tcPr>
            <w:tcW w:w="940" w:type="dxa"/>
            <w:vMerge/>
            <w:tcBorders>
              <w:top w:val="single" w:sz="4" w:space="0" w:color="auto"/>
              <w:left w:val="nil"/>
              <w:bottom w:val="single" w:sz="4" w:space="0" w:color="000000"/>
              <w:right w:val="nil"/>
            </w:tcBorders>
            <w:vAlign w:val="center"/>
            <w:hideMark/>
          </w:tcPr>
          <w:p w14:paraId="2B053B16"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000000" w:fill="E7E6E6"/>
            <w:vAlign w:val="center"/>
            <w:hideMark/>
          </w:tcPr>
          <w:p w14:paraId="02B87A16" w14:textId="32A74915"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00241D" w:rsidRPr="00172FB7">
              <w:rPr>
                <w:rFonts w:ascii="Book Antiqua" w:eastAsia="Times New Roman" w:hAnsi="Book Antiqua" w:cs="Calibri"/>
                <w:b/>
                <w:bCs/>
                <w:color w:val="000000"/>
                <w:sz w:val="18"/>
                <w:szCs w:val="18"/>
                <w:lang w:eastAsia="es-CR"/>
              </w:rPr>
              <w:t>amilia</w:t>
            </w:r>
          </w:p>
        </w:tc>
        <w:tc>
          <w:tcPr>
            <w:tcW w:w="1000" w:type="dxa"/>
            <w:vMerge/>
            <w:tcBorders>
              <w:top w:val="single" w:sz="4" w:space="0" w:color="auto"/>
              <w:left w:val="nil"/>
              <w:bottom w:val="single" w:sz="4" w:space="0" w:color="000000"/>
              <w:right w:val="nil"/>
            </w:tcBorders>
            <w:vAlign w:val="center"/>
            <w:hideMark/>
          </w:tcPr>
          <w:p w14:paraId="7A304F3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single" w:sz="4" w:space="0" w:color="auto"/>
              <w:left w:val="nil"/>
              <w:bottom w:val="single" w:sz="4" w:space="0" w:color="000000"/>
              <w:right w:val="nil"/>
            </w:tcBorders>
            <w:vAlign w:val="center"/>
            <w:hideMark/>
          </w:tcPr>
          <w:p w14:paraId="2A5BFE26"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000000" w:fill="E7E6E6"/>
            <w:noWrap/>
            <w:vAlign w:val="center"/>
            <w:hideMark/>
          </w:tcPr>
          <w:p w14:paraId="2631CA74"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000000" w:fill="E7E6E6"/>
            <w:noWrap/>
            <w:vAlign w:val="center"/>
            <w:hideMark/>
          </w:tcPr>
          <w:p w14:paraId="5F30850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62</w:t>
            </w:r>
          </w:p>
        </w:tc>
        <w:tc>
          <w:tcPr>
            <w:tcW w:w="1120" w:type="dxa"/>
            <w:tcBorders>
              <w:top w:val="nil"/>
              <w:left w:val="nil"/>
              <w:bottom w:val="single" w:sz="4" w:space="0" w:color="auto"/>
              <w:right w:val="nil"/>
            </w:tcBorders>
            <w:shd w:val="clear" w:color="000000" w:fill="E7E6E6"/>
            <w:noWrap/>
            <w:vAlign w:val="center"/>
            <w:hideMark/>
          </w:tcPr>
          <w:p w14:paraId="636C42E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45</w:t>
            </w:r>
          </w:p>
        </w:tc>
        <w:tc>
          <w:tcPr>
            <w:tcW w:w="860" w:type="dxa"/>
            <w:tcBorders>
              <w:top w:val="nil"/>
              <w:left w:val="nil"/>
              <w:bottom w:val="single" w:sz="4" w:space="0" w:color="auto"/>
              <w:right w:val="nil"/>
            </w:tcBorders>
            <w:shd w:val="clear" w:color="000000" w:fill="E7E6E6"/>
            <w:noWrap/>
            <w:vAlign w:val="center"/>
            <w:hideMark/>
          </w:tcPr>
          <w:p w14:paraId="4B50285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73%</w:t>
            </w:r>
          </w:p>
        </w:tc>
        <w:tc>
          <w:tcPr>
            <w:tcW w:w="740" w:type="dxa"/>
            <w:tcBorders>
              <w:top w:val="nil"/>
              <w:left w:val="nil"/>
              <w:bottom w:val="single" w:sz="4" w:space="0" w:color="auto"/>
              <w:right w:val="nil"/>
            </w:tcBorders>
            <w:shd w:val="clear" w:color="000000" w:fill="E7E6E6"/>
            <w:noWrap/>
            <w:vAlign w:val="center"/>
            <w:hideMark/>
          </w:tcPr>
          <w:p w14:paraId="5D2915F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31</w:t>
            </w:r>
          </w:p>
        </w:tc>
        <w:tc>
          <w:tcPr>
            <w:tcW w:w="1000" w:type="dxa"/>
            <w:tcBorders>
              <w:top w:val="nil"/>
              <w:left w:val="nil"/>
              <w:bottom w:val="single" w:sz="4" w:space="0" w:color="auto"/>
              <w:right w:val="nil"/>
            </w:tcBorders>
            <w:shd w:val="clear" w:color="000000" w:fill="E7E6E6"/>
            <w:noWrap/>
            <w:vAlign w:val="center"/>
            <w:hideMark/>
          </w:tcPr>
          <w:p w14:paraId="0C3D1FBE"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22</w:t>
            </w:r>
          </w:p>
        </w:tc>
        <w:tc>
          <w:tcPr>
            <w:tcW w:w="920" w:type="dxa"/>
            <w:tcBorders>
              <w:top w:val="nil"/>
              <w:left w:val="nil"/>
              <w:bottom w:val="single" w:sz="4" w:space="0" w:color="auto"/>
              <w:right w:val="nil"/>
            </w:tcBorders>
            <w:shd w:val="clear" w:color="000000" w:fill="E7E6E6"/>
            <w:noWrap/>
            <w:vAlign w:val="center"/>
            <w:hideMark/>
          </w:tcPr>
          <w:p w14:paraId="1FF78289"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21</w:t>
            </w:r>
          </w:p>
        </w:tc>
        <w:tc>
          <w:tcPr>
            <w:tcW w:w="1260" w:type="dxa"/>
            <w:vMerge/>
            <w:tcBorders>
              <w:top w:val="single" w:sz="4" w:space="0" w:color="auto"/>
              <w:left w:val="nil"/>
              <w:bottom w:val="single" w:sz="4" w:space="0" w:color="000000"/>
              <w:right w:val="nil"/>
            </w:tcBorders>
            <w:vAlign w:val="center"/>
            <w:hideMark/>
          </w:tcPr>
          <w:p w14:paraId="75577252"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36C9A89A"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7155FCAD"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0ACB65CC"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12B0181C" w14:textId="77777777" w:rsidTr="00404389">
        <w:trPr>
          <w:trHeight w:val="290"/>
          <w:jc w:val="center"/>
        </w:trPr>
        <w:tc>
          <w:tcPr>
            <w:tcW w:w="940" w:type="dxa"/>
            <w:vMerge/>
            <w:tcBorders>
              <w:top w:val="single" w:sz="4" w:space="0" w:color="auto"/>
              <w:left w:val="nil"/>
              <w:bottom w:val="single" w:sz="4" w:space="0" w:color="000000"/>
              <w:right w:val="nil"/>
            </w:tcBorders>
            <w:vAlign w:val="center"/>
            <w:hideMark/>
          </w:tcPr>
          <w:p w14:paraId="64FDA2EB"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000000" w:fill="E7E6E6"/>
            <w:vAlign w:val="center"/>
            <w:hideMark/>
          </w:tcPr>
          <w:p w14:paraId="71601086" w14:textId="00BA37EA"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00241D" w:rsidRPr="00172FB7">
              <w:rPr>
                <w:rFonts w:ascii="Book Antiqua" w:eastAsia="Times New Roman" w:hAnsi="Book Antiqua" w:cs="Calibri"/>
                <w:b/>
                <w:bCs/>
                <w:color w:val="000000"/>
                <w:sz w:val="18"/>
                <w:szCs w:val="18"/>
                <w:lang w:eastAsia="es-CR"/>
              </w:rPr>
              <w:t>iol. Dom.</w:t>
            </w:r>
          </w:p>
        </w:tc>
        <w:tc>
          <w:tcPr>
            <w:tcW w:w="1000" w:type="dxa"/>
            <w:vMerge/>
            <w:tcBorders>
              <w:top w:val="single" w:sz="4" w:space="0" w:color="auto"/>
              <w:left w:val="nil"/>
              <w:bottom w:val="single" w:sz="4" w:space="0" w:color="000000"/>
              <w:right w:val="nil"/>
            </w:tcBorders>
            <w:vAlign w:val="center"/>
            <w:hideMark/>
          </w:tcPr>
          <w:p w14:paraId="0D66C7E3"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single" w:sz="4" w:space="0" w:color="auto"/>
              <w:left w:val="nil"/>
              <w:bottom w:val="single" w:sz="4" w:space="0" w:color="000000"/>
              <w:right w:val="nil"/>
            </w:tcBorders>
            <w:vAlign w:val="center"/>
            <w:hideMark/>
          </w:tcPr>
          <w:p w14:paraId="3B0F15D3"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000000" w:fill="E7E6E6"/>
            <w:noWrap/>
            <w:vAlign w:val="center"/>
            <w:hideMark/>
          </w:tcPr>
          <w:p w14:paraId="4CC508A2"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000000" w:fill="E7E6E6"/>
            <w:noWrap/>
            <w:vAlign w:val="center"/>
            <w:hideMark/>
          </w:tcPr>
          <w:p w14:paraId="3DE9058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71</w:t>
            </w:r>
          </w:p>
        </w:tc>
        <w:tc>
          <w:tcPr>
            <w:tcW w:w="1120" w:type="dxa"/>
            <w:tcBorders>
              <w:top w:val="nil"/>
              <w:left w:val="nil"/>
              <w:bottom w:val="single" w:sz="4" w:space="0" w:color="auto"/>
              <w:right w:val="nil"/>
            </w:tcBorders>
            <w:shd w:val="clear" w:color="000000" w:fill="E7E6E6"/>
            <w:noWrap/>
            <w:vAlign w:val="center"/>
            <w:hideMark/>
          </w:tcPr>
          <w:p w14:paraId="2F86856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70</w:t>
            </w:r>
          </w:p>
        </w:tc>
        <w:tc>
          <w:tcPr>
            <w:tcW w:w="860" w:type="dxa"/>
            <w:tcBorders>
              <w:top w:val="nil"/>
              <w:left w:val="nil"/>
              <w:bottom w:val="single" w:sz="4" w:space="0" w:color="auto"/>
              <w:right w:val="nil"/>
            </w:tcBorders>
            <w:shd w:val="clear" w:color="000000" w:fill="E7E6E6"/>
            <w:noWrap/>
            <w:vAlign w:val="center"/>
            <w:hideMark/>
          </w:tcPr>
          <w:p w14:paraId="56B8AD70"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99%</w:t>
            </w:r>
          </w:p>
        </w:tc>
        <w:tc>
          <w:tcPr>
            <w:tcW w:w="740" w:type="dxa"/>
            <w:tcBorders>
              <w:top w:val="nil"/>
              <w:left w:val="nil"/>
              <w:bottom w:val="single" w:sz="4" w:space="0" w:color="auto"/>
              <w:right w:val="nil"/>
            </w:tcBorders>
            <w:shd w:val="clear" w:color="000000" w:fill="E7E6E6"/>
            <w:noWrap/>
            <w:vAlign w:val="center"/>
            <w:hideMark/>
          </w:tcPr>
          <w:p w14:paraId="05E2868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35</w:t>
            </w:r>
          </w:p>
        </w:tc>
        <w:tc>
          <w:tcPr>
            <w:tcW w:w="1000" w:type="dxa"/>
            <w:tcBorders>
              <w:top w:val="nil"/>
              <w:left w:val="nil"/>
              <w:bottom w:val="single" w:sz="4" w:space="0" w:color="auto"/>
              <w:right w:val="nil"/>
            </w:tcBorders>
            <w:shd w:val="clear" w:color="000000" w:fill="E7E6E6"/>
            <w:noWrap/>
            <w:vAlign w:val="center"/>
            <w:hideMark/>
          </w:tcPr>
          <w:p w14:paraId="5E5048B4"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35</w:t>
            </w:r>
          </w:p>
        </w:tc>
        <w:tc>
          <w:tcPr>
            <w:tcW w:w="920" w:type="dxa"/>
            <w:tcBorders>
              <w:top w:val="nil"/>
              <w:left w:val="nil"/>
              <w:bottom w:val="single" w:sz="4" w:space="0" w:color="auto"/>
              <w:right w:val="nil"/>
            </w:tcBorders>
            <w:shd w:val="clear" w:color="000000" w:fill="E7E6E6"/>
            <w:noWrap/>
            <w:vAlign w:val="center"/>
            <w:hideMark/>
          </w:tcPr>
          <w:p w14:paraId="490202CC"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24</w:t>
            </w:r>
          </w:p>
        </w:tc>
        <w:tc>
          <w:tcPr>
            <w:tcW w:w="1260" w:type="dxa"/>
            <w:vMerge/>
            <w:tcBorders>
              <w:top w:val="single" w:sz="4" w:space="0" w:color="auto"/>
              <w:left w:val="nil"/>
              <w:bottom w:val="single" w:sz="4" w:space="0" w:color="000000"/>
              <w:right w:val="nil"/>
            </w:tcBorders>
            <w:vAlign w:val="center"/>
            <w:hideMark/>
          </w:tcPr>
          <w:p w14:paraId="6D322B0B"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38AA242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7239E061"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3161DEE0"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155124B6" w14:textId="77777777" w:rsidTr="00404389">
        <w:trPr>
          <w:trHeight w:val="290"/>
          <w:jc w:val="center"/>
        </w:trPr>
        <w:tc>
          <w:tcPr>
            <w:tcW w:w="940" w:type="dxa"/>
            <w:vMerge/>
            <w:tcBorders>
              <w:top w:val="single" w:sz="4" w:space="0" w:color="auto"/>
              <w:left w:val="nil"/>
              <w:bottom w:val="single" w:sz="4" w:space="0" w:color="000000"/>
              <w:right w:val="nil"/>
            </w:tcBorders>
            <w:vAlign w:val="center"/>
            <w:hideMark/>
          </w:tcPr>
          <w:p w14:paraId="0899B0C2"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000000" w:fill="E7E6E6"/>
            <w:vAlign w:val="center"/>
            <w:hideMark/>
          </w:tcPr>
          <w:p w14:paraId="0B1EBA01" w14:textId="09BB975C"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w:t>
            </w:r>
            <w:r w:rsidR="0000241D" w:rsidRPr="00172FB7">
              <w:rPr>
                <w:rFonts w:ascii="Book Antiqua" w:eastAsia="Times New Roman" w:hAnsi="Book Antiqua" w:cs="Calibri"/>
                <w:b/>
                <w:bCs/>
                <w:color w:val="000000"/>
                <w:sz w:val="18"/>
                <w:szCs w:val="18"/>
                <w:lang w:eastAsia="es-CR"/>
              </w:rPr>
              <w:t>enal Juv.</w:t>
            </w:r>
          </w:p>
        </w:tc>
        <w:tc>
          <w:tcPr>
            <w:tcW w:w="1000" w:type="dxa"/>
            <w:vMerge/>
            <w:tcBorders>
              <w:top w:val="single" w:sz="4" w:space="0" w:color="auto"/>
              <w:left w:val="nil"/>
              <w:bottom w:val="single" w:sz="4" w:space="0" w:color="000000"/>
              <w:right w:val="nil"/>
            </w:tcBorders>
            <w:vAlign w:val="center"/>
            <w:hideMark/>
          </w:tcPr>
          <w:p w14:paraId="34D25C54"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single" w:sz="4" w:space="0" w:color="auto"/>
              <w:left w:val="nil"/>
              <w:bottom w:val="single" w:sz="4" w:space="0" w:color="000000"/>
              <w:right w:val="nil"/>
            </w:tcBorders>
            <w:vAlign w:val="center"/>
            <w:hideMark/>
          </w:tcPr>
          <w:p w14:paraId="052CE38D"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000000" w:fill="E7E6E6"/>
            <w:noWrap/>
            <w:vAlign w:val="center"/>
            <w:hideMark/>
          </w:tcPr>
          <w:p w14:paraId="26225451"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000000" w:fill="E7E6E6"/>
            <w:noWrap/>
            <w:vAlign w:val="center"/>
            <w:hideMark/>
          </w:tcPr>
          <w:p w14:paraId="0E0974D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16</w:t>
            </w:r>
          </w:p>
        </w:tc>
        <w:tc>
          <w:tcPr>
            <w:tcW w:w="1120" w:type="dxa"/>
            <w:tcBorders>
              <w:top w:val="nil"/>
              <w:left w:val="nil"/>
              <w:bottom w:val="single" w:sz="4" w:space="0" w:color="auto"/>
              <w:right w:val="nil"/>
            </w:tcBorders>
            <w:shd w:val="clear" w:color="000000" w:fill="E7E6E6"/>
            <w:noWrap/>
            <w:vAlign w:val="center"/>
            <w:hideMark/>
          </w:tcPr>
          <w:p w14:paraId="1BD3B4D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860" w:type="dxa"/>
            <w:tcBorders>
              <w:top w:val="nil"/>
              <w:left w:val="nil"/>
              <w:bottom w:val="single" w:sz="4" w:space="0" w:color="auto"/>
              <w:right w:val="nil"/>
            </w:tcBorders>
            <w:shd w:val="clear" w:color="000000" w:fill="E7E6E6"/>
            <w:noWrap/>
            <w:vAlign w:val="center"/>
            <w:hideMark/>
          </w:tcPr>
          <w:p w14:paraId="23CD956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88%</w:t>
            </w:r>
          </w:p>
        </w:tc>
        <w:tc>
          <w:tcPr>
            <w:tcW w:w="740" w:type="dxa"/>
            <w:tcBorders>
              <w:top w:val="nil"/>
              <w:left w:val="nil"/>
              <w:bottom w:val="single" w:sz="4" w:space="0" w:color="auto"/>
              <w:right w:val="nil"/>
            </w:tcBorders>
            <w:shd w:val="clear" w:color="000000" w:fill="E7E6E6"/>
            <w:noWrap/>
            <w:vAlign w:val="center"/>
            <w:hideMark/>
          </w:tcPr>
          <w:p w14:paraId="20E9E04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1000" w:type="dxa"/>
            <w:tcBorders>
              <w:top w:val="nil"/>
              <w:left w:val="nil"/>
              <w:bottom w:val="single" w:sz="4" w:space="0" w:color="auto"/>
              <w:right w:val="nil"/>
            </w:tcBorders>
            <w:shd w:val="clear" w:color="000000" w:fill="E7E6E6"/>
            <w:noWrap/>
            <w:vAlign w:val="center"/>
            <w:hideMark/>
          </w:tcPr>
          <w:p w14:paraId="474D8BF6"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920" w:type="dxa"/>
            <w:tcBorders>
              <w:top w:val="nil"/>
              <w:left w:val="nil"/>
              <w:bottom w:val="single" w:sz="4" w:space="0" w:color="auto"/>
              <w:right w:val="nil"/>
            </w:tcBorders>
            <w:shd w:val="clear" w:color="000000" w:fill="E7E6E6"/>
            <w:noWrap/>
            <w:vAlign w:val="center"/>
            <w:hideMark/>
          </w:tcPr>
          <w:p w14:paraId="04FF2E7E"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1260" w:type="dxa"/>
            <w:vMerge/>
            <w:tcBorders>
              <w:top w:val="single" w:sz="4" w:space="0" w:color="auto"/>
              <w:left w:val="nil"/>
              <w:bottom w:val="single" w:sz="4" w:space="0" w:color="000000"/>
              <w:right w:val="nil"/>
            </w:tcBorders>
            <w:vAlign w:val="center"/>
            <w:hideMark/>
          </w:tcPr>
          <w:p w14:paraId="4CA74E3F"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4971A2C0"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277D6DC1"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11E83BF7"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73397874" w14:textId="77777777" w:rsidTr="00404389">
        <w:trPr>
          <w:trHeight w:val="290"/>
          <w:jc w:val="center"/>
        </w:trPr>
        <w:tc>
          <w:tcPr>
            <w:tcW w:w="940" w:type="dxa"/>
            <w:vMerge w:val="restart"/>
            <w:tcBorders>
              <w:top w:val="single" w:sz="4" w:space="0" w:color="auto"/>
              <w:left w:val="nil"/>
              <w:bottom w:val="single" w:sz="4" w:space="0" w:color="000000"/>
              <w:right w:val="nil"/>
            </w:tcBorders>
            <w:shd w:val="clear" w:color="auto" w:fill="auto"/>
            <w:vAlign w:val="center"/>
            <w:hideMark/>
          </w:tcPr>
          <w:p w14:paraId="64FA1383"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Quepos</w:t>
            </w:r>
          </w:p>
        </w:tc>
        <w:tc>
          <w:tcPr>
            <w:tcW w:w="980" w:type="dxa"/>
            <w:tcBorders>
              <w:top w:val="nil"/>
              <w:left w:val="nil"/>
              <w:bottom w:val="single" w:sz="4" w:space="0" w:color="auto"/>
              <w:right w:val="nil"/>
            </w:tcBorders>
            <w:shd w:val="clear" w:color="auto" w:fill="auto"/>
            <w:vAlign w:val="center"/>
            <w:hideMark/>
          </w:tcPr>
          <w:p w14:paraId="68CB67AC"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1000" w:type="dxa"/>
            <w:vMerge w:val="restart"/>
            <w:tcBorders>
              <w:top w:val="single" w:sz="4" w:space="0" w:color="auto"/>
              <w:left w:val="nil"/>
              <w:bottom w:val="single" w:sz="4" w:space="0" w:color="000000"/>
              <w:right w:val="nil"/>
            </w:tcBorders>
            <w:shd w:val="clear" w:color="auto" w:fill="auto"/>
            <w:noWrap/>
            <w:vAlign w:val="center"/>
            <w:hideMark/>
          </w:tcPr>
          <w:p w14:paraId="5E551E94"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80" w:type="dxa"/>
            <w:vMerge w:val="restart"/>
            <w:tcBorders>
              <w:top w:val="single" w:sz="4" w:space="0" w:color="auto"/>
              <w:left w:val="nil"/>
              <w:bottom w:val="single" w:sz="4" w:space="0" w:color="000000"/>
              <w:right w:val="nil"/>
            </w:tcBorders>
            <w:shd w:val="clear" w:color="auto" w:fill="auto"/>
            <w:noWrap/>
            <w:vAlign w:val="center"/>
            <w:hideMark/>
          </w:tcPr>
          <w:p w14:paraId="0282FF9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40" w:type="dxa"/>
            <w:tcBorders>
              <w:top w:val="nil"/>
              <w:left w:val="nil"/>
              <w:bottom w:val="single" w:sz="4" w:space="0" w:color="auto"/>
              <w:right w:val="nil"/>
            </w:tcBorders>
            <w:shd w:val="clear" w:color="auto" w:fill="auto"/>
            <w:noWrap/>
            <w:vAlign w:val="center"/>
            <w:hideMark/>
          </w:tcPr>
          <w:p w14:paraId="769405F0"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 </w:t>
            </w:r>
          </w:p>
        </w:tc>
        <w:tc>
          <w:tcPr>
            <w:tcW w:w="700" w:type="dxa"/>
            <w:tcBorders>
              <w:top w:val="nil"/>
              <w:left w:val="nil"/>
              <w:bottom w:val="single" w:sz="4" w:space="0" w:color="auto"/>
              <w:right w:val="nil"/>
            </w:tcBorders>
            <w:shd w:val="clear" w:color="auto" w:fill="auto"/>
            <w:vAlign w:val="center"/>
            <w:hideMark/>
          </w:tcPr>
          <w:p w14:paraId="27B4D056" w14:textId="77777777" w:rsidR="00404389" w:rsidRPr="00172FB7" w:rsidRDefault="00404389" w:rsidP="00404389">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94</w:t>
            </w:r>
          </w:p>
        </w:tc>
        <w:tc>
          <w:tcPr>
            <w:tcW w:w="1120" w:type="dxa"/>
            <w:tcBorders>
              <w:top w:val="nil"/>
              <w:left w:val="nil"/>
              <w:bottom w:val="single" w:sz="4" w:space="0" w:color="auto"/>
              <w:right w:val="nil"/>
            </w:tcBorders>
            <w:shd w:val="clear" w:color="auto" w:fill="auto"/>
            <w:vAlign w:val="center"/>
            <w:hideMark/>
          </w:tcPr>
          <w:p w14:paraId="5EA93F4B" w14:textId="77777777" w:rsidR="00404389" w:rsidRPr="00172FB7" w:rsidRDefault="00404389" w:rsidP="00404389">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87</w:t>
            </w:r>
          </w:p>
        </w:tc>
        <w:tc>
          <w:tcPr>
            <w:tcW w:w="860" w:type="dxa"/>
            <w:tcBorders>
              <w:top w:val="nil"/>
              <w:left w:val="nil"/>
              <w:bottom w:val="single" w:sz="4" w:space="0" w:color="auto"/>
              <w:right w:val="nil"/>
            </w:tcBorders>
            <w:shd w:val="clear" w:color="auto" w:fill="auto"/>
            <w:noWrap/>
            <w:vAlign w:val="center"/>
            <w:hideMark/>
          </w:tcPr>
          <w:p w14:paraId="1DEE0819"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92%</w:t>
            </w:r>
          </w:p>
        </w:tc>
        <w:tc>
          <w:tcPr>
            <w:tcW w:w="740" w:type="dxa"/>
            <w:tcBorders>
              <w:top w:val="nil"/>
              <w:left w:val="nil"/>
              <w:bottom w:val="single" w:sz="4" w:space="0" w:color="auto"/>
              <w:right w:val="nil"/>
            </w:tcBorders>
            <w:shd w:val="clear" w:color="auto" w:fill="auto"/>
            <w:noWrap/>
            <w:vAlign w:val="center"/>
            <w:hideMark/>
          </w:tcPr>
          <w:p w14:paraId="4FB9777B"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47</w:t>
            </w:r>
          </w:p>
        </w:tc>
        <w:tc>
          <w:tcPr>
            <w:tcW w:w="1000" w:type="dxa"/>
            <w:tcBorders>
              <w:top w:val="nil"/>
              <w:left w:val="nil"/>
              <w:bottom w:val="single" w:sz="4" w:space="0" w:color="auto"/>
              <w:right w:val="nil"/>
            </w:tcBorders>
            <w:shd w:val="clear" w:color="auto" w:fill="auto"/>
            <w:noWrap/>
            <w:vAlign w:val="center"/>
            <w:hideMark/>
          </w:tcPr>
          <w:p w14:paraId="19297FB4"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44</w:t>
            </w:r>
          </w:p>
        </w:tc>
        <w:tc>
          <w:tcPr>
            <w:tcW w:w="920" w:type="dxa"/>
            <w:tcBorders>
              <w:top w:val="nil"/>
              <w:left w:val="nil"/>
              <w:bottom w:val="single" w:sz="4" w:space="0" w:color="auto"/>
              <w:right w:val="nil"/>
            </w:tcBorders>
            <w:shd w:val="clear" w:color="auto" w:fill="auto"/>
            <w:noWrap/>
            <w:vAlign w:val="center"/>
            <w:hideMark/>
          </w:tcPr>
          <w:p w14:paraId="6814E3F2" w14:textId="77777777" w:rsidR="00404389" w:rsidRPr="00172FB7" w:rsidRDefault="00404389" w:rsidP="00404389">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31</w:t>
            </w:r>
          </w:p>
        </w:tc>
        <w:tc>
          <w:tcPr>
            <w:tcW w:w="1260" w:type="dxa"/>
            <w:vMerge w:val="restart"/>
            <w:tcBorders>
              <w:top w:val="single" w:sz="4" w:space="0" w:color="auto"/>
              <w:left w:val="nil"/>
              <w:bottom w:val="single" w:sz="4" w:space="0" w:color="000000"/>
              <w:right w:val="nil"/>
            </w:tcBorders>
            <w:shd w:val="clear" w:color="auto" w:fill="auto"/>
            <w:vAlign w:val="center"/>
            <w:hideMark/>
          </w:tcPr>
          <w:p w14:paraId="0479A6AA"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40" w:type="dxa"/>
            <w:vMerge w:val="restart"/>
            <w:tcBorders>
              <w:top w:val="single" w:sz="4" w:space="0" w:color="auto"/>
              <w:left w:val="nil"/>
              <w:bottom w:val="single" w:sz="4" w:space="0" w:color="000000"/>
              <w:right w:val="nil"/>
            </w:tcBorders>
            <w:shd w:val="clear" w:color="auto" w:fill="auto"/>
            <w:vAlign w:val="center"/>
            <w:hideMark/>
          </w:tcPr>
          <w:p w14:paraId="49FB82E0"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1040" w:type="dxa"/>
            <w:vMerge w:val="restart"/>
            <w:tcBorders>
              <w:top w:val="single" w:sz="4" w:space="0" w:color="auto"/>
              <w:left w:val="nil"/>
              <w:bottom w:val="single" w:sz="4" w:space="0" w:color="000000"/>
              <w:right w:val="nil"/>
            </w:tcBorders>
            <w:shd w:val="clear" w:color="auto" w:fill="auto"/>
            <w:vAlign w:val="center"/>
            <w:hideMark/>
          </w:tcPr>
          <w:p w14:paraId="50D8B14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820" w:type="dxa"/>
            <w:vMerge w:val="restart"/>
            <w:tcBorders>
              <w:top w:val="single" w:sz="4" w:space="0" w:color="auto"/>
              <w:left w:val="nil"/>
              <w:bottom w:val="single" w:sz="4" w:space="0" w:color="000000"/>
              <w:right w:val="nil"/>
            </w:tcBorders>
            <w:shd w:val="clear" w:color="auto" w:fill="auto"/>
            <w:vAlign w:val="center"/>
            <w:hideMark/>
          </w:tcPr>
          <w:p w14:paraId="2415CBD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r>
      <w:tr w:rsidR="00404389" w:rsidRPr="00172FB7" w14:paraId="3DCBA1D0" w14:textId="77777777" w:rsidTr="00404389">
        <w:trPr>
          <w:trHeight w:val="290"/>
          <w:jc w:val="center"/>
        </w:trPr>
        <w:tc>
          <w:tcPr>
            <w:tcW w:w="940" w:type="dxa"/>
            <w:vMerge/>
            <w:tcBorders>
              <w:top w:val="single" w:sz="4" w:space="0" w:color="auto"/>
              <w:left w:val="nil"/>
              <w:bottom w:val="single" w:sz="4" w:space="0" w:color="000000"/>
              <w:right w:val="nil"/>
            </w:tcBorders>
            <w:vAlign w:val="center"/>
            <w:hideMark/>
          </w:tcPr>
          <w:p w14:paraId="7ECEDE51"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auto" w:fill="auto"/>
            <w:vAlign w:val="center"/>
            <w:hideMark/>
          </w:tcPr>
          <w:p w14:paraId="6133C415" w14:textId="3BC6ED56"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w:t>
            </w:r>
            <w:r w:rsidR="0000241D" w:rsidRPr="00172FB7">
              <w:rPr>
                <w:rFonts w:ascii="Book Antiqua" w:eastAsia="Times New Roman" w:hAnsi="Book Antiqua" w:cs="Calibri"/>
                <w:b/>
                <w:bCs/>
                <w:color w:val="000000"/>
                <w:sz w:val="18"/>
                <w:szCs w:val="18"/>
                <w:lang w:eastAsia="es-CR"/>
              </w:rPr>
              <w:t>amilia</w:t>
            </w:r>
          </w:p>
        </w:tc>
        <w:tc>
          <w:tcPr>
            <w:tcW w:w="1000" w:type="dxa"/>
            <w:vMerge/>
            <w:tcBorders>
              <w:top w:val="single" w:sz="4" w:space="0" w:color="auto"/>
              <w:left w:val="nil"/>
              <w:bottom w:val="single" w:sz="4" w:space="0" w:color="000000"/>
              <w:right w:val="nil"/>
            </w:tcBorders>
            <w:vAlign w:val="center"/>
            <w:hideMark/>
          </w:tcPr>
          <w:p w14:paraId="19F640CF"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single" w:sz="4" w:space="0" w:color="auto"/>
              <w:left w:val="nil"/>
              <w:bottom w:val="single" w:sz="4" w:space="0" w:color="000000"/>
              <w:right w:val="nil"/>
            </w:tcBorders>
            <w:vAlign w:val="center"/>
            <w:hideMark/>
          </w:tcPr>
          <w:p w14:paraId="1720FD40"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auto" w:fill="auto"/>
            <w:noWrap/>
            <w:vAlign w:val="center"/>
            <w:hideMark/>
          </w:tcPr>
          <w:p w14:paraId="67A02EA1"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auto" w:fill="auto"/>
            <w:noWrap/>
            <w:vAlign w:val="center"/>
            <w:hideMark/>
          </w:tcPr>
          <w:p w14:paraId="0729C10A"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32</w:t>
            </w:r>
          </w:p>
        </w:tc>
        <w:tc>
          <w:tcPr>
            <w:tcW w:w="1120" w:type="dxa"/>
            <w:tcBorders>
              <w:top w:val="nil"/>
              <w:left w:val="nil"/>
              <w:bottom w:val="single" w:sz="4" w:space="0" w:color="auto"/>
              <w:right w:val="nil"/>
            </w:tcBorders>
            <w:shd w:val="clear" w:color="auto" w:fill="auto"/>
            <w:noWrap/>
            <w:vAlign w:val="center"/>
            <w:hideMark/>
          </w:tcPr>
          <w:p w14:paraId="67DF5B5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27</w:t>
            </w:r>
          </w:p>
        </w:tc>
        <w:tc>
          <w:tcPr>
            <w:tcW w:w="860" w:type="dxa"/>
            <w:tcBorders>
              <w:top w:val="nil"/>
              <w:left w:val="nil"/>
              <w:bottom w:val="single" w:sz="4" w:space="0" w:color="auto"/>
              <w:right w:val="nil"/>
            </w:tcBorders>
            <w:shd w:val="clear" w:color="auto" w:fill="auto"/>
            <w:noWrap/>
            <w:vAlign w:val="center"/>
            <w:hideMark/>
          </w:tcPr>
          <w:p w14:paraId="7EC04071"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84%</w:t>
            </w:r>
          </w:p>
        </w:tc>
        <w:tc>
          <w:tcPr>
            <w:tcW w:w="740" w:type="dxa"/>
            <w:tcBorders>
              <w:top w:val="nil"/>
              <w:left w:val="nil"/>
              <w:bottom w:val="single" w:sz="4" w:space="0" w:color="auto"/>
              <w:right w:val="nil"/>
            </w:tcBorders>
            <w:shd w:val="clear" w:color="auto" w:fill="auto"/>
            <w:noWrap/>
            <w:vAlign w:val="center"/>
            <w:hideMark/>
          </w:tcPr>
          <w:p w14:paraId="30752A7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16</w:t>
            </w:r>
          </w:p>
        </w:tc>
        <w:tc>
          <w:tcPr>
            <w:tcW w:w="1000" w:type="dxa"/>
            <w:tcBorders>
              <w:top w:val="nil"/>
              <w:left w:val="nil"/>
              <w:bottom w:val="single" w:sz="4" w:space="0" w:color="auto"/>
              <w:right w:val="nil"/>
            </w:tcBorders>
            <w:shd w:val="clear" w:color="auto" w:fill="auto"/>
            <w:noWrap/>
            <w:vAlign w:val="center"/>
            <w:hideMark/>
          </w:tcPr>
          <w:p w14:paraId="19EAAAA4"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920" w:type="dxa"/>
            <w:tcBorders>
              <w:top w:val="nil"/>
              <w:left w:val="nil"/>
              <w:bottom w:val="single" w:sz="4" w:space="0" w:color="auto"/>
              <w:right w:val="nil"/>
            </w:tcBorders>
            <w:shd w:val="clear" w:color="auto" w:fill="auto"/>
            <w:noWrap/>
            <w:vAlign w:val="center"/>
            <w:hideMark/>
          </w:tcPr>
          <w:p w14:paraId="5AA10AC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c>
          <w:tcPr>
            <w:tcW w:w="1260" w:type="dxa"/>
            <w:vMerge/>
            <w:tcBorders>
              <w:top w:val="single" w:sz="4" w:space="0" w:color="auto"/>
              <w:left w:val="nil"/>
              <w:bottom w:val="single" w:sz="4" w:space="0" w:color="000000"/>
              <w:right w:val="nil"/>
            </w:tcBorders>
            <w:vAlign w:val="center"/>
            <w:hideMark/>
          </w:tcPr>
          <w:p w14:paraId="6F274CC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51B9825A"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54CA8D89"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79A4AE9C"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0DADC889" w14:textId="77777777" w:rsidTr="00404389">
        <w:trPr>
          <w:trHeight w:val="290"/>
          <w:jc w:val="center"/>
        </w:trPr>
        <w:tc>
          <w:tcPr>
            <w:tcW w:w="940" w:type="dxa"/>
            <w:vMerge/>
            <w:tcBorders>
              <w:top w:val="single" w:sz="4" w:space="0" w:color="auto"/>
              <w:left w:val="nil"/>
              <w:bottom w:val="single" w:sz="4" w:space="0" w:color="000000"/>
              <w:right w:val="nil"/>
            </w:tcBorders>
            <w:vAlign w:val="center"/>
            <w:hideMark/>
          </w:tcPr>
          <w:p w14:paraId="480B8E3D"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auto" w:fill="auto"/>
            <w:vAlign w:val="center"/>
            <w:hideMark/>
          </w:tcPr>
          <w:p w14:paraId="7E5CA6A7" w14:textId="7D5F728D"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w:t>
            </w:r>
            <w:r w:rsidR="0000241D" w:rsidRPr="00172FB7">
              <w:rPr>
                <w:rFonts w:ascii="Book Antiqua" w:eastAsia="Times New Roman" w:hAnsi="Book Antiqua" w:cs="Calibri"/>
                <w:b/>
                <w:bCs/>
                <w:color w:val="000000"/>
                <w:sz w:val="18"/>
                <w:szCs w:val="18"/>
                <w:lang w:eastAsia="es-CR"/>
              </w:rPr>
              <w:t>iol. Dom.</w:t>
            </w:r>
          </w:p>
        </w:tc>
        <w:tc>
          <w:tcPr>
            <w:tcW w:w="1000" w:type="dxa"/>
            <w:vMerge/>
            <w:tcBorders>
              <w:top w:val="single" w:sz="4" w:space="0" w:color="auto"/>
              <w:left w:val="nil"/>
              <w:bottom w:val="single" w:sz="4" w:space="0" w:color="000000"/>
              <w:right w:val="nil"/>
            </w:tcBorders>
            <w:vAlign w:val="center"/>
            <w:hideMark/>
          </w:tcPr>
          <w:p w14:paraId="4372557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single" w:sz="4" w:space="0" w:color="auto"/>
              <w:left w:val="nil"/>
              <w:bottom w:val="single" w:sz="4" w:space="0" w:color="000000"/>
              <w:right w:val="nil"/>
            </w:tcBorders>
            <w:vAlign w:val="center"/>
            <w:hideMark/>
          </w:tcPr>
          <w:p w14:paraId="1445BFBA"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auto" w:fill="auto"/>
            <w:noWrap/>
            <w:vAlign w:val="center"/>
            <w:hideMark/>
          </w:tcPr>
          <w:p w14:paraId="52D901F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auto" w:fill="auto"/>
            <w:noWrap/>
            <w:vAlign w:val="center"/>
            <w:hideMark/>
          </w:tcPr>
          <w:p w14:paraId="6A2D0777"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1120" w:type="dxa"/>
            <w:tcBorders>
              <w:top w:val="nil"/>
              <w:left w:val="nil"/>
              <w:bottom w:val="single" w:sz="4" w:space="0" w:color="auto"/>
              <w:right w:val="nil"/>
            </w:tcBorders>
            <w:shd w:val="clear" w:color="auto" w:fill="auto"/>
            <w:noWrap/>
            <w:vAlign w:val="center"/>
            <w:hideMark/>
          </w:tcPr>
          <w:p w14:paraId="5C845CE9"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49</w:t>
            </w:r>
          </w:p>
        </w:tc>
        <w:tc>
          <w:tcPr>
            <w:tcW w:w="860" w:type="dxa"/>
            <w:tcBorders>
              <w:top w:val="nil"/>
              <w:left w:val="nil"/>
              <w:bottom w:val="single" w:sz="4" w:space="0" w:color="auto"/>
              <w:right w:val="nil"/>
            </w:tcBorders>
            <w:shd w:val="clear" w:color="auto" w:fill="auto"/>
            <w:noWrap/>
            <w:vAlign w:val="center"/>
            <w:hideMark/>
          </w:tcPr>
          <w:p w14:paraId="5CED3A13"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97%</w:t>
            </w:r>
          </w:p>
        </w:tc>
        <w:tc>
          <w:tcPr>
            <w:tcW w:w="740" w:type="dxa"/>
            <w:tcBorders>
              <w:top w:val="nil"/>
              <w:left w:val="nil"/>
              <w:bottom w:val="single" w:sz="4" w:space="0" w:color="auto"/>
              <w:right w:val="nil"/>
            </w:tcBorders>
            <w:shd w:val="clear" w:color="auto" w:fill="auto"/>
            <w:noWrap/>
            <w:vAlign w:val="center"/>
            <w:hideMark/>
          </w:tcPr>
          <w:p w14:paraId="13D9C62B"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1000" w:type="dxa"/>
            <w:tcBorders>
              <w:top w:val="nil"/>
              <w:left w:val="nil"/>
              <w:bottom w:val="single" w:sz="4" w:space="0" w:color="auto"/>
              <w:right w:val="nil"/>
            </w:tcBorders>
            <w:shd w:val="clear" w:color="auto" w:fill="auto"/>
            <w:noWrap/>
            <w:vAlign w:val="center"/>
            <w:hideMark/>
          </w:tcPr>
          <w:p w14:paraId="24941C3D"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920" w:type="dxa"/>
            <w:tcBorders>
              <w:top w:val="nil"/>
              <w:left w:val="nil"/>
              <w:bottom w:val="single" w:sz="4" w:space="0" w:color="auto"/>
              <w:right w:val="nil"/>
            </w:tcBorders>
            <w:shd w:val="clear" w:color="auto" w:fill="auto"/>
            <w:noWrap/>
            <w:vAlign w:val="center"/>
            <w:hideMark/>
          </w:tcPr>
          <w:p w14:paraId="610C27F9"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17</w:t>
            </w:r>
          </w:p>
        </w:tc>
        <w:tc>
          <w:tcPr>
            <w:tcW w:w="1260" w:type="dxa"/>
            <w:vMerge/>
            <w:tcBorders>
              <w:top w:val="single" w:sz="4" w:space="0" w:color="auto"/>
              <w:left w:val="nil"/>
              <w:bottom w:val="single" w:sz="4" w:space="0" w:color="000000"/>
              <w:right w:val="nil"/>
            </w:tcBorders>
            <w:vAlign w:val="center"/>
            <w:hideMark/>
          </w:tcPr>
          <w:p w14:paraId="2A66772A"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37F65BD4"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012D9821"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4D31E1BC"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6C401950" w14:textId="77777777" w:rsidTr="00404389">
        <w:trPr>
          <w:trHeight w:val="290"/>
          <w:jc w:val="center"/>
        </w:trPr>
        <w:tc>
          <w:tcPr>
            <w:tcW w:w="940" w:type="dxa"/>
            <w:vMerge/>
            <w:tcBorders>
              <w:top w:val="single" w:sz="4" w:space="0" w:color="auto"/>
              <w:left w:val="nil"/>
              <w:bottom w:val="single" w:sz="4" w:space="0" w:color="000000"/>
              <w:right w:val="nil"/>
            </w:tcBorders>
            <w:vAlign w:val="center"/>
            <w:hideMark/>
          </w:tcPr>
          <w:p w14:paraId="5EF2E98A" w14:textId="77777777"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p>
        </w:tc>
        <w:tc>
          <w:tcPr>
            <w:tcW w:w="980" w:type="dxa"/>
            <w:tcBorders>
              <w:top w:val="nil"/>
              <w:left w:val="nil"/>
              <w:bottom w:val="single" w:sz="4" w:space="0" w:color="auto"/>
              <w:right w:val="nil"/>
            </w:tcBorders>
            <w:shd w:val="clear" w:color="auto" w:fill="auto"/>
            <w:vAlign w:val="center"/>
            <w:hideMark/>
          </w:tcPr>
          <w:p w14:paraId="27F62EB2" w14:textId="21E42153" w:rsidR="00404389" w:rsidRPr="00172FB7" w:rsidRDefault="00404389" w:rsidP="00404389">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w:t>
            </w:r>
            <w:r w:rsidR="0000241D" w:rsidRPr="00172FB7">
              <w:rPr>
                <w:rFonts w:ascii="Book Antiqua" w:eastAsia="Times New Roman" w:hAnsi="Book Antiqua" w:cs="Calibri"/>
                <w:b/>
                <w:bCs/>
                <w:color w:val="000000"/>
                <w:sz w:val="18"/>
                <w:szCs w:val="18"/>
                <w:lang w:eastAsia="es-CR"/>
              </w:rPr>
              <w:t>enal Juv.</w:t>
            </w:r>
          </w:p>
        </w:tc>
        <w:tc>
          <w:tcPr>
            <w:tcW w:w="1000" w:type="dxa"/>
            <w:vMerge/>
            <w:tcBorders>
              <w:top w:val="single" w:sz="4" w:space="0" w:color="auto"/>
              <w:left w:val="nil"/>
              <w:bottom w:val="single" w:sz="4" w:space="0" w:color="000000"/>
              <w:right w:val="nil"/>
            </w:tcBorders>
            <w:vAlign w:val="center"/>
            <w:hideMark/>
          </w:tcPr>
          <w:p w14:paraId="2A6A3B2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80" w:type="dxa"/>
            <w:vMerge/>
            <w:tcBorders>
              <w:top w:val="single" w:sz="4" w:space="0" w:color="auto"/>
              <w:left w:val="nil"/>
              <w:bottom w:val="single" w:sz="4" w:space="0" w:color="000000"/>
              <w:right w:val="nil"/>
            </w:tcBorders>
            <w:vAlign w:val="center"/>
            <w:hideMark/>
          </w:tcPr>
          <w:p w14:paraId="486C34DD"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tcBorders>
              <w:top w:val="nil"/>
              <w:left w:val="nil"/>
              <w:bottom w:val="single" w:sz="4" w:space="0" w:color="auto"/>
              <w:right w:val="nil"/>
            </w:tcBorders>
            <w:shd w:val="clear" w:color="auto" w:fill="auto"/>
            <w:noWrap/>
            <w:vAlign w:val="center"/>
            <w:hideMark/>
          </w:tcPr>
          <w:p w14:paraId="7A34D920"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700" w:type="dxa"/>
            <w:tcBorders>
              <w:top w:val="nil"/>
              <w:left w:val="nil"/>
              <w:bottom w:val="single" w:sz="4" w:space="0" w:color="auto"/>
              <w:right w:val="nil"/>
            </w:tcBorders>
            <w:shd w:val="clear" w:color="auto" w:fill="auto"/>
            <w:noWrap/>
            <w:vAlign w:val="center"/>
            <w:hideMark/>
          </w:tcPr>
          <w:p w14:paraId="587A8E7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w:t>
            </w:r>
          </w:p>
        </w:tc>
        <w:tc>
          <w:tcPr>
            <w:tcW w:w="1120" w:type="dxa"/>
            <w:tcBorders>
              <w:top w:val="nil"/>
              <w:left w:val="nil"/>
              <w:bottom w:val="single" w:sz="4" w:space="0" w:color="auto"/>
              <w:right w:val="nil"/>
            </w:tcBorders>
            <w:shd w:val="clear" w:color="auto" w:fill="auto"/>
            <w:noWrap/>
            <w:vAlign w:val="center"/>
            <w:hideMark/>
          </w:tcPr>
          <w:p w14:paraId="70B87685"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c>
          <w:tcPr>
            <w:tcW w:w="860" w:type="dxa"/>
            <w:tcBorders>
              <w:top w:val="nil"/>
              <w:left w:val="nil"/>
              <w:bottom w:val="single" w:sz="4" w:space="0" w:color="auto"/>
              <w:right w:val="nil"/>
            </w:tcBorders>
            <w:shd w:val="clear" w:color="auto" w:fill="auto"/>
            <w:noWrap/>
            <w:vAlign w:val="center"/>
            <w:hideMark/>
          </w:tcPr>
          <w:p w14:paraId="6FA7BFDA"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92%</w:t>
            </w:r>
          </w:p>
        </w:tc>
        <w:tc>
          <w:tcPr>
            <w:tcW w:w="740" w:type="dxa"/>
            <w:tcBorders>
              <w:top w:val="nil"/>
              <w:left w:val="nil"/>
              <w:bottom w:val="single" w:sz="4" w:space="0" w:color="auto"/>
              <w:right w:val="nil"/>
            </w:tcBorders>
            <w:shd w:val="clear" w:color="auto" w:fill="auto"/>
            <w:noWrap/>
            <w:vAlign w:val="center"/>
            <w:hideMark/>
          </w:tcPr>
          <w:p w14:paraId="117811FF"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1000" w:type="dxa"/>
            <w:tcBorders>
              <w:top w:val="nil"/>
              <w:left w:val="nil"/>
              <w:bottom w:val="single" w:sz="4" w:space="0" w:color="auto"/>
              <w:right w:val="nil"/>
            </w:tcBorders>
            <w:shd w:val="clear" w:color="auto" w:fill="auto"/>
            <w:noWrap/>
            <w:vAlign w:val="center"/>
            <w:hideMark/>
          </w:tcPr>
          <w:p w14:paraId="46572A98"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920" w:type="dxa"/>
            <w:tcBorders>
              <w:top w:val="nil"/>
              <w:left w:val="nil"/>
              <w:bottom w:val="single" w:sz="4" w:space="0" w:color="auto"/>
              <w:right w:val="nil"/>
            </w:tcBorders>
            <w:shd w:val="clear" w:color="auto" w:fill="auto"/>
            <w:noWrap/>
            <w:vAlign w:val="center"/>
            <w:hideMark/>
          </w:tcPr>
          <w:p w14:paraId="1909E396" w14:textId="77777777" w:rsidR="00404389" w:rsidRPr="00172FB7" w:rsidRDefault="00404389" w:rsidP="00404389">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1260" w:type="dxa"/>
            <w:vMerge/>
            <w:tcBorders>
              <w:top w:val="single" w:sz="4" w:space="0" w:color="auto"/>
              <w:left w:val="nil"/>
              <w:bottom w:val="single" w:sz="4" w:space="0" w:color="000000"/>
              <w:right w:val="nil"/>
            </w:tcBorders>
            <w:vAlign w:val="center"/>
            <w:hideMark/>
          </w:tcPr>
          <w:p w14:paraId="2B6CA73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0257CBE4"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7D35944F"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0B879A88" w14:textId="77777777" w:rsidR="00404389" w:rsidRPr="00172FB7" w:rsidRDefault="00404389" w:rsidP="00404389">
            <w:pPr>
              <w:spacing w:after="0" w:line="240" w:lineRule="auto"/>
              <w:rPr>
                <w:rFonts w:ascii="Book Antiqua" w:eastAsia="Times New Roman" w:hAnsi="Book Antiqua" w:cs="Calibri"/>
                <w:color w:val="000000"/>
                <w:sz w:val="18"/>
                <w:szCs w:val="18"/>
                <w:lang w:eastAsia="es-CR"/>
              </w:rPr>
            </w:pPr>
          </w:p>
        </w:tc>
      </w:tr>
      <w:tr w:rsidR="00404389" w:rsidRPr="00172FB7" w14:paraId="575874B9" w14:textId="77777777" w:rsidTr="00404389">
        <w:trPr>
          <w:trHeight w:val="290"/>
          <w:jc w:val="center"/>
        </w:trPr>
        <w:tc>
          <w:tcPr>
            <w:tcW w:w="940" w:type="dxa"/>
            <w:tcBorders>
              <w:top w:val="single" w:sz="4" w:space="0" w:color="auto"/>
              <w:left w:val="nil"/>
              <w:bottom w:val="single" w:sz="4" w:space="0" w:color="auto"/>
              <w:right w:val="nil"/>
            </w:tcBorders>
            <w:shd w:val="clear" w:color="000000" w:fill="1F4E78"/>
            <w:vAlign w:val="center"/>
            <w:hideMark/>
          </w:tcPr>
          <w:p w14:paraId="7217FDF5"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980" w:type="dxa"/>
            <w:tcBorders>
              <w:top w:val="nil"/>
              <w:left w:val="nil"/>
              <w:bottom w:val="single" w:sz="4" w:space="0" w:color="auto"/>
              <w:right w:val="nil"/>
            </w:tcBorders>
            <w:shd w:val="clear" w:color="000000" w:fill="1F4E78"/>
            <w:vAlign w:val="center"/>
            <w:hideMark/>
          </w:tcPr>
          <w:p w14:paraId="1D768F6D"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000" w:type="dxa"/>
            <w:tcBorders>
              <w:top w:val="single" w:sz="4" w:space="0" w:color="auto"/>
              <w:left w:val="nil"/>
              <w:bottom w:val="single" w:sz="4" w:space="0" w:color="auto"/>
              <w:right w:val="nil"/>
            </w:tcBorders>
            <w:shd w:val="clear" w:color="000000" w:fill="1F4E78"/>
            <w:noWrap/>
            <w:vAlign w:val="center"/>
            <w:hideMark/>
          </w:tcPr>
          <w:p w14:paraId="6868FFF8"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6</w:t>
            </w:r>
          </w:p>
        </w:tc>
        <w:tc>
          <w:tcPr>
            <w:tcW w:w="880" w:type="dxa"/>
            <w:tcBorders>
              <w:top w:val="single" w:sz="4" w:space="0" w:color="auto"/>
              <w:left w:val="nil"/>
              <w:bottom w:val="single" w:sz="4" w:space="0" w:color="auto"/>
              <w:right w:val="nil"/>
            </w:tcBorders>
            <w:shd w:val="clear" w:color="000000" w:fill="1F4E78"/>
            <w:noWrap/>
            <w:vAlign w:val="center"/>
            <w:hideMark/>
          </w:tcPr>
          <w:p w14:paraId="1F30AFDA"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w:t>
            </w:r>
          </w:p>
        </w:tc>
        <w:tc>
          <w:tcPr>
            <w:tcW w:w="940" w:type="dxa"/>
            <w:tcBorders>
              <w:top w:val="nil"/>
              <w:left w:val="nil"/>
              <w:bottom w:val="single" w:sz="4" w:space="0" w:color="auto"/>
              <w:right w:val="nil"/>
            </w:tcBorders>
            <w:shd w:val="clear" w:color="000000" w:fill="1F4E78"/>
            <w:noWrap/>
            <w:vAlign w:val="center"/>
            <w:hideMark/>
          </w:tcPr>
          <w:p w14:paraId="29D7011C"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700" w:type="dxa"/>
            <w:tcBorders>
              <w:top w:val="nil"/>
              <w:left w:val="nil"/>
              <w:bottom w:val="single" w:sz="4" w:space="0" w:color="auto"/>
              <w:right w:val="nil"/>
            </w:tcBorders>
            <w:shd w:val="clear" w:color="000000" w:fill="1F4E78"/>
            <w:noWrap/>
            <w:vAlign w:val="center"/>
            <w:hideMark/>
          </w:tcPr>
          <w:p w14:paraId="38524A84"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338</w:t>
            </w:r>
          </w:p>
        </w:tc>
        <w:tc>
          <w:tcPr>
            <w:tcW w:w="1120" w:type="dxa"/>
            <w:tcBorders>
              <w:top w:val="nil"/>
              <w:left w:val="nil"/>
              <w:bottom w:val="single" w:sz="4" w:space="0" w:color="auto"/>
              <w:right w:val="nil"/>
            </w:tcBorders>
            <w:shd w:val="clear" w:color="000000" w:fill="1F4E78"/>
            <w:noWrap/>
            <w:vAlign w:val="center"/>
            <w:hideMark/>
          </w:tcPr>
          <w:p w14:paraId="48017E66"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300</w:t>
            </w:r>
          </w:p>
        </w:tc>
        <w:tc>
          <w:tcPr>
            <w:tcW w:w="860" w:type="dxa"/>
            <w:tcBorders>
              <w:top w:val="nil"/>
              <w:left w:val="nil"/>
              <w:bottom w:val="single" w:sz="4" w:space="0" w:color="auto"/>
              <w:right w:val="nil"/>
            </w:tcBorders>
            <w:shd w:val="clear" w:color="000000" w:fill="1F4E78"/>
            <w:noWrap/>
            <w:vAlign w:val="center"/>
            <w:hideMark/>
          </w:tcPr>
          <w:p w14:paraId="7C5ADDBA"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740" w:type="dxa"/>
            <w:tcBorders>
              <w:top w:val="nil"/>
              <w:left w:val="nil"/>
              <w:bottom w:val="single" w:sz="4" w:space="0" w:color="auto"/>
              <w:right w:val="nil"/>
            </w:tcBorders>
            <w:shd w:val="clear" w:color="000000" w:fill="1F4E78"/>
            <w:noWrap/>
            <w:vAlign w:val="center"/>
            <w:hideMark/>
          </w:tcPr>
          <w:p w14:paraId="44F91E22"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000" w:type="dxa"/>
            <w:tcBorders>
              <w:top w:val="nil"/>
              <w:left w:val="nil"/>
              <w:bottom w:val="single" w:sz="4" w:space="0" w:color="auto"/>
              <w:right w:val="nil"/>
            </w:tcBorders>
            <w:shd w:val="clear" w:color="000000" w:fill="1F4E78"/>
            <w:noWrap/>
            <w:vAlign w:val="center"/>
            <w:hideMark/>
          </w:tcPr>
          <w:p w14:paraId="2405D80B"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20" w:type="dxa"/>
            <w:tcBorders>
              <w:top w:val="nil"/>
              <w:left w:val="nil"/>
              <w:bottom w:val="single" w:sz="4" w:space="0" w:color="auto"/>
              <w:right w:val="nil"/>
            </w:tcBorders>
            <w:shd w:val="clear" w:color="000000" w:fill="1F4E78"/>
            <w:noWrap/>
            <w:vAlign w:val="center"/>
            <w:hideMark/>
          </w:tcPr>
          <w:p w14:paraId="0F3DE1BC"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260" w:type="dxa"/>
            <w:vMerge w:val="restart"/>
            <w:tcBorders>
              <w:top w:val="single" w:sz="4" w:space="0" w:color="auto"/>
              <w:left w:val="nil"/>
              <w:bottom w:val="single" w:sz="4" w:space="0" w:color="000000"/>
              <w:right w:val="nil"/>
            </w:tcBorders>
            <w:shd w:val="clear" w:color="000000" w:fill="1F4E78"/>
            <w:vAlign w:val="center"/>
            <w:hideMark/>
          </w:tcPr>
          <w:p w14:paraId="5409A490"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40" w:type="dxa"/>
            <w:vMerge w:val="restart"/>
            <w:tcBorders>
              <w:top w:val="single" w:sz="4" w:space="0" w:color="auto"/>
              <w:left w:val="nil"/>
              <w:bottom w:val="single" w:sz="4" w:space="0" w:color="000000"/>
              <w:right w:val="nil"/>
            </w:tcBorders>
            <w:shd w:val="clear" w:color="000000" w:fill="1F4E78"/>
            <w:vAlign w:val="center"/>
            <w:hideMark/>
          </w:tcPr>
          <w:p w14:paraId="10FB1C28"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040" w:type="dxa"/>
            <w:vMerge w:val="restart"/>
            <w:tcBorders>
              <w:top w:val="single" w:sz="4" w:space="0" w:color="auto"/>
              <w:left w:val="nil"/>
              <w:bottom w:val="single" w:sz="4" w:space="0" w:color="000000"/>
              <w:right w:val="nil"/>
            </w:tcBorders>
            <w:shd w:val="clear" w:color="000000" w:fill="1F4E78"/>
            <w:vAlign w:val="center"/>
            <w:hideMark/>
          </w:tcPr>
          <w:p w14:paraId="0C73D6F8" w14:textId="5551BD0E"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+1</w:t>
            </w:r>
          </w:p>
        </w:tc>
        <w:tc>
          <w:tcPr>
            <w:tcW w:w="820" w:type="dxa"/>
            <w:vMerge w:val="restart"/>
            <w:tcBorders>
              <w:top w:val="single" w:sz="4" w:space="0" w:color="auto"/>
              <w:left w:val="nil"/>
              <w:bottom w:val="single" w:sz="4" w:space="0" w:color="000000"/>
              <w:right w:val="nil"/>
            </w:tcBorders>
            <w:shd w:val="clear" w:color="000000" w:fill="1F4E78"/>
            <w:vAlign w:val="center"/>
            <w:hideMark/>
          </w:tcPr>
          <w:p w14:paraId="530A908E" w14:textId="77777777" w:rsidR="00404389" w:rsidRPr="00172FB7" w:rsidRDefault="00404389" w:rsidP="00404389">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0</w:t>
            </w:r>
          </w:p>
        </w:tc>
      </w:tr>
      <w:tr w:rsidR="00404389" w:rsidRPr="00172FB7" w14:paraId="31B7ADC2" w14:textId="77777777" w:rsidTr="00404389">
        <w:trPr>
          <w:trHeight w:val="290"/>
          <w:jc w:val="center"/>
        </w:trPr>
        <w:tc>
          <w:tcPr>
            <w:tcW w:w="940" w:type="dxa"/>
            <w:tcBorders>
              <w:top w:val="nil"/>
              <w:left w:val="nil"/>
              <w:bottom w:val="single" w:sz="4" w:space="0" w:color="auto"/>
              <w:right w:val="nil"/>
            </w:tcBorders>
            <w:shd w:val="clear" w:color="000000" w:fill="1F4E78"/>
            <w:vAlign w:val="center"/>
            <w:hideMark/>
          </w:tcPr>
          <w:p w14:paraId="7782AE93" w14:textId="77777777" w:rsidR="00404389" w:rsidRPr="00172FB7" w:rsidRDefault="00404389" w:rsidP="00404389">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Promedio</w:t>
            </w:r>
          </w:p>
        </w:tc>
        <w:tc>
          <w:tcPr>
            <w:tcW w:w="980" w:type="dxa"/>
            <w:tcBorders>
              <w:top w:val="nil"/>
              <w:left w:val="nil"/>
              <w:bottom w:val="single" w:sz="4" w:space="0" w:color="auto"/>
              <w:right w:val="nil"/>
            </w:tcBorders>
            <w:shd w:val="clear" w:color="000000" w:fill="1F4E78"/>
            <w:vAlign w:val="center"/>
            <w:hideMark/>
          </w:tcPr>
          <w:p w14:paraId="6B7047A5" w14:textId="77777777" w:rsidR="00404389" w:rsidRPr="00172FB7" w:rsidRDefault="00404389" w:rsidP="00404389">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000" w:type="dxa"/>
            <w:tcBorders>
              <w:top w:val="nil"/>
              <w:left w:val="nil"/>
              <w:bottom w:val="single" w:sz="4" w:space="0" w:color="auto"/>
              <w:right w:val="nil"/>
            </w:tcBorders>
            <w:shd w:val="clear" w:color="000000" w:fill="1F4E78"/>
            <w:noWrap/>
            <w:vAlign w:val="center"/>
            <w:hideMark/>
          </w:tcPr>
          <w:p w14:paraId="4D7963BA"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880" w:type="dxa"/>
            <w:tcBorders>
              <w:top w:val="nil"/>
              <w:left w:val="nil"/>
              <w:bottom w:val="single" w:sz="4" w:space="0" w:color="auto"/>
              <w:right w:val="nil"/>
            </w:tcBorders>
            <w:shd w:val="clear" w:color="000000" w:fill="1F4E78"/>
            <w:noWrap/>
            <w:vAlign w:val="center"/>
            <w:hideMark/>
          </w:tcPr>
          <w:p w14:paraId="44F3A7DE"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40" w:type="dxa"/>
            <w:tcBorders>
              <w:top w:val="nil"/>
              <w:left w:val="nil"/>
              <w:bottom w:val="single" w:sz="4" w:space="0" w:color="auto"/>
              <w:right w:val="nil"/>
            </w:tcBorders>
            <w:shd w:val="clear" w:color="000000" w:fill="1F4E78"/>
            <w:noWrap/>
            <w:vAlign w:val="center"/>
            <w:hideMark/>
          </w:tcPr>
          <w:p w14:paraId="527BCC8F"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700" w:type="dxa"/>
            <w:tcBorders>
              <w:top w:val="nil"/>
              <w:left w:val="nil"/>
              <w:bottom w:val="single" w:sz="4" w:space="0" w:color="auto"/>
              <w:right w:val="nil"/>
            </w:tcBorders>
            <w:shd w:val="clear" w:color="000000" w:fill="1F4E78"/>
            <w:noWrap/>
            <w:vAlign w:val="center"/>
            <w:hideMark/>
          </w:tcPr>
          <w:p w14:paraId="72636CC7"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120" w:type="dxa"/>
            <w:tcBorders>
              <w:top w:val="nil"/>
              <w:left w:val="nil"/>
              <w:bottom w:val="single" w:sz="4" w:space="0" w:color="auto"/>
              <w:right w:val="nil"/>
            </w:tcBorders>
            <w:shd w:val="clear" w:color="000000" w:fill="1F4E78"/>
            <w:noWrap/>
            <w:vAlign w:val="center"/>
            <w:hideMark/>
          </w:tcPr>
          <w:p w14:paraId="6B50FE89"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860" w:type="dxa"/>
            <w:tcBorders>
              <w:top w:val="nil"/>
              <w:left w:val="nil"/>
              <w:bottom w:val="single" w:sz="4" w:space="0" w:color="auto"/>
              <w:right w:val="nil"/>
            </w:tcBorders>
            <w:shd w:val="clear" w:color="000000" w:fill="1F4E78"/>
            <w:noWrap/>
            <w:vAlign w:val="center"/>
            <w:hideMark/>
          </w:tcPr>
          <w:p w14:paraId="1D41AB82"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89%</w:t>
            </w:r>
          </w:p>
        </w:tc>
        <w:tc>
          <w:tcPr>
            <w:tcW w:w="740" w:type="dxa"/>
            <w:tcBorders>
              <w:top w:val="nil"/>
              <w:left w:val="nil"/>
              <w:bottom w:val="single" w:sz="4" w:space="0" w:color="auto"/>
              <w:right w:val="nil"/>
            </w:tcBorders>
            <w:shd w:val="clear" w:color="000000" w:fill="1F4E78"/>
            <w:noWrap/>
            <w:vAlign w:val="center"/>
            <w:hideMark/>
          </w:tcPr>
          <w:p w14:paraId="7B5D56B1"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56</w:t>
            </w:r>
          </w:p>
        </w:tc>
        <w:tc>
          <w:tcPr>
            <w:tcW w:w="1000" w:type="dxa"/>
            <w:tcBorders>
              <w:top w:val="nil"/>
              <w:left w:val="nil"/>
              <w:bottom w:val="single" w:sz="4" w:space="0" w:color="auto"/>
              <w:right w:val="nil"/>
            </w:tcBorders>
            <w:shd w:val="clear" w:color="000000" w:fill="1F4E78"/>
            <w:noWrap/>
            <w:vAlign w:val="center"/>
            <w:hideMark/>
          </w:tcPr>
          <w:p w14:paraId="46D3B48B"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50</w:t>
            </w:r>
          </w:p>
        </w:tc>
        <w:tc>
          <w:tcPr>
            <w:tcW w:w="920" w:type="dxa"/>
            <w:tcBorders>
              <w:top w:val="nil"/>
              <w:left w:val="nil"/>
              <w:bottom w:val="single" w:sz="4" w:space="0" w:color="auto"/>
              <w:right w:val="nil"/>
            </w:tcBorders>
            <w:shd w:val="clear" w:color="000000" w:fill="1F4E78"/>
            <w:noWrap/>
            <w:vAlign w:val="center"/>
            <w:hideMark/>
          </w:tcPr>
          <w:p w14:paraId="42C2163B" w14:textId="77777777" w:rsidR="00404389" w:rsidRPr="00172FB7" w:rsidRDefault="00404389" w:rsidP="00404389">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43</w:t>
            </w:r>
          </w:p>
        </w:tc>
        <w:tc>
          <w:tcPr>
            <w:tcW w:w="1260" w:type="dxa"/>
            <w:vMerge/>
            <w:tcBorders>
              <w:top w:val="single" w:sz="4" w:space="0" w:color="auto"/>
              <w:left w:val="nil"/>
              <w:bottom w:val="single" w:sz="4" w:space="0" w:color="000000"/>
              <w:right w:val="nil"/>
            </w:tcBorders>
            <w:vAlign w:val="center"/>
            <w:hideMark/>
          </w:tcPr>
          <w:p w14:paraId="2ADBB831"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4A35F2B6"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1040" w:type="dxa"/>
            <w:vMerge/>
            <w:tcBorders>
              <w:top w:val="single" w:sz="4" w:space="0" w:color="auto"/>
              <w:left w:val="nil"/>
              <w:bottom w:val="single" w:sz="4" w:space="0" w:color="000000"/>
              <w:right w:val="nil"/>
            </w:tcBorders>
            <w:vAlign w:val="center"/>
            <w:hideMark/>
          </w:tcPr>
          <w:p w14:paraId="12AD11D4"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c>
          <w:tcPr>
            <w:tcW w:w="820" w:type="dxa"/>
            <w:vMerge/>
            <w:tcBorders>
              <w:top w:val="single" w:sz="4" w:space="0" w:color="auto"/>
              <w:left w:val="nil"/>
              <w:bottom w:val="single" w:sz="4" w:space="0" w:color="000000"/>
              <w:right w:val="nil"/>
            </w:tcBorders>
            <w:vAlign w:val="center"/>
            <w:hideMark/>
          </w:tcPr>
          <w:p w14:paraId="1491A019" w14:textId="77777777" w:rsidR="00404389" w:rsidRPr="00172FB7" w:rsidRDefault="00404389" w:rsidP="00404389">
            <w:pPr>
              <w:spacing w:after="0" w:line="240" w:lineRule="auto"/>
              <w:rPr>
                <w:rFonts w:ascii="Book Antiqua" w:eastAsia="Times New Roman" w:hAnsi="Book Antiqua" w:cs="Calibri"/>
                <w:b/>
                <w:bCs/>
                <w:color w:val="FFFFFF"/>
                <w:sz w:val="18"/>
                <w:szCs w:val="18"/>
                <w:lang w:eastAsia="es-CR"/>
              </w:rPr>
            </w:pPr>
          </w:p>
        </w:tc>
      </w:tr>
    </w:tbl>
    <w:p w14:paraId="4BB084A5" w14:textId="14D4E177" w:rsidR="00404389" w:rsidRPr="00172FB7" w:rsidRDefault="00D75070" w:rsidP="00355630">
      <w:pPr>
        <w:spacing w:after="0" w:line="276" w:lineRule="auto"/>
        <w:jc w:val="both"/>
        <w:rPr>
          <w:rFonts w:ascii="Book Antiqua" w:eastAsia="Calibri" w:hAnsi="Book Antiqua" w:cs="Arial"/>
          <w:i/>
          <w:iCs/>
          <w:sz w:val="20"/>
          <w:szCs w:val="20"/>
        </w:rPr>
        <w:sectPr w:rsidR="00404389" w:rsidRPr="00172FB7" w:rsidSect="00DD2A04">
          <w:pgSz w:w="15840" w:h="12240" w:orient="landscape"/>
          <w:pgMar w:top="1701" w:right="1701" w:bottom="1701" w:left="1701" w:header="709" w:footer="709" w:gutter="0"/>
          <w:pgNumType w:start="1"/>
          <w:cols w:space="708"/>
          <w:docGrid w:linePitch="360"/>
        </w:sect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w:t>
      </w:r>
      <w:r w:rsidR="00ED0670" w:rsidRPr="00172FB7">
        <w:rPr>
          <w:rFonts w:ascii="Book Antiqua" w:eastAsia="Calibri" w:hAnsi="Book Antiqua" w:cs="Arial"/>
          <w:i/>
          <w:iCs/>
          <w:sz w:val="20"/>
          <w:szCs w:val="20"/>
        </w:rPr>
        <w:t>Dirección de Planificación, 2024</w:t>
      </w:r>
      <w:r w:rsidRPr="00172FB7">
        <w:rPr>
          <w:rFonts w:ascii="Book Antiqua" w:eastAsia="Calibri" w:hAnsi="Book Antiqua" w:cs="Arial"/>
          <w:i/>
          <w:iCs/>
          <w:sz w:val="20"/>
          <w:szCs w:val="20"/>
        </w:rPr>
        <w:t xml:space="preserve">. </w:t>
      </w:r>
    </w:p>
    <w:p w14:paraId="6B41B9DF" w14:textId="407EB0F9" w:rsidR="00383DB2" w:rsidRPr="00172FB7" w:rsidRDefault="00383DB2" w:rsidP="00FD6A27">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 xml:space="preserve">A raíz de lo anterior, se muestra que el Juzgado Mixto de Turrialba es el único que </w:t>
      </w:r>
      <w:r w:rsidR="00781843" w:rsidRPr="00172FB7">
        <w:rPr>
          <w:rFonts w:ascii="Book Antiqua" w:eastAsia="Calibri" w:hAnsi="Book Antiqua" w:cs="Arial"/>
          <w:sz w:val="24"/>
          <w:szCs w:val="24"/>
        </w:rPr>
        <w:t>presenta</w:t>
      </w:r>
      <w:r w:rsidRPr="00172FB7">
        <w:rPr>
          <w:rFonts w:ascii="Book Antiqua" w:eastAsia="Calibri" w:hAnsi="Book Antiqua" w:cs="Arial"/>
          <w:sz w:val="24"/>
          <w:szCs w:val="24"/>
        </w:rPr>
        <w:t xml:space="preserve"> una carga de trabajo por persona juzgadora</w:t>
      </w:r>
      <w:r w:rsidR="00781843" w:rsidRPr="00172FB7">
        <w:rPr>
          <w:rFonts w:ascii="Book Antiqua" w:eastAsia="Calibri" w:hAnsi="Book Antiqua" w:cs="Arial"/>
          <w:sz w:val="24"/>
          <w:szCs w:val="24"/>
        </w:rPr>
        <w:t xml:space="preserve"> (65)</w:t>
      </w:r>
      <w:r w:rsidRPr="00172FB7">
        <w:rPr>
          <w:rFonts w:ascii="Book Antiqua" w:eastAsia="Calibri" w:hAnsi="Book Antiqua" w:cs="Arial"/>
          <w:sz w:val="24"/>
          <w:szCs w:val="24"/>
        </w:rPr>
        <w:t xml:space="preserve"> superior al </w:t>
      </w:r>
      <w:r w:rsidR="002F1B39" w:rsidRPr="00172FB7">
        <w:rPr>
          <w:rFonts w:ascii="Book Antiqua" w:eastAsia="Calibri" w:hAnsi="Book Antiqua" w:cs="Arial"/>
          <w:sz w:val="24"/>
          <w:szCs w:val="24"/>
        </w:rPr>
        <w:t>promedio,</w:t>
      </w:r>
      <w:r w:rsidR="00781843" w:rsidRPr="00172FB7">
        <w:rPr>
          <w:rFonts w:ascii="Book Antiqua" w:eastAsia="Calibri" w:hAnsi="Book Antiqua" w:cs="Arial"/>
          <w:sz w:val="24"/>
          <w:szCs w:val="24"/>
        </w:rPr>
        <w:t xml:space="preserve"> lo cual</w:t>
      </w:r>
      <w:r w:rsidR="00083FA9" w:rsidRPr="00172FB7">
        <w:rPr>
          <w:rFonts w:ascii="Book Antiqua" w:eastAsia="Calibri" w:hAnsi="Book Antiqua" w:cs="Arial"/>
          <w:sz w:val="24"/>
          <w:szCs w:val="24"/>
        </w:rPr>
        <w:t xml:space="preserve"> se traduce en la necesidad de una plaza de persona juzgadora adicional</w:t>
      </w:r>
      <w:r w:rsidR="00730391" w:rsidRPr="00172FB7">
        <w:rPr>
          <w:rFonts w:ascii="Book Antiqua" w:eastAsia="Calibri" w:hAnsi="Book Antiqua" w:cs="Arial"/>
          <w:sz w:val="24"/>
          <w:szCs w:val="24"/>
        </w:rPr>
        <w:t>. El detalle se muestra a continuación:</w:t>
      </w:r>
    </w:p>
    <w:p w14:paraId="30ABFD57" w14:textId="74AF8FF3" w:rsidR="00A76983" w:rsidRPr="00172FB7" w:rsidRDefault="00A76983" w:rsidP="00A76983">
      <w:pPr>
        <w:pStyle w:val="Descripcin"/>
        <w:jc w:val="center"/>
        <w:rPr>
          <w:rFonts w:ascii="Book Antiqua" w:eastAsia="Calibri" w:hAnsi="Book Antiqua"/>
          <w:b w:val="0"/>
          <w:bCs w:val="0"/>
          <w:color w:val="1F497D"/>
          <w:sz w:val="32"/>
          <w:szCs w:val="40"/>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10</w:t>
      </w:r>
      <w:r w:rsidRPr="00172FB7">
        <w:rPr>
          <w:rFonts w:ascii="Book Antiqua" w:hAnsi="Book Antiqua"/>
          <w:sz w:val="22"/>
          <w:szCs w:val="22"/>
        </w:rPr>
        <w:fldChar w:fldCharType="end"/>
      </w:r>
    </w:p>
    <w:p w14:paraId="3E5AAAFA" w14:textId="42035469" w:rsidR="00A76983" w:rsidRPr="00172FB7" w:rsidRDefault="00A76983" w:rsidP="00627AB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627AB6"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 xml:space="preserve">para juzgados mixtos de familia de </w:t>
      </w:r>
      <w:r w:rsidR="007937AA" w:rsidRPr="00172FB7">
        <w:rPr>
          <w:rFonts w:ascii="Book Antiqua" w:eastAsia="Calibri" w:hAnsi="Book Antiqua" w:cs="Arial"/>
          <w:i/>
          <w:iCs/>
          <w:szCs w:val="24"/>
          <w:lang w:val="es-ES" w:eastAsia="es-ES"/>
        </w:rPr>
        <w:t>3</w:t>
      </w:r>
      <w:r w:rsidRPr="00172FB7">
        <w:rPr>
          <w:rFonts w:ascii="Book Antiqua" w:eastAsia="Calibri" w:hAnsi="Book Antiqua" w:cs="Arial"/>
          <w:i/>
          <w:iCs/>
          <w:szCs w:val="24"/>
          <w:lang w:val="es-ES" w:eastAsia="es-ES"/>
        </w:rPr>
        <w:t xml:space="preserve"> materias</w:t>
      </w:r>
    </w:p>
    <w:tbl>
      <w:tblPr>
        <w:tblW w:w="9300" w:type="dxa"/>
        <w:tblCellMar>
          <w:left w:w="70" w:type="dxa"/>
          <w:right w:w="70" w:type="dxa"/>
        </w:tblCellMar>
        <w:tblLook w:val="04A0" w:firstRow="1" w:lastRow="0" w:firstColumn="1" w:lastColumn="0" w:noHBand="0" w:noVBand="1"/>
      </w:tblPr>
      <w:tblGrid>
        <w:gridCol w:w="1019"/>
        <w:gridCol w:w="1176"/>
        <w:gridCol w:w="3359"/>
        <w:gridCol w:w="1096"/>
        <w:gridCol w:w="900"/>
        <w:gridCol w:w="1750"/>
      </w:tblGrid>
      <w:tr w:rsidR="00B038F7" w:rsidRPr="00172FB7" w14:paraId="49EE254B" w14:textId="77777777" w:rsidTr="00B038F7">
        <w:trPr>
          <w:trHeight w:val="520"/>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09270C9"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180" w:type="dxa"/>
            <w:tcBorders>
              <w:top w:val="single" w:sz="4" w:space="0" w:color="auto"/>
              <w:left w:val="nil"/>
              <w:bottom w:val="single" w:sz="4" w:space="0" w:color="auto"/>
              <w:right w:val="single" w:sz="4" w:space="0" w:color="auto"/>
            </w:tcBorders>
            <w:shd w:val="clear" w:color="000000" w:fill="1F4E78"/>
            <w:vAlign w:val="center"/>
            <w:hideMark/>
          </w:tcPr>
          <w:p w14:paraId="2CFD8D23"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80" w:type="dxa"/>
            <w:tcBorders>
              <w:top w:val="single" w:sz="4" w:space="0" w:color="auto"/>
              <w:left w:val="nil"/>
              <w:bottom w:val="single" w:sz="4" w:space="0" w:color="auto"/>
              <w:right w:val="single" w:sz="4" w:space="0" w:color="auto"/>
            </w:tcBorders>
            <w:shd w:val="clear" w:color="000000" w:fill="1F4E78"/>
            <w:vAlign w:val="center"/>
            <w:hideMark/>
          </w:tcPr>
          <w:p w14:paraId="161C4172"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60" w:type="dxa"/>
            <w:tcBorders>
              <w:top w:val="single" w:sz="4" w:space="0" w:color="auto"/>
              <w:left w:val="nil"/>
              <w:bottom w:val="single" w:sz="4" w:space="0" w:color="auto"/>
              <w:right w:val="single" w:sz="4" w:space="0" w:color="auto"/>
            </w:tcBorders>
            <w:shd w:val="clear" w:color="000000" w:fill="1F4E78"/>
            <w:vAlign w:val="center"/>
            <w:hideMark/>
          </w:tcPr>
          <w:p w14:paraId="55078210"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1C157CE0"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7F6467C6"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B038F7" w:rsidRPr="00172FB7" w14:paraId="547A8BF0" w14:textId="77777777" w:rsidTr="00B038F7">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0198C95"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7F32FDE7"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380" w:type="dxa"/>
            <w:tcBorders>
              <w:top w:val="nil"/>
              <w:left w:val="nil"/>
              <w:bottom w:val="single" w:sz="4" w:space="0" w:color="auto"/>
              <w:right w:val="single" w:sz="4" w:space="0" w:color="auto"/>
            </w:tcBorders>
            <w:shd w:val="clear" w:color="auto" w:fill="auto"/>
            <w:vAlign w:val="center"/>
            <w:hideMark/>
          </w:tcPr>
          <w:p w14:paraId="62437596" w14:textId="77777777" w:rsidR="00B038F7" w:rsidRPr="00172FB7" w:rsidRDefault="00B038F7" w:rsidP="00B038F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0675 Juzgado de Familia, Penal Juvenil y Violencia Doméstica de Turrialba</w:t>
            </w:r>
          </w:p>
        </w:tc>
        <w:tc>
          <w:tcPr>
            <w:tcW w:w="1060" w:type="dxa"/>
            <w:tcBorders>
              <w:top w:val="nil"/>
              <w:left w:val="nil"/>
              <w:bottom w:val="single" w:sz="4" w:space="0" w:color="auto"/>
              <w:right w:val="single" w:sz="4" w:space="0" w:color="auto"/>
            </w:tcBorders>
            <w:shd w:val="clear" w:color="auto" w:fill="auto"/>
            <w:vAlign w:val="center"/>
            <w:hideMark/>
          </w:tcPr>
          <w:p w14:paraId="5102E045"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6629CAB"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02131A6"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bl>
    <w:p w14:paraId="0B85F8EB" w14:textId="679F84D8" w:rsidR="00A76983" w:rsidRPr="00172FB7" w:rsidRDefault="00A76983" w:rsidP="00A76983">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33A2215A" w14:textId="48BC2237" w:rsidR="00FD6A27" w:rsidRPr="00172FB7" w:rsidRDefault="009D096B" w:rsidP="0060341D">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En cuanto a lo</w:t>
      </w:r>
      <w:r w:rsidR="008434ED" w:rsidRPr="00172FB7">
        <w:rPr>
          <w:rFonts w:ascii="Book Antiqua" w:eastAsia="Calibri" w:hAnsi="Book Antiqua" w:cs="Arial"/>
          <w:sz w:val="24"/>
          <w:szCs w:val="24"/>
        </w:rPr>
        <w:t xml:space="preserve">s juzgados </w:t>
      </w:r>
      <w:r w:rsidRPr="00172FB7">
        <w:rPr>
          <w:rFonts w:ascii="Book Antiqua" w:eastAsia="Calibri" w:hAnsi="Book Antiqua" w:cs="Arial"/>
          <w:sz w:val="24"/>
          <w:szCs w:val="24"/>
        </w:rPr>
        <w:t>m</w:t>
      </w:r>
      <w:r w:rsidR="008434ED" w:rsidRPr="00172FB7">
        <w:rPr>
          <w:rFonts w:ascii="Book Antiqua" w:eastAsia="Calibri" w:hAnsi="Book Antiqua" w:cs="Arial"/>
          <w:sz w:val="24"/>
          <w:szCs w:val="24"/>
        </w:rPr>
        <w:t xml:space="preserve">ixtos de 5 </w:t>
      </w:r>
      <w:r w:rsidR="00544D12" w:rsidRPr="00172FB7">
        <w:rPr>
          <w:rFonts w:ascii="Book Antiqua" w:eastAsia="Calibri" w:hAnsi="Book Antiqua" w:cs="Arial"/>
          <w:sz w:val="24"/>
          <w:szCs w:val="24"/>
        </w:rPr>
        <w:t xml:space="preserve">o más </w:t>
      </w:r>
      <w:r w:rsidR="008434ED" w:rsidRPr="00172FB7">
        <w:rPr>
          <w:rFonts w:ascii="Book Antiqua" w:eastAsia="Calibri" w:hAnsi="Book Antiqua" w:cs="Arial"/>
          <w:sz w:val="24"/>
          <w:szCs w:val="24"/>
        </w:rPr>
        <w:t>materias</w:t>
      </w:r>
      <w:r w:rsidRPr="00172FB7">
        <w:rPr>
          <w:rFonts w:ascii="Book Antiqua" w:eastAsia="Calibri" w:hAnsi="Book Antiqua" w:cs="Arial"/>
          <w:sz w:val="24"/>
          <w:szCs w:val="24"/>
        </w:rPr>
        <w:t>, son 5 los despachos a nivel nacional que conocen las materias:</w:t>
      </w:r>
      <w:r w:rsidR="00E00FF7" w:rsidRPr="00172FB7">
        <w:rPr>
          <w:rFonts w:ascii="Book Antiqua" w:eastAsia="Calibri" w:hAnsi="Book Antiqua" w:cs="Arial"/>
          <w:sz w:val="24"/>
          <w:szCs w:val="24"/>
        </w:rPr>
        <w:t xml:space="preserve"> Civil, Trabajo, Agrario, Familia</w:t>
      </w:r>
      <w:r w:rsidR="00047749" w:rsidRPr="00172FB7">
        <w:rPr>
          <w:rFonts w:ascii="Book Antiqua" w:eastAsia="Calibri" w:hAnsi="Book Antiqua" w:cs="Arial"/>
          <w:sz w:val="24"/>
          <w:szCs w:val="24"/>
        </w:rPr>
        <w:t>, Penal Juvenil</w:t>
      </w:r>
      <w:r w:rsidR="00E00FF7" w:rsidRPr="00172FB7">
        <w:rPr>
          <w:rFonts w:ascii="Book Antiqua" w:eastAsia="Calibri" w:hAnsi="Book Antiqua" w:cs="Arial"/>
          <w:sz w:val="24"/>
          <w:szCs w:val="24"/>
        </w:rPr>
        <w:t xml:space="preserve"> y Violencia Doméstica. </w:t>
      </w:r>
      <w:r w:rsidR="00047749" w:rsidRPr="00172FB7">
        <w:rPr>
          <w:rFonts w:ascii="Book Antiqua" w:eastAsia="Calibri" w:hAnsi="Book Antiqua" w:cs="Arial"/>
          <w:sz w:val="24"/>
          <w:szCs w:val="24"/>
        </w:rPr>
        <w:t xml:space="preserve">La cantidad de casos entrados por persona juzgadora en es de </w:t>
      </w:r>
      <w:r w:rsidR="0044789F" w:rsidRPr="00172FB7">
        <w:rPr>
          <w:rFonts w:ascii="Book Antiqua" w:eastAsia="Calibri" w:hAnsi="Book Antiqua" w:cs="Arial"/>
          <w:sz w:val="24"/>
          <w:szCs w:val="24"/>
        </w:rPr>
        <w:t>57</w:t>
      </w:r>
      <w:r w:rsidR="00047749" w:rsidRPr="00172FB7">
        <w:rPr>
          <w:rFonts w:ascii="Book Antiqua" w:eastAsia="Calibri" w:hAnsi="Book Antiqua" w:cs="Arial"/>
          <w:sz w:val="24"/>
          <w:szCs w:val="24"/>
        </w:rPr>
        <w:t xml:space="preserve"> asuntos</w:t>
      </w:r>
      <w:r w:rsidR="00D84DD9" w:rsidRPr="00172FB7">
        <w:rPr>
          <w:rFonts w:ascii="Book Antiqua" w:eastAsia="Calibri" w:hAnsi="Book Antiqua" w:cs="Arial"/>
          <w:sz w:val="24"/>
          <w:szCs w:val="24"/>
        </w:rPr>
        <w:t xml:space="preserve"> en promedio</w:t>
      </w:r>
      <w:r w:rsidR="00047749" w:rsidRPr="00172FB7">
        <w:rPr>
          <w:rFonts w:ascii="Book Antiqua" w:eastAsia="Calibri" w:hAnsi="Book Antiqua" w:cs="Arial"/>
          <w:sz w:val="24"/>
          <w:szCs w:val="24"/>
        </w:rPr>
        <w:t xml:space="preserve"> (</w:t>
      </w:r>
      <w:r w:rsidR="00D84DD9" w:rsidRPr="00172FB7">
        <w:rPr>
          <w:rFonts w:ascii="Book Antiqua" w:eastAsia="Calibri" w:hAnsi="Book Antiqua" w:cs="Arial"/>
          <w:sz w:val="24"/>
          <w:szCs w:val="24"/>
        </w:rPr>
        <w:t>considerando todas las materias</w:t>
      </w:r>
      <w:r w:rsidR="00047749" w:rsidRPr="00172FB7">
        <w:rPr>
          <w:rFonts w:ascii="Book Antiqua" w:eastAsia="Calibri" w:hAnsi="Book Antiqua" w:cs="Arial"/>
          <w:sz w:val="24"/>
          <w:szCs w:val="24"/>
        </w:rPr>
        <w:t>)</w:t>
      </w:r>
      <w:r w:rsidR="00B71620" w:rsidRPr="00172FB7">
        <w:rPr>
          <w:rFonts w:ascii="Book Antiqua" w:eastAsia="Calibri" w:hAnsi="Book Antiqua" w:cs="Arial"/>
          <w:sz w:val="24"/>
          <w:szCs w:val="24"/>
        </w:rPr>
        <w:t xml:space="preserve"> y de </w:t>
      </w:r>
      <w:r w:rsidR="0044789F" w:rsidRPr="00172FB7">
        <w:rPr>
          <w:rFonts w:ascii="Book Antiqua" w:eastAsia="Calibri" w:hAnsi="Book Antiqua" w:cs="Arial"/>
          <w:sz w:val="24"/>
          <w:szCs w:val="24"/>
        </w:rPr>
        <w:t>36</w:t>
      </w:r>
      <w:r w:rsidR="00B71620" w:rsidRPr="00172FB7">
        <w:rPr>
          <w:rFonts w:ascii="Book Antiqua" w:eastAsia="Calibri" w:hAnsi="Book Antiqua" w:cs="Arial"/>
          <w:sz w:val="24"/>
          <w:szCs w:val="24"/>
        </w:rPr>
        <w:t xml:space="preserve"> por persona técnica judicial de trámite</w:t>
      </w:r>
      <w:r w:rsidR="00047749" w:rsidRPr="00172FB7">
        <w:rPr>
          <w:rFonts w:ascii="Book Antiqua" w:eastAsia="Calibri" w:hAnsi="Book Antiqua" w:cs="Arial"/>
          <w:sz w:val="24"/>
          <w:szCs w:val="24"/>
        </w:rPr>
        <w:t>. Los cálculos sobre la carga de trabajo total se muestran en el siguiente cuadro:</w:t>
      </w:r>
    </w:p>
    <w:p w14:paraId="32FA73BB" w14:textId="0958465A" w:rsidR="00FD6A27" w:rsidRPr="00172FB7" w:rsidRDefault="005F7C46" w:rsidP="005F7C46">
      <w:pPr>
        <w:pStyle w:val="Descripcin"/>
        <w:jc w:val="center"/>
        <w:rPr>
          <w:rFonts w:ascii="Book Antiqua" w:eastAsia="Calibri" w:hAnsi="Book Antiqua"/>
          <w:b w:val="0"/>
          <w:bCs w:val="0"/>
          <w:color w:val="1F497D"/>
          <w:sz w:val="22"/>
          <w:szCs w:val="28"/>
        </w:rPr>
      </w:pPr>
      <w:bookmarkStart w:id="2" w:name="_Hlk98087613"/>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11</w:t>
      </w:r>
      <w:r w:rsidRPr="00172FB7">
        <w:rPr>
          <w:rFonts w:ascii="Book Antiqua" w:hAnsi="Book Antiqua"/>
          <w:sz w:val="22"/>
          <w:szCs w:val="22"/>
        </w:rPr>
        <w:fldChar w:fldCharType="end"/>
      </w:r>
    </w:p>
    <w:p w14:paraId="4D368D12" w14:textId="49F25F57" w:rsidR="00FD6A27" w:rsidRPr="00172FB7" w:rsidRDefault="00B412E4" w:rsidP="00FD6A27">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ab/>
        <w:t>Carga de trabajo y requerimiento humano de juzgados mixtos de 3 materias</w:t>
      </w:r>
      <w:r w:rsidR="00A6392C" w:rsidRPr="00172FB7">
        <w:rPr>
          <w:rFonts w:ascii="Book Antiqua" w:eastAsia="Calibri" w:hAnsi="Book Antiqua" w:cs="Arial"/>
          <w:i/>
          <w:iCs/>
          <w:szCs w:val="24"/>
          <w:lang w:val="es-ES" w:eastAsia="es-ES"/>
        </w:rPr>
        <w:t xml:space="preserve"> según entrada</w:t>
      </w:r>
      <w:r w:rsidRPr="00172FB7">
        <w:rPr>
          <w:rFonts w:ascii="Book Antiqua" w:eastAsia="Calibri" w:hAnsi="Book Antiqua" w:cs="Arial"/>
          <w:i/>
          <w:iCs/>
          <w:szCs w:val="24"/>
          <w:lang w:val="es-ES" w:eastAsia="es-ES"/>
        </w:rPr>
        <w:t>, 2022-2023</w:t>
      </w:r>
    </w:p>
    <w:tbl>
      <w:tblPr>
        <w:tblW w:w="8840" w:type="dxa"/>
        <w:tblCellMar>
          <w:left w:w="70" w:type="dxa"/>
          <w:right w:w="70" w:type="dxa"/>
        </w:tblCellMar>
        <w:tblLook w:val="04A0" w:firstRow="1" w:lastRow="0" w:firstColumn="1" w:lastColumn="0" w:noHBand="0" w:noVBand="1"/>
      </w:tblPr>
      <w:tblGrid>
        <w:gridCol w:w="1362"/>
        <w:gridCol w:w="1174"/>
        <w:gridCol w:w="740"/>
        <w:gridCol w:w="740"/>
        <w:gridCol w:w="860"/>
        <w:gridCol w:w="1130"/>
        <w:gridCol w:w="914"/>
        <w:gridCol w:w="940"/>
        <w:gridCol w:w="980"/>
      </w:tblGrid>
      <w:tr w:rsidR="001C6881" w:rsidRPr="00172FB7" w14:paraId="5BDB1B68" w14:textId="77777777" w:rsidTr="000A3AEB">
        <w:trPr>
          <w:trHeight w:val="973"/>
          <w:tblHeader/>
        </w:trPr>
        <w:tc>
          <w:tcPr>
            <w:tcW w:w="1400" w:type="dxa"/>
            <w:vMerge w:val="restart"/>
            <w:tcBorders>
              <w:top w:val="single" w:sz="4" w:space="0" w:color="auto"/>
              <w:left w:val="nil"/>
              <w:bottom w:val="single" w:sz="4" w:space="0" w:color="auto"/>
              <w:right w:val="nil"/>
            </w:tcBorders>
            <w:shd w:val="clear" w:color="000000" w:fill="1F4E78"/>
            <w:vAlign w:val="center"/>
            <w:hideMark/>
          </w:tcPr>
          <w:bookmarkEnd w:id="2"/>
          <w:p w14:paraId="57610921"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Despacho</w:t>
            </w:r>
          </w:p>
        </w:tc>
        <w:tc>
          <w:tcPr>
            <w:tcW w:w="1220" w:type="dxa"/>
            <w:vMerge w:val="restart"/>
            <w:tcBorders>
              <w:top w:val="single" w:sz="4" w:space="0" w:color="auto"/>
              <w:left w:val="nil"/>
              <w:bottom w:val="single" w:sz="4" w:space="0" w:color="auto"/>
              <w:right w:val="nil"/>
            </w:tcBorders>
            <w:shd w:val="clear" w:color="000000" w:fill="1F4E78"/>
            <w:vAlign w:val="center"/>
            <w:hideMark/>
          </w:tcPr>
          <w:p w14:paraId="40A80969"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w:t>
            </w:r>
          </w:p>
        </w:tc>
        <w:tc>
          <w:tcPr>
            <w:tcW w:w="1480" w:type="dxa"/>
            <w:gridSpan w:val="2"/>
            <w:tcBorders>
              <w:top w:val="single" w:sz="4" w:space="0" w:color="auto"/>
              <w:left w:val="nil"/>
              <w:bottom w:val="single" w:sz="4" w:space="0" w:color="auto"/>
              <w:right w:val="nil"/>
            </w:tcBorders>
            <w:shd w:val="clear" w:color="000000" w:fill="1F4E78"/>
            <w:vAlign w:val="center"/>
            <w:hideMark/>
          </w:tcPr>
          <w:p w14:paraId="097DD37F"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actual</w:t>
            </w:r>
          </w:p>
        </w:tc>
        <w:tc>
          <w:tcPr>
            <w:tcW w:w="1900" w:type="dxa"/>
            <w:gridSpan w:val="2"/>
            <w:tcBorders>
              <w:top w:val="single" w:sz="4" w:space="0" w:color="auto"/>
              <w:left w:val="nil"/>
              <w:bottom w:val="single" w:sz="4" w:space="0" w:color="auto"/>
              <w:right w:val="nil"/>
            </w:tcBorders>
            <w:shd w:val="clear" w:color="000000" w:fill="1F4E78"/>
            <w:vAlign w:val="center"/>
            <w:hideMark/>
          </w:tcPr>
          <w:p w14:paraId="6ED42BAA"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 mensual</w:t>
            </w:r>
          </w:p>
        </w:tc>
        <w:tc>
          <w:tcPr>
            <w:tcW w:w="920" w:type="dxa"/>
            <w:vMerge w:val="restart"/>
            <w:tcBorders>
              <w:top w:val="single" w:sz="4" w:space="0" w:color="auto"/>
              <w:left w:val="nil"/>
              <w:bottom w:val="single" w:sz="4" w:space="0" w:color="000000"/>
              <w:right w:val="nil"/>
            </w:tcBorders>
            <w:shd w:val="clear" w:color="000000" w:fill="1F4E78"/>
            <w:vAlign w:val="center"/>
            <w:hideMark/>
          </w:tcPr>
          <w:p w14:paraId="5C9C0E3E"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Relación salida/ entrada</w:t>
            </w:r>
          </w:p>
        </w:tc>
        <w:tc>
          <w:tcPr>
            <w:tcW w:w="940" w:type="dxa"/>
            <w:vMerge w:val="restart"/>
            <w:tcBorders>
              <w:top w:val="single" w:sz="4" w:space="0" w:color="auto"/>
              <w:left w:val="nil"/>
              <w:bottom w:val="single" w:sz="4" w:space="0" w:color="000000"/>
              <w:right w:val="nil"/>
            </w:tcBorders>
            <w:shd w:val="clear" w:color="000000" w:fill="1F4E78"/>
            <w:vAlign w:val="center"/>
            <w:hideMark/>
          </w:tcPr>
          <w:p w14:paraId="69DB5988"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980" w:type="dxa"/>
            <w:vMerge w:val="restart"/>
            <w:tcBorders>
              <w:top w:val="single" w:sz="4" w:space="0" w:color="auto"/>
              <w:left w:val="nil"/>
              <w:bottom w:val="single" w:sz="4" w:space="0" w:color="000000"/>
              <w:right w:val="nil"/>
            </w:tcBorders>
            <w:shd w:val="clear" w:color="000000" w:fill="1F4E78"/>
            <w:vAlign w:val="center"/>
            <w:hideMark/>
          </w:tcPr>
          <w:p w14:paraId="1F069DA9"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r>
      <w:tr w:rsidR="001C6881" w:rsidRPr="00172FB7" w14:paraId="300AEC1C" w14:textId="77777777" w:rsidTr="001C6881">
        <w:trPr>
          <w:trHeight w:val="780"/>
        </w:trPr>
        <w:tc>
          <w:tcPr>
            <w:tcW w:w="1400" w:type="dxa"/>
            <w:vMerge/>
            <w:tcBorders>
              <w:top w:val="single" w:sz="4" w:space="0" w:color="auto"/>
              <w:left w:val="nil"/>
              <w:bottom w:val="single" w:sz="4" w:space="0" w:color="auto"/>
              <w:right w:val="nil"/>
            </w:tcBorders>
            <w:vAlign w:val="center"/>
            <w:hideMark/>
          </w:tcPr>
          <w:p w14:paraId="7FB75BC4"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p>
        </w:tc>
        <w:tc>
          <w:tcPr>
            <w:tcW w:w="1220" w:type="dxa"/>
            <w:vMerge/>
            <w:tcBorders>
              <w:top w:val="single" w:sz="4" w:space="0" w:color="auto"/>
              <w:left w:val="nil"/>
              <w:bottom w:val="single" w:sz="4" w:space="0" w:color="auto"/>
              <w:right w:val="nil"/>
            </w:tcBorders>
            <w:vAlign w:val="center"/>
            <w:hideMark/>
          </w:tcPr>
          <w:p w14:paraId="38485920"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p>
        </w:tc>
        <w:tc>
          <w:tcPr>
            <w:tcW w:w="740" w:type="dxa"/>
            <w:tcBorders>
              <w:top w:val="nil"/>
              <w:left w:val="nil"/>
              <w:bottom w:val="single" w:sz="4" w:space="0" w:color="auto"/>
              <w:right w:val="nil"/>
            </w:tcBorders>
            <w:shd w:val="clear" w:color="000000" w:fill="1F4E78"/>
            <w:vAlign w:val="center"/>
            <w:hideMark/>
          </w:tcPr>
          <w:p w14:paraId="4A900242"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740" w:type="dxa"/>
            <w:tcBorders>
              <w:top w:val="nil"/>
              <w:left w:val="nil"/>
              <w:bottom w:val="single" w:sz="4" w:space="0" w:color="auto"/>
              <w:right w:val="nil"/>
            </w:tcBorders>
            <w:shd w:val="clear" w:color="000000" w:fill="1F4E78"/>
            <w:vAlign w:val="center"/>
            <w:hideMark/>
          </w:tcPr>
          <w:p w14:paraId="11B36B75" w14:textId="77777777" w:rsidR="001C6881" w:rsidRPr="00172FB7" w:rsidRDefault="001C6881" w:rsidP="00764531">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c>
          <w:tcPr>
            <w:tcW w:w="860" w:type="dxa"/>
            <w:tcBorders>
              <w:top w:val="nil"/>
              <w:left w:val="nil"/>
              <w:bottom w:val="single" w:sz="4" w:space="0" w:color="auto"/>
              <w:right w:val="nil"/>
            </w:tcBorders>
            <w:shd w:val="clear" w:color="000000" w:fill="1F4E78"/>
            <w:vAlign w:val="center"/>
            <w:hideMark/>
          </w:tcPr>
          <w:p w14:paraId="21BFAD04"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w:t>
            </w:r>
          </w:p>
        </w:tc>
        <w:tc>
          <w:tcPr>
            <w:tcW w:w="1040" w:type="dxa"/>
            <w:tcBorders>
              <w:top w:val="nil"/>
              <w:left w:val="nil"/>
              <w:bottom w:val="single" w:sz="4" w:space="0" w:color="auto"/>
              <w:right w:val="nil"/>
            </w:tcBorders>
            <w:shd w:val="clear" w:color="000000" w:fill="1F4E78"/>
            <w:vAlign w:val="center"/>
            <w:hideMark/>
          </w:tcPr>
          <w:p w14:paraId="515D293A"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Terminados</w:t>
            </w:r>
          </w:p>
        </w:tc>
        <w:tc>
          <w:tcPr>
            <w:tcW w:w="920" w:type="dxa"/>
            <w:vMerge/>
            <w:tcBorders>
              <w:top w:val="single" w:sz="4" w:space="0" w:color="auto"/>
              <w:left w:val="nil"/>
              <w:bottom w:val="single" w:sz="4" w:space="0" w:color="000000"/>
              <w:right w:val="nil"/>
            </w:tcBorders>
            <w:vAlign w:val="center"/>
            <w:hideMark/>
          </w:tcPr>
          <w:p w14:paraId="7E036770"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p>
        </w:tc>
        <w:tc>
          <w:tcPr>
            <w:tcW w:w="940" w:type="dxa"/>
            <w:vMerge/>
            <w:tcBorders>
              <w:top w:val="single" w:sz="4" w:space="0" w:color="auto"/>
              <w:left w:val="nil"/>
              <w:bottom w:val="single" w:sz="4" w:space="0" w:color="000000"/>
              <w:right w:val="nil"/>
            </w:tcBorders>
            <w:vAlign w:val="center"/>
            <w:hideMark/>
          </w:tcPr>
          <w:p w14:paraId="63A43DEE"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p>
        </w:tc>
        <w:tc>
          <w:tcPr>
            <w:tcW w:w="980" w:type="dxa"/>
            <w:vMerge/>
            <w:tcBorders>
              <w:top w:val="single" w:sz="4" w:space="0" w:color="auto"/>
              <w:left w:val="nil"/>
              <w:bottom w:val="single" w:sz="4" w:space="0" w:color="000000"/>
              <w:right w:val="nil"/>
            </w:tcBorders>
            <w:vAlign w:val="center"/>
            <w:hideMark/>
          </w:tcPr>
          <w:p w14:paraId="2EE8B23F"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p>
        </w:tc>
      </w:tr>
      <w:tr w:rsidR="001C6881" w:rsidRPr="00172FB7" w14:paraId="2CFBC77D" w14:textId="77777777" w:rsidTr="001C6881">
        <w:trPr>
          <w:trHeight w:val="290"/>
        </w:trPr>
        <w:tc>
          <w:tcPr>
            <w:tcW w:w="1400" w:type="dxa"/>
            <w:vMerge w:val="restart"/>
            <w:tcBorders>
              <w:top w:val="nil"/>
              <w:left w:val="nil"/>
              <w:bottom w:val="single" w:sz="4" w:space="0" w:color="000000"/>
              <w:right w:val="nil"/>
            </w:tcBorders>
            <w:shd w:val="clear" w:color="auto" w:fill="auto"/>
            <w:vAlign w:val="center"/>
            <w:hideMark/>
          </w:tcPr>
          <w:p w14:paraId="2E10C41E" w14:textId="77777777" w:rsidR="001C6881" w:rsidRPr="00172FB7" w:rsidRDefault="001C6881" w:rsidP="00764531">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Buenos Aires*</w:t>
            </w:r>
          </w:p>
        </w:tc>
        <w:tc>
          <w:tcPr>
            <w:tcW w:w="1220" w:type="dxa"/>
            <w:tcBorders>
              <w:top w:val="nil"/>
              <w:left w:val="nil"/>
              <w:bottom w:val="single" w:sz="4" w:space="0" w:color="auto"/>
              <w:right w:val="nil"/>
            </w:tcBorders>
            <w:shd w:val="clear" w:color="auto" w:fill="auto"/>
            <w:vAlign w:val="center"/>
            <w:hideMark/>
          </w:tcPr>
          <w:p w14:paraId="5440737C" w14:textId="77777777" w:rsidR="001C6881" w:rsidRPr="00172FB7" w:rsidRDefault="001C6881" w:rsidP="00764531">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740" w:type="dxa"/>
            <w:vMerge w:val="restart"/>
            <w:tcBorders>
              <w:top w:val="nil"/>
              <w:left w:val="nil"/>
              <w:bottom w:val="single" w:sz="4" w:space="0" w:color="000000"/>
              <w:right w:val="nil"/>
            </w:tcBorders>
            <w:shd w:val="clear" w:color="auto" w:fill="auto"/>
            <w:noWrap/>
            <w:vAlign w:val="center"/>
            <w:hideMark/>
          </w:tcPr>
          <w:p w14:paraId="479B4BE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740" w:type="dxa"/>
            <w:vMerge w:val="restart"/>
            <w:tcBorders>
              <w:top w:val="nil"/>
              <w:left w:val="nil"/>
              <w:bottom w:val="single" w:sz="4" w:space="0" w:color="000000"/>
              <w:right w:val="nil"/>
            </w:tcBorders>
            <w:shd w:val="clear" w:color="auto" w:fill="auto"/>
            <w:noWrap/>
            <w:vAlign w:val="center"/>
            <w:hideMark/>
          </w:tcPr>
          <w:p w14:paraId="2BBC311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860" w:type="dxa"/>
            <w:tcBorders>
              <w:top w:val="nil"/>
              <w:left w:val="nil"/>
              <w:bottom w:val="single" w:sz="4" w:space="0" w:color="auto"/>
              <w:right w:val="nil"/>
            </w:tcBorders>
            <w:shd w:val="clear" w:color="auto" w:fill="auto"/>
            <w:vAlign w:val="center"/>
            <w:hideMark/>
          </w:tcPr>
          <w:p w14:paraId="560BBCA5"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100</w:t>
            </w:r>
          </w:p>
        </w:tc>
        <w:tc>
          <w:tcPr>
            <w:tcW w:w="1040" w:type="dxa"/>
            <w:tcBorders>
              <w:top w:val="nil"/>
              <w:left w:val="nil"/>
              <w:bottom w:val="single" w:sz="4" w:space="0" w:color="auto"/>
              <w:right w:val="nil"/>
            </w:tcBorders>
            <w:shd w:val="clear" w:color="auto" w:fill="auto"/>
            <w:vAlign w:val="center"/>
            <w:hideMark/>
          </w:tcPr>
          <w:p w14:paraId="1B50F8A9"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95</w:t>
            </w:r>
          </w:p>
        </w:tc>
        <w:tc>
          <w:tcPr>
            <w:tcW w:w="920" w:type="dxa"/>
            <w:tcBorders>
              <w:top w:val="single" w:sz="4" w:space="0" w:color="auto"/>
              <w:left w:val="nil"/>
              <w:bottom w:val="single" w:sz="4" w:space="0" w:color="auto"/>
              <w:right w:val="nil"/>
            </w:tcBorders>
            <w:shd w:val="clear" w:color="auto" w:fill="auto"/>
            <w:vAlign w:val="center"/>
            <w:hideMark/>
          </w:tcPr>
          <w:p w14:paraId="0C602265"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95%</w:t>
            </w:r>
          </w:p>
        </w:tc>
        <w:tc>
          <w:tcPr>
            <w:tcW w:w="940" w:type="dxa"/>
            <w:tcBorders>
              <w:top w:val="single" w:sz="4" w:space="0" w:color="auto"/>
              <w:left w:val="nil"/>
              <w:bottom w:val="single" w:sz="4" w:space="0" w:color="auto"/>
              <w:right w:val="nil"/>
            </w:tcBorders>
            <w:shd w:val="clear" w:color="auto" w:fill="auto"/>
            <w:vAlign w:val="center"/>
            <w:hideMark/>
          </w:tcPr>
          <w:p w14:paraId="5F143C9B"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50</w:t>
            </w:r>
          </w:p>
        </w:tc>
        <w:tc>
          <w:tcPr>
            <w:tcW w:w="980" w:type="dxa"/>
            <w:tcBorders>
              <w:top w:val="single" w:sz="4" w:space="0" w:color="auto"/>
              <w:left w:val="nil"/>
              <w:bottom w:val="single" w:sz="4" w:space="0" w:color="auto"/>
              <w:right w:val="nil"/>
            </w:tcBorders>
            <w:shd w:val="clear" w:color="auto" w:fill="auto"/>
            <w:vAlign w:val="center"/>
            <w:hideMark/>
          </w:tcPr>
          <w:p w14:paraId="2665DDD4"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33</w:t>
            </w:r>
          </w:p>
        </w:tc>
      </w:tr>
      <w:tr w:rsidR="001C6881" w:rsidRPr="00172FB7" w14:paraId="05393032" w14:textId="77777777" w:rsidTr="001C6881">
        <w:trPr>
          <w:trHeight w:val="290"/>
        </w:trPr>
        <w:tc>
          <w:tcPr>
            <w:tcW w:w="1400" w:type="dxa"/>
            <w:vMerge/>
            <w:tcBorders>
              <w:top w:val="nil"/>
              <w:left w:val="nil"/>
              <w:bottom w:val="single" w:sz="4" w:space="0" w:color="000000"/>
              <w:right w:val="nil"/>
            </w:tcBorders>
            <w:vAlign w:val="center"/>
            <w:hideMark/>
          </w:tcPr>
          <w:p w14:paraId="5220C619"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4E5C960E"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Civil</w:t>
            </w:r>
          </w:p>
        </w:tc>
        <w:tc>
          <w:tcPr>
            <w:tcW w:w="740" w:type="dxa"/>
            <w:vMerge/>
            <w:tcBorders>
              <w:top w:val="nil"/>
              <w:left w:val="nil"/>
              <w:bottom w:val="single" w:sz="4" w:space="0" w:color="000000"/>
              <w:right w:val="nil"/>
            </w:tcBorders>
            <w:vAlign w:val="center"/>
            <w:hideMark/>
          </w:tcPr>
          <w:p w14:paraId="50F58348"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nil"/>
              <w:left w:val="nil"/>
              <w:bottom w:val="single" w:sz="4" w:space="0" w:color="000000"/>
              <w:right w:val="nil"/>
            </w:tcBorders>
            <w:vAlign w:val="center"/>
            <w:hideMark/>
          </w:tcPr>
          <w:p w14:paraId="75BA4615"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02915A1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1040" w:type="dxa"/>
            <w:tcBorders>
              <w:top w:val="nil"/>
              <w:left w:val="nil"/>
              <w:bottom w:val="single" w:sz="4" w:space="0" w:color="auto"/>
              <w:right w:val="nil"/>
            </w:tcBorders>
            <w:shd w:val="clear" w:color="auto" w:fill="auto"/>
            <w:vAlign w:val="center"/>
            <w:hideMark/>
          </w:tcPr>
          <w:p w14:paraId="1D38B85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920" w:type="dxa"/>
            <w:tcBorders>
              <w:top w:val="nil"/>
              <w:left w:val="nil"/>
              <w:bottom w:val="single" w:sz="4" w:space="0" w:color="auto"/>
              <w:right w:val="nil"/>
            </w:tcBorders>
            <w:shd w:val="clear" w:color="auto" w:fill="auto"/>
            <w:vAlign w:val="center"/>
            <w:hideMark/>
          </w:tcPr>
          <w:p w14:paraId="2404684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107%</w:t>
            </w:r>
          </w:p>
        </w:tc>
        <w:tc>
          <w:tcPr>
            <w:tcW w:w="940" w:type="dxa"/>
            <w:tcBorders>
              <w:top w:val="nil"/>
              <w:left w:val="nil"/>
              <w:bottom w:val="single" w:sz="4" w:space="0" w:color="auto"/>
              <w:right w:val="nil"/>
            </w:tcBorders>
            <w:shd w:val="clear" w:color="auto" w:fill="auto"/>
            <w:vAlign w:val="center"/>
            <w:hideMark/>
          </w:tcPr>
          <w:p w14:paraId="58213CA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80" w:type="dxa"/>
            <w:tcBorders>
              <w:top w:val="nil"/>
              <w:left w:val="nil"/>
              <w:bottom w:val="single" w:sz="4" w:space="0" w:color="auto"/>
              <w:right w:val="nil"/>
            </w:tcBorders>
            <w:shd w:val="clear" w:color="auto" w:fill="auto"/>
            <w:vAlign w:val="center"/>
            <w:hideMark/>
          </w:tcPr>
          <w:p w14:paraId="0E20390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r>
      <w:tr w:rsidR="001C6881" w:rsidRPr="00172FB7" w14:paraId="646A8030" w14:textId="77777777" w:rsidTr="001C6881">
        <w:trPr>
          <w:trHeight w:val="290"/>
        </w:trPr>
        <w:tc>
          <w:tcPr>
            <w:tcW w:w="1400" w:type="dxa"/>
            <w:vMerge/>
            <w:tcBorders>
              <w:top w:val="nil"/>
              <w:left w:val="nil"/>
              <w:bottom w:val="single" w:sz="4" w:space="0" w:color="000000"/>
              <w:right w:val="nil"/>
            </w:tcBorders>
            <w:vAlign w:val="center"/>
            <w:hideMark/>
          </w:tcPr>
          <w:p w14:paraId="7DFA8F6E"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105D61AE"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740" w:type="dxa"/>
            <w:vMerge/>
            <w:tcBorders>
              <w:top w:val="nil"/>
              <w:left w:val="nil"/>
              <w:bottom w:val="single" w:sz="4" w:space="0" w:color="000000"/>
              <w:right w:val="nil"/>
            </w:tcBorders>
            <w:vAlign w:val="center"/>
            <w:hideMark/>
          </w:tcPr>
          <w:p w14:paraId="69790748"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nil"/>
              <w:left w:val="nil"/>
              <w:bottom w:val="single" w:sz="4" w:space="0" w:color="000000"/>
              <w:right w:val="nil"/>
            </w:tcBorders>
            <w:vAlign w:val="center"/>
            <w:hideMark/>
          </w:tcPr>
          <w:p w14:paraId="63194266"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58CAD7C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c>
          <w:tcPr>
            <w:tcW w:w="1040" w:type="dxa"/>
            <w:tcBorders>
              <w:top w:val="nil"/>
              <w:left w:val="nil"/>
              <w:bottom w:val="single" w:sz="4" w:space="0" w:color="auto"/>
              <w:right w:val="nil"/>
            </w:tcBorders>
            <w:shd w:val="clear" w:color="auto" w:fill="auto"/>
            <w:vAlign w:val="center"/>
            <w:hideMark/>
          </w:tcPr>
          <w:p w14:paraId="78C4831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920" w:type="dxa"/>
            <w:tcBorders>
              <w:top w:val="nil"/>
              <w:left w:val="nil"/>
              <w:bottom w:val="single" w:sz="4" w:space="0" w:color="auto"/>
              <w:right w:val="nil"/>
            </w:tcBorders>
            <w:shd w:val="clear" w:color="auto" w:fill="auto"/>
            <w:vAlign w:val="center"/>
            <w:hideMark/>
          </w:tcPr>
          <w:p w14:paraId="25E62A7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73%</w:t>
            </w:r>
          </w:p>
        </w:tc>
        <w:tc>
          <w:tcPr>
            <w:tcW w:w="940" w:type="dxa"/>
            <w:tcBorders>
              <w:top w:val="nil"/>
              <w:left w:val="nil"/>
              <w:bottom w:val="single" w:sz="4" w:space="0" w:color="auto"/>
              <w:right w:val="nil"/>
            </w:tcBorders>
            <w:shd w:val="clear" w:color="auto" w:fill="auto"/>
            <w:vAlign w:val="center"/>
            <w:hideMark/>
          </w:tcPr>
          <w:p w14:paraId="09F76C0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980" w:type="dxa"/>
            <w:tcBorders>
              <w:top w:val="nil"/>
              <w:left w:val="nil"/>
              <w:bottom w:val="single" w:sz="4" w:space="0" w:color="auto"/>
              <w:right w:val="nil"/>
            </w:tcBorders>
            <w:shd w:val="clear" w:color="auto" w:fill="auto"/>
            <w:vAlign w:val="center"/>
            <w:hideMark/>
          </w:tcPr>
          <w:p w14:paraId="73F6F6E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r>
      <w:tr w:rsidR="001C6881" w:rsidRPr="00172FB7" w14:paraId="131E1714" w14:textId="77777777" w:rsidTr="001C6881">
        <w:trPr>
          <w:trHeight w:val="290"/>
        </w:trPr>
        <w:tc>
          <w:tcPr>
            <w:tcW w:w="1400" w:type="dxa"/>
            <w:vMerge/>
            <w:tcBorders>
              <w:top w:val="nil"/>
              <w:left w:val="nil"/>
              <w:bottom w:val="single" w:sz="4" w:space="0" w:color="000000"/>
              <w:right w:val="nil"/>
            </w:tcBorders>
            <w:vAlign w:val="center"/>
            <w:hideMark/>
          </w:tcPr>
          <w:p w14:paraId="64C498E9"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652B1CED"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Agrario</w:t>
            </w:r>
          </w:p>
        </w:tc>
        <w:tc>
          <w:tcPr>
            <w:tcW w:w="740" w:type="dxa"/>
            <w:vMerge/>
            <w:tcBorders>
              <w:top w:val="nil"/>
              <w:left w:val="nil"/>
              <w:bottom w:val="single" w:sz="4" w:space="0" w:color="000000"/>
              <w:right w:val="nil"/>
            </w:tcBorders>
            <w:vAlign w:val="center"/>
            <w:hideMark/>
          </w:tcPr>
          <w:p w14:paraId="42019AB9"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nil"/>
              <w:left w:val="nil"/>
              <w:bottom w:val="single" w:sz="4" w:space="0" w:color="000000"/>
              <w:right w:val="nil"/>
            </w:tcBorders>
            <w:vAlign w:val="center"/>
            <w:hideMark/>
          </w:tcPr>
          <w:p w14:paraId="529970E4"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278E9AB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w:t>
            </w:r>
          </w:p>
        </w:tc>
        <w:tc>
          <w:tcPr>
            <w:tcW w:w="1040" w:type="dxa"/>
            <w:tcBorders>
              <w:top w:val="nil"/>
              <w:left w:val="nil"/>
              <w:bottom w:val="single" w:sz="4" w:space="0" w:color="auto"/>
              <w:right w:val="nil"/>
            </w:tcBorders>
            <w:shd w:val="clear" w:color="auto" w:fill="auto"/>
            <w:vAlign w:val="center"/>
            <w:hideMark/>
          </w:tcPr>
          <w:p w14:paraId="24D1EE4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920" w:type="dxa"/>
            <w:tcBorders>
              <w:top w:val="nil"/>
              <w:left w:val="nil"/>
              <w:bottom w:val="single" w:sz="4" w:space="0" w:color="auto"/>
              <w:right w:val="nil"/>
            </w:tcBorders>
            <w:shd w:val="clear" w:color="auto" w:fill="auto"/>
            <w:vAlign w:val="center"/>
            <w:hideMark/>
          </w:tcPr>
          <w:p w14:paraId="24AF733D"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78%</w:t>
            </w:r>
          </w:p>
        </w:tc>
        <w:tc>
          <w:tcPr>
            <w:tcW w:w="940" w:type="dxa"/>
            <w:tcBorders>
              <w:top w:val="nil"/>
              <w:left w:val="nil"/>
              <w:bottom w:val="single" w:sz="4" w:space="0" w:color="auto"/>
              <w:right w:val="nil"/>
            </w:tcBorders>
            <w:shd w:val="clear" w:color="auto" w:fill="auto"/>
            <w:vAlign w:val="center"/>
            <w:hideMark/>
          </w:tcPr>
          <w:p w14:paraId="79E4A34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80" w:type="dxa"/>
            <w:tcBorders>
              <w:top w:val="nil"/>
              <w:left w:val="nil"/>
              <w:bottom w:val="single" w:sz="4" w:space="0" w:color="auto"/>
              <w:right w:val="nil"/>
            </w:tcBorders>
            <w:shd w:val="clear" w:color="auto" w:fill="auto"/>
            <w:vAlign w:val="center"/>
            <w:hideMark/>
          </w:tcPr>
          <w:p w14:paraId="5358DCD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r>
      <w:tr w:rsidR="001C6881" w:rsidRPr="00172FB7" w14:paraId="30AE806D" w14:textId="77777777" w:rsidTr="001C6881">
        <w:trPr>
          <w:trHeight w:val="290"/>
        </w:trPr>
        <w:tc>
          <w:tcPr>
            <w:tcW w:w="1400" w:type="dxa"/>
            <w:vMerge/>
            <w:tcBorders>
              <w:top w:val="nil"/>
              <w:left w:val="nil"/>
              <w:bottom w:val="single" w:sz="4" w:space="0" w:color="000000"/>
              <w:right w:val="nil"/>
            </w:tcBorders>
            <w:vAlign w:val="center"/>
            <w:hideMark/>
          </w:tcPr>
          <w:p w14:paraId="0468195C"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28A18FA7"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740" w:type="dxa"/>
            <w:vMerge/>
            <w:tcBorders>
              <w:top w:val="nil"/>
              <w:left w:val="nil"/>
              <w:bottom w:val="single" w:sz="4" w:space="0" w:color="000000"/>
              <w:right w:val="nil"/>
            </w:tcBorders>
            <w:vAlign w:val="center"/>
            <w:hideMark/>
          </w:tcPr>
          <w:p w14:paraId="5910BA1B"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nil"/>
              <w:left w:val="nil"/>
              <w:bottom w:val="single" w:sz="4" w:space="0" w:color="000000"/>
              <w:right w:val="nil"/>
            </w:tcBorders>
            <w:vAlign w:val="center"/>
            <w:hideMark/>
          </w:tcPr>
          <w:p w14:paraId="71C07FBD"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46D6B88D"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28</w:t>
            </w:r>
          </w:p>
        </w:tc>
        <w:tc>
          <w:tcPr>
            <w:tcW w:w="1040" w:type="dxa"/>
            <w:tcBorders>
              <w:top w:val="nil"/>
              <w:left w:val="nil"/>
              <w:bottom w:val="single" w:sz="4" w:space="0" w:color="auto"/>
              <w:right w:val="nil"/>
            </w:tcBorders>
            <w:shd w:val="clear" w:color="auto" w:fill="auto"/>
            <w:vAlign w:val="center"/>
            <w:hideMark/>
          </w:tcPr>
          <w:p w14:paraId="3672D77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21</w:t>
            </w:r>
          </w:p>
        </w:tc>
        <w:tc>
          <w:tcPr>
            <w:tcW w:w="920" w:type="dxa"/>
            <w:tcBorders>
              <w:top w:val="nil"/>
              <w:left w:val="nil"/>
              <w:bottom w:val="single" w:sz="4" w:space="0" w:color="auto"/>
              <w:right w:val="nil"/>
            </w:tcBorders>
            <w:shd w:val="clear" w:color="auto" w:fill="auto"/>
            <w:vAlign w:val="center"/>
            <w:hideMark/>
          </w:tcPr>
          <w:p w14:paraId="6EC18251"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74%</w:t>
            </w:r>
          </w:p>
        </w:tc>
        <w:tc>
          <w:tcPr>
            <w:tcW w:w="940" w:type="dxa"/>
            <w:tcBorders>
              <w:top w:val="nil"/>
              <w:left w:val="nil"/>
              <w:bottom w:val="single" w:sz="4" w:space="0" w:color="auto"/>
              <w:right w:val="nil"/>
            </w:tcBorders>
            <w:shd w:val="clear" w:color="auto" w:fill="auto"/>
            <w:vAlign w:val="center"/>
            <w:hideMark/>
          </w:tcPr>
          <w:p w14:paraId="10B1483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980" w:type="dxa"/>
            <w:tcBorders>
              <w:top w:val="nil"/>
              <w:left w:val="nil"/>
              <w:bottom w:val="single" w:sz="4" w:space="0" w:color="auto"/>
              <w:right w:val="nil"/>
            </w:tcBorders>
            <w:shd w:val="clear" w:color="auto" w:fill="auto"/>
            <w:vAlign w:val="center"/>
            <w:hideMark/>
          </w:tcPr>
          <w:p w14:paraId="7C2BA03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w:t>
            </w:r>
          </w:p>
        </w:tc>
      </w:tr>
      <w:tr w:rsidR="001C6881" w:rsidRPr="00172FB7" w14:paraId="11FF6723" w14:textId="77777777" w:rsidTr="001C6881">
        <w:trPr>
          <w:trHeight w:val="290"/>
        </w:trPr>
        <w:tc>
          <w:tcPr>
            <w:tcW w:w="1400" w:type="dxa"/>
            <w:vMerge/>
            <w:tcBorders>
              <w:top w:val="nil"/>
              <w:left w:val="nil"/>
              <w:bottom w:val="single" w:sz="4" w:space="0" w:color="000000"/>
              <w:right w:val="nil"/>
            </w:tcBorders>
            <w:vAlign w:val="center"/>
            <w:hideMark/>
          </w:tcPr>
          <w:p w14:paraId="3181A7A5"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56093ACF"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740" w:type="dxa"/>
            <w:vMerge/>
            <w:tcBorders>
              <w:top w:val="nil"/>
              <w:left w:val="nil"/>
              <w:bottom w:val="single" w:sz="4" w:space="0" w:color="000000"/>
              <w:right w:val="nil"/>
            </w:tcBorders>
            <w:vAlign w:val="center"/>
            <w:hideMark/>
          </w:tcPr>
          <w:p w14:paraId="3B21F72F"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nil"/>
              <w:left w:val="nil"/>
              <w:bottom w:val="single" w:sz="4" w:space="0" w:color="000000"/>
              <w:right w:val="nil"/>
            </w:tcBorders>
            <w:vAlign w:val="center"/>
            <w:hideMark/>
          </w:tcPr>
          <w:p w14:paraId="211493B4"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33D6716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40</w:t>
            </w:r>
          </w:p>
        </w:tc>
        <w:tc>
          <w:tcPr>
            <w:tcW w:w="1040" w:type="dxa"/>
            <w:tcBorders>
              <w:top w:val="nil"/>
              <w:left w:val="nil"/>
              <w:bottom w:val="single" w:sz="4" w:space="0" w:color="auto"/>
              <w:right w:val="nil"/>
            </w:tcBorders>
            <w:shd w:val="clear" w:color="auto" w:fill="auto"/>
            <w:vAlign w:val="center"/>
            <w:hideMark/>
          </w:tcPr>
          <w:p w14:paraId="44CA1A1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46</w:t>
            </w:r>
          </w:p>
        </w:tc>
        <w:tc>
          <w:tcPr>
            <w:tcW w:w="920" w:type="dxa"/>
            <w:tcBorders>
              <w:top w:val="nil"/>
              <w:left w:val="nil"/>
              <w:bottom w:val="single" w:sz="4" w:space="0" w:color="auto"/>
              <w:right w:val="nil"/>
            </w:tcBorders>
            <w:shd w:val="clear" w:color="auto" w:fill="auto"/>
            <w:vAlign w:val="center"/>
            <w:hideMark/>
          </w:tcPr>
          <w:p w14:paraId="1858E19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117%</w:t>
            </w:r>
          </w:p>
        </w:tc>
        <w:tc>
          <w:tcPr>
            <w:tcW w:w="940" w:type="dxa"/>
            <w:tcBorders>
              <w:top w:val="nil"/>
              <w:left w:val="nil"/>
              <w:bottom w:val="single" w:sz="4" w:space="0" w:color="auto"/>
              <w:right w:val="nil"/>
            </w:tcBorders>
            <w:shd w:val="clear" w:color="auto" w:fill="auto"/>
            <w:vAlign w:val="center"/>
            <w:hideMark/>
          </w:tcPr>
          <w:p w14:paraId="24D33EE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20</w:t>
            </w:r>
          </w:p>
        </w:tc>
        <w:tc>
          <w:tcPr>
            <w:tcW w:w="980" w:type="dxa"/>
            <w:tcBorders>
              <w:top w:val="nil"/>
              <w:left w:val="nil"/>
              <w:bottom w:val="single" w:sz="4" w:space="0" w:color="auto"/>
              <w:right w:val="nil"/>
            </w:tcBorders>
            <w:shd w:val="clear" w:color="auto" w:fill="auto"/>
            <w:vAlign w:val="center"/>
            <w:hideMark/>
          </w:tcPr>
          <w:p w14:paraId="57206CE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r>
      <w:tr w:rsidR="001C6881" w:rsidRPr="00172FB7" w14:paraId="4E4B05EE" w14:textId="77777777" w:rsidTr="001C6881">
        <w:trPr>
          <w:trHeight w:val="290"/>
        </w:trPr>
        <w:tc>
          <w:tcPr>
            <w:tcW w:w="1400" w:type="dxa"/>
            <w:vMerge/>
            <w:tcBorders>
              <w:top w:val="nil"/>
              <w:left w:val="nil"/>
              <w:bottom w:val="single" w:sz="4" w:space="0" w:color="000000"/>
              <w:right w:val="nil"/>
            </w:tcBorders>
            <w:vAlign w:val="center"/>
            <w:hideMark/>
          </w:tcPr>
          <w:p w14:paraId="0E24758C"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27BE2872"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Penal Juvenil</w:t>
            </w:r>
          </w:p>
        </w:tc>
        <w:tc>
          <w:tcPr>
            <w:tcW w:w="740" w:type="dxa"/>
            <w:vMerge/>
            <w:tcBorders>
              <w:top w:val="nil"/>
              <w:left w:val="nil"/>
              <w:bottom w:val="single" w:sz="4" w:space="0" w:color="000000"/>
              <w:right w:val="nil"/>
            </w:tcBorders>
            <w:vAlign w:val="center"/>
            <w:hideMark/>
          </w:tcPr>
          <w:p w14:paraId="452253D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nil"/>
              <w:left w:val="nil"/>
              <w:bottom w:val="single" w:sz="4" w:space="0" w:color="000000"/>
              <w:right w:val="nil"/>
            </w:tcBorders>
            <w:vAlign w:val="center"/>
            <w:hideMark/>
          </w:tcPr>
          <w:p w14:paraId="50F62775"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5B9727F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1040" w:type="dxa"/>
            <w:tcBorders>
              <w:top w:val="nil"/>
              <w:left w:val="nil"/>
              <w:bottom w:val="single" w:sz="4" w:space="0" w:color="auto"/>
              <w:right w:val="nil"/>
            </w:tcBorders>
            <w:shd w:val="clear" w:color="auto" w:fill="auto"/>
            <w:vAlign w:val="center"/>
            <w:hideMark/>
          </w:tcPr>
          <w:p w14:paraId="50E4E43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920" w:type="dxa"/>
            <w:tcBorders>
              <w:top w:val="nil"/>
              <w:left w:val="nil"/>
              <w:bottom w:val="single" w:sz="4" w:space="0" w:color="auto"/>
              <w:right w:val="nil"/>
            </w:tcBorders>
            <w:shd w:val="clear" w:color="auto" w:fill="auto"/>
            <w:vAlign w:val="center"/>
            <w:hideMark/>
          </w:tcPr>
          <w:p w14:paraId="7814796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90%</w:t>
            </w:r>
          </w:p>
        </w:tc>
        <w:tc>
          <w:tcPr>
            <w:tcW w:w="940" w:type="dxa"/>
            <w:tcBorders>
              <w:top w:val="nil"/>
              <w:left w:val="nil"/>
              <w:bottom w:val="single" w:sz="4" w:space="0" w:color="auto"/>
              <w:right w:val="nil"/>
            </w:tcBorders>
            <w:shd w:val="clear" w:color="auto" w:fill="auto"/>
            <w:vAlign w:val="center"/>
            <w:hideMark/>
          </w:tcPr>
          <w:p w14:paraId="4483748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80" w:type="dxa"/>
            <w:tcBorders>
              <w:top w:val="nil"/>
              <w:left w:val="nil"/>
              <w:bottom w:val="single" w:sz="4" w:space="0" w:color="auto"/>
              <w:right w:val="nil"/>
            </w:tcBorders>
            <w:shd w:val="clear" w:color="auto" w:fill="auto"/>
            <w:vAlign w:val="center"/>
            <w:hideMark/>
          </w:tcPr>
          <w:p w14:paraId="021A841D"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r>
      <w:tr w:rsidR="001C6881" w:rsidRPr="00172FB7" w14:paraId="1501A20B" w14:textId="77777777" w:rsidTr="001C6881">
        <w:trPr>
          <w:trHeight w:val="290"/>
        </w:trPr>
        <w:tc>
          <w:tcPr>
            <w:tcW w:w="1400" w:type="dxa"/>
            <w:vMerge w:val="restart"/>
            <w:tcBorders>
              <w:top w:val="single" w:sz="4" w:space="0" w:color="auto"/>
              <w:left w:val="nil"/>
              <w:bottom w:val="single" w:sz="4" w:space="0" w:color="000000"/>
              <w:right w:val="nil"/>
            </w:tcBorders>
            <w:shd w:val="clear" w:color="000000" w:fill="E7E6E6"/>
            <w:vAlign w:val="center"/>
            <w:hideMark/>
          </w:tcPr>
          <w:p w14:paraId="2F2F5A8C" w14:textId="77777777" w:rsidR="001C6881" w:rsidRPr="00172FB7" w:rsidRDefault="001C6881" w:rsidP="00764531">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II CJ de Alajuela sede Upala**</w:t>
            </w:r>
          </w:p>
        </w:tc>
        <w:tc>
          <w:tcPr>
            <w:tcW w:w="1220" w:type="dxa"/>
            <w:tcBorders>
              <w:top w:val="nil"/>
              <w:left w:val="nil"/>
              <w:bottom w:val="single" w:sz="4" w:space="0" w:color="auto"/>
              <w:right w:val="nil"/>
            </w:tcBorders>
            <w:shd w:val="clear" w:color="000000" w:fill="E7E6E6"/>
            <w:vAlign w:val="center"/>
            <w:hideMark/>
          </w:tcPr>
          <w:p w14:paraId="46B18A98"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740" w:type="dxa"/>
            <w:vMerge w:val="restart"/>
            <w:tcBorders>
              <w:top w:val="single" w:sz="4" w:space="0" w:color="auto"/>
              <w:left w:val="nil"/>
              <w:bottom w:val="single" w:sz="4" w:space="0" w:color="000000"/>
              <w:right w:val="nil"/>
            </w:tcBorders>
            <w:shd w:val="clear" w:color="000000" w:fill="E7E6E6"/>
            <w:noWrap/>
            <w:vAlign w:val="center"/>
            <w:hideMark/>
          </w:tcPr>
          <w:p w14:paraId="241ECBF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740" w:type="dxa"/>
            <w:vMerge w:val="restart"/>
            <w:tcBorders>
              <w:top w:val="single" w:sz="4" w:space="0" w:color="auto"/>
              <w:left w:val="nil"/>
              <w:bottom w:val="single" w:sz="4" w:space="0" w:color="000000"/>
              <w:right w:val="nil"/>
            </w:tcBorders>
            <w:shd w:val="clear" w:color="000000" w:fill="E7E6E6"/>
            <w:noWrap/>
            <w:vAlign w:val="center"/>
            <w:hideMark/>
          </w:tcPr>
          <w:p w14:paraId="4C83F8B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860" w:type="dxa"/>
            <w:tcBorders>
              <w:top w:val="nil"/>
              <w:left w:val="nil"/>
              <w:bottom w:val="single" w:sz="4" w:space="0" w:color="auto"/>
              <w:right w:val="nil"/>
            </w:tcBorders>
            <w:shd w:val="clear" w:color="000000" w:fill="E7E6E6"/>
            <w:vAlign w:val="center"/>
            <w:hideMark/>
          </w:tcPr>
          <w:p w14:paraId="15010B06"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193</w:t>
            </w:r>
          </w:p>
        </w:tc>
        <w:tc>
          <w:tcPr>
            <w:tcW w:w="1040" w:type="dxa"/>
            <w:tcBorders>
              <w:top w:val="nil"/>
              <w:left w:val="nil"/>
              <w:bottom w:val="single" w:sz="4" w:space="0" w:color="auto"/>
              <w:right w:val="nil"/>
            </w:tcBorders>
            <w:shd w:val="clear" w:color="000000" w:fill="E7E6E6"/>
            <w:vAlign w:val="center"/>
            <w:hideMark/>
          </w:tcPr>
          <w:p w14:paraId="6410B3ED"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195</w:t>
            </w:r>
          </w:p>
        </w:tc>
        <w:tc>
          <w:tcPr>
            <w:tcW w:w="920" w:type="dxa"/>
            <w:tcBorders>
              <w:top w:val="nil"/>
              <w:left w:val="nil"/>
              <w:bottom w:val="single" w:sz="4" w:space="0" w:color="auto"/>
              <w:right w:val="nil"/>
            </w:tcBorders>
            <w:shd w:val="clear" w:color="000000" w:fill="E7E6E6"/>
            <w:vAlign w:val="center"/>
            <w:hideMark/>
          </w:tcPr>
          <w:p w14:paraId="6FD387A0"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101%</w:t>
            </w:r>
          </w:p>
        </w:tc>
        <w:tc>
          <w:tcPr>
            <w:tcW w:w="940" w:type="dxa"/>
            <w:tcBorders>
              <w:top w:val="nil"/>
              <w:left w:val="nil"/>
              <w:bottom w:val="single" w:sz="4" w:space="0" w:color="auto"/>
              <w:right w:val="nil"/>
            </w:tcBorders>
            <w:shd w:val="clear" w:color="000000" w:fill="E7E6E6"/>
            <w:vAlign w:val="center"/>
            <w:hideMark/>
          </w:tcPr>
          <w:p w14:paraId="210700FC"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48</w:t>
            </w:r>
          </w:p>
        </w:tc>
        <w:tc>
          <w:tcPr>
            <w:tcW w:w="980" w:type="dxa"/>
            <w:tcBorders>
              <w:top w:val="nil"/>
              <w:left w:val="nil"/>
              <w:bottom w:val="single" w:sz="4" w:space="0" w:color="auto"/>
              <w:right w:val="nil"/>
            </w:tcBorders>
            <w:shd w:val="clear" w:color="000000" w:fill="E7E6E6"/>
            <w:vAlign w:val="center"/>
            <w:hideMark/>
          </w:tcPr>
          <w:p w14:paraId="24BD80C4"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32</w:t>
            </w:r>
          </w:p>
        </w:tc>
      </w:tr>
      <w:tr w:rsidR="001C6881" w:rsidRPr="00172FB7" w14:paraId="5E22F43A"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7AB2345E"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7E6E6"/>
            <w:vAlign w:val="center"/>
            <w:hideMark/>
          </w:tcPr>
          <w:p w14:paraId="218FF914"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Civil</w:t>
            </w:r>
          </w:p>
        </w:tc>
        <w:tc>
          <w:tcPr>
            <w:tcW w:w="740" w:type="dxa"/>
            <w:vMerge/>
            <w:tcBorders>
              <w:top w:val="single" w:sz="4" w:space="0" w:color="auto"/>
              <w:left w:val="nil"/>
              <w:bottom w:val="single" w:sz="4" w:space="0" w:color="000000"/>
              <w:right w:val="nil"/>
            </w:tcBorders>
            <w:vAlign w:val="center"/>
            <w:hideMark/>
          </w:tcPr>
          <w:p w14:paraId="2B5342B8"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34334724"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7E6E6"/>
            <w:noWrap/>
            <w:vAlign w:val="center"/>
            <w:hideMark/>
          </w:tcPr>
          <w:p w14:paraId="72C43B4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1040" w:type="dxa"/>
            <w:tcBorders>
              <w:top w:val="nil"/>
              <w:left w:val="nil"/>
              <w:bottom w:val="single" w:sz="4" w:space="0" w:color="auto"/>
              <w:right w:val="nil"/>
            </w:tcBorders>
            <w:shd w:val="clear" w:color="000000" w:fill="E7E6E6"/>
            <w:noWrap/>
            <w:vAlign w:val="center"/>
            <w:hideMark/>
          </w:tcPr>
          <w:p w14:paraId="6D240FA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920" w:type="dxa"/>
            <w:tcBorders>
              <w:top w:val="nil"/>
              <w:left w:val="nil"/>
              <w:bottom w:val="single" w:sz="4" w:space="0" w:color="auto"/>
              <w:right w:val="nil"/>
            </w:tcBorders>
            <w:shd w:val="clear" w:color="000000" w:fill="E7E6E6"/>
            <w:vAlign w:val="center"/>
            <w:hideMark/>
          </w:tcPr>
          <w:p w14:paraId="1B795E4D"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71%</w:t>
            </w:r>
          </w:p>
        </w:tc>
        <w:tc>
          <w:tcPr>
            <w:tcW w:w="940" w:type="dxa"/>
            <w:tcBorders>
              <w:top w:val="nil"/>
              <w:left w:val="nil"/>
              <w:bottom w:val="single" w:sz="4" w:space="0" w:color="auto"/>
              <w:right w:val="nil"/>
            </w:tcBorders>
            <w:shd w:val="clear" w:color="000000" w:fill="E7E6E6"/>
            <w:noWrap/>
            <w:vAlign w:val="center"/>
            <w:hideMark/>
          </w:tcPr>
          <w:p w14:paraId="1A23615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80" w:type="dxa"/>
            <w:tcBorders>
              <w:top w:val="nil"/>
              <w:left w:val="nil"/>
              <w:bottom w:val="single" w:sz="4" w:space="0" w:color="auto"/>
              <w:right w:val="nil"/>
            </w:tcBorders>
            <w:shd w:val="clear" w:color="000000" w:fill="E7E6E6"/>
            <w:noWrap/>
            <w:vAlign w:val="center"/>
            <w:hideMark/>
          </w:tcPr>
          <w:p w14:paraId="5A5A8812"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r>
      <w:tr w:rsidR="001C6881" w:rsidRPr="00172FB7" w14:paraId="69A56BB6"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7E003F2A"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7E6E6"/>
            <w:vAlign w:val="center"/>
            <w:hideMark/>
          </w:tcPr>
          <w:p w14:paraId="6A843640"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740" w:type="dxa"/>
            <w:vMerge/>
            <w:tcBorders>
              <w:top w:val="single" w:sz="4" w:space="0" w:color="auto"/>
              <w:left w:val="nil"/>
              <w:bottom w:val="single" w:sz="4" w:space="0" w:color="000000"/>
              <w:right w:val="nil"/>
            </w:tcBorders>
            <w:vAlign w:val="center"/>
            <w:hideMark/>
          </w:tcPr>
          <w:p w14:paraId="6D222929"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52920A05"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7E6E6"/>
            <w:noWrap/>
            <w:vAlign w:val="center"/>
            <w:hideMark/>
          </w:tcPr>
          <w:p w14:paraId="1359455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44</w:t>
            </w:r>
          </w:p>
        </w:tc>
        <w:tc>
          <w:tcPr>
            <w:tcW w:w="1040" w:type="dxa"/>
            <w:tcBorders>
              <w:top w:val="nil"/>
              <w:left w:val="nil"/>
              <w:bottom w:val="single" w:sz="4" w:space="0" w:color="auto"/>
              <w:right w:val="nil"/>
            </w:tcBorders>
            <w:shd w:val="clear" w:color="000000" w:fill="E7E6E6"/>
            <w:noWrap/>
            <w:vAlign w:val="center"/>
            <w:hideMark/>
          </w:tcPr>
          <w:p w14:paraId="62C679A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41</w:t>
            </w:r>
          </w:p>
        </w:tc>
        <w:tc>
          <w:tcPr>
            <w:tcW w:w="920" w:type="dxa"/>
            <w:tcBorders>
              <w:top w:val="nil"/>
              <w:left w:val="nil"/>
              <w:bottom w:val="single" w:sz="4" w:space="0" w:color="auto"/>
              <w:right w:val="nil"/>
            </w:tcBorders>
            <w:shd w:val="clear" w:color="000000" w:fill="E7E6E6"/>
            <w:vAlign w:val="center"/>
            <w:hideMark/>
          </w:tcPr>
          <w:p w14:paraId="7336652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94%</w:t>
            </w:r>
          </w:p>
        </w:tc>
        <w:tc>
          <w:tcPr>
            <w:tcW w:w="940" w:type="dxa"/>
            <w:tcBorders>
              <w:top w:val="nil"/>
              <w:left w:val="nil"/>
              <w:bottom w:val="single" w:sz="4" w:space="0" w:color="auto"/>
              <w:right w:val="nil"/>
            </w:tcBorders>
            <w:shd w:val="clear" w:color="000000" w:fill="E7E6E6"/>
            <w:noWrap/>
            <w:vAlign w:val="center"/>
            <w:hideMark/>
          </w:tcPr>
          <w:p w14:paraId="08D315F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c>
          <w:tcPr>
            <w:tcW w:w="980" w:type="dxa"/>
            <w:tcBorders>
              <w:top w:val="nil"/>
              <w:left w:val="nil"/>
              <w:bottom w:val="single" w:sz="4" w:space="0" w:color="auto"/>
              <w:right w:val="nil"/>
            </w:tcBorders>
            <w:shd w:val="clear" w:color="000000" w:fill="E7E6E6"/>
            <w:noWrap/>
            <w:vAlign w:val="center"/>
            <w:hideMark/>
          </w:tcPr>
          <w:p w14:paraId="24FF1A6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r>
      <w:tr w:rsidR="001C6881" w:rsidRPr="00172FB7" w14:paraId="7FEBC842"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0A221417"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7E6E6"/>
            <w:vAlign w:val="center"/>
            <w:hideMark/>
          </w:tcPr>
          <w:p w14:paraId="58696A34"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740" w:type="dxa"/>
            <w:vMerge/>
            <w:tcBorders>
              <w:top w:val="single" w:sz="4" w:space="0" w:color="auto"/>
              <w:left w:val="nil"/>
              <w:bottom w:val="single" w:sz="4" w:space="0" w:color="000000"/>
              <w:right w:val="nil"/>
            </w:tcBorders>
            <w:vAlign w:val="center"/>
            <w:hideMark/>
          </w:tcPr>
          <w:p w14:paraId="5F1C416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5A05F79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7E6E6"/>
            <w:noWrap/>
            <w:vAlign w:val="center"/>
            <w:hideMark/>
          </w:tcPr>
          <w:p w14:paraId="763C9D6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24</w:t>
            </w:r>
          </w:p>
        </w:tc>
        <w:tc>
          <w:tcPr>
            <w:tcW w:w="1040" w:type="dxa"/>
            <w:tcBorders>
              <w:top w:val="nil"/>
              <w:left w:val="nil"/>
              <w:bottom w:val="single" w:sz="4" w:space="0" w:color="auto"/>
              <w:right w:val="nil"/>
            </w:tcBorders>
            <w:shd w:val="clear" w:color="000000" w:fill="E7E6E6"/>
            <w:noWrap/>
            <w:vAlign w:val="center"/>
            <w:hideMark/>
          </w:tcPr>
          <w:p w14:paraId="0E70A9B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920" w:type="dxa"/>
            <w:tcBorders>
              <w:top w:val="nil"/>
              <w:left w:val="nil"/>
              <w:bottom w:val="single" w:sz="4" w:space="0" w:color="auto"/>
              <w:right w:val="nil"/>
            </w:tcBorders>
            <w:shd w:val="clear" w:color="000000" w:fill="E7E6E6"/>
            <w:vAlign w:val="center"/>
            <w:hideMark/>
          </w:tcPr>
          <w:p w14:paraId="132C2EE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105%</w:t>
            </w:r>
          </w:p>
        </w:tc>
        <w:tc>
          <w:tcPr>
            <w:tcW w:w="940" w:type="dxa"/>
            <w:tcBorders>
              <w:top w:val="nil"/>
              <w:left w:val="nil"/>
              <w:bottom w:val="single" w:sz="4" w:space="0" w:color="auto"/>
              <w:right w:val="nil"/>
            </w:tcBorders>
            <w:shd w:val="clear" w:color="000000" w:fill="E7E6E6"/>
            <w:noWrap/>
            <w:vAlign w:val="center"/>
            <w:hideMark/>
          </w:tcPr>
          <w:p w14:paraId="210FD75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980" w:type="dxa"/>
            <w:tcBorders>
              <w:top w:val="nil"/>
              <w:left w:val="nil"/>
              <w:bottom w:val="single" w:sz="4" w:space="0" w:color="auto"/>
              <w:right w:val="nil"/>
            </w:tcBorders>
            <w:shd w:val="clear" w:color="000000" w:fill="E7E6E6"/>
            <w:noWrap/>
            <w:vAlign w:val="center"/>
            <w:hideMark/>
          </w:tcPr>
          <w:p w14:paraId="77C5F242"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r>
      <w:tr w:rsidR="001C6881" w:rsidRPr="00172FB7" w14:paraId="7212F5C7"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136E769A"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7E6E6"/>
            <w:vAlign w:val="center"/>
            <w:hideMark/>
          </w:tcPr>
          <w:p w14:paraId="0FC8B7B5"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740" w:type="dxa"/>
            <w:vMerge/>
            <w:tcBorders>
              <w:top w:val="single" w:sz="4" w:space="0" w:color="auto"/>
              <w:left w:val="nil"/>
              <w:bottom w:val="single" w:sz="4" w:space="0" w:color="000000"/>
              <w:right w:val="nil"/>
            </w:tcBorders>
            <w:vAlign w:val="center"/>
            <w:hideMark/>
          </w:tcPr>
          <w:p w14:paraId="223C525A"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7F3017FD"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7E6E6"/>
            <w:noWrap/>
            <w:vAlign w:val="center"/>
            <w:hideMark/>
          </w:tcPr>
          <w:p w14:paraId="127F15E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78</w:t>
            </w:r>
          </w:p>
        </w:tc>
        <w:tc>
          <w:tcPr>
            <w:tcW w:w="1040" w:type="dxa"/>
            <w:tcBorders>
              <w:top w:val="nil"/>
              <w:left w:val="nil"/>
              <w:bottom w:val="single" w:sz="4" w:space="0" w:color="auto"/>
              <w:right w:val="nil"/>
            </w:tcBorders>
            <w:shd w:val="clear" w:color="000000" w:fill="E7E6E6"/>
            <w:noWrap/>
            <w:vAlign w:val="center"/>
            <w:hideMark/>
          </w:tcPr>
          <w:p w14:paraId="30782F3D"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84</w:t>
            </w:r>
          </w:p>
        </w:tc>
        <w:tc>
          <w:tcPr>
            <w:tcW w:w="920" w:type="dxa"/>
            <w:tcBorders>
              <w:top w:val="nil"/>
              <w:left w:val="nil"/>
              <w:bottom w:val="single" w:sz="4" w:space="0" w:color="auto"/>
              <w:right w:val="nil"/>
            </w:tcBorders>
            <w:shd w:val="clear" w:color="000000" w:fill="E7E6E6"/>
            <w:vAlign w:val="center"/>
            <w:hideMark/>
          </w:tcPr>
          <w:p w14:paraId="0DB8F55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107%</w:t>
            </w:r>
          </w:p>
        </w:tc>
        <w:tc>
          <w:tcPr>
            <w:tcW w:w="940" w:type="dxa"/>
            <w:tcBorders>
              <w:top w:val="nil"/>
              <w:left w:val="nil"/>
              <w:bottom w:val="single" w:sz="4" w:space="0" w:color="auto"/>
              <w:right w:val="nil"/>
            </w:tcBorders>
            <w:shd w:val="clear" w:color="000000" w:fill="E7E6E6"/>
            <w:noWrap/>
            <w:vAlign w:val="center"/>
            <w:hideMark/>
          </w:tcPr>
          <w:p w14:paraId="0BA94E6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20</w:t>
            </w:r>
          </w:p>
        </w:tc>
        <w:tc>
          <w:tcPr>
            <w:tcW w:w="980" w:type="dxa"/>
            <w:tcBorders>
              <w:top w:val="nil"/>
              <w:left w:val="nil"/>
              <w:bottom w:val="single" w:sz="4" w:space="0" w:color="auto"/>
              <w:right w:val="nil"/>
            </w:tcBorders>
            <w:shd w:val="clear" w:color="000000" w:fill="E7E6E6"/>
            <w:noWrap/>
            <w:vAlign w:val="center"/>
            <w:hideMark/>
          </w:tcPr>
          <w:p w14:paraId="7931443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r>
      <w:tr w:rsidR="001C6881" w:rsidRPr="00172FB7" w14:paraId="0BC93E28"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5C6BC09D"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7E6E6"/>
            <w:vAlign w:val="center"/>
            <w:hideMark/>
          </w:tcPr>
          <w:p w14:paraId="2CC9217A"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Penal Juvenil</w:t>
            </w:r>
          </w:p>
        </w:tc>
        <w:tc>
          <w:tcPr>
            <w:tcW w:w="740" w:type="dxa"/>
            <w:vMerge/>
            <w:tcBorders>
              <w:top w:val="single" w:sz="4" w:space="0" w:color="auto"/>
              <w:left w:val="nil"/>
              <w:bottom w:val="single" w:sz="4" w:space="0" w:color="000000"/>
              <w:right w:val="nil"/>
            </w:tcBorders>
            <w:vAlign w:val="center"/>
            <w:hideMark/>
          </w:tcPr>
          <w:p w14:paraId="3B160203"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56580BE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7E6E6"/>
            <w:noWrap/>
            <w:vAlign w:val="center"/>
            <w:hideMark/>
          </w:tcPr>
          <w:p w14:paraId="5DC9008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1040" w:type="dxa"/>
            <w:tcBorders>
              <w:top w:val="nil"/>
              <w:left w:val="nil"/>
              <w:bottom w:val="single" w:sz="4" w:space="0" w:color="auto"/>
              <w:right w:val="nil"/>
            </w:tcBorders>
            <w:shd w:val="clear" w:color="000000" w:fill="E7E6E6"/>
            <w:noWrap/>
            <w:vAlign w:val="center"/>
            <w:hideMark/>
          </w:tcPr>
          <w:p w14:paraId="0325FBA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c>
          <w:tcPr>
            <w:tcW w:w="920" w:type="dxa"/>
            <w:tcBorders>
              <w:top w:val="nil"/>
              <w:left w:val="nil"/>
              <w:bottom w:val="single" w:sz="4" w:space="0" w:color="auto"/>
              <w:right w:val="nil"/>
            </w:tcBorders>
            <w:shd w:val="clear" w:color="000000" w:fill="E7E6E6"/>
            <w:vAlign w:val="center"/>
            <w:hideMark/>
          </w:tcPr>
          <w:p w14:paraId="63333F5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104%</w:t>
            </w:r>
          </w:p>
        </w:tc>
        <w:tc>
          <w:tcPr>
            <w:tcW w:w="940" w:type="dxa"/>
            <w:tcBorders>
              <w:top w:val="nil"/>
              <w:left w:val="nil"/>
              <w:bottom w:val="single" w:sz="4" w:space="0" w:color="auto"/>
              <w:right w:val="nil"/>
            </w:tcBorders>
            <w:shd w:val="clear" w:color="000000" w:fill="E7E6E6"/>
            <w:noWrap/>
            <w:vAlign w:val="center"/>
            <w:hideMark/>
          </w:tcPr>
          <w:p w14:paraId="4012672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80" w:type="dxa"/>
            <w:tcBorders>
              <w:top w:val="nil"/>
              <w:left w:val="nil"/>
              <w:bottom w:val="single" w:sz="4" w:space="0" w:color="auto"/>
              <w:right w:val="nil"/>
            </w:tcBorders>
            <w:shd w:val="clear" w:color="000000" w:fill="E7E6E6"/>
            <w:noWrap/>
            <w:vAlign w:val="center"/>
            <w:hideMark/>
          </w:tcPr>
          <w:p w14:paraId="1D0CB6B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r>
      <w:tr w:rsidR="001C6881" w:rsidRPr="00172FB7" w14:paraId="40401F7F"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42622B32"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7E6E6"/>
            <w:vAlign w:val="center"/>
            <w:hideMark/>
          </w:tcPr>
          <w:p w14:paraId="4B1FEC83"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Agrario</w:t>
            </w:r>
          </w:p>
        </w:tc>
        <w:tc>
          <w:tcPr>
            <w:tcW w:w="740" w:type="dxa"/>
            <w:vMerge/>
            <w:tcBorders>
              <w:top w:val="single" w:sz="4" w:space="0" w:color="auto"/>
              <w:left w:val="nil"/>
              <w:bottom w:val="single" w:sz="4" w:space="0" w:color="000000"/>
              <w:right w:val="nil"/>
            </w:tcBorders>
            <w:vAlign w:val="center"/>
            <w:hideMark/>
          </w:tcPr>
          <w:p w14:paraId="22C14525"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6B8650F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7E6E6"/>
            <w:noWrap/>
            <w:vAlign w:val="center"/>
            <w:hideMark/>
          </w:tcPr>
          <w:p w14:paraId="2A7895D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1040" w:type="dxa"/>
            <w:tcBorders>
              <w:top w:val="nil"/>
              <w:left w:val="nil"/>
              <w:bottom w:val="single" w:sz="4" w:space="0" w:color="auto"/>
              <w:right w:val="nil"/>
            </w:tcBorders>
            <w:shd w:val="clear" w:color="000000" w:fill="E7E6E6"/>
            <w:noWrap/>
            <w:vAlign w:val="center"/>
            <w:hideMark/>
          </w:tcPr>
          <w:p w14:paraId="6F19C60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920" w:type="dxa"/>
            <w:tcBorders>
              <w:top w:val="nil"/>
              <w:left w:val="nil"/>
              <w:bottom w:val="single" w:sz="4" w:space="0" w:color="auto"/>
              <w:right w:val="nil"/>
            </w:tcBorders>
            <w:shd w:val="clear" w:color="000000" w:fill="E7E6E6"/>
            <w:vAlign w:val="center"/>
            <w:hideMark/>
          </w:tcPr>
          <w:p w14:paraId="4ACEE1B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107%</w:t>
            </w:r>
          </w:p>
        </w:tc>
        <w:tc>
          <w:tcPr>
            <w:tcW w:w="940" w:type="dxa"/>
            <w:tcBorders>
              <w:top w:val="nil"/>
              <w:left w:val="nil"/>
              <w:bottom w:val="single" w:sz="4" w:space="0" w:color="auto"/>
              <w:right w:val="nil"/>
            </w:tcBorders>
            <w:shd w:val="clear" w:color="000000" w:fill="E7E6E6"/>
            <w:noWrap/>
            <w:vAlign w:val="center"/>
            <w:hideMark/>
          </w:tcPr>
          <w:p w14:paraId="7DB62E5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980" w:type="dxa"/>
            <w:tcBorders>
              <w:top w:val="nil"/>
              <w:left w:val="nil"/>
              <w:bottom w:val="single" w:sz="4" w:space="0" w:color="auto"/>
              <w:right w:val="nil"/>
            </w:tcBorders>
            <w:shd w:val="clear" w:color="000000" w:fill="E7E6E6"/>
            <w:noWrap/>
            <w:vAlign w:val="center"/>
            <w:hideMark/>
          </w:tcPr>
          <w:p w14:paraId="511C283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r>
      <w:tr w:rsidR="001C6881" w:rsidRPr="00172FB7" w14:paraId="0EBF6D13" w14:textId="77777777" w:rsidTr="001C6881">
        <w:trPr>
          <w:trHeight w:val="290"/>
        </w:trPr>
        <w:tc>
          <w:tcPr>
            <w:tcW w:w="1400" w:type="dxa"/>
            <w:vMerge w:val="restart"/>
            <w:tcBorders>
              <w:top w:val="single" w:sz="4" w:space="0" w:color="auto"/>
              <w:left w:val="nil"/>
              <w:bottom w:val="single" w:sz="4" w:space="0" w:color="000000"/>
              <w:right w:val="nil"/>
            </w:tcBorders>
            <w:shd w:val="clear" w:color="auto" w:fill="auto"/>
            <w:vAlign w:val="center"/>
            <w:hideMark/>
          </w:tcPr>
          <w:p w14:paraId="77053096" w14:textId="77777777" w:rsidR="001C6881" w:rsidRPr="00172FB7" w:rsidRDefault="001C6881" w:rsidP="00764531">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Osa</w:t>
            </w:r>
          </w:p>
        </w:tc>
        <w:tc>
          <w:tcPr>
            <w:tcW w:w="1220" w:type="dxa"/>
            <w:tcBorders>
              <w:top w:val="nil"/>
              <w:left w:val="nil"/>
              <w:bottom w:val="single" w:sz="4" w:space="0" w:color="auto"/>
              <w:right w:val="nil"/>
            </w:tcBorders>
            <w:shd w:val="clear" w:color="auto" w:fill="auto"/>
            <w:vAlign w:val="center"/>
            <w:hideMark/>
          </w:tcPr>
          <w:p w14:paraId="1D25E873"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740" w:type="dxa"/>
            <w:vMerge w:val="restart"/>
            <w:tcBorders>
              <w:top w:val="single" w:sz="4" w:space="0" w:color="auto"/>
              <w:left w:val="nil"/>
              <w:bottom w:val="single" w:sz="4" w:space="0" w:color="000000"/>
              <w:right w:val="nil"/>
            </w:tcBorders>
            <w:shd w:val="clear" w:color="auto" w:fill="auto"/>
            <w:noWrap/>
            <w:vAlign w:val="center"/>
            <w:hideMark/>
          </w:tcPr>
          <w:p w14:paraId="5253444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740" w:type="dxa"/>
            <w:vMerge w:val="restart"/>
            <w:tcBorders>
              <w:top w:val="single" w:sz="4" w:space="0" w:color="auto"/>
              <w:left w:val="nil"/>
              <w:bottom w:val="single" w:sz="4" w:space="0" w:color="000000"/>
              <w:right w:val="nil"/>
            </w:tcBorders>
            <w:shd w:val="clear" w:color="auto" w:fill="auto"/>
            <w:noWrap/>
            <w:vAlign w:val="center"/>
            <w:hideMark/>
          </w:tcPr>
          <w:p w14:paraId="5F6FB3C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860" w:type="dxa"/>
            <w:tcBorders>
              <w:top w:val="nil"/>
              <w:left w:val="nil"/>
              <w:bottom w:val="single" w:sz="4" w:space="0" w:color="auto"/>
              <w:right w:val="nil"/>
            </w:tcBorders>
            <w:shd w:val="clear" w:color="auto" w:fill="auto"/>
            <w:vAlign w:val="center"/>
            <w:hideMark/>
          </w:tcPr>
          <w:p w14:paraId="49699B27"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116</w:t>
            </w:r>
          </w:p>
        </w:tc>
        <w:tc>
          <w:tcPr>
            <w:tcW w:w="1040" w:type="dxa"/>
            <w:tcBorders>
              <w:top w:val="nil"/>
              <w:left w:val="nil"/>
              <w:bottom w:val="single" w:sz="4" w:space="0" w:color="auto"/>
              <w:right w:val="nil"/>
            </w:tcBorders>
            <w:shd w:val="clear" w:color="auto" w:fill="auto"/>
            <w:vAlign w:val="center"/>
            <w:hideMark/>
          </w:tcPr>
          <w:p w14:paraId="7371F3F7"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101</w:t>
            </w:r>
          </w:p>
        </w:tc>
        <w:tc>
          <w:tcPr>
            <w:tcW w:w="920" w:type="dxa"/>
            <w:tcBorders>
              <w:top w:val="nil"/>
              <w:left w:val="nil"/>
              <w:bottom w:val="single" w:sz="4" w:space="0" w:color="auto"/>
              <w:right w:val="nil"/>
            </w:tcBorders>
            <w:shd w:val="clear" w:color="auto" w:fill="auto"/>
            <w:vAlign w:val="center"/>
            <w:hideMark/>
          </w:tcPr>
          <w:p w14:paraId="75A951E6"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87%</w:t>
            </w:r>
          </w:p>
        </w:tc>
        <w:tc>
          <w:tcPr>
            <w:tcW w:w="940" w:type="dxa"/>
            <w:tcBorders>
              <w:top w:val="nil"/>
              <w:left w:val="nil"/>
              <w:bottom w:val="single" w:sz="4" w:space="0" w:color="auto"/>
              <w:right w:val="nil"/>
            </w:tcBorders>
            <w:shd w:val="clear" w:color="auto" w:fill="auto"/>
            <w:vAlign w:val="center"/>
            <w:hideMark/>
          </w:tcPr>
          <w:p w14:paraId="7BB7D877"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58</w:t>
            </w:r>
          </w:p>
        </w:tc>
        <w:tc>
          <w:tcPr>
            <w:tcW w:w="980" w:type="dxa"/>
            <w:tcBorders>
              <w:top w:val="nil"/>
              <w:left w:val="nil"/>
              <w:bottom w:val="single" w:sz="4" w:space="0" w:color="auto"/>
              <w:right w:val="nil"/>
            </w:tcBorders>
            <w:shd w:val="clear" w:color="auto" w:fill="auto"/>
            <w:vAlign w:val="center"/>
            <w:hideMark/>
          </w:tcPr>
          <w:p w14:paraId="56F84D6F"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29</w:t>
            </w:r>
          </w:p>
        </w:tc>
      </w:tr>
      <w:tr w:rsidR="001C6881" w:rsidRPr="00172FB7" w14:paraId="6540F227" w14:textId="77777777" w:rsidTr="001C6881">
        <w:trPr>
          <w:trHeight w:val="300"/>
        </w:trPr>
        <w:tc>
          <w:tcPr>
            <w:tcW w:w="1400" w:type="dxa"/>
            <w:vMerge/>
            <w:tcBorders>
              <w:top w:val="single" w:sz="4" w:space="0" w:color="auto"/>
              <w:left w:val="nil"/>
              <w:bottom w:val="single" w:sz="4" w:space="0" w:color="000000"/>
              <w:right w:val="nil"/>
            </w:tcBorders>
            <w:vAlign w:val="center"/>
            <w:hideMark/>
          </w:tcPr>
          <w:p w14:paraId="60C82BE5"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7A48E0A8"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Civil</w:t>
            </w:r>
          </w:p>
        </w:tc>
        <w:tc>
          <w:tcPr>
            <w:tcW w:w="740" w:type="dxa"/>
            <w:vMerge/>
            <w:tcBorders>
              <w:top w:val="single" w:sz="4" w:space="0" w:color="auto"/>
              <w:left w:val="nil"/>
              <w:bottom w:val="single" w:sz="4" w:space="0" w:color="000000"/>
              <w:right w:val="nil"/>
            </w:tcBorders>
            <w:vAlign w:val="center"/>
            <w:hideMark/>
          </w:tcPr>
          <w:p w14:paraId="58DF7F85"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112C0023"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15C888A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1040" w:type="dxa"/>
            <w:tcBorders>
              <w:top w:val="nil"/>
              <w:left w:val="nil"/>
              <w:bottom w:val="single" w:sz="4" w:space="0" w:color="auto"/>
              <w:right w:val="nil"/>
            </w:tcBorders>
            <w:shd w:val="clear" w:color="auto" w:fill="auto"/>
            <w:vAlign w:val="center"/>
            <w:hideMark/>
          </w:tcPr>
          <w:p w14:paraId="492FCC2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920" w:type="dxa"/>
            <w:tcBorders>
              <w:top w:val="nil"/>
              <w:left w:val="nil"/>
              <w:bottom w:val="single" w:sz="4" w:space="0" w:color="auto"/>
              <w:right w:val="nil"/>
            </w:tcBorders>
            <w:shd w:val="clear" w:color="auto" w:fill="auto"/>
            <w:vAlign w:val="center"/>
            <w:hideMark/>
          </w:tcPr>
          <w:p w14:paraId="49B7F1A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85%</w:t>
            </w:r>
          </w:p>
        </w:tc>
        <w:tc>
          <w:tcPr>
            <w:tcW w:w="940" w:type="dxa"/>
            <w:tcBorders>
              <w:top w:val="nil"/>
              <w:left w:val="nil"/>
              <w:bottom w:val="single" w:sz="4" w:space="0" w:color="auto"/>
              <w:right w:val="nil"/>
            </w:tcBorders>
            <w:shd w:val="clear" w:color="auto" w:fill="auto"/>
            <w:vAlign w:val="center"/>
            <w:hideMark/>
          </w:tcPr>
          <w:p w14:paraId="30BF36D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80" w:type="dxa"/>
            <w:tcBorders>
              <w:top w:val="nil"/>
              <w:left w:val="nil"/>
              <w:bottom w:val="single" w:sz="4" w:space="0" w:color="auto"/>
              <w:right w:val="nil"/>
            </w:tcBorders>
            <w:shd w:val="clear" w:color="auto" w:fill="auto"/>
            <w:vAlign w:val="center"/>
            <w:hideMark/>
          </w:tcPr>
          <w:p w14:paraId="32A7AA6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r>
      <w:tr w:rsidR="001C6881" w:rsidRPr="00172FB7" w14:paraId="1FC79DE4"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0796BFFA"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3D4F8C53"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740" w:type="dxa"/>
            <w:vMerge/>
            <w:tcBorders>
              <w:top w:val="single" w:sz="4" w:space="0" w:color="auto"/>
              <w:left w:val="nil"/>
              <w:bottom w:val="single" w:sz="4" w:space="0" w:color="000000"/>
              <w:right w:val="nil"/>
            </w:tcBorders>
            <w:vAlign w:val="center"/>
            <w:hideMark/>
          </w:tcPr>
          <w:p w14:paraId="2FC70FF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02BC38F9"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49754DF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21</w:t>
            </w:r>
          </w:p>
        </w:tc>
        <w:tc>
          <w:tcPr>
            <w:tcW w:w="1040" w:type="dxa"/>
            <w:tcBorders>
              <w:top w:val="nil"/>
              <w:left w:val="nil"/>
              <w:bottom w:val="single" w:sz="4" w:space="0" w:color="auto"/>
              <w:right w:val="nil"/>
            </w:tcBorders>
            <w:shd w:val="clear" w:color="auto" w:fill="auto"/>
            <w:vAlign w:val="center"/>
            <w:hideMark/>
          </w:tcPr>
          <w:p w14:paraId="343C459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920" w:type="dxa"/>
            <w:tcBorders>
              <w:top w:val="nil"/>
              <w:left w:val="nil"/>
              <w:bottom w:val="single" w:sz="4" w:space="0" w:color="auto"/>
              <w:right w:val="nil"/>
            </w:tcBorders>
            <w:shd w:val="clear" w:color="auto" w:fill="auto"/>
            <w:vAlign w:val="center"/>
            <w:hideMark/>
          </w:tcPr>
          <w:p w14:paraId="0745EEF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69%</w:t>
            </w:r>
          </w:p>
        </w:tc>
        <w:tc>
          <w:tcPr>
            <w:tcW w:w="940" w:type="dxa"/>
            <w:tcBorders>
              <w:top w:val="nil"/>
              <w:left w:val="nil"/>
              <w:bottom w:val="single" w:sz="4" w:space="0" w:color="auto"/>
              <w:right w:val="nil"/>
            </w:tcBorders>
            <w:shd w:val="clear" w:color="auto" w:fill="auto"/>
            <w:vAlign w:val="center"/>
            <w:hideMark/>
          </w:tcPr>
          <w:p w14:paraId="20EC8BE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980" w:type="dxa"/>
            <w:tcBorders>
              <w:top w:val="nil"/>
              <w:left w:val="nil"/>
              <w:bottom w:val="single" w:sz="4" w:space="0" w:color="auto"/>
              <w:right w:val="nil"/>
            </w:tcBorders>
            <w:shd w:val="clear" w:color="auto" w:fill="auto"/>
            <w:vAlign w:val="center"/>
            <w:hideMark/>
          </w:tcPr>
          <w:p w14:paraId="2DBF525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r>
      <w:tr w:rsidR="001C6881" w:rsidRPr="00172FB7" w14:paraId="092D1E26"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48010114"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69934084"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740" w:type="dxa"/>
            <w:vMerge/>
            <w:tcBorders>
              <w:top w:val="single" w:sz="4" w:space="0" w:color="auto"/>
              <w:left w:val="nil"/>
              <w:bottom w:val="single" w:sz="4" w:space="0" w:color="000000"/>
              <w:right w:val="nil"/>
            </w:tcBorders>
            <w:vAlign w:val="center"/>
            <w:hideMark/>
          </w:tcPr>
          <w:p w14:paraId="511F0981"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2EBC75E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7E7D480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38</w:t>
            </w:r>
          </w:p>
        </w:tc>
        <w:tc>
          <w:tcPr>
            <w:tcW w:w="1040" w:type="dxa"/>
            <w:tcBorders>
              <w:top w:val="nil"/>
              <w:left w:val="nil"/>
              <w:bottom w:val="single" w:sz="4" w:space="0" w:color="auto"/>
              <w:right w:val="nil"/>
            </w:tcBorders>
            <w:shd w:val="clear" w:color="auto" w:fill="auto"/>
            <w:vAlign w:val="center"/>
            <w:hideMark/>
          </w:tcPr>
          <w:p w14:paraId="274133F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32</w:t>
            </w:r>
          </w:p>
        </w:tc>
        <w:tc>
          <w:tcPr>
            <w:tcW w:w="920" w:type="dxa"/>
            <w:tcBorders>
              <w:top w:val="nil"/>
              <w:left w:val="nil"/>
              <w:bottom w:val="single" w:sz="4" w:space="0" w:color="auto"/>
              <w:right w:val="nil"/>
            </w:tcBorders>
            <w:shd w:val="clear" w:color="auto" w:fill="auto"/>
            <w:vAlign w:val="center"/>
            <w:hideMark/>
          </w:tcPr>
          <w:p w14:paraId="0B74966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85%</w:t>
            </w:r>
          </w:p>
        </w:tc>
        <w:tc>
          <w:tcPr>
            <w:tcW w:w="940" w:type="dxa"/>
            <w:tcBorders>
              <w:top w:val="nil"/>
              <w:left w:val="nil"/>
              <w:bottom w:val="single" w:sz="4" w:space="0" w:color="auto"/>
              <w:right w:val="nil"/>
            </w:tcBorders>
            <w:shd w:val="clear" w:color="auto" w:fill="auto"/>
            <w:vAlign w:val="center"/>
            <w:hideMark/>
          </w:tcPr>
          <w:p w14:paraId="12BBB6C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19</w:t>
            </w:r>
          </w:p>
        </w:tc>
        <w:tc>
          <w:tcPr>
            <w:tcW w:w="980" w:type="dxa"/>
            <w:tcBorders>
              <w:top w:val="nil"/>
              <w:left w:val="nil"/>
              <w:bottom w:val="single" w:sz="4" w:space="0" w:color="auto"/>
              <w:right w:val="nil"/>
            </w:tcBorders>
            <w:shd w:val="clear" w:color="auto" w:fill="auto"/>
            <w:vAlign w:val="center"/>
            <w:hideMark/>
          </w:tcPr>
          <w:p w14:paraId="4660C332"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w:t>
            </w:r>
          </w:p>
        </w:tc>
      </w:tr>
      <w:tr w:rsidR="001C6881" w:rsidRPr="00172FB7" w14:paraId="18EB2C18"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22EA4823"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10DE2043"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740" w:type="dxa"/>
            <w:vMerge/>
            <w:tcBorders>
              <w:top w:val="single" w:sz="4" w:space="0" w:color="auto"/>
              <w:left w:val="nil"/>
              <w:bottom w:val="single" w:sz="4" w:space="0" w:color="000000"/>
              <w:right w:val="nil"/>
            </w:tcBorders>
            <w:vAlign w:val="center"/>
            <w:hideMark/>
          </w:tcPr>
          <w:p w14:paraId="3488710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7163CB7D"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51B58CA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45</w:t>
            </w:r>
          </w:p>
        </w:tc>
        <w:tc>
          <w:tcPr>
            <w:tcW w:w="1040" w:type="dxa"/>
            <w:tcBorders>
              <w:top w:val="nil"/>
              <w:left w:val="nil"/>
              <w:bottom w:val="single" w:sz="4" w:space="0" w:color="auto"/>
              <w:right w:val="nil"/>
            </w:tcBorders>
            <w:shd w:val="clear" w:color="auto" w:fill="auto"/>
            <w:vAlign w:val="center"/>
            <w:hideMark/>
          </w:tcPr>
          <w:p w14:paraId="3CE23BA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44</w:t>
            </w:r>
          </w:p>
        </w:tc>
        <w:tc>
          <w:tcPr>
            <w:tcW w:w="920" w:type="dxa"/>
            <w:tcBorders>
              <w:top w:val="nil"/>
              <w:left w:val="nil"/>
              <w:bottom w:val="single" w:sz="4" w:space="0" w:color="auto"/>
              <w:right w:val="nil"/>
            </w:tcBorders>
            <w:shd w:val="clear" w:color="auto" w:fill="auto"/>
            <w:vAlign w:val="center"/>
            <w:hideMark/>
          </w:tcPr>
          <w:p w14:paraId="4E179D6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97%</w:t>
            </w:r>
          </w:p>
        </w:tc>
        <w:tc>
          <w:tcPr>
            <w:tcW w:w="940" w:type="dxa"/>
            <w:tcBorders>
              <w:top w:val="nil"/>
              <w:left w:val="nil"/>
              <w:bottom w:val="single" w:sz="4" w:space="0" w:color="auto"/>
              <w:right w:val="nil"/>
            </w:tcBorders>
            <w:shd w:val="clear" w:color="auto" w:fill="auto"/>
            <w:vAlign w:val="center"/>
            <w:hideMark/>
          </w:tcPr>
          <w:p w14:paraId="7AFF796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980" w:type="dxa"/>
            <w:tcBorders>
              <w:top w:val="nil"/>
              <w:left w:val="nil"/>
              <w:bottom w:val="single" w:sz="4" w:space="0" w:color="auto"/>
              <w:right w:val="nil"/>
            </w:tcBorders>
            <w:shd w:val="clear" w:color="auto" w:fill="auto"/>
            <w:vAlign w:val="center"/>
            <w:hideMark/>
          </w:tcPr>
          <w:p w14:paraId="35E1223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w:t>
            </w:r>
          </w:p>
        </w:tc>
      </w:tr>
      <w:tr w:rsidR="001C6881" w:rsidRPr="00172FB7" w14:paraId="7857E76E"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11075576"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616640F2"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Penal Juvenil</w:t>
            </w:r>
          </w:p>
        </w:tc>
        <w:tc>
          <w:tcPr>
            <w:tcW w:w="740" w:type="dxa"/>
            <w:vMerge/>
            <w:tcBorders>
              <w:top w:val="single" w:sz="4" w:space="0" w:color="auto"/>
              <w:left w:val="nil"/>
              <w:bottom w:val="single" w:sz="4" w:space="0" w:color="000000"/>
              <w:right w:val="nil"/>
            </w:tcBorders>
            <w:vAlign w:val="center"/>
            <w:hideMark/>
          </w:tcPr>
          <w:p w14:paraId="2AD65CC8"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7CB2287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4CCEC5B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1040" w:type="dxa"/>
            <w:tcBorders>
              <w:top w:val="nil"/>
              <w:left w:val="nil"/>
              <w:bottom w:val="single" w:sz="4" w:space="0" w:color="auto"/>
              <w:right w:val="nil"/>
            </w:tcBorders>
            <w:shd w:val="clear" w:color="auto" w:fill="auto"/>
            <w:vAlign w:val="center"/>
            <w:hideMark/>
          </w:tcPr>
          <w:p w14:paraId="3384907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20" w:type="dxa"/>
            <w:tcBorders>
              <w:top w:val="nil"/>
              <w:left w:val="nil"/>
              <w:bottom w:val="single" w:sz="4" w:space="0" w:color="auto"/>
              <w:right w:val="nil"/>
            </w:tcBorders>
            <w:shd w:val="clear" w:color="auto" w:fill="auto"/>
            <w:vAlign w:val="center"/>
            <w:hideMark/>
          </w:tcPr>
          <w:p w14:paraId="7FA716E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93%</w:t>
            </w:r>
          </w:p>
        </w:tc>
        <w:tc>
          <w:tcPr>
            <w:tcW w:w="940" w:type="dxa"/>
            <w:tcBorders>
              <w:top w:val="nil"/>
              <w:left w:val="nil"/>
              <w:bottom w:val="single" w:sz="4" w:space="0" w:color="auto"/>
              <w:right w:val="nil"/>
            </w:tcBorders>
            <w:shd w:val="clear" w:color="auto" w:fill="auto"/>
            <w:vAlign w:val="center"/>
            <w:hideMark/>
          </w:tcPr>
          <w:p w14:paraId="48263E1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80" w:type="dxa"/>
            <w:tcBorders>
              <w:top w:val="nil"/>
              <w:left w:val="nil"/>
              <w:bottom w:val="single" w:sz="4" w:space="0" w:color="auto"/>
              <w:right w:val="nil"/>
            </w:tcBorders>
            <w:shd w:val="clear" w:color="auto" w:fill="auto"/>
            <w:vAlign w:val="center"/>
            <w:hideMark/>
          </w:tcPr>
          <w:p w14:paraId="7E28A53C"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r>
      <w:tr w:rsidR="001C6881" w:rsidRPr="00172FB7" w14:paraId="1A96F4C0" w14:textId="77777777" w:rsidTr="001C6881">
        <w:trPr>
          <w:trHeight w:val="290"/>
        </w:trPr>
        <w:tc>
          <w:tcPr>
            <w:tcW w:w="1400" w:type="dxa"/>
            <w:vMerge w:val="restart"/>
            <w:tcBorders>
              <w:top w:val="single" w:sz="4" w:space="0" w:color="auto"/>
              <w:left w:val="nil"/>
              <w:bottom w:val="single" w:sz="4" w:space="0" w:color="000000"/>
              <w:right w:val="nil"/>
            </w:tcBorders>
            <w:shd w:val="clear" w:color="000000" w:fill="EDEDED"/>
            <w:vAlign w:val="center"/>
            <w:hideMark/>
          </w:tcPr>
          <w:p w14:paraId="5F5651E2" w14:textId="7DD71FCA" w:rsidR="001C6881" w:rsidRPr="00172FB7" w:rsidRDefault="001C6881" w:rsidP="00764531">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Puri</w:t>
            </w:r>
            <w:r w:rsidR="00A03618">
              <w:rPr>
                <w:rFonts w:ascii="Book Antiqua" w:eastAsia="Times New Roman" w:hAnsi="Book Antiqua" w:cs="Calibri"/>
                <w:b/>
                <w:bCs/>
                <w:color w:val="000000"/>
                <w:sz w:val="18"/>
                <w:szCs w:val="18"/>
                <w:lang w:eastAsia="es-CR"/>
              </w:rPr>
              <w:t>s</w:t>
            </w:r>
            <w:r w:rsidRPr="00172FB7">
              <w:rPr>
                <w:rFonts w:ascii="Book Antiqua" w:eastAsia="Times New Roman" w:hAnsi="Book Antiqua" w:cs="Calibri"/>
                <w:b/>
                <w:bCs/>
                <w:color w:val="000000"/>
                <w:sz w:val="18"/>
                <w:szCs w:val="18"/>
                <w:lang w:eastAsia="es-CR"/>
              </w:rPr>
              <w:t>cal***</w:t>
            </w:r>
          </w:p>
        </w:tc>
        <w:tc>
          <w:tcPr>
            <w:tcW w:w="1220" w:type="dxa"/>
            <w:tcBorders>
              <w:top w:val="nil"/>
              <w:left w:val="nil"/>
              <w:bottom w:val="single" w:sz="4" w:space="0" w:color="auto"/>
              <w:right w:val="nil"/>
            </w:tcBorders>
            <w:shd w:val="clear" w:color="000000" w:fill="EDEDED"/>
            <w:vAlign w:val="center"/>
            <w:hideMark/>
          </w:tcPr>
          <w:p w14:paraId="0D902CBD"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740" w:type="dxa"/>
            <w:vMerge w:val="restart"/>
            <w:tcBorders>
              <w:top w:val="single" w:sz="4" w:space="0" w:color="auto"/>
              <w:left w:val="nil"/>
              <w:bottom w:val="single" w:sz="4" w:space="0" w:color="000000"/>
              <w:right w:val="nil"/>
            </w:tcBorders>
            <w:shd w:val="clear" w:color="000000" w:fill="EDEDED"/>
            <w:noWrap/>
            <w:vAlign w:val="center"/>
            <w:hideMark/>
          </w:tcPr>
          <w:p w14:paraId="6F10F5C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740" w:type="dxa"/>
            <w:vMerge w:val="restart"/>
            <w:tcBorders>
              <w:top w:val="single" w:sz="4" w:space="0" w:color="auto"/>
              <w:left w:val="nil"/>
              <w:bottom w:val="single" w:sz="4" w:space="0" w:color="000000"/>
              <w:right w:val="nil"/>
            </w:tcBorders>
            <w:shd w:val="clear" w:color="000000" w:fill="EDEDED"/>
            <w:noWrap/>
            <w:vAlign w:val="center"/>
            <w:hideMark/>
          </w:tcPr>
          <w:p w14:paraId="78B17FB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860" w:type="dxa"/>
            <w:tcBorders>
              <w:top w:val="nil"/>
              <w:left w:val="nil"/>
              <w:bottom w:val="single" w:sz="4" w:space="0" w:color="auto"/>
              <w:right w:val="nil"/>
            </w:tcBorders>
            <w:shd w:val="clear" w:color="000000" w:fill="E7E6E6"/>
            <w:vAlign w:val="center"/>
            <w:hideMark/>
          </w:tcPr>
          <w:p w14:paraId="11D9CCC7"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146</w:t>
            </w:r>
          </w:p>
        </w:tc>
        <w:tc>
          <w:tcPr>
            <w:tcW w:w="1040" w:type="dxa"/>
            <w:tcBorders>
              <w:top w:val="nil"/>
              <w:left w:val="nil"/>
              <w:bottom w:val="single" w:sz="4" w:space="0" w:color="auto"/>
              <w:right w:val="nil"/>
            </w:tcBorders>
            <w:shd w:val="clear" w:color="000000" w:fill="E7E6E6"/>
            <w:vAlign w:val="center"/>
            <w:hideMark/>
          </w:tcPr>
          <w:p w14:paraId="6B919C26"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124</w:t>
            </w:r>
          </w:p>
        </w:tc>
        <w:tc>
          <w:tcPr>
            <w:tcW w:w="920" w:type="dxa"/>
            <w:tcBorders>
              <w:top w:val="nil"/>
              <w:left w:val="nil"/>
              <w:bottom w:val="single" w:sz="4" w:space="0" w:color="auto"/>
              <w:right w:val="nil"/>
            </w:tcBorders>
            <w:shd w:val="clear" w:color="000000" w:fill="E7E6E6"/>
            <w:vAlign w:val="center"/>
            <w:hideMark/>
          </w:tcPr>
          <w:p w14:paraId="4C203DF0"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85%</w:t>
            </w:r>
          </w:p>
        </w:tc>
        <w:tc>
          <w:tcPr>
            <w:tcW w:w="940" w:type="dxa"/>
            <w:tcBorders>
              <w:top w:val="nil"/>
              <w:left w:val="nil"/>
              <w:bottom w:val="single" w:sz="4" w:space="0" w:color="auto"/>
              <w:right w:val="nil"/>
            </w:tcBorders>
            <w:shd w:val="clear" w:color="000000" w:fill="E7E6E6"/>
            <w:vAlign w:val="center"/>
            <w:hideMark/>
          </w:tcPr>
          <w:p w14:paraId="0BF4FBD4"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49</w:t>
            </w:r>
          </w:p>
        </w:tc>
        <w:tc>
          <w:tcPr>
            <w:tcW w:w="980" w:type="dxa"/>
            <w:tcBorders>
              <w:top w:val="nil"/>
              <w:left w:val="nil"/>
              <w:bottom w:val="single" w:sz="4" w:space="0" w:color="auto"/>
              <w:right w:val="nil"/>
            </w:tcBorders>
            <w:shd w:val="clear" w:color="000000" w:fill="E7E6E6"/>
            <w:vAlign w:val="center"/>
            <w:hideMark/>
          </w:tcPr>
          <w:p w14:paraId="506DAD1C"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37</w:t>
            </w:r>
          </w:p>
        </w:tc>
      </w:tr>
      <w:tr w:rsidR="001C6881" w:rsidRPr="00172FB7" w14:paraId="4DF54400" w14:textId="77777777" w:rsidTr="001C6881">
        <w:trPr>
          <w:trHeight w:val="300"/>
        </w:trPr>
        <w:tc>
          <w:tcPr>
            <w:tcW w:w="1400" w:type="dxa"/>
            <w:vMerge/>
            <w:tcBorders>
              <w:top w:val="single" w:sz="4" w:space="0" w:color="auto"/>
              <w:left w:val="nil"/>
              <w:bottom w:val="single" w:sz="4" w:space="0" w:color="000000"/>
              <w:right w:val="nil"/>
            </w:tcBorders>
            <w:vAlign w:val="center"/>
            <w:hideMark/>
          </w:tcPr>
          <w:p w14:paraId="2C381A9B"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DEDED"/>
            <w:vAlign w:val="center"/>
            <w:hideMark/>
          </w:tcPr>
          <w:p w14:paraId="7F617044"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Civil</w:t>
            </w:r>
          </w:p>
        </w:tc>
        <w:tc>
          <w:tcPr>
            <w:tcW w:w="740" w:type="dxa"/>
            <w:vMerge/>
            <w:tcBorders>
              <w:top w:val="single" w:sz="4" w:space="0" w:color="auto"/>
              <w:left w:val="nil"/>
              <w:bottom w:val="single" w:sz="4" w:space="0" w:color="000000"/>
              <w:right w:val="nil"/>
            </w:tcBorders>
            <w:vAlign w:val="center"/>
            <w:hideMark/>
          </w:tcPr>
          <w:p w14:paraId="581CD73D"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657A26C9"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DEDED"/>
            <w:noWrap/>
            <w:vAlign w:val="center"/>
            <w:hideMark/>
          </w:tcPr>
          <w:p w14:paraId="10C349C2"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22</w:t>
            </w:r>
          </w:p>
        </w:tc>
        <w:tc>
          <w:tcPr>
            <w:tcW w:w="1040" w:type="dxa"/>
            <w:tcBorders>
              <w:top w:val="nil"/>
              <w:left w:val="nil"/>
              <w:bottom w:val="single" w:sz="4" w:space="0" w:color="auto"/>
              <w:right w:val="nil"/>
            </w:tcBorders>
            <w:shd w:val="clear" w:color="000000" w:fill="EDEDED"/>
            <w:noWrap/>
            <w:vAlign w:val="center"/>
            <w:hideMark/>
          </w:tcPr>
          <w:p w14:paraId="2EF15DE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15</w:t>
            </w:r>
          </w:p>
        </w:tc>
        <w:tc>
          <w:tcPr>
            <w:tcW w:w="920" w:type="dxa"/>
            <w:tcBorders>
              <w:top w:val="nil"/>
              <w:left w:val="nil"/>
              <w:bottom w:val="single" w:sz="4" w:space="0" w:color="auto"/>
              <w:right w:val="nil"/>
            </w:tcBorders>
            <w:shd w:val="clear" w:color="000000" w:fill="EDEDED"/>
            <w:vAlign w:val="center"/>
            <w:hideMark/>
          </w:tcPr>
          <w:p w14:paraId="7CAC839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66%</w:t>
            </w:r>
          </w:p>
        </w:tc>
        <w:tc>
          <w:tcPr>
            <w:tcW w:w="940" w:type="dxa"/>
            <w:tcBorders>
              <w:top w:val="nil"/>
              <w:left w:val="nil"/>
              <w:bottom w:val="single" w:sz="4" w:space="0" w:color="auto"/>
              <w:right w:val="nil"/>
            </w:tcBorders>
            <w:shd w:val="clear" w:color="000000" w:fill="EDEDED"/>
            <w:noWrap/>
            <w:vAlign w:val="center"/>
            <w:hideMark/>
          </w:tcPr>
          <w:p w14:paraId="014130C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980" w:type="dxa"/>
            <w:tcBorders>
              <w:top w:val="nil"/>
              <w:left w:val="nil"/>
              <w:bottom w:val="single" w:sz="4" w:space="0" w:color="auto"/>
              <w:right w:val="nil"/>
            </w:tcBorders>
            <w:shd w:val="clear" w:color="000000" w:fill="EDEDED"/>
            <w:noWrap/>
            <w:vAlign w:val="center"/>
            <w:hideMark/>
          </w:tcPr>
          <w:p w14:paraId="3CF995D1"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r>
      <w:tr w:rsidR="001C6881" w:rsidRPr="00172FB7" w14:paraId="1F2AD6DF"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553E8778"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DEDED"/>
            <w:vAlign w:val="center"/>
            <w:hideMark/>
          </w:tcPr>
          <w:p w14:paraId="5ADFEDC5"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740" w:type="dxa"/>
            <w:vMerge/>
            <w:tcBorders>
              <w:top w:val="single" w:sz="4" w:space="0" w:color="auto"/>
              <w:left w:val="nil"/>
              <w:bottom w:val="single" w:sz="4" w:space="0" w:color="000000"/>
              <w:right w:val="nil"/>
            </w:tcBorders>
            <w:vAlign w:val="center"/>
            <w:hideMark/>
          </w:tcPr>
          <w:p w14:paraId="5BB17CFA"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4314579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DEDED"/>
            <w:noWrap/>
            <w:vAlign w:val="center"/>
            <w:hideMark/>
          </w:tcPr>
          <w:p w14:paraId="2D9CF20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1040" w:type="dxa"/>
            <w:tcBorders>
              <w:top w:val="nil"/>
              <w:left w:val="nil"/>
              <w:bottom w:val="single" w:sz="4" w:space="0" w:color="auto"/>
              <w:right w:val="nil"/>
            </w:tcBorders>
            <w:shd w:val="clear" w:color="000000" w:fill="EDEDED"/>
            <w:noWrap/>
            <w:vAlign w:val="center"/>
            <w:hideMark/>
          </w:tcPr>
          <w:p w14:paraId="78FCC52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19</w:t>
            </w:r>
          </w:p>
        </w:tc>
        <w:tc>
          <w:tcPr>
            <w:tcW w:w="920" w:type="dxa"/>
            <w:tcBorders>
              <w:top w:val="nil"/>
              <w:left w:val="nil"/>
              <w:bottom w:val="single" w:sz="4" w:space="0" w:color="auto"/>
              <w:right w:val="nil"/>
            </w:tcBorders>
            <w:shd w:val="clear" w:color="000000" w:fill="EDEDED"/>
            <w:vAlign w:val="center"/>
            <w:hideMark/>
          </w:tcPr>
          <w:p w14:paraId="14259E7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82%</w:t>
            </w:r>
          </w:p>
        </w:tc>
        <w:tc>
          <w:tcPr>
            <w:tcW w:w="940" w:type="dxa"/>
            <w:tcBorders>
              <w:top w:val="nil"/>
              <w:left w:val="nil"/>
              <w:bottom w:val="single" w:sz="4" w:space="0" w:color="auto"/>
              <w:right w:val="nil"/>
            </w:tcBorders>
            <w:shd w:val="clear" w:color="000000" w:fill="EDEDED"/>
            <w:noWrap/>
            <w:vAlign w:val="center"/>
            <w:hideMark/>
          </w:tcPr>
          <w:p w14:paraId="023C7DB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980" w:type="dxa"/>
            <w:tcBorders>
              <w:top w:val="nil"/>
              <w:left w:val="nil"/>
              <w:bottom w:val="single" w:sz="4" w:space="0" w:color="auto"/>
              <w:right w:val="nil"/>
            </w:tcBorders>
            <w:shd w:val="clear" w:color="000000" w:fill="EDEDED"/>
            <w:noWrap/>
            <w:vAlign w:val="center"/>
            <w:hideMark/>
          </w:tcPr>
          <w:p w14:paraId="65AFAA72"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r>
      <w:tr w:rsidR="001C6881" w:rsidRPr="00172FB7" w14:paraId="5388E5D7"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4981F25E"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DEDED"/>
            <w:vAlign w:val="center"/>
            <w:hideMark/>
          </w:tcPr>
          <w:p w14:paraId="193BD352"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740" w:type="dxa"/>
            <w:vMerge/>
            <w:tcBorders>
              <w:top w:val="single" w:sz="4" w:space="0" w:color="auto"/>
              <w:left w:val="nil"/>
              <w:bottom w:val="single" w:sz="4" w:space="0" w:color="000000"/>
              <w:right w:val="nil"/>
            </w:tcBorders>
            <w:vAlign w:val="center"/>
            <w:hideMark/>
          </w:tcPr>
          <w:p w14:paraId="2726BC18"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140AAD41"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DEDED"/>
            <w:noWrap/>
            <w:vAlign w:val="center"/>
            <w:hideMark/>
          </w:tcPr>
          <w:p w14:paraId="771B316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50</w:t>
            </w:r>
          </w:p>
        </w:tc>
        <w:tc>
          <w:tcPr>
            <w:tcW w:w="1040" w:type="dxa"/>
            <w:tcBorders>
              <w:top w:val="nil"/>
              <w:left w:val="nil"/>
              <w:bottom w:val="single" w:sz="4" w:space="0" w:color="auto"/>
              <w:right w:val="nil"/>
            </w:tcBorders>
            <w:shd w:val="clear" w:color="000000" w:fill="EDEDED"/>
            <w:noWrap/>
            <w:vAlign w:val="center"/>
            <w:hideMark/>
          </w:tcPr>
          <w:p w14:paraId="69434DB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39</w:t>
            </w:r>
          </w:p>
        </w:tc>
        <w:tc>
          <w:tcPr>
            <w:tcW w:w="920" w:type="dxa"/>
            <w:tcBorders>
              <w:top w:val="nil"/>
              <w:left w:val="nil"/>
              <w:bottom w:val="single" w:sz="4" w:space="0" w:color="auto"/>
              <w:right w:val="nil"/>
            </w:tcBorders>
            <w:shd w:val="clear" w:color="000000" w:fill="EDEDED"/>
            <w:vAlign w:val="center"/>
            <w:hideMark/>
          </w:tcPr>
          <w:p w14:paraId="5608D40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78%</w:t>
            </w:r>
          </w:p>
        </w:tc>
        <w:tc>
          <w:tcPr>
            <w:tcW w:w="940" w:type="dxa"/>
            <w:tcBorders>
              <w:top w:val="nil"/>
              <w:left w:val="nil"/>
              <w:bottom w:val="single" w:sz="4" w:space="0" w:color="auto"/>
              <w:right w:val="nil"/>
            </w:tcBorders>
            <w:shd w:val="clear" w:color="000000" w:fill="EDEDED"/>
            <w:noWrap/>
            <w:vAlign w:val="center"/>
            <w:hideMark/>
          </w:tcPr>
          <w:p w14:paraId="2BBAB7A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17</w:t>
            </w:r>
          </w:p>
        </w:tc>
        <w:tc>
          <w:tcPr>
            <w:tcW w:w="980" w:type="dxa"/>
            <w:tcBorders>
              <w:top w:val="nil"/>
              <w:left w:val="nil"/>
              <w:bottom w:val="single" w:sz="4" w:space="0" w:color="auto"/>
              <w:right w:val="nil"/>
            </w:tcBorders>
            <w:shd w:val="clear" w:color="000000" w:fill="EDEDED"/>
            <w:noWrap/>
            <w:vAlign w:val="center"/>
            <w:hideMark/>
          </w:tcPr>
          <w:p w14:paraId="35247AD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r>
      <w:tr w:rsidR="001C6881" w:rsidRPr="00172FB7" w14:paraId="1742A49F" w14:textId="77777777" w:rsidTr="001C6881">
        <w:trPr>
          <w:trHeight w:val="240"/>
        </w:trPr>
        <w:tc>
          <w:tcPr>
            <w:tcW w:w="1400" w:type="dxa"/>
            <w:vMerge/>
            <w:tcBorders>
              <w:top w:val="single" w:sz="4" w:space="0" w:color="auto"/>
              <w:left w:val="nil"/>
              <w:bottom w:val="single" w:sz="4" w:space="0" w:color="000000"/>
              <w:right w:val="nil"/>
            </w:tcBorders>
            <w:vAlign w:val="center"/>
            <w:hideMark/>
          </w:tcPr>
          <w:p w14:paraId="45E6463E"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DEDED"/>
            <w:vAlign w:val="center"/>
            <w:hideMark/>
          </w:tcPr>
          <w:p w14:paraId="2E2189E6"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740" w:type="dxa"/>
            <w:vMerge/>
            <w:tcBorders>
              <w:top w:val="single" w:sz="4" w:space="0" w:color="auto"/>
              <w:left w:val="nil"/>
              <w:bottom w:val="single" w:sz="4" w:space="0" w:color="000000"/>
              <w:right w:val="nil"/>
            </w:tcBorders>
            <w:vAlign w:val="center"/>
            <w:hideMark/>
          </w:tcPr>
          <w:p w14:paraId="57B3FA12"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2E8D6340"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DEDED"/>
            <w:noWrap/>
            <w:vAlign w:val="center"/>
            <w:hideMark/>
          </w:tcPr>
          <w:p w14:paraId="10C126EE"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41</w:t>
            </w:r>
          </w:p>
        </w:tc>
        <w:tc>
          <w:tcPr>
            <w:tcW w:w="1040" w:type="dxa"/>
            <w:tcBorders>
              <w:top w:val="nil"/>
              <w:left w:val="nil"/>
              <w:bottom w:val="single" w:sz="4" w:space="0" w:color="auto"/>
              <w:right w:val="nil"/>
            </w:tcBorders>
            <w:shd w:val="clear" w:color="000000" w:fill="EDEDED"/>
            <w:noWrap/>
            <w:vAlign w:val="center"/>
            <w:hideMark/>
          </w:tcPr>
          <w:p w14:paraId="5CFF38AD"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44</w:t>
            </w:r>
          </w:p>
        </w:tc>
        <w:tc>
          <w:tcPr>
            <w:tcW w:w="920" w:type="dxa"/>
            <w:tcBorders>
              <w:top w:val="nil"/>
              <w:left w:val="nil"/>
              <w:bottom w:val="single" w:sz="4" w:space="0" w:color="auto"/>
              <w:right w:val="nil"/>
            </w:tcBorders>
            <w:shd w:val="clear" w:color="000000" w:fill="EDEDED"/>
            <w:vAlign w:val="center"/>
            <w:hideMark/>
          </w:tcPr>
          <w:p w14:paraId="462E1D6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108%</w:t>
            </w:r>
          </w:p>
        </w:tc>
        <w:tc>
          <w:tcPr>
            <w:tcW w:w="940" w:type="dxa"/>
            <w:tcBorders>
              <w:top w:val="nil"/>
              <w:left w:val="nil"/>
              <w:bottom w:val="single" w:sz="4" w:space="0" w:color="auto"/>
              <w:right w:val="nil"/>
            </w:tcBorders>
            <w:shd w:val="clear" w:color="000000" w:fill="EDEDED"/>
            <w:noWrap/>
            <w:vAlign w:val="center"/>
            <w:hideMark/>
          </w:tcPr>
          <w:p w14:paraId="7229C9D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980" w:type="dxa"/>
            <w:tcBorders>
              <w:top w:val="nil"/>
              <w:left w:val="nil"/>
              <w:bottom w:val="single" w:sz="4" w:space="0" w:color="auto"/>
              <w:right w:val="nil"/>
            </w:tcBorders>
            <w:shd w:val="clear" w:color="000000" w:fill="EDEDED"/>
            <w:noWrap/>
            <w:vAlign w:val="center"/>
            <w:hideMark/>
          </w:tcPr>
          <w:p w14:paraId="4830E80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r>
      <w:tr w:rsidR="001C6881" w:rsidRPr="00172FB7" w14:paraId="74D951F6"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72B22B32"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000000" w:fill="EDEDED"/>
            <w:vAlign w:val="center"/>
            <w:hideMark/>
          </w:tcPr>
          <w:p w14:paraId="38300949"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Penal Juvenil</w:t>
            </w:r>
          </w:p>
        </w:tc>
        <w:tc>
          <w:tcPr>
            <w:tcW w:w="740" w:type="dxa"/>
            <w:vMerge/>
            <w:tcBorders>
              <w:top w:val="single" w:sz="4" w:space="0" w:color="auto"/>
              <w:left w:val="nil"/>
              <w:bottom w:val="single" w:sz="4" w:space="0" w:color="000000"/>
              <w:right w:val="nil"/>
            </w:tcBorders>
            <w:vAlign w:val="center"/>
            <w:hideMark/>
          </w:tcPr>
          <w:p w14:paraId="25E1138E"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46B806DA"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000000" w:fill="EDEDED"/>
            <w:noWrap/>
            <w:vAlign w:val="center"/>
            <w:hideMark/>
          </w:tcPr>
          <w:p w14:paraId="1917F3C1"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1040" w:type="dxa"/>
            <w:tcBorders>
              <w:top w:val="nil"/>
              <w:left w:val="nil"/>
              <w:bottom w:val="single" w:sz="4" w:space="0" w:color="auto"/>
              <w:right w:val="nil"/>
            </w:tcBorders>
            <w:shd w:val="clear" w:color="000000" w:fill="EDEDED"/>
            <w:noWrap/>
            <w:vAlign w:val="center"/>
            <w:hideMark/>
          </w:tcPr>
          <w:p w14:paraId="46EEF97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920" w:type="dxa"/>
            <w:tcBorders>
              <w:top w:val="nil"/>
              <w:left w:val="nil"/>
              <w:bottom w:val="single" w:sz="4" w:space="0" w:color="auto"/>
              <w:right w:val="nil"/>
            </w:tcBorders>
            <w:shd w:val="clear" w:color="000000" w:fill="EDEDED"/>
            <w:vAlign w:val="center"/>
            <w:hideMark/>
          </w:tcPr>
          <w:p w14:paraId="58E55FF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75%</w:t>
            </w:r>
          </w:p>
        </w:tc>
        <w:tc>
          <w:tcPr>
            <w:tcW w:w="940" w:type="dxa"/>
            <w:tcBorders>
              <w:top w:val="nil"/>
              <w:left w:val="nil"/>
              <w:bottom w:val="single" w:sz="4" w:space="0" w:color="auto"/>
              <w:right w:val="nil"/>
            </w:tcBorders>
            <w:shd w:val="clear" w:color="000000" w:fill="EDEDED"/>
            <w:noWrap/>
            <w:vAlign w:val="center"/>
            <w:hideMark/>
          </w:tcPr>
          <w:p w14:paraId="729E50E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80" w:type="dxa"/>
            <w:tcBorders>
              <w:top w:val="nil"/>
              <w:left w:val="nil"/>
              <w:bottom w:val="single" w:sz="4" w:space="0" w:color="auto"/>
              <w:right w:val="nil"/>
            </w:tcBorders>
            <w:shd w:val="clear" w:color="000000" w:fill="EDEDED"/>
            <w:noWrap/>
            <w:vAlign w:val="center"/>
            <w:hideMark/>
          </w:tcPr>
          <w:p w14:paraId="3E91A7A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r>
      <w:tr w:rsidR="001C6881" w:rsidRPr="00172FB7" w14:paraId="07B659CC" w14:textId="77777777" w:rsidTr="001C6881">
        <w:trPr>
          <w:trHeight w:val="290"/>
        </w:trPr>
        <w:tc>
          <w:tcPr>
            <w:tcW w:w="1400" w:type="dxa"/>
            <w:vMerge w:val="restart"/>
            <w:tcBorders>
              <w:top w:val="single" w:sz="4" w:space="0" w:color="auto"/>
              <w:left w:val="nil"/>
              <w:bottom w:val="single" w:sz="4" w:space="0" w:color="000000"/>
              <w:right w:val="nil"/>
            </w:tcBorders>
            <w:shd w:val="clear" w:color="auto" w:fill="auto"/>
            <w:vAlign w:val="center"/>
            <w:hideMark/>
          </w:tcPr>
          <w:p w14:paraId="502A2F38" w14:textId="77777777" w:rsidR="001C6881" w:rsidRPr="00172FB7" w:rsidRDefault="001C6881" w:rsidP="00764531">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Sarapiquí</w:t>
            </w:r>
          </w:p>
        </w:tc>
        <w:tc>
          <w:tcPr>
            <w:tcW w:w="1220" w:type="dxa"/>
            <w:tcBorders>
              <w:top w:val="nil"/>
              <w:left w:val="nil"/>
              <w:bottom w:val="single" w:sz="4" w:space="0" w:color="auto"/>
              <w:right w:val="nil"/>
            </w:tcBorders>
            <w:shd w:val="clear" w:color="auto" w:fill="auto"/>
            <w:vAlign w:val="center"/>
            <w:hideMark/>
          </w:tcPr>
          <w:p w14:paraId="7D626410"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Total</w:t>
            </w:r>
          </w:p>
        </w:tc>
        <w:tc>
          <w:tcPr>
            <w:tcW w:w="740" w:type="dxa"/>
            <w:vMerge w:val="restart"/>
            <w:tcBorders>
              <w:top w:val="single" w:sz="4" w:space="0" w:color="auto"/>
              <w:left w:val="nil"/>
              <w:bottom w:val="single" w:sz="4" w:space="0" w:color="000000"/>
              <w:right w:val="nil"/>
            </w:tcBorders>
            <w:shd w:val="clear" w:color="auto" w:fill="auto"/>
            <w:noWrap/>
            <w:vAlign w:val="center"/>
            <w:hideMark/>
          </w:tcPr>
          <w:p w14:paraId="42A5A92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740" w:type="dxa"/>
            <w:vMerge w:val="restart"/>
            <w:tcBorders>
              <w:top w:val="single" w:sz="4" w:space="0" w:color="auto"/>
              <w:left w:val="nil"/>
              <w:bottom w:val="single" w:sz="4" w:space="0" w:color="000000"/>
              <w:right w:val="nil"/>
            </w:tcBorders>
            <w:shd w:val="clear" w:color="auto" w:fill="auto"/>
            <w:noWrap/>
            <w:vAlign w:val="center"/>
            <w:hideMark/>
          </w:tcPr>
          <w:p w14:paraId="68573A5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860" w:type="dxa"/>
            <w:tcBorders>
              <w:top w:val="nil"/>
              <w:left w:val="nil"/>
              <w:bottom w:val="single" w:sz="4" w:space="0" w:color="auto"/>
              <w:right w:val="nil"/>
            </w:tcBorders>
            <w:shd w:val="clear" w:color="auto" w:fill="auto"/>
            <w:vAlign w:val="center"/>
            <w:hideMark/>
          </w:tcPr>
          <w:p w14:paraId="148353D7"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240</w:t>
            </w:r>
          </w:p>
        </w:tc>
        <w:tc>
          <w:tcPr>
            <w:tcW w:w="1040" w:type="dxa"/>
            <w:tcBorders>
              <w:top w:val="nil"/>
              <w:left w:val="nil"/>
              <w:bottom w:val="single" w:sz="4" w:space="0" w:color="auto"/>
              <w:right w:val="nil"/>
            </w:tcBorders>
            <w:shd w:val="clear" w:color="auto" w:fill="auto"/>
            <w:vAlign w:val="center"/>
            <w:hideMark/>
          </w:tcPr>
          <w:p w14:paraId="0D341E6C"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200</w:t>
            </w:r>
          </w:p>
        </w:tc>
        <w:tc>
          <w:tcPr>
            <w:tcW w:w="920" w:type="dxa"/>
            <w:tcBorders>
              <w:top w:val="nil"/>
              <w:left w:val="nil"/>
              <w:bottom w:val="single" w:sz="4" w:space="0" w:color="auto"/>
              <w:right w:val="nil"/>
            </w:tcBorders>
            <w:shd w:val="clear" w:color="auto" w:fill="auto"/>
            <w:vAlign w:val="center"/>
            <w:hideMark/>
          </w:tcPr>
          <w:p w14:paraId="237FDB5F"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83%</w:t>
            </w:r>
          </w:p>
        </w:tc>
        <w:tc>
          <w:tcPr>
            <w:tcW w:w="940" w:type="dxa"/>
            <w:tcBorders>
              <w:top w:val="nil"/>
              <w:left w:val="nil"/>
              <w:bottom w:val="single" w:sz="4" w:space="0" w:color="auto"/>
              <w:right w:val="nil"/>
            </w:tcBorders>
            <w:shd w:val="clear" w:color="auto" w:fill="auto"/>
            <w:vAlign w:val="center"/>
            <w:hideMark/>
          </w:tcPr>
          <w:p w14:paraId="7B0F7F95"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80</w:t>
            </w:r>
          </w:p>
        </w:tc>
        <w:tc>
          <w:tcPr>
            <w:tcW w:w="980" w:type="dxa"/>
            <w:tcBorders>
              <w:top w:val="nil"/>
              <w:left w:val="nil"/>
              <w:bottom w:val="single" w:sz="4" w:space="0" w:color="auto"/>
              <w:right w:val="nil"/>
            </w:tcBorders>
            <w:shd w:val="clear" w:color="auto" w:fill="auto"/>
            <w:vAlign w:val="center"/>
            <w:hideMark/>
          </w:tcPr>
          <w:p w14:paraId="1C9E808D" w14:textId="77777777" w:rsidR="001C6881" w:rsidRPr="00172FB7" w:rsidRDefault="001C6881" w:rsidP="00764531">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48</w:t>
            </w:r>
          </w:p>
        </w:tc>
      </w:tr>
      <w:tr w:rsidR="001C6881" w:rsidRPr="00172FB7" w14:paraId="573292F1"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799F9FE7"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7BC654FB"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Civil</w:t>
            </w:r>
          </w:p>
        </w:tc>
        <w:tc>
          <w:tcPr>
            <w:tcW w:w="740" w:type="dxa"/>
            <w:vMerge/>
            <w:tcBorders>
              <w:top w:val="single" w:sz="4" w:space="0" w:color="auto"/>
              <w:left w:val="nil"/>
              <w:bottom w:val="single" w:sz="4" w:space="0" w:color="000000"/>
              <w:right w:val="nil"/>
            </w:tcBorders>
            <w:vAlign w:val="center"/>
            <w:hideMark/>
          </w:tcPr>
          <w:p w14:paraId="02B708F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42DF8EDF"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noWrap/>
            <w:vAlign w:val="center"/>
            <w:hideMark/>
          </w:tcPr>
          <w:p w14:paraId="5987995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w:t>
            </w:r>
          </w:p>
        </w:tc>
        <w:tc>
          <w:tcPr>
            <w:tcW w:w="1040" w:type="dxa"/>
            <w:tcBorders>
              <w:top w:val="nil"/>
              <w:left w:val="nil"/>
              <w:bottom w:val="single" w:sz="4" w:space="0" w:color="auto"/>
              <w:right w:val="nil"/>
            </w:tcBorders>
            <w:shd w:val="clear" w:color="auto" w:fill="auto"/>
            <w:noWrap/>
            <w:vAlign w:val="center"/>
            <w:hideMark/>
          </w:tcPr>
          <w:p w14:paraId="4211EBB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920" w:type="dxa"/>
            <w:tcBorders>
              <w:top w:val="nil"/>
              <w:left w:val="nil"/>
              <w:bottom w:val="single" w:sz="4" w:space="0" w:color="auto"/>
              <w:right w:val="nil"/>
            </w:tcBorders>
            <w:shd w:val="clear" w:color="auto" w:fill="auto"/>
            <w:vAlign w:val="center"/>
            <w:hideMark/>
          </w:tcPr>
          <w:p w14:paraId="448D31F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61%</w:t>
            </w:r>
          </w:p>
        </w:tc>
        <w:tc>
          <w:tcPr>
            <w:tcW w:w="940" w:type="dxa"/>
            <w:tcBorders>
              <w:top w:val="nil"/>
              <w:left w:val="nil"/>
              <w:bottom w:val="single" w:sz="4" w:space="0" w:color="auto"/>
              <w:right w:val="nil"/>
            </w:tcBorders>
            <w:shd w:val="clear" w:color="auto" w:fill="auto"/>
            <w:vAlign w:val="center"/>
            <w:hideMark/>
          </w:tcPr>
          <w:p w14:paraId="77C279B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80" w:type="dxa"/>
            <w:tcBorders>
              <w:top w:val="nil"/>
              <w:left w:val="nil"/>
              <w:bottom w:val="single" w:sz="4" w:space="0" w:color="auto"/>
              <w:right w:val="nil"/>
            </w:tcBorders>
            <w:shd w:val="clear" w:color="auto" w:fill="auto"/>
            <w:vAlign w:val="center"/>
            <w:hideMark/>
          </w:tcPr>
          <w:p w14:paraId="7AC44907"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r>
      <w:tr w:rsidR="001C6881" w:rsidRPr="00172FB7" w14:paraId="62693BF6"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4A3C1C10"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7F0D7CF5"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740" w:type="dxa"/>
            <w:vMerge/>
            <w:tcBorders>
              <w:top w:val="single" w:sz="4" w:space="0" w:color="auto"/>
              <w:left w:val="nil"/>
              <w:bottom w:val="single" w:sz="4" w:space="0" w:color="000000"/>
              <w:right w:val="nil"/>
            </w:tcBorders>
            <w:vAlign w:val="center"/>
            <w:hideMark/>
          </w:tcPr>
          <w:p w14:paraId="437FB97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15FAEAD1"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noWrap/>
            <w:vAlign w:val="center"/>
            <w:hideMark/>
          </w:tcPr>
          <w:p w14:paraId="1A62232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42</w:t>
            </w:r>
          </w:p>
        </w:tc>
        <w:tc>
          <w:tcPr>
            <w:tcW w:w="1040" w:type="dxa"/>
            <w:tcBorders>
              <w:top w:val="nil"/>
              <w:left w:val="nil"/>
              <w:bottom w:val="single" w:sz="4" w:space="0" w:color="auto"/>
              <w:right w:val="nil"/>
            </w:tcBorders>
            <w:shd w:val="clear" w:color="auto" w:fill="auto"/>
            <w:noWrap/>
            <w:vAlign w:val="center"/>
            <w:hideMark/>
          </w:tcPr>
          <w:p w14:paraId="41EBF23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920" w:type="dxa"/>
            <w:tcBorders>
              <w:top w:val="nil"/>
              <w:left w:val="nil"/>
              <w:bottom w:val="single" w:sz="4" w:space="0" w:color="auto"/>
              <w:right w:val="nil"/>
            </w:tcBorders>
            <w:shd w:val="clear" w:color="auto" w:fill="auto"/>
            <w:vAlign w:val="center"/>
            <w:hideMark/>
          </w:tcPr>
          <w:p w14:paraId="13B7769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70%</w:t>
            </w:r>
          </w:p>
        </w:tc>
        <w:tc>
          <w:tcPr>
            <w:tcW w:w="940" w:type="dxa"/>
            <w:tcBorders>
              <w:top w:val="nil"/>
              <w:left w:val="nil"/>
              <w:bottom w:val="single" w:sz="4" w:space="0" w:color="auto"/>
              <w:right w:val="nil"/>
            </w:tcBorders>
            <w:shd w:val="clear" w:color="auto" w:fill="auto"/>
            <w:vAlign w:val="center"/>
            <w:hideMark/>
          </w:tcPr>
          <w:p w14:paraId="004DD741"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980" w:type="dxa"/>
            <w:tcBorders>
              <w:top w:val="nil"/>
              <w:left w:val="nil"/>
              <w:bottom w:val="single" w:sz="4" w:space="0" w:color="auto"/>
              <w:right w:val="nil"/>
            </w:tcBorders>
            <w:shd w:val="clear" w:color="auto" w:fill="auto"/>
            <w:vAlign w:val="center"/>
            <w:hideMark/>
          </w:tcPr>
          <w:p w14:paraId="45477BE8"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r>
      <w:tr w:rsidR="001C6881" w:rsidRPr="00172FB7" w14:paraId="0ADE5C44"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7A2E3BEF"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5ABE2B6C"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740" w:type="dxa"/>
            <w:vMerge/>
            <w:tcBorders>
              <w:top w:val="single" w:sz="4" w:space="0" w:color="auto"/>
              <w:left w:val="nil"/>
              <w:bottom w:val="single" w:sz="4" w:space="0" w:color="000000"/>
              <w:right w:val="nil"/>
            </w:tcBorders>
            <w:vAlign w:val="center"/>
            <w:hideMark/>
          </w:tcPr>
          <w:p w14:paraId="4C94A1C7"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7D0F3D6F"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4F020B0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68</w:t>
            </w:r>
          </w:p>
        </w:tc>
        <w:tc>
          <w:tcPr>
            <w:tcW w:w="1040" w:type="dxa"/>
            <w:tcBorders>
              <w:top w:val="nil"/>
              <w:left w:val="nil"/>
              <w:bottom w:val="single" w:sz="4" w:space="0" w:color="auto"/>
              <w:right w:val="nil"/>
            </w:tcBorders>
            <w:shd w:val="clear" w:color="auto" w:fill="auto"/>
            <w:vAlign w:val="center"/>
            <w:hideMark/>
          </w:tcPr>
          <w:p w14:paraId="1C6D601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70</w:t>
            </w:r>
          </w:p>
        </w:tc>
        <w:tc>
          <w:tcPr>
            <w:tcW w:w="920" w:type="dxa"/>
            <w:tcBorders>
              <w:top w:val="nil"/>
              <w:left w:val="nil"/>
              <w:bottom w:val="single" w:sz="4" w:space="0" w:color="auto"/>
              <w:right w:val="nil"/>
            </w:tcBorders>
            <w:shd w:val="clear" w:color="auto" w:fill="auto"/>
            <w:vAlign w:val="center"/>
            <w:hideMark/>
          </w:tcPr>
          <w:p w14:paraId="2B0BF85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103%</w:t>
            </w:r>
          </w:p>
        </w:tc>
        <w:tc>
          <w:tcPr>
            <w:tcW w:w="940" w:type="dxa"/>
            <w:tcBorders>
              <w:top w:val="nil"/>
              <w:left w:val="nil"/>
              <w:bottom w:val="single" w:sz="4" w:space="0" w:color="auto"/>
              <w:right w:val="nil"/>
            </w:tcBorders>
            <w:shd w:val="clear" w:color="auto" w:fill="auto"/>
            <w:vAlign w:val="center"/>
            <w:hideMark/>
          </w:tcPr>
          <w:p w14:paraId="05432555"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980" w:type="dxa"/>
            <w:tcBorders>
              <w:top w:val="nil"/>
              <w:left w:val="nil"/>
              <w:bottom w:val="single" w:sz="4" w:space="0" w:color="auto"/>
              <w:right w:val="nil"/>
            </w:tcBorders>
            <w:shd w:val="clear" w:color="auto" w:fill="auto"/>
            <w:vAlign w:val="center"/>
            <w:hideMark/>
          </w:tcPr>
          <w:p w14:paraId="7BFBEDCA"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r>
      <w:tr w:rsidR="001C6881" w:rsidRPr="00172FB7" w14:paraId="76348810"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0F86562D"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2FA4BC0A"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Familia</w:t>
            </w:r>
          </w:p>
        </w:tc>
        <w:tc>
          <w:tcPr>
            <w:tcW w:w="740" w:type="dxa"/>
            <w:vMerge/>
            <w:tcBorders>
              <w:top w:val="single" w:sz="4" w:space="0" w:color="auto"/>
              <w:left w:val="nil"/>
              <w:bottom w:val="single" w:sz="4" w:space="0" w:color="000000"/>
              <w:right w:val="nil"/>
            </w:tcBorders>
            <w:vAlign w:val="center"/>
            <w:hideMark/>
          </w:tcPr>
          <w:p w14:paraId="5DCE8E3E"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5833CCB8"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2CCEE01B"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48</w:t>
            </w:r>
          </w:p>
        </w:tc>
        <w:tc>
          <w:tcPr>
            <w:tcW w:w="1040" w:type="dxa"/>
            <w:tcBorders>
              <w:top w:val="nil"/>
              <w:left w:val="nil"/>
              <w:bottom w:val="single" w:sz="4" w:space="0" w:color="auto"/>
              <w:right w:val="nil"/>
            </w:tcBorders>
            <w:shd w:val="clear" w:color="auto" w:fill="auto"/>
            <w:vAlign w:val="center"/>
            <w:hideMark/>
          </w:tcPr>
          <w:p w14:paraId="17784919"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31</w:t>
            </w:r>
          </w:p>
        </w:tc>
        <w:tc>
          <w:tcPr>
            <w:tcW w:w="920" w:type="dxa"/>
            <w:tcBorders>
              <w:top w:val="nil"/>
              <w:left w:val="nil"/>
              <w:bottom w:val="single" w:sz="4" w:space="0" w:color="auto"/>
              <w:right w:val="nil"/>
            </w:tcBorders>
            <w:shd w:val="clear" w:color="auto" w:fill="auto"/>
            <w:vAlign w:val="center"/>
            <w:hideMark/>
          </w:tcPr>
          <w:p w14:paraId="7C98FD06"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64%</w:t>
            </w:r>
          </w:p>
        </w:tc>
        <w:tc>
          <w:tcPr>
            <w:tcW w:w="940" w:type="dxa"/>
            <w:tcBorders>
              <w:top w:val="nil"/>
              <w:left w:val="nil"/>
              <w:bottom w:val="single" w:sz="4" w:space="0" w:color="auto"/>
              <w:right w:val="nil"/>
            </w:tcBorders>
            <w:shd w:val="clear" w:color="auto" w:fill="auto"/>
            <w:vAlign w:val="center"/>
            <w:hideMark/>
          </w:tcPr>
          <w:p w14:paraId="142FD12F"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16</w:t>
            </w:r>
          </w:p>
        </w:tc>
        <w:tc>
          <w:tcPr>
            <w:tcW w:w="980" w:type="dxa"/>
            <w:tcBorders>
              <w:top w:val="nil"/>
              <w:left w:val="nil"/>
              <w:bottom w:val="single" w:sz="4" w:space="0" w:color="auto"/>
              <w:right w:val="nil"/>
            </w:tcBorders>
            <w:shd w:val="clear" w:color="auto" w:fill="auto"/>
            <w:vAlign w:val="center"/>
            <w:hideMark/>
          </w:tcPr>
          <w:p w14:paraId="0978B14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r>
      <w:tr w:rsidR="001C6881" w:rsidRPr="00172FB7" w14:paraId="0F6E994C" w14:textId="77777777" w:rsidTr="001C6881">
        <w:trPr>
          <w:trHeight w:val="290"/>
        </w:trPr>
        <w:tc>
          <w:tcPr>
            <w:tcW w:w="1400" w:type="dxa"/>
            <w:vMerge/>
            <w:tcBorders>
              <w:top w:val="single" w:sz="4" w:space="0" w:color="auto"/>
              <w:left w:val="nil"/>
              <w:bottom w:val="single" w:sz="4" w:space="0" w:color="000000"/>
              <w:right w:val="nil"/>
            </w:tcBorders>
            <w:vAlign w:val="center"/>
            <w:hideMark/>
          </w:tcPr>
          <w:p w14:paraId="5854C745"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p>
        </w:tc>
        <w:tc>
          <w:tcPr>
            <w:tcW w:w="1220" w:type="dxa"/>
            <w:tcBorders>
              <w:top w:val="nil"/>
              <w:left w:val="nil"/>
              <w:bottom w:val="single" w:sz="4" w:space="0" w:color="auto"/>
              <w:right w:val="nil"/>
            </w:tcBorders>
            <w:shd w:val="clear" w:color="auto" w:fill="auto"/>
            <w:vAlign w:val="center"/>
            <w:hideMark/>
          </w:tcPr>
          <w:p w14:paraId="476D8CD7" w14:textId="77777777" w:rsidR="001C6881" w:rsidRPr="00172FB7" w:rsidRDefault="001C6881" w:rsidP="00764531">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Penal Juvenil</w:t>
            </w:r>
          </w:p>
        </w:tc>
        <w:tc>
          <w:tcPr>
            <w:tcW w:w="740" w:type="dxa"/>
            <w:vMerge/>
            <w:tcBorders>
              <w:top w:val="single" w:sz="4" w:space="0" w:color="auto"/>
              <w:left w:val="nil"/>
              <w:bottom w:val="single" w:sz="4" w:space="0" w:color="000000"/>
              <w:right w:val="nil"/>
            </w:tcBorders>
            <w:vAlign w:val="center"/>
            <w:hideMark/>
          </w:tcPr>
          <w:p w14:paraId="50C0E7BA"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740" w:type="dxa"/>
            <w:vMerge/>
            <w:tcBorders>
              <w:top w:val="single" w:sz="4" w:space="0" w:color="auto"/>
              <w:left w:val="nil"/>
              <w:bottom w:val="single" w:sz="4" w:space="0" w:color="000000"/>
              <w:right w:val="nil"/>
            </w:tcBorders>
            <w:vAlign w:val="center"/>
            <w:hideMark/>
          </w:tcPr>
          <w:p w14:paraId="13869953" w14:textId="77777777" w:rsidR="001C6881" w:rsidRPr="00172FB7" w:rsidRDefault="001C6881" w:rsidP="00764531">
            <w:pPr>
              <w:spacing w:after="0" w:line="240" w:lineRule="auto"/>
              <w:rPr>
                <w:rFonts w:ascii="Book Antiqua" w:eastAsia="Times New Roman" w:hAnsi="Book Antiqua" w:cs="Calibri"/>
                <w:color w:val="000000"/>
                <w:sz w:val="18"/>
                <w:szCs w:val="18"/>
                <w:lang w:eastAsia="es-CR"/>
              </w:rPr>
            </w:pPr>
          </w:p>
        </w:tc>
        <w:tc>
          <w:tcPr>
            <w:tcW w:w="860" w:type="dxa"/>
            <w:tcBorders>
              <w:top w:val="nil"/>
              <w:left w:val="nil"/>
              <w:bottom w:val="single" w:sz="4" w:space="0" w:color="auto"/>
              <w:right w:val="nil"/>
            </w:tcBorders>
            <w:shd w:val="clear" w:color="auto" w:fill="auto"/>
            <w:vAlign w:val="center"/>
            <w:hideMark/>
          </w:tcPr>
          <w:p w14:paraId="088EF08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70</w:t>
            </w:r>
          </w:p>
        </w:tc>
        <w:tc>
          <w:tcPr>
            <w:tcW w:w="1040" w:type="dxa"/>
            <w:tcBorders>
              <w:top w:val="nil"/>
              <w:left w:val="nil"/>
              <w:bottom w:val="single" w:sz="4" w:space="0" w:color="auto"/>
              <w:right w:val="nil"/>
            </w:tcBorders>
            <w:shd w:val="clear" w:color="auto" w:fill="auto"/>
            <w:vAlign w:val="center"/>
            <w:hideMark/>
          </w:tcPr>
          <w:p w14:paraId="6EAD1BA4"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63</w:t>
            </w:r>
          </w:p>
        </w:tc>
        <w:tc>
          <w:tcPr>
            <w:tcW w:w="920" w:type="dxa"/>
            <w:tcBorders>
              <w:top w:val="nil"/>
              <w:left w:val="nil"/>
              <w:bottom w:val="single" w:sz="4" w:space="0" w:color="auto"/>
              <w:right w:val="nil"/>
            </w:tcBorders>
            <w:shd w:val="clear" w:color="auto" w:fill="auto"/>
            <w:vAlign w:val="center"/>
            <w:hideMark/>
          </w:tcPr>
          <w:p w14:paraId="020A44D0"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90%</w:t>
            </w:r>
          </w:p>
        </w:tc>
        <w:tc>
          <w:tcPr>
            <w:tcW w:w="940" w:type="dxa"/>
            <w:tcBorders>
              <w:top w:val="nil"/>
              <w:left w:val="nil"/>
              <w:bottom w:val="single" w:sz="4" w:space="0" w:color="auto"/>
              <w:right w:val="nil"/>
            </w:tcBorders>
            <w:shd w:val="clear" w:color="auto" w:fill="auto"/>
            <w:vAlign w:val="center"/>
            <w:hideMark/>
          </w:tcPr>
          <w:p w14:paraId="5EFE9822"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980" w:type="dxa"/>
            <w:tcBorders>
              <w:top w:val="nil"/>
              <w:left w:val="nil"/>
              <w:bottom w:val="single" w:sz="4" w:space="0" w:color="auto"/>
              <w:right w:val="nil"/>
            </w:tcBorders>
            <w:shd w:val="clear" w:color="auto" w:fill="auto"/>
            <w:vAlign w:val="center"/>
            <w:hideMark/>
          </w:tcPr>
          <w:p w14:paraId="681F2F83" w14:textId="77777777" w:rsidR="001C6881" w:rsidRPr="00172FB7" w:rsidRDefault="001C6881" w:rsidP="00764531">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r>
      <w:tr w:rsidR="001C6881" w:rsidRPr="00172FB7" w14:paraId="42406F55" w14:textId="77777777" w:rsidTr="001C6881">
        <w:trPr>
          <w:trHeight w:val="290"/>
        </w:trPr>
        <w:tc>
          <w:tcPr>
            <w:tcW w:w="1400" w:type="dxa"/>
            <w:tcBorders>
              <w:top w:val="single" w:sz="4" w:space="0" w:color="auto"/>
              <w:left w:val="nil"/>
              <w:bottom w:val="single" w:sz="4" w:space="0" w:color="auto"/>
              <w:right w:val="nil"/>
            </w:tcBorders>
            <w:shd w:val="clear" w:color="000000" w:fill="1F4E78"/>
            <w:vAlign w:val="center"/>
            <w:hideMark/>
          </w:tcPr>
          <w:p w14:paraId="20FBB0E2"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1220" w:type="dxa"/>
            <w:tcBorders>
              <w:top w:val="nil"/>
              <w:left w:val="nil"/>
              <w:bottom w:val="single" w:sz="4" w:space="0" w:color="auto"/>
              <w:right w:val="nil"/>
            </w:tcBorders>
            <w:shd w:val="clear" w:color="000000" w:fill="1F4E78"/>
            <w:vAlign w:val="center"/>
            <w:hideMark/>
          </w:tcPr>
          <w:p w14:paraId="72BD9162" w14:textId="77777777" w:rsidR="001C6881" w:rsidRPr="00172FB7" w:rsidRDefault="001C6881" w:rsidP="00764531">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740" w:type="dxa"/>
            <w:tcBorders>
              <w:top w:val="single" w:sz="4" w:space="0" w:color="auto"/>
              <w:left w:val="nil"/>
              <w:bottom w:val="single" w:sz="4" w:space="0" w:color="auto"/>
              <w:right w:val="nil"/>
            </w:tcBorders>
            <w:shd w:val="clear" w:color="000000" w:fill="1F4E78"/>
            <w:noWrap/>
            <w:vAlign w:val="center"/>
            <w:hideMark/>
          </w:tcPr>
          <w:p w14:paraId="6D7F6126"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14</w:t>
            </w:r>
          </w:p>
        </w:tc>
        <w:tc>
          <w:tcPr>
            <w:tcW w:w="740" w:type="dxa"/>
            <w:tcBorders>
              <w:top w:val="single" w:sz="4" w:space="0" w:color="auto"/>
              <w:left w:val="nil"/>
              <w:bottom w:val="single" w:sz="4" w:space="0" w:color="auto"/>
              <w:right w:val="nil"/>
            </w:tcBorders>
            <w:shd w:val="clear" w:color="000000" w:fill="1F4E78"/>
            <w:noWrap/>
            <w:vAlign w:val="center"/>
            <w:hideMark/>
          </w:tcPr>
          <w:p w14:paraId="4ABED515"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22</w:t>
            </w:r>
          </w:p>
        </w:tc>
        <w:tc>
          <w:tcPr>
            <w:tcW w:w="860" w:type="dxa"/>
            <w:tcBorders>
              <w:top w:val="nil"/>
              <w:left w:val="nil"/>
              <w:bottom w:val="single" w:sz="4" w:space="0" w:color="auto"/>
              <w:right w:val="nil"/>
            </w:tcBorders>
            <w:shd w:val="clear" w:color="000000" w:fill="1F4E78"/>
            <w:vAlign w:val="center"/>
            <w:hideMark/>
          </w:tcPr>
          <w:p w14:paraId="4D887125"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796</w:t>
            </w:r>
          </w:p>
        </w:tc>
        <w:tc>
          <w:tcPr>
            <w:tcW w:w="1040" w:type="dxa"/>
            <w:tcBorders>
              <w:top w:val="nil"/>
              <w:left w:val="nil"/>
              <w:bottom w:val="single" w:sz="4" w:space="0" w:color="auto"/>
              <w:right w:val="nil"/>
            </w:tcBorders>
            <w:shd w:val="clear" w:color="000000" w:fill="1F4E78"/>
            <w:vAlign w:val="center"/>
            <w:hideMark/>
          </w:tcPr>
          <w:p w14:paraId="06697A60"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716</w:t>
            </w:r>
          </w:p>
        </w:tc>
        <w:tc>
          <w:tcPr>
            <w:tcW w:w="920" w:type="dxa"/>
            <w:tcBorders>
              <w:top w:val="nil"/>
              <w:left w:val="nil"/>
              <w:bottom w:val="single" w:sz="4" w:space="0" w:color="auto"/>
              <w:right w:val="nil"/>
            </w:tcBorders>
            <w:shd w:val="clear" w:color="000000" w:fill="1F4E78"/>
            <w:vAlign w:val="center"/>
            <w:hideMark/>
          </w:tcPr>
          <w:p w14:paraId="178877DD"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c>
          <w:tcPr>
            <w:tcW w:w="940" w:type="dxa"/>
            <w:tcBorders>
              <w:top w:val="nil"/>
              <w:left w:val="nil"/>
              <w:bottom w:val="single" w:sz="4" w:space="0" w:color="auto"/>
              <w:right w:val="nil"/>
            </w:tcBorders>
            <w:shd w:val="clear" w:color="000000" w:fill="1F4E78"/>
            <w:vAlign w:val="center"/>
            <w:hideMark/>
          </w:tcPr>
          <w:p w14:paraId="696B1B98"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c>
          <w:tcPr>
            <w:tcW w:w="980" w:type="dxa"/>
            <w:tcBorders>
              <w:top w:val="nil"/>
              <w:left w:val="nil"/>
              <w:bottom w:val="single" w:sz="4" w:space="0" w:color="auto"/>
              <w:right w:val="nil"/>
            </w:tcBorders>
            <w:shd w:val="clear" w:color="000000" w:fill="1F4E78"/>
            <w:vAlign w:val="center"/>
            <w:hideMark/>
          </w:tcPr>
          <w:p w14:paraId="4D0E8CE8" w14:textId="77777777" w:rsidR="001C6881" w:rsidRPr="00172FB7" w:rsidRDefault="001C6881" w:rsidP="00764531">
            <w:pPr>
              <w:spacing w:after="0" w:line="240" w:lineRule="auto"/>
              <w:jc w:val="center"/>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r>
      <w:tr w:rsidR="001C6881" w:rsidRPr="00172FB7" w14:paraId="496D8E80" w14:textId="77777777" w:rsidTr="001C6881">
        <w:trPr>
          <w:trHeight w:val="290"/>
        </w:trPr>
        <w:tc>
          <w:tcPr>
            <w:tcW w:w="1400" w:type="dxa"/>
            <w:tcBorders>
              <w:top w:val="nil"/>
              <w:left w:val="nil"/>
              <w:bottom w:val="single" w:sz="4" w:space="0" w:color="auto"/>
              <w:right w:val="nil"/>
            </w:tcBorders>
            <w:shd w:val="clear" w:color="000000" w:fill="1F4E78"/>
            <w:vAlign w:val="center"/>
            <w:hideMark/>
          </w:tcPr>
          <w:p w14:paraId="3CFBDB8F" w14:textId="77777777" w:rsidR="001C6881" w:rsidRPr="00172FB7" w:rsidRDefault="001C6881" w:rsidP="00764531">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w:t>
            </w:r>
          </w:p>
        </w:tc>
        <w:tc>
          <w:tcPr>
            <w:tcW w:w="1220" w:type="dxa"/>
            <w:tcBorders>
              <w:top w:val="nil"/>
              <w:left w:val="nil"/>
              <w:bottom w:val="single" w:sz="4" w:space="0" w:color="auto"/>
              <w:right w:val="nil"/>
            </w:tcBorders>
            <w:shd w:val="clear" w:color="000000" w:fill="1F4E78"/>
            <w:vAlign w:val="center"/>
            <w:hideMark/>
          </w:tcPr>
          <w:p w14:paraId="2522C1F6" w14:textId="77777777" w:rsidR="001C6881" w:rsidRPr="00172FB7" w:rsidRDefault="001C6881" w:rsidP="00764531">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740" w:type="dxa"/>
            <w:tcBorders>
              <w:top w:val="nil"/>
              <w:left w:val="nil"/>
              <w:bottom w:val="single" w:sz="4" w:space="0" w:color="auto"/>
              <w:right w:val="nil"/>
            </w:tcBorders>
            <w:shd w:val="clear" w:color="000000" w:fill="1F4E78"/>
            <w:noWrap/>
            <w:vAlign w:val="center"/>
            <w:hideMark/>
          </w:tcPr>
          <w:p w14:paraId="4177B902"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 </w:t>
            </w:r>
          </w:p>
        </w:tc>
        <w:tc>
          <w:tcPr>
            <w:tcW w:w="740" w:type="dxa"/>
            <w:tcBorders>
              <w:top w:val="nil"/>
              <w:left w:val="nil"/>
              <w:bottom w:val="single" w:sz="4" w:space="0" w:color="auto"/>
              <w:right w:val="nil"/>
            </w:tcBorders>
            <w:shd w:val="clear" w:color="000000" w:fill="1F4E78"/>
            <w:noWrap/>
            <w:vAlign w:val="center"/>
            <w:hideMark/>
          </w:tcPr>
          <w:p w14:paraId="290155DF"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 </w:t>
            </w:r>
          </w:p>
        </w:tc>
        <w:tc>
          <w:tcPr>
            <w:tcW w:w="860" w:type="dxa"/>
            <w:tcBorders>
              <w:top w:val="nil"/>
              <w:left w:val="nil"/>
              <w:bottom w:val="single" w:sz="4" w:space="0" w:color="auto"/>
              <w:right w:val="nil"/>
            </w:tcBorders>
            <w:shd w:val="clear" w:color="000000" w:fill="1F4E78"/>
            <w:vAlign w:val="center"/>
            <w:hideMark/>
          </w:tcPr>
          <w:p w14:paraId="71C70F07"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159</w:t>
            </w:r>
          </w:p>
        </w:tc>
        <w:tc>
          <w:tcPr>
            <w:tcW w:w="1040" w:type="dxa"/>
            <w:tcBorders>
              <w:top w:val="nil"/>
              <w:left w:val="nil"/>
              <w:bottom w:val="single" w:sz="4" w:space="0" w:color="auto"/>
              <w:right w:val="nil"/>
            </w:tcBorders>
            <w:shd w:val="clear" w:color="000000" w:fill="1F4E78"/>
            <w:vAlign w:val="center"/>
            <w:hideMark/>
          </w:tcPr>
          <w:p w14:paraId="7C987E05"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143</w:t>
            </w:r>
          </w:p>
        </w:tc>
        <w:tc>
          <w:tcPr>
            <w:tcW w:w="920" w:type="dxa"/>
            <w:tcBorders>
              <w:top w:val="nil"/>
              <w:left w:val="nil"/>
              <w:bottom w:val="single" w:sz="4" w:space="0" w:color="auto"/>
              <w:right w:val="nil"/>
            </w:tcBorders>
            <w:shd w:val="clear" w:color="000000" w:fill="1F4E78"/>
            <w:vAlign w:val="center"/>
            <w:hideMark/>
          </w:tcPr>
          <w:p w14:paraId="0127770A"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90%</w:t>
            </w:r>
          </w:p>
        </w:tc>
        <w:tc>
          <w:tcPr>
            <w:tcW w:w="940" w:type="dxa"/>
            <w:tcBorders>
              <w:top w:val="nil"/>
              <w:left w:val="nil"/>
              <w:bottom w:val="single" w:sz="4" w:space="0" w:color="auto"/>
              <w:right w:val="nil"/>
            </w:tcBorders>
            <w:shd w:val="clear" w:color="000000" w:fill="1F4E78"/>
            <w:vAlign w:val="center"/>
            <w:hideMark/>
          </w:tcPr>
          <w:p w14:paraId="620E596D"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57</w:t>
            </w:r>
          </w:p>
        </w:tc>
        <w:tc>
          <w:tcPr>
            <w:tcW w:w="980" w:type="dxa"/>
            <w:tcBorders>
              <w:top w:val="nil"/>
              <w:left w:val="nil"/>
              <w:bottom w:val="single" w:sz="4" w:space="0" w:color="auto"/>
              <w:right w:val="nil"/>
            </w:tcBorders>
            <w:shd w:val="clear" w:color="000000" w:fill="1F4E78"/>
            <w:vAlign w:val="center"/>
            <w:hideMark/>
          </w:tcPr>
          <w:p w14:paraId="5B899D8A" w14:textId="77777777" w:rsidR="001C6881" w:rsidRPr="00172FB7" w:rsidRDefault="001C6881" w:rsidP="00764531">
            <w:pPr>
              <w:spacing w:after="0" w:line="240" w:lineRule="auto"/>
              <w:jc w:val="center"/>
              <w:rPr>
                <w:rFonts w:ascii="Book Antiqua" w:eastAsia="Times New Roman" w:hAnsi="Book Antiqua" w:cs="Calibri"/>
                <w:color w:val="FFFFFF"/>
                <w:sz w:val="20"/>
                <w:szCs w:val="20"/>
                <w:lang w:eastAsia="es-CR"/>
              </w:rPr>
            </w:pPr>
            <w:r w:rsidRPr="00172FB7">
              <w:rPr>
                <w:rFonts w:ascii="Book Antiqua" w:eastAsia="Times New Roman" w:hAnsi="Book Antiqua" w:cs="Calibri"/>
                <w:color w:val="FFFFFF"/>
                <w:sz w:val="20"/>
                <w:szCs w:val="20"/>
                <w:lang w:eastAsia="es-CR"/>
              </w:rPr>
              <w:t>36</w:t>
            </w:r>
          </w:p>
        </w:tc>
      </w:tr>
    </w:tbl>
    <w:p w14:paraId="696938A4" w14:textId="59608E40" w:rsidR="00783306" w:rsidRPr="00172FB7" w:rsidRDefault="00783306" w:rsidP="00783306">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w:t>
      </w:r>
      <w:r w:rsidR="00E00FF7" w:rsidRPr="00172FB7">
        <w:rPr>
          <w:rFonts w:ascii="Book Antiqua" w:eastAsia="Calibri" w:hAnsi="Book Antiqua" w:cs="Arial"/>
          <w:i/>
          <w:iCs/>
          <w:sz w:val="20"/>
          <w:szCs w:val="20"/>
        </w:rPr>
        <w:t xml:space="preserve">Dirección de Planificación, 2024. </w:t>
      </w:r>
      <w:r w:rsidRPr="00172FB7">
        <w:rPr>
          <w:rFonts w:ascii="Book Antiqua" w:eastAsia="Calibri" w:hAnsi="Book Antiqua" w:cs="Arial"/>
          <w:i/>
          <w:iCs/>
          <w:sz w:val="20"/>
          <w:szCs w:val="20"/>
        </w:rPr>
        <w:t xml:space="preserve"> </w:t>
      </w:r>
    </w:p>
    <w:p w14:paraId="04AEDB86" w14:textId="23A8D488" w:rsidR="00783306" w:rsidRPr="00172FB7" w:rsidRDefault="00783306" w:rsidP="00783306">
      <w:pPr>
        <w:spacing w:after="0" w:line="276" w:lineRule="auto"/>
        <w:jc w:val="both"/>
        <w:rPr>
          <w:rFonts w:ascii="Book Antiqua" w:eastAsia="Calibri" w:hAnsi="Book Antiqua" w:cs="Arial"/>
          <w:i/>
          <w:iCs/>
          <w:sz w:val="20"/>
          <w:szCs w:val="20"/>
        </w:rPr>
      </w:pPr>
      <w:r w:rsidRPr="00172FB7">
        <w:rPr>
          <w:rFonts w:ascii="Book Antiqua" w:eastAsia="Calibri" w:hAnsi="Book Antiqua" w:cs="Arial"/>
          <w:i/>
          <w:iCs/>
          <w:sz w:val="20"/>
          <w:szCs w:val="20"/>
        </w:rPr>
        <w:t xml:space="preserve">*El Juez 2 del Juzgado Civil, Trabajo y Familia Buenos Aires atiende materias Familia, Viol. Dom. </w:t>
      </w:r>
      <w:r w:rsidR="00E85731" w:rsidRPr="00172FB7">
        <w:rPr>
          <w:rFonts w:ascii="Book Antiqua" w:eastAsia="Calibri" w:hAnsi="Book Antiqua" w:cs="Arial"/>
          <w:i/>
          <w:iCs/>
          <w:sz w:val="20"/>
          <w:szCs w:val="20"/>
        </w:rPr>
        <w:t>Y</w:t>
      </w:r>
      <w:r w:rsidRPr="00172FB7">
        <w:rPr>
          <w:rFonts w:ascii="Book Antiqua" w:eastAsia="Calibri" w:hAnsi="Book Antiqua" w:cs="Arial"/>
          <w:i/>
          <w:iCs/>
          <w:sz w:val="20"/>
          <w:szCs w:val="20"/>
        </w:rPr>
        <w:t xml:space="preserve"> Penal Juvenil, además de Civil y Trabajo en un 50%.</w:t>
      </w:r>
    </w:p>
    <w:p w14:paraId="6631EF0D" w14:textId="50B5C5F1" w:rsidR="00357D09" w:rsidRPr="00172FB7" w:rsidRDefault="00783306" w:rsidP="00783306">
      <w:pPr>
        <w:spacing w:after="0" w:line="276" w:lineRule="auto"/>
        <w:jc w:val="both"/>
        <w:rPr>
          <w:rFonts w:ascii="Book Antiqua" w:eastAsia="Calibri" w:hAnsi="Book Antiqua" w:cs="Arial"/>
          <w:i/>
          <w:iCs/>
          <w:sz w:val="20"/>
          <w:szCs w:val="20"/>
        </w:rPr>
      </w:pPr>
      <w:r w:rsidRPr="00172FB7">
        <w:rPr>
          <w:rFonts w:ascii="Book Antiqua" w:eastAsia="Calibri" w:hAnsi="Book Antiqua" w:cs="Arial"/>
          <w:i/>
          <w:iCs/>
          <w:sz w:val="20"/>
          <w:szCs w:val="20"/>
        </w:rPr>
        <w:t>**El Juez 3 del Juzgado Civil, Trabajo y Familia II Circuito Judicial de Alajuela sede Upala atiende materia Trabajo en un 100% y Familia en un 50%. Otro Juez 50% de Familia y 100 Civil, hay una plaza especializada en Agrario y una que atiende VD y Penal Juvenil. Esto a partir de enero 2020.</w:t>
      </w:r>
    </w:p>
    <w:p w14:paraId="68779833" w14:textId="1E11A548" w:rsidR="00E41FD6" w:rsidRPr="00172FB7" w:rsidRDefault="00E41FD6" w:rsidP="00783306">
      <w:pPr>
        <w:spacing w:after="0" w:line="276" w:lineRule="auto"/>
        <w:jc w:val="both"/>
        <w:rPr>
          <w:rFonts w:ascii="Book Antiqua" w:eastAsia="Calibri" w:hAnsi="Book Antiqua" w:cs="Arial"/>
          <w:i/>
          <w:iCs/>
          <w:sz w:val="20"/>
          <w:szCs w:val="20"/>
        </w:rPr>
      </w:pPr>
      <w:r w:rsidRPr="00172FB7">
        <w:rPr>
          <w:rFonts w:ascii="Book Antiqua" w:eastAsia="Calibri" w:hAnsi="Book Antiqua" w:cs="Arial"/>
          <w:i/>
          <w:iCs/>
          <w:sz w:val="20"/>
          <w:szCs w:val="20"/>
        </w:rPr>
        <w:t xml:space="preserve">***Juzgado Civil, Trabajo y Familia de Puriscal, </w:t>
      </w:r>
      <w:r w:rsidR="00A42A57" w:rsidRPr="00172FB7">
        <w:rPr>
          <w:rFonts w:ascii="Book Antiqua" w:eastAsia="Calibri" w:hAnsi="Book Antiqua" w:cs="Arial"/>
          <w:i/>
          <w:iCs/>
          <w:sz w:val="20"/>
          <w:szCs w:val="20"/>
        </w:rPr>
        <w:t>a partir del 2021</w:t>
      </w:r>
      <w:r w:rsidRPr="00172FB7">
        <w:rPr>
          <w:rFonts w:ascii="Book Antiqua" w:eastAsia="Calibri" w:hAnsi="Book Antiqua" w:cs="Arial"/>
          <w:i/>
          <w:iCs/>
          <w:sz w:val="20"/>
          <w:szCs w:val="20"/>
        </w:rPr>
        <w:t>la materia de Viol. Dom.</w:t>
      </w:r>
      <w:r w:rsidR="00A42A57" w:rsidRPr="00172FB7">
        <w:rPr>
          <w:rFonts w:ascii="Book Antiqua" w:eastAsia="Calibri" w:hAnsi="Book Antiqua" w:cs="Arial"/>
          <w:i/>
          <w:iCs/>
          <w:sz w:val="20"/>
          <w:szCs w:val="20"/>
        </w:rPr>
        <w:t xml:space="preserve"> Se distribuye: </w:t>
      </w:r>
      <w:r w:rsidRPr="00172FB7">
        <w:rPr>
          <w:rFonts w:ascii="Book Antiqua" w:eastAsia="Calibri" w:hAnsi="Book Antiqua" w:cs="Arial"/>
          <w:i/>
          <w:iCs/>
          <w:sz w:val="20"/>
          <w:szCs w:val="20"/>
        </w:rPr>
        <w:t xml:space="preserve">Juez o Jueza 1 un 25,33% y las personas Juzgadores 2 y 3 un 37,33% cada una. </w:t>
      </w:r>
    </w:p>
    <w:p w14:paraId="4467893D" w14:textId="5130338E" w:rsidR="00783306" w:rsidRPr="00172FB7" w:rsidRDefault="00F70687" w:rsidP="00766C2A">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 xml:space="preserve">A partir de la información del cuadro anterior, a </w:t>
      </w:r>
      <w:r w:rsidR="00626321" w:rsidRPr="00172FB7">
        <w:rPr>
          <w:rFonts w:ascii="Book Antiqua" w:eastAsia="Calibri" w:hAnsi="Book Antiqua" w:cs="Arial"/>
          <w:sz w:val="24"/>
          <w:szCs w:val="24"/>
        </w:rPr>
        <w:t>continuación,</w:t>
      </w:r>
      <w:r w:rsidRPr="00172FB7">
        <w:rPr>
          <w:rFonts w:ascii="Book Antiqua" w:eastAsia="Calibri" w:hAnsi="Book Antiqua" w:cs="Arial"/>
          <w:sz w:val="24"/>
          <w:szCs w:val="24"/>
        </w:rPr>
        <w:t xml:space="preserve"> se </w:t>
      </w:r>
      <w:r w:rsidR="002A73C3" w:rsidRPr="00172FB7">
        <w:rPr>
          <w:rFonts w:ascii="Book Antiqua" w:eastAsia="Calibri" w:hAnsi="Book Antiqua" w:cs="Arial"/>
          <w:sz w:val="24"/>
          <w:szCs w:val="24"/>
        </w:rPr>
        <w:t xml:space="preserve">presentan propuestas de separación de despachos para los juzgados </w:t>
      </w:r>
      <w:r w:rsidR="00616500" w:rsidRPr="00172FB7">
        <w:rPr>
          <w:rFonts w:ascii="Book Antiqua" w:eastAsia="Calibri" w:hAnsi="Book Antiqua" w:cs="Arial"/>
          <w:sz w:val="24"/>
          <w:szCs w:val="24"/>
        </w:rPr>
        <w:t xml:space="preserve">mixtos </w:t>
      </w:r>
      <w:r w:rsidR="002A73C3" w:rsidRPr="00172FB7">
        <w:rPr>
          <w:rFonts w:ascii="Book Antiqua" w:eastAsia="Calibri" w:hAnsi="Book Antiqua" w:cs="Arial"/>
          <w:sz w:val="24"/>
          <w:szCs w:val="24"/>
        </w:rPr>
        <w:t xml:space="preserve">de </w:t>
      </w:r>
      <w:r w:rsidR="00A11DB0" w:rsidRPr="00172FB7">
        <w:rPr>
          <w:rFonts w:ascii="Book Antiqua" w:eastAsia="Calibri" w:hAnsi="Book Antiqua" w:cs="Arial"/>
          <w:sz w:val="24"/>
          <w:szCs w:val="24"/>
        </w:rPr>
        <w:t xml:space="preserve">Upala, </w:t>
      </w:r>
      <w:r w:rsidR="002A73C3" w:rsidRPr="00172FB7">
        <w:rPr>
          <w:rFonts w:ascii="Book Antiqua" w:eastAsia="Calibri" w:hAnsi="Book Antiqua" w:cs="Arial"/>
          <w:sz w:val="24"/>
          <w:szCs w:val="24"/>
        </w:rPr>
        <w:t xml:space="preserve">Buenos Aires </w:t>
      </w:r>
      <w:r w:rsidR="00616500" w:rsidRPr="00172FB7">
        <w:rPr>
          <w:rFonts w:ascii="Book Antiqua" w:eastAsia="Calibri" w:hAnsi="Book Antiqua" w:cs="Arial"/>
          <w:sz w:val="24"/>
          <w:szCs w:val="24"/>
        </w:rPr>
        <w:t>y Puriscal:</w:t>
      </w:r>
    </w:p>
    <w:p w14:paraId="4E9BE79F" w14:textId="53F965F8" w:rsidR="00770CA5" w:rsidRPr="005F23F4" w:rsidRDefault="00770CA5" w:rsidP="00395828">
      <w:pPr>
        <w:pStyle w:val="T3DIPLA"/>
        <w:numPr>
          <w:ilvl w:val="2"/>
          <w:numId w:val="16"/>
        </w:numPr>
      </w:pPr>
      <w:r w:rsidRPr="00172FB7">
        <w:t xml:space="preserve">Juzgado </w:t>
      </w:r>
      <w:r w:rsidR="00626321" w:rsidRPr="00172FB7">
        <w:t>Civil y Trabajo del II Circuito Judicial de Alajuela-sede Upala</w:t>
      </w:r>
    </w:p>
    <w:p w14:paraId="0EFE1644" w14:textId="7DCEEE7C" w:rsidR="000B7D1C" w:rsidRPr="00172FB7" w:rsidRDefault="00BB7BC3" w:rsidP="005F23F4">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La propuesta del Juzgado Civil y Trabajo del II Circuito Judicial de Alajuela </w:t>
      </w:r>
      <w:r w:rsidR="000B7D1C" w:rsidRPr="00172FB7">
        <w:rPr>
          <w:rFonts w:ascii="Book Antiqua" w:eastAsia="Calibri" w:hAnsi="Book Antiqua" w:cs="Arial"/>
          <w:sz w:val="24"/>
          <w:szCs w:val="24"/>
        </w:rPr>
        <w:t xml:space="preserve">está siendo considerada en </w:t>
      </w:r>
      <w:r w:rsidRPr="00172FB7">
        <w:rPr>
          <w:rFonts w:ascii="Book Antiqua" w:eastAsia="Calibri" w:hAnsi="Book Antiqua" w:cs="Arial"/>
          <w:sz w:val="24"/>
          <w:szCs w:val="24"/>
        </w:rPr>
        <w:t>el</w:t>
      </w:r>
      <w:r w:rsidR="000B7D1C" w:rsidRPr="00172FB7">
        <w:rPr>
          <w:rFonts w:ascii="Book Antiqua" w:eastAsia="Calibri" w:hAnsi="Book Antiqua" w:cs="Arial"/>
          <w:sz w:val="24"/>
          <w:szCs w:val="24"/>
        </w:rPr>
        <w:t xml:space="preserve"> informe </w:t>
      </w:r>
      <w:r w:rsidR="00A83827" w:rsidRPr="00172FB7">
        <w:rPr>
          <w:rFonts w:ascii="Book Antiqua" w:eastAsia="Calibri" w:hAnsi="Book Antiqua" w:cs="Arial"/>
          <w:sz w:val="24"/>
          <w:szCs w:val="24"/>
        </w:rPr>
        <w:t>464-PLA-MI(NPL)-2023</w:t>
      </w:r>
      <w:r w:rsidRPr="00172FB7">
        <w:rPr>
          <w:rFonts w:ascii="Book Antiqua" w:eastAsia="Calibri" w:hAnsi="Book Antiqua" w:cs="Arial"/>
          <w:sz w:val="24"/>
          <w:szCs w:val="24"/>
        </w:rPr>
        <w:t>,</w:t>
      </w:r>
      <w:r w:rsidR="00A83827" w:rsidRPr="00172FB7">
        <w:rPr>
          <w:rFonts w:ascii="Book Antiqua" w:eastAsia="Calibri" w:hAnsi="Book Antiqua" w:cs="Arial"/>
          <w:sz w:val="24"/>
          <w:szCs w:val="24"/>
        </w:rPr>
        <w:t xml:space="preserve"> </w:t>
      </w:r>
      <w:r w:rsidR="000B7D1C" w:rsidRPr="00172FB7">
        <w:rPr>
          <w:rFonts w:ascii="Book Antiqua" w:eastAsia="Calibri" w:hAnsi="Book Antiqua" w:cs="Arial"/>
          <w:sz w:val="24"/>
          <w:szCs w:val="24"/>
        </w:rPr>
        <w:t xml:space="preserve">por lo que </w:t>
      </w:r>
      <w:r w:rsidR="003F7A9C" w:rsidRPr="00172FB7">
        <w:rPr>
          <w:rFonts w:ascii="Book Antiqua" w:eastAsia="Calibri" w:hAnsi="Book Antiqua" w:cs="Arial"/>
          <w:sz w:val="24"/>
          <w:szCs w:val="24"/>
        </w:rPr>
        <w:t xml:space="preserve">en el presente informe no se plantea </w:t>
      </w:r>
      <w:r w:rsidR="00D222C5" w:rsidRPr="00172FB7">
        <w:rPr>
          <w:rFonts w:ascii="Book Antiqua" w:eastAsia="Calibri" w:hAnsi="Book Antiqua" w:cs="Arial"/>
          <w:sz w:val="24"/>
          <w:szCs w:val="24"/>
        </w:rPr>
        <w:t xml:space="preserve">la solicitud de </w:t>
      </w:r>
      <w:r w:rsidR="00173061" w:rsidRPr="00172FB7">
        <w:rPr>
          <w:rFonts w:ascii="Book Antiqua" w:eastAsia="Calibri" w:hAnsi="Book Antiqua" w:cs="Arial"/>
          <w:sz w:val="24"/>
          <w:szCs w:val="24"/>
        </w:rPr>
        <w:t xml:space="preserve">recurso adicional. </w:t>
      </w:r>
    </w:p>
    <w:p w14:paraId="3A84CBED" w14:textId="61F3C0B3" w:rsidR="00173061" w:rsidRPr="00172FB7" w:rsidRDefault="00D222C5" w:rsidP="00395828">
      <w:pPr>
        <w:pStyle w:val="T3DIPLA"/>
        <w:numPr>
          <w:ilvl w:val="2"/>
          <w:numId w:val="16"/>
        </w:numPr>
      </w:pPr>
      <w:r w:rsidRPr="00172FB7">
        <w:t>Juzgado Civil, Trabajo y Familia de Buenos Aires</w:t>
      </w:r>
    </w:p>
    <w:p w14:paraId="3658E014" w14:textId="4A10BD49" w:rsidR="000A1195" w:rsidRPr="00172FB7" w:rsidRDefault="00D6242E" w:rsidP="00D222C5">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El Juzgado Civil, Trabajo y Familia de Buenos Aires registra </w:t>
      </w:r>
      <w:r w:rsidR="00DB236A" w:rsidRPr="00172FB7">
        <w:rPr>
          <w:rFonts w:ascii="Book Antiqua" w:eastAsia="Calibri" w:hAnsi="Book Antiqua" w:cs="Arial"/>
          <w:sz w:val="24"/>
          <w:szCs w:val="24"/>
        </w:rPr>
        <w:t>50</w:t>
      </w:r>
      <w:r w:rsidRPr="00172FB7">
        <w:rPr>
          <w:rFonts w:ascii="Book Antiqua" w:eastAsia="Calibri" w:hAnsi="Book Antiqua" w:cs="Arial"/>
          <w:sz w:val="24"/>
          <w:szCs w:val="24"/>
        </w:rPr>
        <w:t xml:space="preserve"> casos entrados en promedio mensual por persona juzgadora</w:t>
      </w:r>
      <w:r w:rsidR="000B4EDA" w:rsidRPr="00172FB7">
        <w:rPr>
          <w:rFonts w:ascii="Book Antiqua" w:eastAsia="Calibri" w:hAnsi="Book Antiqua" w:cs="Arial"/>
          <w:sz w:val="24"/>
          <w:szCs w:val="24"/>
        </w:rPr>
        <w:t xml:space="preserve"> y 33 por persona técnica</w:t>
      </w:r>
      <w:r w:rsidRPr="00172FB7">
        <w:rPr>
          <w:rFonts w:ascii="Book Antiqua" w:eastAsia="Calibri" w:hAnsi="Book Antiqua" w:cs="Arial"/>
          <w:sz w:val="24"/>
          <w:szCs w:val="24"/>
        </w:rPr>
        <w:t>.</w:t>
      </w:r>
      <w:r w:rsidR="00043E96" w:rsidRPr="00172FB7">
        <w:rPr>
          <w:rFonts w:ascii="Book Antiqua" w:eastAsia="Calibri" w:hAnsi="Book Antiqua" w:cs="Arial"/>
          <w:sz w:val="24"/>
          <w:szCs w:val="24"/>
        </w:rPr>
        <w:t xml:space="preserve"> A raíz de lo anterior,</w:t>
      </w:r>
      <w:r w:rsidR="00054F94" w:rsidRPr="00172FB7">
        <w:rPr>
          <w:rFonts w:ascii="Book Antiqua" w:eastAsia="Calibri" w:hAnsi="Book Antiqua" w:cs="Arial"/>
          <w:sz w:val="24"/>
          <w:szCs w:val="24"/>
        </w:rPr>
        <w:t xml:space="preserve"> </w:t>
      </w:r>
      <w:r w:rsidR="00043E96" w:rsidRPr="00172FB7">
        <w:rPr>
          <w:rFonts w:ascii="Book Antiqua" w:eastAsia="Calibri" w:hAnsi="Book Antiqua" w:cs="Arial"/>
          <w:sz w:val="24"/>
          <w:szCs w:val="24"/>
        </w:rPr>
        <w:t>s</w:t>
      </w:r>
      <w:r w:rsidR="00054F94" w:rsidRPr="00172FB7">
        <w:rPr>
          <w:rFonts w:ascii="Book Antiqua" w:eastAsia="Calibri" w:hAnsi="Book Antiqua" w:cs="Arial"/>
          <w:sz w:val="24"/>
          <w:szCs w:val="24"/>
        </w:rPr>
        <w:t xml:space="preserve">e plantea la </w:t>
      </w:r>
      <w:r w:rsidR="00043E96" w:rsidRPr="00172FB7">
        <w:rPr>
          <w:rFonts w:ascii="Book Antiqua" w:eastAsia="Calibri" w:hAnsi="Book Antiqua" w:cs="Arial"/>
          <w:sz w:val="24"/>
          <w:szCs w:val="24"/>
        </w:rPr>
        <w:t xml:space="preserve">siguiente </w:t>
      </w:r>
      <w:r w:rsidR="00054F94" w:rsidRPr="00172FB7">
        <w:rPr>
          <w:rFonts w:ascii="Book Antiqua" w:eastAsia="Calibri" w:hAnsi="Book Antiqua" w:cs="Arial"/>
          <w:sz w:val="24"/>
          <w:szCs w:val="24"/>
        </w:rPr>
        <w:t>propuesta</w:t>
      </w:r>
      <w:r w:rsidR="00043E96" w:rsidRPr="00172FB7">
        <w:rPr>
          <w:rFonts w:ascii="Book Antiqua" w:eastAsia="Calibri" w:hAnsi="Book Antiqua" w:cs="Arial"/>
          <w:sz w:val="24"/>
          <w:szCs w:val="24"/>
        </w:rPr>
        <w:t xml:space="preserve"> </w:t>
      </w:r>
      <w:r w:rsidR="001F7251" w:rsidRPr="00172FB7">
        <w:rPr>
          <w:rFonts w:ascii="Book Antiqua" w:eastAsia="Calibri" w:hAnsi="Book Antiqua" w:cs="Arial"/>
          <w:sz w:val="24"/>
          <w:szCs w:val="24"/>
        </w:rPr>
        <w:t>de especializar el despacho en dos juzgados</w:t>
      </w:r>
      <w:r w:rsidR="002C3330" w:rsidRPr="00172FB7">
        <w:rPr>
          <w:rFonts w:ascii="Book Antiqua" w:eastAsia="Calibri" w:hAnsi="Book Antiqua" w:cs="Arial"/>
          <w:sz w:val="24"/>
          <w:szCs w:val="24"/>
        </w:rPr>
        <w:t xml:space="preserve"> divididos por materias jurisdiccionales</w:t>
      </w:r>
      <w:r w:rsidR="001F7251" w:rsidRPr="00172FB7">
        <w:rPr>
          <w:rFonts w:ascii="Book Antiqua" w:eastAsia="Calibri" w:hAnsi="Book Antiqua" w:cs="Arial"/>
          <w:sz w:val="24"/>
          <w:szCs w:val="24"/>
        </w:rPr>
        <w:t>:</w:t>
      </w:r>
    </w:p>
    <w:p w14:paraId="73628EBA" w14:textId="197D1B72" w:rsidR="00064EF7" w:rsidRPr="00172FB7" w:rsidRDefault="00064EF7" w:rsidP="00064EF7">
      <w:pPr>
        <w:pStyle w:val="Descripcin"/>
        <w:jc w:val="center"/>
        <w:rPr>
          <w:rFonts w:ascii="Book Antiqua" w:eastAsia="Calibri" w:hAnsi="Book Antiqua"/>
          <w:b w:val="0"/>
          <w:bCs w:val="0"/>
          <w:color w:val="1F497D"/>
          <w:sz w:val="24"/>
          <w:szCs w:val="3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12</w:t>
      </w:r>
      <w:r w:rsidRPr="00172FB7">
        <w:rPr>
          <w:rFonts w:ascii="Book Antiqua" w:hAnsi="Book Antiqua"/>
          <w:sz w:val="22"/>
          <w:szCs w:val="22"/>
        </w:rPr>
        <w:fldChar w:fldCharType="end"/>
      </w:r>
    </w:p>
    <w:p w14:paraId="270A6118" w14:textId="67873701" w:rsidR="00064EF7" w:rsidRPr="00172FB7" w:rsidRDefault="00064EF7" w:rsidP="00064EF7">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ab/>
        <w:t>Propuesta de especialización del Juzgado Mixto de Buenos Aires en 2 despachos</w:t>
      </w:r>
    </w:p>
    <w:tbl>
      <w:tblPr>
        <w:tblW w:w="11840" w:type="dxa"/>
        <w:jc w:val="center"/>
        <w:tblCellMar>
          <w:left w:w="70" w:type="dxa"/>
          <w:right w:w="70" w:type="dxa"/>
        </w:tblCellMar>
        <w:tblLook w:val="04A0" w:firstRow="1" w:lastRow="0" w:firstColumn="1" w:lastColumn="0" w:noHBand="0" w:noVBand="1"/>
      </w:tblPr>
      <w:tblGrid>
        <w:gridCol w:w="950"/>
        <w:gridCol w:w="1176"/>
        <w:gridCol w:w="840"/>
        <w:gridCol w:w="871"/>
        <w:gridCol w:w="850"/>
        <w:gridCol w:w="1231"/>
        <w:gridCol w:w="780"/>
        <w:gridCol w:w="885"/>
        <w:gridCol w:w="1276"/>
        <w:gridCol w:w="1613"/>
        <w:gridCol w:w="1368"/>
      </w:tblGrid>
      <w:tr w:rsidR="005C20B4" w:rsidRPr="00172FB7" w14:paraId="65F5A4D5" w14:textId="77777777" w:rsidTr="00CE253E">
        <w:trPr>
          <w:trHeight w:val="1140"/>
          <w:jc w:val="center"/>
        </w:trPr>
        <w:tc>
          <w:tcPr>
            <w:tcW w:w="950" w:type="dxa"/>
            <w:tcBorders>
              <w:top w:val="single" w:sz="4" w:space="0" w:color="auto"/>
              <w:left w:val="nil"/>
              <w:bottom w:val="single" w:sz="4" w:space="0" w:color="auto"/>
              <w:right w:val="nil"/>
            </w:tcBorders>
            <w:shd w:val="clear" w:color="000000" w:fill="1F4E78"/>
            <w:noWrap/>
            <w:vAlign w:val="center"/>
            <w:hideMark/>
          </w:tcPr>
          <w:p w14:paraId="5D654C2D"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Despacho</w:t>
            </w:r>
          </w:p>
        </w:tc>
        <w:tc>
          <w:tcPr>
            <w:tcW w:w="1176" w:type="dxa"/>
            <w:tcBorders>
              <w:top w:val="single" w:sz="4" w:space="0" w:color="auto"/>
              <w:left w:val="nil"/>
              <w:bottom w:val="single" w:sz="4" w:space="0" w:color="auto"/>
              <w:right w:val="nil"/>
            </w:tcBorders>
            <w:shd w:val="clear" w:color="000000" w:fill="1F4E78"/>
            <w:noWrap/>
            <w:vAlign w:val="center"/>
            <w:hideMark/>
          </w:tcPr>
          <w:p w14:paraId="122843B3"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Materias</w:t>
            </w:r>
          </w:p>
        </w:tc>
        <w:tc>
          <w:tcPr>
            <w:tcW w:w="840" w:type="dxa"/>
            <w:tcBorders>
              <w:top w:val="single" w:sz="4" w:space="0" w:color="auto"/>
              <w:left w:val="nil"/>
              <w:bottom w:val="single" w:sz="4" w:space="0" w:color="auto"/>
              <w:right w:val="nil"/>
            </w:tcBorders>
            <w:shd w:val="clear" w:color="000000" w:fill="1F4E78"/>
            <w:vAlign w:val="center"/>
            <w:hideMark/>
          </w:tcPr>
          <w:p w14:paraId="2DB9EC57"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mensual</w:t>
            </w:r>
          </w:p>
        </w:tc>
        <w:tc>
          <w:tcPr>
            <w:tcW w:w="871" w:type="dxa"/>
            <w:tcBorders>
              <w:top w:val="single" w:sz="4" w:space="0" w:color="auto"/>
              <w:left w:val="nil"/>
              <w:bottom w:val="single" w:sz="4" w:space="0" w:color="auto"/>
              <w:right w:val="nil"/>
            </w:tcBorders>
            <w:shd w:val="clear" w:color="000000" w:fill="1F4E78"/>
            <w:vAlign w:val="center"/>
            <w:hideMark/>
          </w:tcPr>
          <w:p w14:paraId="50AC95EE"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Personal juzgador</w:t>
            </w:r>
          </w:p>
        </w:tc>
        <w:tc>
          <w:tcPr>
            <w:tcW w:w="850" w:type="dxa"/>
            <w:tcBorders>
              <w:top w:val="single" w:sz="4" w:space="0" w:color="auto"/>
              <w:left w:val="nil"/>
              <w:bottom w:val="single" w:sz="4" w:space="0" w:color="auto"/>
              <w:right w:val="nil"/>
            </w:tcBorders>
            <w:shd w:val="clear" w:color="000000" w:fill="1F4E78"/>
            <w:vAlign w:val="center"/>
            <w:hideMark/>
          </w:tcPr>
          <w:p w14:paraId="08009A84"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Personal técnico</w:t>
            </w:r>
          </w:p>
        </w:tc>
        <w:tc>
          <w:tcPr>
            <w:tcW w:w="1231" w:type="dxa"/>
            <w:tcBorders>
              <w:top w:val="single" w:sz="4" w:space="0" w:color="auto"/>
              <w:left w:val="nil"/>
              <w:bottom w:val="single" w:sz="4" w:space="0" w:color="auto"/>
              <w:right w:val="nil"/>
            </w:tcBorders>
            <w:shd w:val="clear" w:color="000000" w:fill="1F4E78"/>
            <w:vAlign w:val="center"/>
            <w:hideMark/>
          </w:tcPr>
          <w:p w14:paraId="1A345F45"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 coordinadora judicial</w:t>
            </w:r>
          </w:p>
        </w:tc>
        <w:tc>
          <w:tcPr>
            <w:tcW w:w="780" w:type="dxa"/>
            <w:tcBorders>
              <w:top w:val="single" w:sz="4" w:space="0" w:color="auto"/>
              <w:left w:val="nil"/>
              <w:bottom w:val="single" w:sz="4" w:space="0" w:color="auto"/>
              <w:right w:val="nil"/>
            </w:tcBorders>
            <w:shd w:val="clear" w:color="000000" w:fill="1F4E78"/>
            <w:vAlign w:val="center"/>
            <w:hideMark/>
          </w:tcPr>
          <w:p w14:paraId="66379F13"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885" w:type="dxa"/>
            <w:tcBorders>
              <w:top w:val="single" w:sz="4" w:space="0" w:color="auto"/>
              <w:left w:val="nil"/>
              <w:bottom w:val="single" w:sz="4" w:space="0" w:color="auto"/>
              <w:right w:val="nil"/>
            </w:tcBorders>
            <w:shd w:val="clear" w:color="000000" w:fill="1F4E78"/>
            <w:vAlign w:val="center"/>
            <w:hideMark/>
          </w:tcPr>
          <w:p w14:paraId="7EDE80E7"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c>
          <w:tcPr>
            <w:tcW w:w="1276" w:type="dxa"/>
            <w:tcBorders>
              <w:top w:val="nil"/>
              <w:left w:val="nil"/>
              <w:bottom w:val="nil"/>
              <w:right w:val="nil"/>
            </w:tcBorders>
            <w:shd w:val="clear" w:color="000000" w:fill="1F4E78"/>
            <w:vAlign w:val="center"/>
            <w:hideMark/>
          </w:tcPr>
          <w:p w14:paraId="3904186D"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juzgador</w:t>
            </w:r>
          </w:p>
        </w:tc>
        <w:tc>
          <w:tcPr>
            <w:tcW w:w="1613" w:type="dxa"/>
            <w:tcBorders>
              <w:top w:val="nil"/>
              <w:left w:val="nil"/>
              <w:bottom w:val="nil"/>
              <w:right w:val="nil"/>
            </w:tcBorders>
            <w:shd w:val="clear" w:color="000000" w:fill="1F4E78"/>
            <w:vAlign w:val="center"/>
            <w:hideMark/>
          </w:tcPr>
          <w:p w14:paraId="6D29E6D6"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técnico</w:t>
            </w:r>
          </w:p>
        </w:tc>
        <w:tc>
          <w:tcPr>
            <w:tcW w:w="1368" w:type="dxa"/>
            <w:tcBorders>
              <w:top w:val="nil"/>
              <w:left w:val="nil"/>
              <w:bottom w:val="nil"/>
              <w:right w:val="nil"/>
            </w:tcBorders>
            <w:shd w:val="clear" w:color="000000" w:fill="1F4E78"/>
            <w:vAlign w:val="center"/>
            <w:hideMark/>
          </w:tcPr>
          <w:p w14:paraId="7B898664" w14:textId="77777777" w:rsidR="005C20B4" w:rsidRPr="00172FB7" w:rsidRDefault="005C20B4" w:rsidP="005C20B4">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 la persona coordinadora judicial</w:t>
            </w:r>
          </w:p>
        </w:tc>
      </w:tr>
      <w:tr w:rsidR="00CE253E" w:rsidRPr="00172FB7" w14:paraId="7A3F4FB7" w14:textId="77777777" w:rsidTr="00CE253E">
        <w:trPr>
          <w:trHeight w:val="810"/>
          <w:jc w:val="center"/>
        </w:trPr>
        <w:tc>
          <w:tcPr>
            <w:tcW w:w="950" w:type="dxa"/>
            <w:vMerge w:val="restart"/>
            <w:tcBorders>
              <w:top w:val="nil"/>
              <w:left w:val="nil"/>
              <w:bottom w:val="single" w:sz="4" w:space="0" w:color="000000"/>
              <w:right w:val="nil"/>
            </w:tcBorders>
            <w:shd w:val="clear" w:color="000000" w:fill="E7E6E6"/>
            <w:noWrap/>
            <w:vAlign w:val="center"/>
            <w:hideMark/>
          </w:tcPr>
          <w:p w14:paraId="1BC17EFC" w14:textId="77777777" w:rsidR="00CE253E" w:rsidRPr="00172FB7" w:rsidRDefault="00CE253E"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Juzgado 1</w:t>
            </w:r>
          </w:p>
        </w:tc>
        <w:tc>
          <w:tcPr>
            <w:tcW w:w="1176" w:type="dxa"/>
            <w:vMerge w:val="restart"/>
            <w:tcBorders>
              <w:top w:val="nil"/>
              <w:left w:val="nil"/>
              <w:bottom w:val="single" w:sz="4" w:space="0" w:color="000000"/>
              <w:right w:val="nil"/>
            </w:tcBorders>
            <w:shd w:val="clear" w:color="000000" w:fill="E7E6E6"/>
            <w:vAlign w:val="center"/>
            <w:hideMark/>
          </w:tcPr>
          <w:p w14:paraId="693149D5" w14:textId="4A2FDB73" w:rsidR="00CE253E" w:rsidRPr="00172FB7" w:rsidRDefault="00CE253E"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Civil</w:t>
            </w:r>
            <w:r w:rsidR="00F301B6" w:rsidRPr="00172FB7">
              <w:rPr>
                <w:rFonts w:ascii="Book Antiqua" w:eastAsia="Times New Roman" w:hAnsi="Book Antiqua" w:cs="Calibri"/>
                <w:color w:val="000000"/>
                <w:sz w:val="18"/>
                <w:szCs w:val="18"/>
                <w:lang w:eastAsia="es-CR"/>
              </w:rPr>
              <w:t>,</w:t>
            </w:r>
            <w:r w:rsidRPr="00172FB7">
              <w:rPr>
                <w:rFonts w:ascii="Book Antiqua" w:eastAsia="Times New Roman" w:hAnsi="Book Antiqua" w:cs="Calibri"/>
                <w:color w:val="000000"/>
                <w:sz w:val="18"/>
                <w:szCs w:val="18"/>
                <w:lang w:eastAsia="es-CR"/>
              </w:rPr>
              <w:t xml:space="preserve"> Agrario</w:t>
            </w:r>
            <w:r w:rsidR="00F301B6" w:rsidRPr="00172FB7">
              <w:rPr>
                <w:rFonts w:ascii="Book Antiqua" w:eastAsia="Times New Roman" w:hAnsi="Book Antiqua" w:cs="Calibri"/>
                <w:color w:val="000000"/>
                <w:sz w:val="18"/>
                <w:szCs w:val="18"/>
                <w:lang w:eastAsia="es-CR"/>
              </w:rPr>
              <w:t xml:space="preserve"> y Trabajo</w:t>
            </w:r>
          </w:p>
        </w:tc>
        <w:tc>
          <w:tcPr>
            <w:tcW w:w="840" w:type="dxa"/>
            <w:vMerge w:val="restart"/>
            <w:tcBorders>
              <w:top w:val="nil"/>
              <w:left w:val="nil"/>
              <w:bottom w:val="single" w:sz="4" w:space="0" w:color="000000"/>
              <w:right w:val="nil"/>
            </w:tcBorders>
            <w:shd w:val="clear" w:color="000000" w:fill="E7E6E6"/>
            <w:noWrap/>
            <w:vAlign w:val="center"/>
            <w:hideMark/>
          </w:tcPr>
          <w:p w14:paraId="22EA6ABD" w14:textId="1CDB077E" w:rsidR="00CE253E" w:rsidRPr="00172FB7" w:rsidRDefault="00F301B6"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27</w:t>
            </w:r>
          </w:p>
        </w:tc>
        <w:tc>
          <w:tcPr>
            <w:tcW w:w="871" w:type="dxa"/>
            <w:vMerge w:val="restart"/>
            <w:tcBorders>
              <w:top w:val="nil"/>
              <w:left w:val="nil"/>
              <w:bottom w:val="single" w:sz="4" w:space="0" w:color="000000"/>
              <w:right w:val="nil"/>
            </w:tcBorders>
            <w:shd w:val="clear" w:color="000000" w:fill="E7E6E6"/>
            <w:noWrap/>
            <w:vAlign w:val="center"/>
            <w:hideMark/>
          </w:tcPr>
          <w:p w14:paraId="160D9FE4" w14:textId="3CC5326B" w:rsidR="00CE253E" w:rsidRPr="00172FB7" w:rsidRDefault="00F301B6"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50" w:type="dxa"/>
            <w:vMerge w:val="restart"/>
            <w:tcBorders>
              <w:top w:val="nil"/>
              <w:left w:val="nil"/>
              <w:bottom w:val="single" w:sz="4" w:space="0" w:color="000000"/>
              <w:right w:val="nil"/>
            </w:tcBorders>
            <w:shd w:val="clear" w:color="000000" w:fill="E7E6E6"/>
            <w:noWrap/>
            <w:vAlign w:val="center"/>
            <w:hideMark/>
          </w:tcPr>
          <w:p w14:paraId="23BBAF64" w14:textId="5AA56021" w:rsidR="00CE253E" w:rsidRPr="00172FB7" w:rsidRDefault="00F301B6"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231" w:type="dxa"/>
            <w:vMerge w:val="restart"/>
            <w:tcBorders>
              <w:top w:val="nil"/>
              <w:left w:val="nil"/>
              <w:bottom w:val="single" w:sz="4" w:space="0" w:color="000000"/>
              <w:right w:val="nil"/>
            </w:tcBorders>
            <w:shd w:val="clear" w:color="000000" w:fill="E7E6E6"/>
            <w:noWrap/>
            <w:vAlign w:val="center"/>
            <w:hideMark/>
          </w:tcPr>
          <w:p w14:paraId="724466B1" w14:textId="77777777" w:rsidR="00CE253E" w:rsidRPr="00172FB7" w:rsidRDefault="00CE253E"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80" w:type="dxa"/>
            <w:vMerge w:val="restart"/>
            <w:tcBorders>
              <w:top w:val="nil"/>
              <w:left w:val="nil"/>
              <w:bottom w:val="single" w:sz="4" w:space="0" w:color="000000"/>
              <w:right w:val="nil"/>
            </w:tcBorders>
            <w:shd w:val="clear" w:color="000000" w:fill="E7E6E6"/>
            <w:noWrap/>
            <w:vAlign w:val="center"/>
            <w:hideMark/>
          </w:tcPr>
          <w:p w14:paraId="45248C90" w14:textId="7C4F09B7" w:rsidR="00CE253E" w:rsidRPr="00172FB7" w:rsidRDefault="00CE253E"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r w:rsidR="00F301B6" w:rsidRPr="00172FB7">
              <w:rPr>
                <w:rFonts w:ascii="Book Antiqua" w:eastAsia="Times New Roman" w:hAnsi="Book Antiqua" w:cs="Calibri"/>
                <w:color w:val="000000"/>
                <w:sz w:val="18"/>
                <w:szCs w:val="18"/>
                <w:lang w:eastAsia="es-CR"/>
              </w:rPr>
              <w:t>4</w:t>
            </w:r>
          </w:p>
        </w:tc>
        <w:tc>
          <w:tcPr>
            <w:tcW w:w="885" w:type="dxa"/>
            <w:vMerge w:val="restart"/>
            <w:tcBorders>
              <w:top w:val="nil"/>
              <w:left w:val="nil"/>
              <w:right w:val="nil"/>
            </w:tcBorders>
            <w:shd w:val="clear" w:color="000000" w:fill="E7E6E6"/>
            <w:noWrap/>
            <w:vAlign w:val="center"/>
            <w:hideMark/>
          </w:tcPr>
          <w:p w14:paraId="26313852" w14:textId="57516FA2" w:rsidR="00CE253E" w:rsidRPr="00172FB7" w:rsidRDefault="00F301B6" w:rsidP="00F301B6">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w:t>
            </w:r>
            <w:r w:rsidR="00CE253E" w:rsidRPr="00172FB7">
              <w:rPr>
                <w:rFonts w:ascii="Book Antiqua" w:eastAsia="Times New Roman" w:hAnsi="Book Antiqua" w:cs="Calibri"/>
                <w:color w:val="000000"/>
                <w:sz w:val="18"/>
                <w:szCs w:val="18"/>
                <w:lang w:eastAsia="es-CR"/>
              </w:rPr>
              <w:t> </w:t>
            </w:r>
          </w:p>
        </w:tc>
        <w:tc>
          <w:tcPr>
            <w:tcW w:w="1276" w:type="dxa"/>
            <w:tcBorders>
              <w:top w:val="single" w:sz="4" w:space="0" w:color="auto"/>
              <w:left w:val="nil"/>
              <w:bottom w:val="nil"/>
              <w:right w:val="nil"/>
            </w:tcBorders>
            <w:shd w:val="clear" w:color="000000" w:fill="E7E6E6"/>
            <w:vAlign w:val="center"/>
            <w:hideMark/>
          </w:tcPr>
          <w:p w14:paraId="494A6A9E" w14:textId="1A7F0988" w:rsidR="00CE253E" w:rsidRPr="00172FB7" w:rsidRDefault="00CE253E"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 jueces/zas del informe de presupuesto agrario</w:t>
            </w:r>
          </w:p>
        </w:tc>
        <w:tc>
          <w:tcPr>
            <w:tcW w:w="1613" w:type="dxa"/>
            <w:tcBorders>
              <w:top w:val="single" w:sz="4" w:space="0" w:color="auto"/>
              <w:left w:val="nil"/>
              <w:bottom w:val="single" w:sz="4" w:space="0" w:color="auto"/>
              <w:right w:val="nil"/>
            </w:tcBorders>
            <w:shd w:val="clear" w:color="000000" w:fill="E7E6E6"/>
            <w:vAlign w:val="center"/>
            <w:hideMark/>
          </w:tcPr>
          <w:p w14:paraId="46E91E84"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técnico/a del informe de reestructuración civil</w:t>
            </w:r>
          </w:p>
        </w:tc>
        <w:tc>
          <w:tcPr>
            <w:tcW w:w="1368" w:type="dxa"/>
            <w:vMerge w:val="restart"/>
            <w:tcBorders>
              <w:top w:val="single" w:sz="4" w:space="0" w:color="auto"/>
              <w:left w:val="nil"/>
              <w:bottom w:val="nil"/>
              <w:right w:val="nil"/>
            </w:tcBorders>
            <w:shd w:val="clear" w:color="000000" w:fill="E7E6E6"/>
            <w:vAlign w:val="center"/>
            <w:hideMark/>
          </w:tcPr>
          <w:p w14:paraId="7844961A" w14:textId="5583CE8B" w:rsidR="00CE253E" w:rsidRPr="00172FB7" w:rsidRDefault="00CE253E"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coordinador/a del informe de presupuesto agrario</w:t>
            </w:r>
          </w:p>
        </w:tc>
      </w:tr>
      <w:tr w:rsidR="00CE253E" w:rsidRPr="00172FB7" w14:paraId="6CE27128" w14:textId="77777777" w:rsidTr="00CE253E">
        <w:trPr>
          <w:trHeight w:val="552"/>
          <w:jc w:val="center"/>
        </w:trPr>
        <w:tc>
          <w:tcPr>
            <w:tcW w:w="950" w:type="dxa"/>
            <w:vMerge/>
            <w:tcBorders>
              <w:top w:val="nil"/>
              <w:left w:val="nil"/>
              <w:bottom w:val="single" w:sz="4" w:space="0" w:color="000000"/>
              <w:right w:val="nil"/>
            </w:tcBorders>
            <w:vAlign w:val="center"/>
            <w:hideMark/>
          </w:tcPr>
          <w:p w14:paraId="69E20B73"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1176" w:type="dxa"/>
            <w:vMerge/>
            <w:tcBorders>
              <w:top w:val="nil"/>
              <w:left w:val="nil"/>
              <w:bottom w:val="single" w:sz="4" w:space="0" w:color="000000"/>
              <w:right w:val="nil"/>
            </w:tcBorders>
            <w:vAlign w:val="center"/>
            <w:hideMark/>
          </w:tcPr>
          <w:p w14:paraId="1FDE313E"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840" w:type="dxa"/>
            <w:vMerge/>
            <w:tcBorders>
              <w:top w:val="nil"/>
              <w:left w:val="nil"/>
              <w:bottom w:val="single" w:sz="4" w:space="0" w:color="000000"/>
              <w:right w:val="nil"/>
            </w:tcBorders>
            <w:vAlign w:val="center"/>
            <w:hideMark/>
          </w:tcPr>
          <w:p w14:paraId="2A13D1AB"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871" w:type="dxa"/>
            <w:vMerge/>
            <w:tcBorders>
              <w:top w:val="nil"/>
              <w:left w:val="nil"/>
              <w:bottom w:val="single" w:sz="4" w:space="0" w:color="000000"/>
              <w:right w:val="nil"/>
            </w:tcBorders>
            <w:vAlign w:val="center"/>
            <w:hideMark/>
          </w:tcPr>
          <w:p w14:paraId="555F6529"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850" w:type="dxa"/>
            <w:vMerge/>
            <w:tcBorders>
              <w:top w:val="nil"/>
              <w:left w:val="nil"/>
              <w:bottom w:val="single" w:sz="4" w:space="0" w:color="000000"/>
              <w:right w:val="nil"/>
            </w:tcBorders>
            <w:vAlign w:val="center"/>
            <w:hideMark/>
          </w:tcPr>
          <w:p w14:paraId="47B8C025"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1231" w:type="dxa"/>
            <w:vMerge/>
            <w:tcBorders>
              <w:top w:val="nil"/>
              <w:left w:val="nil"/>
              <w:bottom w:val="single" w:sz="4" w:space="0" w:color="000000"/>
              <w:right w:val="nil"/>
            </w:tcBorders>
            <w:vAlign w:val="center"/>
            <w:hideMark/>
          </w:tcPr>
          <w:p w14:paraId="15B014A6"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780" w:type="dxa"/>
            <w:vMerge/>
            <w:tcBorders>
              <w:top w:val="nil"/>
              <w:left w:val="nil"/>
              <w:bottom w:val="single" w:sz="4" w:space="0" w:color="000000"/>
              <w:right w:val="nil"/>
            </w:tcBorders>
            <w:vAlign w:val="center"/>
            <w:hideMark/>
          </w:tcPr>
          <w:p w14:paraId="1F14E98A"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c>
          <w:tcPr>
            <w:tcW w:w="885" w:type="dxa"/>
            <w:vMerge/>
            <w:tcBorders>
              <w:left w:val="nil"/>
              <w:bottom w:val="single" w:sz="4" w:space="0" w:color="auto"/>
              <w:right w:val="nil"/>
            </w:tcBorders>
            <w:shd w:val="clear" w:color="000000" w:fill="E7E6E6"/>
            <w:noWrap/>
            <w:vAlign w:val="center"/>
            <w:hideMark/>
          </w:tcPr>
          <w:p w14:paraId="005026AF" w14:textId="0F8352F4" w:rsidR="00CE253E" w:rsidRPr="00172FB7" w:rsidRDefault="00CE253E" w:rsidP="005C20B4">
            <w:pPr>
              <w:spacing w:after="0" w:line="240" w:lineRule="auto"/>
              <w:jc w:val="center"/>
              <w:rPr>
                <w:rFonts w:ascii="Book Antiqua" w:eastAsia="Times New Roman" w:hAnsi="Book Antiqua" w:cs="Calibri"/>
                <w:color w:val="000000"/>
                <w:sz w:val="18"/>
                <w:szCs w:val="18"/>
                <w:lang w:eastAsia="es-CR"/>
              </w:rPr>
            </w:pPr>
          </w:p>
        </w:tc>
        <w:tc>
          <w:tcPr>
            <w:tcW w:w="1276" w:type="dxa"/>
            <w:tcBorders>
              <w:top w:val="nil"/>
              <w:left w:val="nil"/>
              <w:bottom w:val="single" w:sz="4" w:space="0" w:color="auto"/>
              <w:right w:val="nil"/>
            </w:tcBorders>
            <w:shd w:val="clear" w:color="000000" w:fill="E7E6E6"/>
            <w:vAlign w:val="center"/>
            <w:hideMark/>
          </w:tcPr>
          <w:p w14:paraId="1DE8A8FF"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w:t>
            </w:r>
          </w:p>
        </w:tc>
        <w:tc>
          <w:tcPr>
            <w:tcW w:w="1613" w:type="dxa"/>
            <w:tcBorders>
              <w:top w:val="nil"/>
              <w:left w:val="nil"/>
              <w:bottom w:val="single" w:sz="4" w:space="0" w:color="auto"/>
              <w:right w:val="nil"/>
            </w:tcBorders>
            <w:shd w:val="clear" w:color="000000" w:fill="E7E6E6"/>
            <w:vAlign w:val="center"/>
            <w:hideMark/>
          </w:tcPr>
          <w:p w14:paraId="01A7F291" w14:textId="64CA6D66" w:rsidR="00CE253E" w:rsidRPr="00172FB7" w:rsidRDefault="00CE253E"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 técnicos/as del informe de presupuesto agrario</w:t>
            </w:r>
          </w:p>
        </w:tc>
        <w:tc>
          <w:tcPr>
            <w:tcW w:w="1368" w:type="dxa"/>
            <w:vMerge/>
            <w:tcBorders>
              <w:top w:val="single" w:sz="4" w:space="0" w:color="auto"/>
              <w:left w:val="nil"/>
              <w:bottom w:val="nil"/>
              <w:right w:val="nil"/>
            </w:tcBorders>
            <w:vAlign w:val="center"/>
            <w:hideMark/>
          </w:tcPr>
          <w:p w14:paraId="231161D2" w14:textId="77777777" w:rsidR="00CE253E" w:rsidRPr="00172FB7" w:rsidRDefault="00CE253E" w:rsidP="005C20B4">
            <w:pPr>
              <w:spacing w:after="0" w:line="240" w:lineRule="auto"/>
              <w:rPr>
                <w:rFonts w:ascii="Book Antiqua" w:eastAsia="Times New Roman" w:hAnsi="Book Antiqua" w:cs="Calibri"/>
                <w:color w:val="000000"/>
                <w:sz w:val="18"/>
                <w:szCs w:val="18"/>
                <w:lang w:eastAsia="es-CR"/>
              </w:rPr>
            </w:pPr>
          </w:p>
        </w:tc>
      </w:tr>
      <w:tr w:rsidR="005C20B4" w:rsidRPr="00172FB7" w14:paraId="66C21B0A" w14:textId="77777777" w:rsidTr="00CE253E">
        <w:trPr>
          <w:trHeight w:val="750"/>
          <w:jc w:val="center"/>
        </w:trPr>
        <w:tc>
          <w:tcPr>
            <w:tcW w:w="950" w:type="dxa"/>
            <w:vMerge w:val="restart"/>
            <w:tcBorders>
              <w:top w:val="single" w:sz="4" w:space="0" w:color="auto"/>
              <w:left w:val="nil"/>
              <w:bottom w:val="single" w:sz="4" w:space="0" w:color="000000"/>
              <w:right w:val="nil"/>
            </w:tcBorders>
            <w:shd w:val="clear" w:color="auto" w:fill="auto"/>
            <w:noWrap/>
            <w:vAlign w:val="center"/>
            <w:hideMark/>
          </w:tcPr>
          <w:p w14:paraId="461BF5E4" w14:textId="77777777" w:rsidR="005C20B4" w:rsidRPr="00172FB7" w:rsidRDefault="005C20B4"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Juzgado 2</w:t>
            </w:r>
          </w:p>
        </w:tc>
        <w:tc>
          <w:tcPr>
            <w:tcW w:w="1176" w:type="dxa"/>
            <w:vMerge w:val="restart"/>
            <w:tcBorders>
              <w:top w:val="single" w:sz="4" w:space="0" w:color="auto"/>
              <w:left w:val="nil"/>
              <w:bottom w:val="single" w:sz="4" w:space="0" w:color="000000"/>
              <w:right w:val="nil"/>
            </w:tcBorders>
            <w:shd w:val="clear" w:color="auto" w:fill="auto"/>
            <w:vAlign w:val="center"/>
            <w:hideMark/>
          </w:tcPr>
          <w:p w14:paraId="39B512B5" w14:textId="0896DED5" w:rsidR="005C20B4" w:rsidRPr="00172FB7" w:rsidRDefault="005C20B4"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Familia, Violencia Doméstica</w:t>
            </w:r>
            <w:r w:rsidR="00F301B6" w:rsidRPr="00172FB7">
              <w:rPr>
                <w:rFonts w:ascii="Book Antiqua" w:eastAsia="Times New Roman" w:hAnsi="Book Antiqua" w:cs="Calibri"/>
                <w:color w:val="000000"/>
                <w:sz w:val="18"/>
                <w:szCs w:val="18"/>
                <w:lang w:eastAsia="es-CR"/>
              </w:rPr>
              <w:t xml:space="preserve"> y </w:t>
            </w:r>
            <w:r w:rsidRPr="00172FB7">
              <w:rPr>
                <w:rFonts w:ascii="Book Antiqua" w:eastAsia="Times New Roman" w:hAnsi="Book Antiqua" w:cs="Calibri"/>
                <w:color w:val="000000"/>
                <w:sz w:val="18"/>
                <w:szCs w:val="18"/>
                <w:lang w:eastAsia="es-CR"/>
              </w:rPr>
              <w:t>Penal Juvenil</w:t>
            </w:r>
          </w:p>
        </w:tc>
        <w:tc>
          <w:tcPr>
            <w:tcW w:w="840" w:type="dxa"/>
            <w:vMerge w:val="restart"/>
            <w:tcBorders>
              <w:top w:val="single" w:sz="4" w:space="0" w:color="auto"/>
              <w:left w:val="nil"/>
              <w:bottom w:val="single" w:sz="4" w:space="0" w:color="000000"/>
              <w:right w:val="nil"/>
            </w:tcBorders>
            <w:shd w:val="clear" w:color="auto" w:fill="auto"/>
            <w:vAlign w:val="center"/>
            <w:hideMark/>
          </w:tcPr>
          <w:p w14:paraId="729B6C4A" w14:textId="7B5665F0" w:rsidR="005C20B4" w:rsidRPr="00172FB7" w:rsidRDefault="00F301B6"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73</w:t>
            </w:r>
          </w:p>
        </w:tc>
        <w:tc>
          <w:tcPr>
            <w:tcW w:w="871" w:type="dxa"/>
            <w:vMerge w:val="restart"/>
            <w:tcBorders>
              <w:top w:val="single" w:sz="4" w:space="0" w:color="auto"/>
              <w:left w:val="nil"/>
              <w:bottom w:val="single" w:sz="4" w:space="0" w:color="000000"/>
              <w:right w:val="nil"/>
            </w:tcBorders>
            <w:shd w:val="clear" w:color="auto" w:fill="auto"/>
            <w:vAlign w:val="center"/>
            <w:hideMark/>
          </w:tcPr>
          <w:p w14:paraId="4F96381C" w14:textId="77777777" w:rsidR="005C20B4" w:rsidRPr="00172FB7" w:rsidRDefault="005C20B4"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850" w:type="dxa"/>
            <w:vMerge w:val="restart"/>
            <w:tcBorders>
              <w:top w:val="single" w:sz="4" w:space="0" w:color="auto"/>
              <w:left w:val="nil"/>
              <w:bottom w:val="single" w:sz="4" w:space="0" w:color="000000"/>
              <w:right w:val="nil"/>
            </w:tcBorders>
            <w:shd w:val="clear" w:color="auto" w:fill="auto"/>
            <w:vAlign w:val="center"/>
            <w:hideMark/>
          </w:tcPr>
          <w:p w14:paraId="50F3734C" w14:textId="77777777" w:rsidR="005C20B4" w:rsidRPr="00172FB7" w:rsidRDefault="005C20B4"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1231" w:type="dxa"/>
            <w:vMerge w:val="restart"/>
            <w:tcBorders>
              <w:top w:val="single" w:sz="4" w:space="0" w:color="auto"/>
              <w:left w:val="nil"/>
              <w:bottom w:val="single" w:sz="4" w:space="0" w:color="000000"/>
              <w:right w:val="nil"/>
            </w:tcBorders>
            <w:shd w:val="clear" w:color="auto" w:fill="auto"/>
            <w:vAlign w:val="center"/>
            <w:hideMark/>
          </w:tcPr>
          <w:p w14:paraId="269AFE62" w14:textId="77777777" w:rsidR="005C20B4" w:rsidRPr="00172FB7" w:rsidRDefault="005C20B4"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80" w:type="dxa"/>
            <w:vMerge w:val="restart"/>
            <w:tcBorders>
              <w:top w:val="single" w:sz="4" w:space="0" w:color="auto"/>
              <w:left w:val="nil"/>
              <w:bottom w:val="single" w:sz="4" w:space="0" w:color="000000"/>
              <w:right w:val="nil"/>
            </w:tcBorders>
            <w:shd w:val="clear" w:color="auto" w:fill="auto"/>
            <w:vAlign w:val="center"/>
            <w:hideMark/>
          </w:tcPr>
          <w:p w14:paraId="231DABED" w14:textId="37DA66F7" w:rsidR="005C20B4" w:rsidRPr="00172FB7" w:rsidRDefault="00F301B6"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37</w:t>
            </w:r>
          </w:p>
        </w:tc>
        <w:tc>
          <w:tcPr>
            <w:tcW w:w="885" w:type="dxa"/>
            <w:vMerge w:val="restart"/>
            <w:tcBorders>
              <w:top w:val="single" w:sz="4" w:space="0" w:color="auto"/>
              <w:left w:val="nil"/>
              <w:bottom w:val="single" w:sz="4" w:space="0" w:color="000000"/>
              <w:right w:val="nil"/>
            </w:tcBorders>
            <w:shd w:val="clear" w:color="auto" w:fill="auto"/>
            <w:vAlign w:val="center"/>
            <w:hideMark/>
          </w:tcPr>
          <w:p w14:paraId="44597106" w14:textId="14D051F9" w:rsidR="005C20B4" w:rsidRPr="00172FB7" w:rsidRDefault="005C20B4" w:rsidP="005C20B4">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r w:rsidR="00F301B6" w:rsidRPr="00172FB7">
              <w:rPr>
                <w:rFonts w:ascii="Book Antiqua" w:eastAsia="Times New Roman" w:hAnsi="Book Antiqua" w:cs="Calibri"/>
                <w:color w:val="000000"/>
                <w:sz w:val="18"/>
                <w:szCs w:val="18"/>
                <w:lang w:eastAsia="es-CR"/>
              </w:rPr>
              <w:t>8</w:t>
            </w:r>
          </w:p>
        </w:tc>
        <w:tc>
          <w:tcPr>
            <w:tcW w:w="1276" w:type="dxa"/>
            <w:vMerge w:val="restart"/>
            <w:tcBorders>
              <w:top w:val="single" w:sz="4" w:space="0" w:color="auto"/>
              <w:left w:val="nil"/>
              <w:bottom w:val="single" w:sz="4" w:space="0" w:color="000000"/>
              <w:right w:val="nil"/>
            </w:tcBorders>
            <w:shd w:val="clear" w:color="auto" w:fill="auto"/>
            <w:vAlign w:val="center"/>
            <w:hideMark/>
          </w:tcPr>
          <w:p w14:paraId="3651C96C"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 jueces/zas del Juzgado Mixto de Buenos Aires</w:t>
            </w:r>
          </w:p>
        </w:tc>
        <w:tc>
          <w:tcPr>
            <w:tcW w:w="1613" w:type="dxa"/>
            <w:tcBorders>
              <w:top w:val="nil"/>
              <w:left w:val="nil"/>
              <w:bottom w:val="single" w:sz="4" w:space="0" w:color="auto"/>
              <w:right w:val="nil"/>
            </w:tcBorders>
            <w:shd w:val="clear" w:color="auto" w:fill="auto"/>
            <w:vAlign w:val="center"/>
            <w:hideMark/>
          </w:tcPr>
          <w:p w14:paraId="7AA910B1"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 técnicos/as del Juzgado Mixto de Buenos Aires</w:t>
            </w:r>
          </w:p>
        </w:tc>
        <w:tc>
          <w:tcPr>
            <w:tcW w:w="1368" w:type="dxa"/>
            <w:vMerge w:val="restart"/>
            <w:tcBorders>
              <w:top w:val="nil"/>
              <w:left w:val="nil"/>
              <w:bottom w:val="single" w:sz="4" w:space="0" w:color="auto"/>
              <w:right w:val="nil"/>
            </w:tcBorders>
            <w:shd w:val="clear" w:color="auto" w:fill="auto"/>
            <w:vAlign w:val="center"/>
            <w:hideMark/>
          </w:tcPr>
          <w:p w14:paraId="42F25C0C"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coordinador/a judicial del Juzgado Mixto de Buenos Aires</w:t>
            </w:r>
          </w:p>
        </w:tc>
      </w:tr>
      <w:tr w:rsidR="00180B79" w:rsidRPr="00172FB7" w14:paraId="444D3CB1" w14:textId="77777777" w:rsidTr="00CE253E">
        <w:trPr>
          <w:trHeight w:val="765"/>
          <w:jc w:val="center"/>
        </w:trPr>
        <w:tc>
          <w:tcPr>
            <w:tcW w:w="950" w:type="dxa"/>
            <w:vMerge/>
            <w:tcBorders>
              <w:top w:val="single" w:sz="4" w:space="0" w:color="auto"/>
              <w:left w:val="nil"/>
              <w:bottom w:val="single" w:sz="4" w:space="0" w:color="000000"/>
              <w:right w:val="nil"/>
            </w:tcBorders>
            <w:vAlign w:val="center"/>
            <w:hideMark/>
          </w:tcPr>
          <w:p w14:paraId="3F9430F0"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1176" w:type="dxa"/>
            <w:vMerge/>
            <w:tcBorders>
              <w:top w:val="single" w:sz="4" w:space="0" w:color="auto"/>
              <w:left w:val="nil"/>
              <w:bottom w:val="single" w:sz="4" w:space="0" w:color="000000"/>
              <w:right w:val="nil"/>
            </w:tcBorders>
            <w:vAlign w:val="center"/>
            <w:hideMark/>
          </w:tcPr>
          <w:p w14:paraId="33264D04"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840" w:type="dxa"/>
            <w:vMerge/>
            <w:tcBorders>
              <w:top w:val="single" w:sz="4" w:space="0" w:color="auto"/>
              <w:left w:val="nil"/>
              <w:bottom w:val="single" w:sz="4" w:space="0" w:color="000000"/>
              <w:right w:val="nil"/>
            </w:tcBorders>
            <w:vAlign w:val="center"/>
            <w:hideMark/>
          </w:tcPr>
          <w:p w14:paraId="5F656685"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871" w:type="dxa"/>
            <w:vMerge/>
            <w:tcBorders>
              <w:top w:val="single" w:sz="4" w:space="0" w:color="auto"/>
              <w:left w:val="nil"/>
              <w:bottom w:val="single" w:sz="4" w:space="0" w:color="000000"/>
              <w:right w:val="nil"/>
            </w:tcBorders>
            <w:vAlign w:val="center"/>
            <w:hideMark/>
          </w:tcPr>
          <w:p w14:paraId="501AF4E0"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850" w:type="dxa"/>
            <w:vMerge/>
            <w:tcBorders>
              <w:top w:val="single" w:sz="4" w:space="0" w:color="auto"/>
              <w:left w:val="nil"/>
              <w:bottom w:val="single" w:sz="4" w:space="0" w:color="000000"/>
              <w:right w:val="nil"/>
            </w:tcBorders>
            <w:vAlign w:val="center"/>
            <w:hideMark/>
          </w:tcPr>
          <w:p w14:paraId="3531192E"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1231" w:type="dxa"/>
            <w:vMerge/>
            <w:tcBorders>
              <w:top w:val="single" w:sz="4" w:space="0" w:color="auto"/>
              <w:left w:val="nil"/>
              <w:bottom w:val="single" w:sz="4" w:space="0" w:color="000000"/>
              <w:right w:val="nil"/>
            </w:tcBorders>
            <w:vAlign w:val="center"/>
            <w:hideMark/>
          </w:tcPr>
          <w:p w14:paraId="379FD174"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780" w:type="dxa"/>
            <w:vMerge/>
            <w:tcBorders>
              <w:top w:val="single" w:sz="4" w:space="0" w:color="auto"/>
              <w:left w:val="nil"/>
              <w:bottom w:val="single" w:sz="4" w:space="0" w:color="000000"/>
              <w:right w:val="nil"/>
            </w:tcBorders>
            <w:vAlign w:val="center"/>
            <w:hideMark/>
          </w:tcPr>
          <w:p w14:paraId="09331D85"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885" w:type="dxa"/>
            <w:vMerge/>
            <w:tcBorders>
              <w:top w:val="single" w:sz="4" w:space="0" w:color="auto"/>
              <w:left w:val="nil"/>
              <w:bottom w:val="single" w:sz="4" w:space="0" w:color="000000"/>
              <w:right w:val="nil"/>
            </w:tcBorders>
            <w:vAlign w:val="center"/>
            <w:hideMark/>
          </w:tcPr>
          <w:p w14:paraId="09002AA5"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1276" w:type="dxa"/>
            <w:vMerge/>
            <w:tcBorders>
              <w:top w:val="single" w:sz="4" w:space="0" w:color="auto"/>
              <w:left w:val="nil"/>
              <w:bottom w:val="single" w:sz="4" w:space="0" w:color="000000"/>
              <w:right w:val="nil"/>
            </w:tcBorders>
            <w:vAlign w:val="center"/>
            <w:hideMark/>
          </w:tcPr>
          <w:p w14:paraId="6670BFAD"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c>
          <w:tcPr>
            <w:tcW w:w="1613" w:type="dxa"/>
            <w:tcBorders>
              <w:top w:val="nil"/>
              <w:left w:val="nil"/>
              <w:bottom w:val="single" w:sz="4" w:space="0" w:color="auto"/>
              <w:right w:val="nil"/>
            </w:tcBorders>
            <w:shd w:val="clear" w:color="auto" w:fill="DEEAF6" w:themeFill="accent5" w:themeFillTint="33"/>
            <w:vAlign w:val="center"/>
            <w:hideMark/>
          </w:tcPr>
          <w:p w14:paraId="0E76317C"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técnico/a del informe de presupuesto de familia</w:t>
            </w:r>
          </w:p>
        </w:tc>
        <w:tc>
          <w:tcPr>
            <w:tcW w:w="1368" w:type="dxa"/>
            <w:vMerge/>
            <w:tcBorders>
              <w:top w:val="nil"/>
              <w:left w:val="nil"/>
              <w:bottom w:val="single" w:sz="4" w:space="0" w:color="auto"/>
              <w:right w:val="nil"/>
            </w:tcBorders>
            <w:vAlign w:val="center"/>
            <w:hideMark/>
          </w:tcPr>
          <w:p w14:paraId="67550928" w14:textId="77777777" w:rsidR="005C20B4" w:rsidRPr="00172FB7" w:rsidRDefault="005C20B4" w:rsidP="005C20B4">
            <w:pPr>
              <w:spacing w:after="0" w:line="240" w:lineRule="auto"/>
              <w:rPr>
                <w:rFonts w:ascii="Book Antiqua" w:eastAsia="Times New Roman" w:hAnsi="Book Antiqua" w:cs="Calibri"/>
                <w:color w:val="000000"/>
                <w:sz w:val="18"/>
                <w:szCs w:val="18"/>
                <w:lang w:eastAsia="es-CR"/>
              </w:rPr>
            </w:pPr>
          </w:p>
        </w:tc>
      </w:tr>
    </w:tbl>
    <w:p w14:paraId="419BF92C" w14:textId="721D0E80" w:rsidR="00AD626B" w:rsidRPr="00172FB7" w:rsidRDefault="002C3330" w:rsidP="00AD626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De la propuesta anterior</w:t>
      </w:r>
      <w:r w:rsidR="00AD626B" w:rsidRPr="00172FB7">
        <w:rPr>
          <w:rFonts w:ascii="Book Antiqua" w:eastAsia="Calibri" w:hAnsi="Book Antiqua" w:cs="Arial"/>
          <w:sz w:val="24"/>
          <w:szCs w:val="24"/>
        </w:rPr>
        <w:t xml:space="preserve"> se muestra </w:t>
      </w:r>
      <w:r w:rsidR="00293D65" w:rsidRPr="00172FB7">
        <w:rPr>
          <w:rFonts w:ascii="Book Antiqua" w:eastAsia="Calibri" w:hAnsi="Book Antiqua" w:cs="Arial"/>
          <w:sz w:val="24"/>
          <w:szCs w:val="24"/>
        </w:rPr>
        <w:t>que,</w:t>
      </w:r>
      <w:r w:rsidR="00AD626B" w:rsidRPr="00172FB7">
        <w:rPr>
          <w:rFonts w:ascii="Book Antiqua" w:eastAsia="Calibri" w:hAnsi="Book Antiqua" w:cs="Arial"/>
          <w:sz w:val="24"/>
          <w:szCs w:val="24"/>
        </w:rPr>
        <w:t xml:space="preserve"> con la </w:t>
      </w:r>
      <w:r w:rsidR="00293D65" w:rsidRPr="00172FB7">
        <w:rPr>
          <w:rFonts w:ascii="Book Antiqua" w:eastAsia="Calibri" w:hAnsi="Book Antiqua" w:cs="Arial"/>
          <w:sz w:val="24"/>
          <w:szCs w:val="24"/>
        </w:rPr>
        <w:t>división y refuerzo de los despachos</w:t>
      </w:r>
      <w:r w:rsidRPr="00172FB7">
        <w:rPr>
          <w:rFonts w:ascii="Book Antiqua" w:eastAsia="Calibri" w:hAnsi="Book Antiqua" w:cs="Arial"/>
          <w:sz w:val="24"/>
          <w:szCs w:val="24"/>
        </w:rPr>
        <w:t>,</w:t>
      </w:r>
      <w:r w:rsidR="00AD626B" w:rsidRPr="00172FB7">
        <w:rPr>
          <w:rFonts w:ascii="Book Antiqua" w:eastAsia="Calibri" w:hAnsi="Book Antiqua" w:cs="Arial"/>
          <w:sz w:val="24"/>
          <w:szCs w:val="24"/>
        </w:rPr>
        <w:t xml:space="preserve"> la carga de trabajo del personal juzgador del juzgado con competencia en materia civil</w:t>
      </w:r>
      <w:r w:rsidR="00CE253E" w:rsidRPr="00172FB7">
        <w:rPr>
          <w:rFonts w:ascii="Book Antiqua" w:eastAsia="Calibri" w:hAnsi="Book Antiqua" w:cs="Arial"/>
          <w:sz w:val="24"/>
          <w:szCs w:val="24"/>
        </w:rPr>
        <w:t>,</w:t>
      </w:r>
      <w:r w:rsidR="00AD626B" w:rsidRPr="00172FB7">
        <w:rPr>
          <w:rFonts w:ascii="Book Antiqua" w:eastAsia="Calibri" w:hAnsi="Book Antiqua" w:cs="Arial"/>
          <w:sz w:val="24"/>
          <w:szCs w:val="24"/>
        </w:rPr>
        <w:t xml:space="preserve"> agraria</w:t>
      </w:r>
      <w:r w:rsidR="00F301B6" w:rsidRPr="00172FB7">
        <w:rPr>
          <w:rFonts w:ascii="Book Antiqua" w:eastAsia="Calibri" w:hAnsi="Book Antiqua" w:cs="Arial"/>
          <w:sz w:val="24"/>
          <w:szCs w:val="24"/>
        </w:rPr>
        <w:t xml:space="preserve"> y trabajo</w:t>
      </w:r>
      <w:r w:rsidR="00AD626B" w:rsidRPr="00172FB7">
        <w:rPr>
          <w:rFonts w:ascii="Book Antiqua" w:eastAsia="Calibri" w:hAnsi="Book Antiqua" w:cs="Arial"/>
          <w:sz w:val="24"/>
          <w:szCs w:val="24"/>
        </w:rPr>
        <w:t xml:space="preserve"> sería de </w:t>
      </w:r>
      <w:r w:rsidR="00F301B6" w:rsidRPr="00172FB7">
        <w:rPr>
          <w:rFonts w:ascii="Book Antiqua" w:eastAsia="Calibri" w:hAnsi="Book Antiqua" w:cs="Arial"/>
          <w:sz w:val="24"/>
          <w:szCs w:val="24"/>
        </w:rPr>
        <w:t>14</w:t>
      </w:r>
      <w:r w:rsidR="00AD626B" w:rsidRPr="00172FB7">
        <w:rPr>
          <w:rFonts w:ascii="Book Antiqua" w:eastAsia="Calibri" w:hAnsi="Book Antiqua" w:cs="Arial"/>
          <w:sz w:val="24"/>
          <w:szCs w:val="24"/>
        </w:rPr>
        <w:t xml:space="preserve"> por juez/a, mientras que la del personal técnico </w:t>
      </w:r>
      <w:r w:rsidR="00AD626B" w:rsidRPr="00172FB7">
        <w:rPr>
          <w:rFonts w:ascii="Book Antiqua" w:eastAsia="Calibri" w:hAnsi="Book Antiqua" w:cs="Arial"/>
          <w:sz w:val="24"/>
          <w:szCs w:val="24"/>
        </w:rPr>
        <w:lastRenderedPageBreak/>
        <w:t xml:space="preserve">sería de </w:t>
      </w:r>
      <w:r w:rsidR="00F301B6" w:rsidRPr="00172FB7">
        <w:rPr>
          <w:rFonts w:ascii="Book Antiqua" w:eastAsia="Calibri" w:hAnsi="Book Antiqua" w:cs="Arial"/>
          <w:sz w:val="24"/>
          <w:szCs w:val="24"/>
        </w:rPr>
        <w:t>9</w:t>
      </w:r>
      <w:r w:rsidR="00AD626B" w:rsidRPr="00172FB7">
        <w:rPr>
          <w:rFonts w:ascii="Book Antiqua" w:eastAsia="Calibri" w:hAnsi="Book Antiqua" w:cs="Arial"/>
          <w:sz w:val="24"/>
          <w:szCs w:val="24"/>
        </w:rPr>
        <w:t xml:space="preserve">. Por su parte, la carga de trabajo del personal juzgador del despacho con competencia en familia, violencia doméstica, penal juvenil y trabajo sería de </w:t>
      </w:r>
      <w:r w:rsidR="00C54BB1" w:rsidRPr="00172FB7">
        <w:rPr>
          <w:rFonts w:ascii="Book Antiqua" w:eastAsia="Calibri" w:hAnsi="Book Antiqua" w:cs="Arial"/>
          <w:sz w:val="24"/>
          <w:szCs w:val="24"/>
        </w:rPr>
        <w:t>37</w:t>
      </w:r>
      <w:r w:rsidR="00AD626B" w:rsidRPr="00172FB7">
        <w:rPr>
          <w:rFonts w:ascii="Book Antiqua" w:eastAsia="Calibri" w:hAnsi="Book Antiqua" w:cs="Arial"/>
          <w:sz w:val="24"/>
          <w:szCs w:val="24"/>
        </w:rPr>
        <w:t xml:space="preserve"> por juez/a, mientras que</w:t>
      </w:r>
      <w:r w:rsidR="005F23F4">
        <w:rPr>
          <w:rFonts w:ascii="Book Antiqua" w:eastAsia="Calibri" w:hAnsi="Book Antiqua" w:cs="Arial"/>
          <w:sz w:val="24"/>
          <w:szCs w:val="24"/>
        </w:rPr>
        <w:t>,</w:t>
      </w:r>
      <w:r w:rsidR="00AD626B" w:rsidRPr="00172FB7">
        <w:rPr>
          <w:rFonts w:ascii="Book Antiqua" w:eastAsia="Calibri" w:hAnsi="Book Antiqua" w:cs="Arial"/>
          <w:sz w:val="24"/>
          <w:szCs w:val="24"/>
        </w:rPr>
        <w:t xml:space="preserve"> la del personal técnico sería de </w:t>
      </w:r>
      <w:r w:rsidR="00C54BB1" w:rsidRPr="00172FB7">
        <w:rPr>
          <w:rFonts w:ascii="Book Antiqua" w:eastAsia="Calibri" w:hAnsi="Book Antiqua" w:cs="Arial"/>
          <w:sz w:val="24"/>
          <w:szCs w:val="24"/>
        </w:rPr>
        <w:t>18</w:t>
      </w:r>
      <w:r w:rsidR="00AD626B" w:rsidRPr="00172FB7">
        <w:rPr>
          <w:rFonts w:ascii="Book Antiqua" w:eastAsia="Calibri" w:hAnsi="Book Antiqua" w:cs="Arial"/>
          <w:sz w:val="24"/>
          <w:szCs w:val="24"/>
        </w:rPr>
        <w:t>.</w:t>
      </w:r>
    </w:p>
    <w:p w14:paraId="56B40E31" w14:textId="414BF6D6" w:rsidR="00416648" w:rsidRPr="00172FB7" w:rsidRDefault="00F84B4E" w:rsidP="00535D48">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el siguiente cuadro se calcula el </w:t>
      </w:r>
      <w:r w:rsidR="00416648" w:rsidRPr="00172FB7">
        <w:rPr>
          <w:rFonts w:ascii="Book Antiqua" w:eastAsia="Calibri" w:hAnsi="Book Antiqua" w:cs="Arial"/>
          <w:sz w:val="24"/>
          <w:szCs w:val="24"/>
        </w:rPr>
        <w:t xml:space="preserve">impacto económico </w:t>
      </w:r>
      <w:r w:rsidRPr="00172FB7">
        <w:rPr>
          <w:rFonts w:ascii="Book Antiqua" w:eastAsia="Calibri" w:hAnsi="Book Antiqua" w:cs="Arial"/>
          <w:sz w:val="24"/>
          <w:szCs w:val="24"/>
        </w:rPr>
        <w:t xml:space="preserve">de la creación de un recurso de persona técnica judicial: </w:t>
      </w:r>
      <w:r w:rsidR="00416648" w:rsidRPr="00172FB7">
        <w:rPr>
          <w:rFonts w:ascii="Book Antiqua" w:eastAsia="Calibri" w:hAnsi="Book Antiqua" w:cs="Arial"/>
          <w:sz w:val="24"/>
          <w:szCs w:val="24"/>
        </w:rPr>
        <w:t xml:space="preserve"> </w:t>
      </w:r>
    </w:p>
    <w:p w14:paraId="60F11501" w14:textId="1087FD32" w:rsidR="0012271F" w:rsidRPr="00172FB7" w:rsidRDefault="0012271F" w:rsidP="0012271F">
      <w:pPr>
        <w:pStyle w:val="Descripcin"/>
        <w:jc w:val="center"/>
        <w:rPr>
          <w:rFonts w:ascii="Book Antiqua" w:eastAsia="Calibri" w:hAnsi="Book Antiqua"/>
          <w:i/>
          <w:iCs/>
          <w:sz w:val="24"/>
          <w:szCs w:val="3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13</w:t>
      </w:r>
      <w:r w:rsidRPr="00172FB7">
        <w:rPr>
          <w:rFonts w:ascii="Book Antiqua" w:hAnsi="Book Antiqua"/>
          <w:sz w:val="22"/>
          <w:szCs w:val="22"/>
        </w:rPr>
        <w:fldChar w:fldCharType="end"/>
      </w:r>
    </w:p>
    <w:p w14:paraId="24C594F7" w14:textId="5A7DFC94" w:rsidR="0012271F" w:rsidRPr="00172FB7" w:rsidRDefault="0012271F" w:rsidP="00627AB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627AB6"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para el Juzgado Mixto de Buenos Aires</w:t>
      </w:r>
    </w:p>
    <w:tbl>
      <w:tblPr>
        <w:tblW w:w="9300" w:type="dxa"/>
        <w:jc w:val="center"/>
        <w:tblCellMar>
          <w:left w:w="70" w:type="dxa"/>
          <w:right w:w="70" w:type="dxa"/>
        </w:tblCellMar>
        <w:tblLook w:val="04A0" w:firstRow="1" w:lastRow="0" w:firstColumn="1" w:lastColumn="0" w:noHBand="0" w:noVBand="1"/>
      </w:tblPr>
      <w:tblGrid>
        <w:gridCol w:w="1019"/>
        <w:gridCol w:w="1177"/>
        <w:gridCol w:w="3358"/>
        <w:gridCol w:w="1096"/>
        <w:gridCol w:w="900"/>
        <w:gridCol w:w="1750"/>
      </w:tblGrid>
      <w:tr w:rsidR="00B038F7" w:rsidRPr="00172FB7" w14:paraId="25DB6C45" w14:textId="77777777" w:rsidTr="00B038F7">
        <w:trPr>
          <w:trHeight w:val="520"/>
          <w:jc w:val="center"/>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4CDD26D"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180" w:type="dxa"/>
            <w:tcBorders>
              <w:top w:val="single" w:sz="4" w:space="0" w:color="auto"/>
              <w:left w:val="nil"/>
              <w:bottom w:val="single" w:sz="4" w:space="0" w:color="auto"/>
              <w:right w:val="single" w:sz="4" w:space="0" w:color="auto"/>
            </w:tcBorders>
            <w:shd w:val="clear" w:color="000000" w:fill="1F4E78"/>
            <w:vAlign w:val="center"/>
            <w:hideMark/>
          </w:tcPr>
          <w:p w14:paraId="170E9A1C"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80" w:type="dxa"/>
            <w:tcBorders>
              <w:top w:val="single" w:sz="4" w:space="0" w:color="auto"/>
              <w:left w:val="nil"/>
              <w:bottom w:val="single" w:sz="4" w:space="0" w:color="auto"/>
              <w:right w:val="single" w:sz="4" w:space="0" w:color="auto"/>
            </w:tcBorders>
            <w:shd w:val="clear" w:color="000000" w:fill="1F4E78"/>
            <w:vAlign w:val="center"/>
            <w:hideMark/>
          </w:tcPr>
          <w:p w14:paraId="263AD70D"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60" w:type="dxa"/>
            <w:tcBorders>
              <w:top w:val="single" w:sz="4" w:space="0" w:color="auto"/>
              <w:left w:val="nil"/>
              <w:bottom w:val="single" w:sz="4" w:space="0" w:color="auto"/>
              <w:right w:val="single" w:sz="4" w:space="0" w:color="auto"/>
            </w:tcBorders>
            <w:shd w:val="clear" w:color="000000" w:fill="1F4E78"/>
            <w:vAlign w:val="center"/>
            <w:hideMark/>
          </w:tcPr>
          <w:p w14:paraId="3A58CE03"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7BE41D15"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793CA038" w14:textId="77777777" w:rsidR="00B038F7" w:rsidRPr="00172FB7" w:rsidRDefault="00B038F7" w:rsidP="00B038F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B038F7" w:rsidRPr="00172FB7" w14:paraId="6D5BB491" w14:textId="77777777" w:rsidTr="00B038F7">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DD56A81"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2F63D618"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380" w:type="dxa"/>
            <w:tcBorders>
              <w:top w:val="nil"/>
              <w:left w:val="nil"/>
              <w:bottom w:val="single" w:sz="4" w:space="0" w:color="auto"/>
              <w:right w:val="single" w:sz="4" w:space="0" w:color="auto"/>
            </w:tcBorders>
            <w:shd w:val="clear" w:color="auto" w:fill="auto"/>
            <w:vAlign w:val="center"/>
            <w:hideMark/>
          </w:tcPr>
          <w:p w14:paraId="24191AAE" w14:textId="77777777" w:rsidR="00B038F7" w:rsidRPr="00172FB7" w:rsidRDefault="00B038F7" w:rsidP="00B038F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1046 Juzgado Civil, Trabajo y Familia de Buenos Aires</w:t>
            </w:r>
          </w:p>
        </w:tc>
        <w:tc>
          <w:tcPr>
            <w:tcW w:w="1060" w:type="dxa"/>
            <w:tcBorders>
              <w:top w:val="nil"/>
              <w:left w:val="nil"/>
              <w:bottom w:val="single" w:sz="4" w:space="0" w:color="auto"/>
              <w:right w:val="single" w:sz="4" w:space="0" w:color="auto"/>
            </w:tcBorders>
            <w:shd w:val="clear" w:color="auto" w:fill="auto"/>
            <w:vAlign w:val="center"/>
            <w:hideMark/>
          </w:tcPr>
          <w:p w14:paraId="72215562"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3D57815"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2F6C6B43" w14:textId="77777777" w:rsidR="00B038F7" w:rsidRPr="00172FB7" w:rsidRDefault="00B038F7" w:rsidP="00B038F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bl>
    <w:p w14:paraId="7215CD00" w14:textId="2CB6938D" w:rsidR="00416648" w:rsidRPr="00172FB7" w:rsidRDefault="0012271F" w:rsidP="0012271F">
      <w:pPr>
        <w:spacing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w:t>
      </w:r>
      <w:r w:rsidR="00416648" w:rsidRPr="00172FB7">
        <w:rPr>
          <w:rFonts w:ascii="Book Antiqua" w:eastAsia="Calibri" w:hAnsi="Book Antiqua" w:cs="Arial"/>
          <w:b/>
          <w:bCs/>
          <w:i/>
          <w:iCs/>
          <w:sz w:val="20"/>
          <w:szCs w:val="20"/>
        </w:rPr>
        <w:t>uente:</w:t>
      </w:r>
      <w:r w:rsidR="00416648" w:rsidRPr="00172FB7">
        <w:rPr>
          <w:rFonts w:ascii="Book Antiqua" w:eastAsia="Calibri" w:hAnsi="Book Antiqua" w:cs="Arial"/>
          <w:i/>
          <w:iCs/>
          <w:sz w:val="20"/>
          <w:szCs w:val="20"/>
        </w:rPr>
        <w:t xml:space="preserve"> </w:t>
      </w:r>
      <w:bookmarkStart w:id="3" w:name="_Hlk128090447"/>
      <w:r w:rsidR="005A609B" w:rsidRPr="00172FB7">
        <w:rPr>
          <w:rFonts w:ascii="Book Antiqua" w:eastAsia="Calibri" w:hAnsi="Book Antiqua" w:cs="Arial"/>
          <w:i/>
          <w:iCs/>
          <w:sz w:val="20"/>
          <w:szCs w:val="20"/>
        </w:rPr>
        <w:t>Dirección de Planificación</w:t>
      </w:r>
      <w:bookmarkEnd w:id="3"/>
      <w:r w:rsidRPr="00172FB7">
        <w:rPr>
          <w:rFonts w:ascii="Book Antiqua" w:eastAsia="Calibri" w:hAnsi="Book Antiqua" w:cs="Arial"/>
          <w:i/>
          <w:iCs/>
          <w:sz w:val="20"/>
          <w:szCs w:val="20"/>
        </w:rPr>
        <w:t>, 2024</w:t>
      </w:r>
      <w:r w:rsidR="00416648" w:rsidRPr="00172FB7">
        <w:rPr>
          <w:rFonts w:ascii="Book Antiqua" w:eastAsia="Calibri" w:hAnsi="Book Antiqua" w:cs="Arial"/>
          <w:i/>
          <w:iCs/>
          <w:sz w:val="20"/>
          <w:szCs w:val="20"/>
        </w:rPr>
        <w:t>.</w:t>
      </w:r>
    </w:p>
    <w:p w14:paraId="4FBD29C8" w14:textId="39E564E0" w:rsidR="00870A6E" w:rsidRPr="00172FB7" w:rsidRDefault="00BF5768" w:rsidP="0012271F">
      <w:pPr>
        <w:spacing w:line="276" w:lineRule="auto"/>
        <w:jc w:val="both"/>
        <w:rPr>
          <w:rFonts w:ascii="Book Antiqua" w:eastAsia="Calibri" w:hAnsi="Book Antiqua" w:cs="Arial"/>
          <w:sz w:val="24"/>
          <w:szCs w:val="24"/>
        </w:rPr>
      </w:pPr>
      <w:r w:rsidRPr="00172FB7">
        <w:rPr>
          <w:rFonts w:ascii="Book Antiqua" w:eastAsia="Calibri" w:hAnsi="Book Antiqua" w:cs="Arial"/>
          <w:sz w:val="24"/>
          <w:szCs w:val="24"/>
        </w:rPr>
        <w:t>Cabe añadir que lo relacionado a</w:t>
      </w:r>
      <w:r w:rsidR="00423776" w:rsidRPr="00172FB7">
        <w:rPr>
          <w:rFonts w:ascii="Book Antiqua" w:eastAsia="Calibri" w:hAnsi="Book Antiqua" w:cs="Arial"/>
          <w:sz w:val="24"/>
          <w:szCs w:val="24"/>
        </w:rPr>
        <w:t xml:space="preserve">l </w:t>
      </w:r>
      <w:r w:rsidRPr="00172FB7">
        <w:rPr>
          <w:rFonts w:ascii="Book Antiqua" w:eastAsia="Calibri" w:hAnsi="Book Antiqua" w:cs="Arial"/>
          <w:sz w:val="24"/>
          <w:szCs w:val="24"/>
        </w:rPr>
        <w:t>del espacio</w:t>
      </w:r>
      <w:r w:rsidR="00423776" w:rsidRPr="00172FB7">
        <w:rPr>
          <w:rFonts w:ascii="Book Antiqua" w:eastAsia="Calibri" w:hAnsi="Book Antiqua" w:cs="Arial"/>
          <w:sz w:val="24"/>
          <w:szCs w:val="24"/>
        </w:rPr>
        <w:t xml:space="preserve"> físico del </w:t>
      </w:r>
      <w:r w:rsidR="0038761E" w:rsidRPr="00172FB7">
        <w:rPr>
          <w:rFonts w:ascii="Book Antiqua" w:eastAsia="Calibri" w:hAnsi="Book Antiqua" w:cs="Arial"/>
          <w:sz w:val="24"/>
          <w:szCs w:val="24"/>
        </w:rPr>
        <w:t>juzgado 1 (competencia en civil y agrario)</w:t>
      </w:r>
      <w:r w:rsidR="007C0597" w:rsidRPr="00172FB7">
        <w:rPr>
          <w:rFonts w:ascii="Book Antiqua" w:eastAsia="Calibri" w:hAnsi="Book Antiqua" w:cs="Arial"/>
          <w:sz w:val="24"/>
          <w:szCs w:val="24"/>
        </w:rPr>
        <w:t>, el detalle se encuentra en el informe de presupuesto agrario 2025.</w:t>
      </w:r>
    </w:p>
    <w:p w14:paraId="6E2806EE" w14:textId="37066BF4" w:rsidR="0012271F" w:rsidRPr="00172FB7" w:rsidRDefault="0012271F" w:rsidP="00395828">
      <w:pPr>
        <w:pStyle w:val="T3DIPLA"/>
        <w:numPr>
          <w:ilvl w:val="2"/>
          <w:numId w:val="16"/>
        </w:numPr>
        <w:ind w:hanging="11"/>
      </w:pPr>
      <w:r w:rsidRPr="00172FB7">
        <w:t xml:space="preserve">Juzgado Civil, Trabajo y Familia de </w:t>
      </w:r>
      <w:r w:rsidR="00B64468" w:rsidRPr="00172FB7">
        <w:t>Puriscal</w:t>
      </w:r>
    </w:p>
    <w:p w14:paraId="051F6B35" w14:textId="4D380DB9" w:rsidR="00271BE0" w:rsidRPr="00172FB7" w:rsidRDefault="00271BE0" w:rsidP="001264B3">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El Juzgado Civil, Trabajo y Familia de </w:t>
      </w:r>
      <w:r w:rsidR="001264B3" w:rsidRPr="00172FB7">
        <w:rPr>
          <w:rFonts w:ascii="Book Antiqua" w:eastAsia="Calibri" w:hAnsi="Book Antiqua" w:cs="Arial"/>
          <w:sz w:val="24"/>
          <w:szCs w:val="24"/>
        </w:rPr>
        <w:t>Puriscal</w:t>
      </w:r>
      <w:r w:rsidRPr="00172FB7">
        <w:rPr>
          <w:rFonts w:ascii="Book Antiqua" w:eastAsia="Calibri" w:hAnsi="Book Antiqua" w:cs="Arial"/>
          <w:sz w:val="24"/>
          <w:szCs w:val="24"/>
        </w:rPr>
        <w:t xml:space="preserve"> </w:t>
      </w:r>
      <w:r w:rsidR="001264B3" w:rsidRPr="00172FB7">
        <w:rPr>
          <w:rFonts w:ascii="Book Antiqua" w:eastAsia="Calibri" w:hAnsi="Book Antiqua" w:cs="Arial"/>
          <w:sz w:val="24"/>
          <w:szCs w:val="24"/>
        </w:rPr>
        <w:t>muestra una carga de trabajo</w:t>
      </w:r>
      <w:r w:rsidRPr="00172FB7">
        <w:rPr>
          <w:rFonts w:ascii="Book Antiqua" w:eastAsia="Calibri" w:hAnsi="Book Antiqua" w:cs="Arial"/>
          <w:sz w:val="24"/>
          <w:szCs w:val="24"/>
        </w:rPr>
        <w:t xml:space="preserve"> </w:t>
      </w:r>
      <w:r w:rsidR="001264B3" w:rsidRPr="00172FB7">
        <w:rPr>
          <w:rFonts w:ascii="Book Antiqua" w:eastAsia="Calibri" w:hAnsi="Book Antiqua" w:cs="Arial"/>
          <w:sz w:val="24"/>
          <w:szCs w:val="24"/>
        </w:rPr>
        <w:t>49</w:t>
      </w:r>
      <w:r w:rsidRPr="00172FB7">
        <w:rPr>
          <w:rFonts w:ascii="Book Antiqua" w:eastAsia="Calibri" w:hAnsi="Book Antiqua" w:cs="Arial"/>
          <w:sz w:val="24"/>
          <w:szCs w:val="24"/>
        </w:rPr>
        <w:t xml:space="preserve"> </w:t>
      </w:r>
      <w:r w:rsidR="00CB77E9" w:rsidRPr="00172FB7">
        <w:rPr>
          <w:rFonts w:ascii="Book Antiqua" w:eastAsia="Calibri" w:hAnsi="Book Antiqua" w:cs="Arial"/>
          <w:sz w:val="24"/>
          <w:szCs w:val="24"/>
        </w:rPr>
        <w:t>asuntos mensuales</w:t>
      </w:r>
      <w:r w:rsidRPr="00172FB7">
        <w:rPr>
          <w:rFonts w:ascii="Book Antiqua" w:eastAsia="Calibri" w:hAnsi="Book Antiqua" w:cs="Arial"/>
          <w:sz w:val="24"/>
          <w:szCs w:val="24"/>
        </w:rPr>
        <w:t xml:space="preserve"> por persona juzgadora y </w:t>
      </w:r>
      <w:r w:rsidR="00CB77E9" w:rsidRPr="00172FB7">
        <w:rPr>
          <w:rFonts w:ascii="Book Antiqua" w:eastAsia="Calibri" w:hAnsi="Book Antiqua" w:cs="Arial"/>
          <w:sz w:val="24"/>
          <w:szCs w:val="24"/>
        </w:rPr>
        <w:t xml:space="preserve">de </w:t>
      </w:r>
      <w:r w:rsidR="001264B3" w:rsidRPr="00172FB7">
        <w:rPr>
          <w:rFonts w:ascii="Book Antiqua" w:eastAsia="Calibri" w:hAnsi="Book Antiqua" w:cs="Arial"/>
          <w:sz w:val="24"/>
          <w:szCs w:val="24"/>
        </w:rPr>
        <w:t>37</w:t>
      </w:r>
      <w:r w:rsidRPr="00172FB7">
        <w:rPr>
          <w:rFonts w:ascii="Book Antiqua" w:eastAsia="Calibri" w:hAnsi="Book Antiqua" w:cs="Arial"/>
          <w:sz w:val="24"/>
          <w:szCs w:val="24"/>
        </w:rPr>
        <w:t xml:space="preserve"> por persona técnica. A raíz de lo anterior, se </w:t>
      </w:r>
      <w:r w:rsidR="00CB77E9" w:rsidRPr="00172FB7">
        <w:rPr>
          <w:rFonts w:ascii="Book Antiqua" w:eastAsia="Calibri" w:hAnsi="Book Antiqua" w:cs="Arial"/>
          <w:sz w:val="24"/>
          <w:szCs w:val="24"/>
        </w:rPr>
        <w:t xml:space="preserve">propone la siguiente especialización para dividir </w:t>
      </w:r>
      <w:r w:rsidR="008C32C6" w:rsidRPr="00172FB7">
        <w:rPr>
          <w:rFonts w:ascii="Book Antiqua" w:eastAsia="Calibri" w:hAnsi="Book Antiqua" w:cs="Arial"/>
          <w:sz w:val="24"/>
          <w:szCs w:val="24"/>
        </w:rPr>
        <w:t>el juzgado en 2 oficinas con la siguiente distribución de materias</w:t>
      </w:r>
      <w:r w:rsidRPr="00172FB7">
        <w:rPr>
          <w:rFonts w:ascii="Book Antiqua" w:eastAsia="Calibri" w:hAnsi="Book Antiqua" w:cs="Arial"/>
          <w:sz w:val="24"/>
          <w:szCs w:val="24"/>
        </w:rPr>
        <w:t>:</w:t>
      </w:r>
    </w:p>
    <w:p w14:paraId="03222183" w14:textId="637E65AB" w:rsidR="00F90082" w:rsidRPr="00172FB7" w:rsidRDefault="00F90082" w:rsidP="00F90082">
      <w:pPr>
        <w:pStyle w:val="Descripcin"/>
        <w:jc w:val="center"/>
        <w:rPr>
          <w:rFonts w:ascii="Book Antiqua" w:eastAsia="Calibri" w:hAnsi="Book Antiqua"/>
          <w:b w:val="0"/>
          <w:bCs w:val="0"/>
          <w:color w:val="1F497D"/>
          <w:sz w:val="28"/>
          <w:szCs w:val="36"/>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14</w:t>
      </w:r>
      <w:r w:rsidRPr="00172FB7">
        <w:rPr>
          <w:rFonts w:ascii="Book Antiqua" w:hAnsi="Book Antiqua"/>
          <w:sz w:val="22"/>
          <w:szCs w:val="22"/>
        </w:rPr>
        <w:fldChar w:fldCharType="end"/>
      </w:r>
    </w:p>
    <w:p w14:paraId="4F6C56A3" w14:textId="0EEB4164" w:rsidR="00F90082" w:rsidRPr="00172FB7" w:rsidRDefault="00F90082" w:rsidP="00F90082">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ab/>
        <w:t>Propuesta de especialización del Juzgado Mixto de Puriscal en 2 despachos</w:t>
      </w:r>
    </w:p>
    <w:tbl>
      <w:tblPr>
        <w:tblW w:w="11840" w:type="dxa"/>
        <w:jc w:val="center"/>
        <w:tblCellMar>
          <w:left w:w="70" w:type="dxa"/>
          <w:right w:w="70" w:type="dxa"/>
        </w:tblCellMar>
        <w:tblLook w:val="04A0" w:firstRow="1" w:lastRow="0" w:firstColumn="1" w:lastColumn="0" w:noHBand="0" w:noVBand="1"/>
      </w:tblPr>
      <w:tblGrid>
        <w:gridCol w:w="950"/>
        <w:gridCol w:w="1176"/>
        <w:gridCol w:w="840"/>
        <w:gridCol w:w="871"/>
        <w:gridCol w:w="850"/>
        <w:gridCol w:w="1231"/>
        <w:gridCol w:w="780"/>
        <w:gridCol w:w="890"/>
        <w:gridCol w:w="1339"/>
        <w:gridCol w:w="1525"/>
        <w:gridCol w:w="1388"/>
      </w:tblGrid>
      <w:tr w:rsidR="00353EA2" w:rsidRPr="00172FB7" w14:paraId="15682E27" w14:textId="77777777" w:rsidTr="00353EA2">
        <w:trPr>
          <w:trHeight w:val="1140"/>
          <w:jc w:val="center"/>
        </w:trPr>
        <w:tc>
          <w:tcPr>
            <w:tcW w:w="917" w:type="dxa"/>
            <w:tcBorders>
              <w:top w:val="single" w:sz="4" w:space="0" w:color="auto"/>
              <w:left w:val="nil"/>
              <w:bottom w:val="single" w:sz="4" w:space="0" w:color="auto"/>
              <w:right w:val="nil"/>
            </w:tcBorders>
            <w:shd w:val="clear" w:color="000000" w:fill="1F4E78"/>
            <w:noWrap/>
            <w:vAlign w:val="center"/>
            <w:hideMark/>
          </w:tcPr>
          <w:p w14:paraId="11FC3CFA"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Despacho</w:t>
            </w:r>
          </w:p>
        </w:tc>
        <w:tc>
          <w:tcPr>
            <w:tcW w:w="1176" w:type="dxa"/>
            <w:tcBorders>
              <w:top w:val="single" w:sz="4" w:space="0" w:color="auto"/>
              <w:left w:val="nil"/>
              <w:bottom w:val="single" w:sz="4" w:space="0" w:color="auto"/>
              <w:right w:val="nil"/>
            </w:tcBorders>
            <w:shd w:val="clear" w:color="000000" w:fill="1F4E78"/>
            <w:noWrap/>
            <w:vAlign w:val="center"/>
            <w:hideMark/>
          </w:tcPr>
          <w:p w14:paraId="14BC05A9"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Materias</w:t>
            </w:r>
          </w:p>
        </w:tc>
        <w:tc>
          <w:tcPr>
            <w:tcW w:w="751" w:type="dxa"/>
            <w:tcBorders>
              <w:top w:val="single" w:sz="4" w:space="0" w:color="auto"/>
              <w:left w:val="nil"/>
              <w:bottom w:val="single" w:sz="4" w:space="0" w:color="auto"/>
              <w:right w:val="nil"/>
            </w:tcBorders>
            <w:shd w:val="clear" w:color="000000" w:fill="1F4E78"/>
            <w:vAlign w:val="center"/>
            <w:hideMark/>
          </w:tcPr>
          <w:p w14:paraId="0C31D8C6"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mensual</w:t>
            </w:r>
          </w:p>
        </w:tc>
        <w:tc>
          <w:tcPr>
            <w:tcW w:w="772" w:type="dxa"/>
            <w:tcBorders>
              <w:top w:val="single" w:sz="4" w:space="0" w:color="auto"/>
              <w:left w:val="nil"/>
              <w:bottom w:val="single" w:sz="4" w:space="0" w:color="auto"/>
              <w:right w:val="nil"/>
            </w:tcBorders>
            <w:shd w:val="clear" w:color="000000" w:fill="1F4E78"/>
            <w:vAlign w:val="center"/>
            <w:hideMark/>
          </w:tcPr>
          <w:p w14:paraId="6F55D621"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Personal juzgador</w:t>
            </w:r>
          </w:p>
        </w:tc>
        <w:tc>
          <w:tcPr>
            <w:tcW w:w="752" w:type="dxa"/>
            <w:tcBorders>
              <w:top w:val="single" w:sz="4" w:space="0" w:color="auto"/>
              <w:left w:val="nil"/>
              <w:bottom w:val="single" w:sz="4" w:space="0" w:color="auto"/>
              <w:right w:val="nil"/>
            </w:tcBorders>
            <w:shd w:val="clear" w:color="000000" w:fill="1F4E78"/>
            <w:vAlign w:val="center"/>
            <w:hideMark/>
          </w:tcPr>
          <w:p w14:paraId="4B04A4A7"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Personal técnico</w:t>
            </w:r>
          </w:p>
        </w:tc>
        <w:tc>
          <w:tcPr>
            <w:tcW w:w="1091" w:type="dxa"/>
            <w:tcBorders>
              <w:top w:val="nil"/>
              <w:left w:val="nil"/>
              <w:bottom w:val="nil"/>
              <w:right w:val="nil"/>
            </w:tcBorders>
            <w:shd w:val="clear" w:color="000000" w:fill="1F4E78"/>
            <w:vAlign w:val="center"/>
            <w:hideMark/>
          </w:tcPr>
          <w:p w14:paraId="0C2D6D78"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 coordinadora judicial</w:t>
            </w:r>
          </w:p>
        </w:tc>
        <w:tc>
          <w:tcPr>
            <w:tcW w:w="758" w:type="dxa"/>
            <w:tcBorders>
              <w:top w:val="single" w:sz="4" w:space="0" w:color="auto"/>
              <w:left w:val="nil"/>
              <w:bottom w:val="single" w:sz="4" w:space="0" w:color="auto"/>
              <w:right w:val="nil"/>
            </w:tcBorders>
            <w:shd w:val="clear" w:color="000000" w:fill="1F4E78"/>
            <w:vAlign w:val="center"/>
            <w:hideMark/>
          </w:tcPr>
          <w:p w14:paraId="45CD3D0E"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890" w:type="dxa"/>
            <w:tcBorders>
              <w:top w:val="single" w:sz="4" w:space="0" w:color="auto"/>
              <w:left w:val="nil"/>
              <w:bottom w:val="single" w:sz="4" w:space="0" w:color="auto"/>
              <w:right w:val="nil"/>
            </w:tcBorders>
            <w:shd w:val="clear" w:color="000000" w:fill="1F4E78"/>
            <w:vAlign w:val="center"/>
            <w:hideMark/>
          </w:tcPr>
          <w:p w14:paraId="6DAC1F38"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c>
          <w:tcPr>
            <w:tcW w:w="1489" w:type="dxa"/>
            <w:tcBorders>
              <w:top w:val="nil"/>
              <w:left w:val="nil"/>
              <w:bottom w:val="nil"/>
              <w:right w:val="nil"/>
            </w:tcBorders>
            <w:shd w:val="clear" w:color="000000" w:fill="1F4E78"/>
            <w:vAlign w:val="center"/>
            <w:hideMark/>
          </w:tcPr>
          <w:p w14:paraId="7F369F13"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juzgador</w:t>
            </w:r>
          </w:p>
        </w:tc>
        <w:tc>
          <w:tcPr>
            <w:tcW w:w="1810" w:type="dxa"/>
            <w:tcBorders>
              <w:top w:val="nil"/>
              <w:left w:val="nil"/>
              <w:bottom w:val="nil"/>
              <w:right w:val="nil"/>
            </w:tcBorders>
            <w:shd w:val="clear" w:color="000000" w:fill="1F4E78"/>
            <w:vAlign w:val="center"/>
            <w:hideMark/>
          </w:tcPr>
          <w:p w14:paraId="6D81A64B"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técnico</w:t>
            </w:r>
          </w:p>
        </w:tc>
        <w:tc>
          <w:tcPr>
            <w:tcW w:w="1434" w:type="dxa"/>
            <w:tcBorders>
              <w:top w:val="nil"/>
              <w:left w:val="nil"/>
              <w:bottom w:val="nil"/>
              <w:right w:val="nil"/>
            </w:tcBorders>
            <w:shd w:val="clear" w:color="000000" w:fill="1F4E78"/>
            <w:vAlign w:val="center"/>
            <w:hideMark/>
          </w:tcPr>
          <w:p w14:paraId="21D577F8" w14:textId="77777777" w:rsidR="00353EA2" w:rsidRPr="00172FB7" w:rsidRDefault="00353EA2" w:rsidP="00353EA2">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 la persona coordinadora judicial</w:t>
            </w:r>
          </w:p>
        </w:tc>
      </w:tr>
      <w:tr w:rsidR="00353EA2" w:rsidRPr="00172FB7" w14:paraId="69EBB2B0" w14:textId="77777777" w:rsidTr="00353EA2">
        <w:trPr>
          <w:trHeight w:val="1110"/>
          <w:jc w:val="center"/>
        </w:trPr>
        <w:tc>
          <w:tcPr>
            <w:tcW w:w="917" w:type="dxa"/>
            <w:tcBorders>
              <w:top w:val="nil"/>
              <w:left w:val="nil"/>
              <w:bottom w:val="nil"/>
              <w:right w:val="nil"/>
            </w:tcBorders>
            <w:shd w:val="clear" w:color="000000" w:fill="E7E6E6"/>
            <w:noWrap/>
            <w:vAlign w:val="center"/>
            <w:hideMark/>
          </w:tcPr>
          <w:p w14:paraId="58BF4577"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Juzgado 1</w:t>
            </w:r>
          </w:p>
        </w:tc>
        <w:tc>
          <w:tcPr>
            <w:tcW w:w="1176" w:type="dxa"/>
            <w:tcBorders>
              <w:top w:val="nil"/>
              <w:left w:val="nil"/>
              <w:bottom w:val="nil"/>
              <w:right w:val="nil"/>
            </w:tcBorders>
            <w:shd w:val="clear" w:color="000000" w:fill="E7E6E6"/>
            <w:vAlign w:val="center"/>
            <w:hideMark/>
          </w:tcPr>
          <w:p w14:paraId="3CD8C205"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Civil y trabajo</w:t>
            </w:r>
          </w:p>
        </w:tc>
        <w:tc>
          <w:tcPr>
            <w:tcW w:w="751" w:type="dxa"/>
            <w:tcBorders>
              <w:top w:val="nil"/>
              <w:left w:val="nil"/>
              <w:bottom w:val="nil"/>
              <w:right w:val="nil"/>
            </w:tcBorders>
            <w:shd w:val="clear" w:color="000000" w:fill="E7E6E6"/>
            <w:noWrap/>
            <w:vAlign w:val="center"/>
            <w:hideMark/>
          </w:tcPr>
          <w:p w14:paraId="629800D9"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45</w:t>
            </w:r>
          </w:p>
        </w:tc>
        <w:tc>
          <w:tcPr>
            <w:tcW w:w="772" w:type="dxa"/>
            <w:tcBorders>
              <w:top w:val="nil"/>
              <w:left w:val="nil"/>
              <w:bottom w:val="nil"/>
              <w:right w:val="nil"/>
            </w:tcBorders>
            <w:shd w:val="clear" w:color="000000" w:fill="E7E6E6"/>
            <w:noWrap/>
            <w:vAlign w:val="center"/>
            <w:hideMark/>
          </w:tcPr>
          <w:p w14:paraId="7C656629"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752" w:type="dxa"/>
            <w:tcBorders>
              <w:top w:val="nil"/>
              <w:left w:val="nil"/>
              <w:bottom w:val="nil"/>
              <w:right w:val="nil"/>
            </w:tcBorders>
            <w:shd w:val="clear" w:color="000000" w:fill="E7E6E6"/>
            <w:noWrap/>
            <w:vAlign w:val="center"/>
            <w:hideMark/>
          </w:tcPr>
          <w:p w14:paraId="590D3139"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091" w:type="dxa"/>
            <w:tcBorders>
              <w:top w:val="single" w:sz="4" w:space="0" w:color="auto"/>
              <w:left w:val="nil"/>
              <w:bottom w:val="nil"/>
              <w:right w:val="nil"/>
            </w:tcBorders>
            <w:shd w:val="clear" w:color="000000" w:fill="E7E6E6"/>
            <w:noWrap/>
            <w:vAlign w:val="center"/>
            <w:hideMark/>
          </w:tcPr>
          <w:p w14:paraId="6A263B22"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58" w:type="dxa"/>
            <w:tcBorders>
              <w:top w:val="nil"/>
              <w:left w:val="nil"/>
              <w:bottom w:val="nil"/>
              <w:right w:val="nil"/>
            </w:tcBorders>
            <w:shd w:val="clear" w:color="000000" w:fill="E7E6E6"/>
            <w:noWrap/>
            <w:vAlign w:val="center"/>
            <w:hideMark/>
          </w:tcPr>
          <w:p w14:paraId="57B788FA"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890" w:type="dxa"/>
            <w:tcBorders>
              <w:top w:val="nil"/>
              <w:left w:val="nil"/>
              <w:bottom w:val="nil"/>
              <w:right w:val="nil"/>
            </w:tcBorders>
            <w:shd w:val="clear" w:color="000000" w:fill="E7E6E6"/>
            <w:noWrap/>
            <w:vAlign w:val="center"/>
            <w:hideMark/>
          </w:tcPr>
          <w:p w14:paraId="370EC1CD"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15</w:t>
            </w:r>
          </w:p>
        </w:tc>
        <w:tc>
          <w:tcPr>
            <w:tcW w:w="1489" w:type="dxa"/>
            <w:tcBorders>
              <w:top w:val="single" w:sz="4" w:space="0" w:color="auto"/>
              <w:left w:val="nil"/>
              <w:bottom w:val="nil"/>
              <w:right w:val="nil"/>
            </w:tcBorders>
            <w:shd w:val="clear" w:color="000000" w:fill="E7E6E6"/>
            <w:vAlign w:val="center"/>
            <w:hideMark/>
          </w:tcPr>
          <w:p w14:paraId="4C2DAD4A"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 jueces/zas del Juzgado Mixto de Puriscal</w:t>
            </w:r>
          </w:p>
        </w:tc>
        <w:tc>
          <w:tcPr>
            <w:tcW w:w="1810" w:type="dxa"/>
            <w:tcBorders>
              <w:top w:val="single" w:sz="4" w:space="0" w:color="auto"/>
              <w:left w:val="nil"/>
              <w:bottom w:val="single" w:sz="4" w:space="0" w:color="auto"/>
              <w:right w:val="nil"/>
            </w:tcBorders>
            <w:shd w:val="clear" w:color="000000" w:fill="E7E6E6"/>
            <w:vAlign w:val="center"/>
            <w:hideMark/>
          </w:tcPr>
          <w:p w14:paraId="0F5DC53B"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 técnicos/as del Juzgado Mixto de Puriscal</w:t>
            </w:r>
          </w:p>
        </w:tc>
        <w:tc>
          <w:tcPr>
            <w:tcW w:w="1434" w:type="dxa"/>
            <w:tcBorders>
              <w:top w:val="single" w:sz="4" w:space="0" w:color="auto"/>
              <w:left w:val="nil"/>
              <w:bottom w:val="single" w:sz="4" w:space="0" w:color="auto"/>
              <w:right w:val="nil"/>
            </w:tcBorders>
            <w:shd w:val="clear" w:color="000000" w:fill="E7E6E6"/>
            <w:vAlign w:val="center"/>
            <w:hideMark/>
          </w:tcPr>
          <w:p w14:paraId="1B6417A4" w14:textId="1AFEA9EE"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coordinador/a judicial del Juzgado Mixto de Puriscal</w:t>
            </w:r>
          </w:p>
        </w:tc>
      </w:tr>
      <w:tr w:rsidR="00353EA2" w:rsidRPr="00172FB7" w14:paraId="599AB21A" w14:textId="77777777" w:rsidTr="00353EA2">
        <w:trPr>
          <w:trHeight w:val="780"/>
          <w:jc w:val="center"/>
        </w:trPr>
        <w:tc>
          <w:tcPr>
            <w:tcW w:w="917" w:type="dxa"/>
            <w:vMerge w:val="restart"/>
            <w:tcBorders>
              <w:top w:val="single" w:sz="4" w:space="0" w:color="auto"/>
              <w:left w:val="nil"/>
              <w:bottom w:val="single" w:sz="4" w:space="0" w:color="000000"/>
              <w:right w:val="nil"/>
            </w:tcBorders>
            <w:shd w:val="clear" w:color="auto" w:fill="auto"/>
            <w:noWrap/>
            <w:vAlign w:val="center"/>
            <w:hideMark/>
          </w:tcPr>
          <w:p w14:paraId="1232E80D"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Juzgado 2</w:t>
            </w:r>
          </w:p>
        </w:tc>
        <w:tc>
          <w:tcPr>
            <w:tcW w:w="1176" w:type="dxa"/>
            <w:vMerge w:val="restart"/>
            <w:tcBorders>
              <w:top w:val="single" w:sz="4" w:space="0" w:color="auto"/>
              <w:left w:val="nil"/>
              <w:bottom w:val="single" w:sz="4" w:space="0" w:color="000000"/>
              <w:right w:val="nil"/>
            </w:tcBorders>
            <w:shd w:val="clear" w:color="auto" w:fill="auto"/>
            <w:vAlign w:val="center"/>
            <w:hideMark/>
          </w:tcPr>
          <w:p w14:paraId="45FCF398"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Familia, Violencia Doméstica y Penal Juvenil</w:t>
            </w:r>
          </w:p>
        </w:tc>
        <w:tc>
          <w:tcPr>
            <w:tcW w:w="751" w:type="dxa"/>
            <w:vMerge w:val="restart"/>
            <w:tcBorders>
              <w:top w:val="single" w:sz="4" w:space="0" w:color="auto"/>
              <w:left w:val="nil"/>
              <w:bottom w:val="single" w:sz="4" w:space="0" w:color="000000"/>
              <w:right w:val="nil"/>
            </w:tcBorders>
            <w:shd w:val="clear" w:color="auto" w:fill="auto"/>
            <w:vAlign w:val="center"/>
            <w:hideMark/>
          </w:tcPr>
          <w:p w14:paraId="1419E2E4"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101</w:t>
            </w:r>
          </w:p>
        </w:tc>
        <w:tc>
          <w:tcPr>
            <w:tcW w:w="772" w:type="dxa"/>
            <w:vMerge w:val="restart"/>
            <w:tcBorders>
              <w:top w:val="single" w:sz="4" w:space="0" w:color="auto"/>
              <w:left w:val="nil"/>
              <w:bottom w:val="single" w:sz="4" w:space="0" w:color="000000"/>
              <w:right w:val="nil"/>
            </w:tcBorders>
            <w:shd w:val="clear" w:color="auto" w:fill="auto"/>
            <w:vAlign w:val="center"/>
            <w:hideMark/>
          </w:tcPr>
          <w:p w14:paraId="4022020B"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752" w:type="dxa"/>
            <w:vMerge w:val="restart"/>
            <w:tcBorders>
              <w:top w:val="single" w:sz="4" w:space="0" w:color="auto"/>
              <w:left w:val="nil"/>
              <w:bottom w:val="single" w:sz="4" w:space="0" w:color="000000"/>
              <w:right w:val="nil"/>
            </w:tcBorders>
            <w:shd w:val="clear" w:color="auto" w:fill="auto"/>
            <w:vAlign w:val="center"/>
            <w:hideMark/>
          </w:tcPr>
          <w:p w14:paraId="73B54931"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1091" w:type="dxa"/>
            <w:vMerge w:val="restart"/>
            <w:tcBorders>
              <w:top w:val="single" w:sz="4" w:space="0" w:color="auto"/>
              <w:left w:val="nil"/>
              <w:bottom w:val="single" w:sz="4" w:space="0" w:color="000000"/>
              <w:right w:val="nil"/>
            </w:tcBorders>
            <w:shd w:val="clear" w:color="auto" w:fill="auto"/>
            <w:vAlign w:val="center"/>
            <w:hideMark/>
          </w:tcPr>
          <w:p w14:paraId="0CC5DDE8"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58" w:type="dxa"/>
            <w:vMerge w:val="restart"/>
            <w:tcBorders>
              <w:top w:val="single" w:sz="4" w:space="0" w:color="auto"/>
              <w:left w:val="nil"/>
              <w:bottom w:val="single" w:sz="4" w:space="0" w:color="000000"/>
              <w:right w:val="nil"/>
            </w:tcBorders>
            <w:shd w:val="clear" w:color="auto" w:fill="auto"/>
            <w:vAlign w:val="center"/>
            <w:hideMark/>
          </w:tcPr>
          <w:p w14:paraId="1DDEBF90"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51</w:t>
            </w:r>
          </w:p>
        </w:tc>
        <w:tc>
          <w:tcPr>
            <w:tcW w:w="890" w:type="dxa"/>
            <w:vMerge w:val="restart"/>
            <w:tcBorders>
              <w:top w:val="single" w:sz="4" w:space="0" w:color="auto"/>
              <w:left w:val="nil"/>
              <w:bottom w:val="single" w:sz="4" w:space="0" w:color="000000"/>
              <w:right w:val="nil"/>
            </w:tcBorders>
            <w:shd w:val="clear" w:color="auto" w:fill="auto"/>
            <w:vAlign w:val="center"/>
            <w:hideMark/>
          </w:tcPr>
          <w:p w14:paraId="0567A639" w14:textId="77777777" w:rsidR="00353EA2" w:rsidRPr="00172FB7" w:rsidRDefault="00353EA2" w:rsidP="00353EA2">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25</w:t>
            </w:r>
          </w:p>
        </w:tc>
        <w:tc>
          <w:tcPr>
            <w:tcW w:w="1489" w:type="dxa"/>
            <w:tcBorders>
              <w:top w:val="single" w:sz="4" w:space="0" w:color="auto"/>
              <w:left w:val="nil"/>
              <w:bottom w:val="single" w:sz="4" w:space="0" w:color="auto"/>
              <w:right w:val="nil"/>
            </w:tcBorders>
            <w:shd w:val="clear" w:color="auto" w:fill="auto"/>
            <w:vAlign w:val="center"/>
            <w:hideMark/>
          </w:tcPr>
          <w:p w14:paraId="746080F1"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juez/a del Juzgado Mixto de Puriscal</w:t>
            </w:r>
          </w:p>
        </w:tc>
        <w:tc>
          <w:tcPr>
            <w:tcW w:w="1810" w:type="dxa"/>
            <w:tcBorders>
              <w:top w:val="nil"/>
              <w:left w:val="nil"/>
              <w:bottom w:val="single" w:sz="4" w:space="0" w:color="auto"/>
              <w:right w:val="nil"/>
            </w:tcBorders>
            <w:shd w:val="clear" w:color="auto" w:fill="auto"/>
            <w:vAlign w:val="center"/>
            <w:hideMark/>
          </w:tcPr>
          <w:p w14:paraId="353F8C25"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técnico/a del Juzgado Mixto de Puriscal</w:t>
            </w:r>
          </w:p>
        </w:tc>
        <w:tc>
          <w:tcPr>
            <w:tcW w:w="1434" w:type="dxa"/>
            <w:vMerge w:val="restart"/>
            <w:tcBorders>
              <w:top w:val="nil"/>
              <w:left w:val="nil"/>
              <w:bottom w:val="single" w:sz="4" w:space="0" w:color="000000"/>
              <w:right w:val="nil"/>
            </w:tcBorders>
            <w:shd w:val="clear" w:color="000000" w:fill="DDEBF7"/>
            <w:vAlign w:val="center"/>
            <w:hideMark/>
          </w:tcPr>
          <w:p w14:paraId="61F0452D"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coordinador/a judicial del informe de presupuesto de familia</w:t>
            </w:r>
          </w:p>
        </w:tc>
      </w:tr>
      <w:tr w:rsidR="00353EA2" w:rsidRPr="00172FB7" w14:paraId="08BEACA2" w14:textId="77777777" w:rsidTr="00353EA2">
        <w:trPr>
          <w:trHeight w:val="1080"/>
          <w:jc w:val="center"/>
        </w:trPr>
        <w:tc>
          <w:tcPr>
            <w:tcW w:w="917" w:type="dxa"/>
            <w:vMerge/>
            <w:tcBorders>
              <w:top w:val="single" w:sz="4" w:space="0" w:color="auto"/>
              <w:left w:val="nil"/>
              <w:bottom w:val="single" w:sz="4" w:space="0" w:color="000000"/>
              <w:right w:val="nil"/>
            </w:tcBorders>
            <w:vAlign w:val="center"/>
            <w:hideMark/>
          </w:tcPr>
          <w:p w14:paraId="1EAF78B9"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1176" w:type="dxa"/>
            <w:vMerge/>
            <w:tcBorders>
              <w:top w:val="single" w:sz="4" w:space="0" w:color="auto"/>
              <w:left w:val="nil"/>
              <w:bottom w:val="single" w:sz="4" w:space="0" w:color="000000"/>
              <w:right w:val="nil"/>
            </w:tcBorders>
            <w:vAlign w:val="center"/>
            <w:hideMark/>
          </w:tcPr>
          <w:p w14:paraId="4CB70C8D"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751" w:type="dxa"/>
            <w:vMerge/>
            <w:tcBorders>
              <w:top w:val="single" w:sz="4" w:space="0" w:color="auto"/>
              <w:left w:val="nil"/>
              <w:bottom w:val="single" w:sz="4" w:space="0" w:color="000000"/>
              <w:right w:val="nil"/>
            </w:tcBorders>
            <w:vAlign w:val="center"/>
            <w:hideMark/>
          </w:tcPr>
          <w:p w14:paraId="256951AB"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772" w:type="dxa"/>
            <w:vMerge/>
            <w:tcBorders>
              <w:top w:val="single" w:sz="4" w:space="0" w:color="auto"/>
              <w:left w:val="nil"/>
              <w:bottom w:val="single" w:sz="4" w:space="0" w:color="000000"/>
              <w:right w:val="nil"/>
            </w:tcBorders>
            <w:vAlign w:val="center"/>
            <w:hideMark/>
          </w:tcPr>
          <w:p w14:paraId="546EDBCB"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752" w:type="dxa"/>
            <w:vMerge/>
            <w:tcBorders>
              <w:top w:val="single" w:sz="4" w:space="0" w:color="auto"/>
              <w:left w:val="nil"/>
              <w:bottom w:val="single" w:sz="4" w:space="0" w:color="000000"/>
              <w:right w:val="nil"/>
            </w:tcBorders>
            <w:vAlign w:val="center"/>
            <w:hideMark/>
          </w:tcPr>
          <w:p w14:paraId="3BF2F04F"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1091" w:type="dxa"/>
            <w:vMerge/>
            <w:tcBorders>
              <w:top w:val="single" w:sz="4" w:space="0" w:color="auto"/>
              <w:left w:val="nil"/>
              <w:bottom w:val="single" w:sz="4" w:space="0" w:color="000000"/>
              <w:right w:val="nil"/>
            </w:tcBorders>
            <w:vAlign w:val="center"/>
            <w:hideMark/>
          </w:tcPr>
          <w:p w14:paraId="71F9E050"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758" w:type="dxa"/>
            <w:vMerge/>
            <w:tcBorders>
              <w:top w:val="single" w:sz="4" w:space="0" w:color="auto"/>
              <w:left w:val="nil"/>
              <w:bottom w:val="single" w:sz="4" w:space="0" w:color="000000"/>
              <w:right w:val="nil"/>
            </w:tcBorders>
            <w:vAlign w:val="center"/>
            <w:hideMark/>
          </w:tcPr>
          <w:p w14:paraId="1A1F4032"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890" w:type="dxa"/>
            <w:vMerge/>
            <w:tcBorders>
              <w:top w:val="single" w:sz="4" w:space="0" w:color="auto"/>
              <w:left w:val="nil"/>
              <w:bottom w:val="single" w:sz="4" w:space="0" w:color="000000"/>
              <w:right w:val="nil"/>
            </w:tcBorders>
            <w:vAlign w:val="center"/>
            <w:hideMark/>
          </w:tcPr>
          <w:p w14:paraId="3BEE7DA1"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c>
          <w:tcPr>
            <w:tcW w:w="1489" w:type="dxa"/>
            <w:tcBorders>
              <w:top w:val="nil"/>
              <w:left w:val="nil"/>
              <w:bottom w:val="single" w:sz="4" w:space="0" w:color="auto"/>
              <w:right w:val="nil"/>
            </w:tcBorders>
            <w:shd w:val="clear" w:color="000000" w:fill="DDEBF7"/>
            <w:vAlign w:val="center"/>
            <w:hideMark/>
          </w:tcPr>
          <w:p w14:paraId="47565D8F"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juez/a del informe de presupuesto de familia</w:t>
            </w:r>
          </w:p>
        </w:tc>
        <w:tc>
          <w:tcPr>
            <w:tcW w:w="1810" w:type="dxa"/>
            <w:tcBorders>
              <w:top w:val="nil"/>
              <w:left w:val="nil"/>
              <w:bottom w:val="single" w:sz="4" w:space="0" w:color="auto"/>
              <w:right w:val="nil"/>
            </w:tcBorders>
            <w:shd w:val="clear" w:color="000000" w:fill="DDEBF7"/>
            <w:vAlign w:val="center"/>
            <w:hideMark/>
          </w:tcPr>
          <w:p w14:paraId="57500925"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 técnicos/as del informe de presupuesto de familia</w:t>
            </w:r>
          </w:p>
        </w:tc>
        <w:tc>
          <w:tcPr>
            <w:tcW w:w="1434" w:type="dxa"/>
            <w:vMerge/>
            <w:tcBorders>
              <w:top w:val="nil"/>
              <w:left w:val="nil"/>
              <w:bottom w:val="single" w:sz="4" w:space="0" w:color="000000"/>
              <w:right w:val="nil"/>
            </w:tcBorders>
            <w:vAlign w:val="center"/>
            <w:hideMark/>
          </w:tcPr>
          <w:p w14:paraId="347BB43F" w14:textId="77777777" w:rsidR="00353EA2" w:rsidRPr="00172FB7" w:rsidRDefault="00353EA2" w:rsidP="00353EA2">
            <w:pPr>
              <w:spacing w:after="0" w:line="240" w:lineRule="auto"/>
              <w:rPr>
                <w:rFonts w:ascii="Book Antiqua" w:eastAsia="Times New Roman" w:hAnsi="Book Antiqua" w:cs="Calibri"/>
                <w:color w:val="000000"/>
                <w:sz w:val="18"/>
                <w:szCs w:val="18"/>
                <w:lang w:eastAsia="es-CR"/>
              </w:rPr>
            </w:pPr>
          </w:p>
        </w:tc>
      </w:tr>
    </w:tbl>
    <w:p w14:paraId="37DB2BB1" w14:textId="57EC84BE" w:rsidR="0012271F" w:rsidRPr="00172FB7" w:rsidRDefault="00B11724" w:rsidP="00355630">
      <w:pPr>
        <w:spacing w:after="0" w:line="276" w:lineRule="auto"/>
        <w:jc w:val="both"/>
        <w:rPr>
          <w:rFonts w:ascii="Book Antiqua" w:eastAsia="Calibri" w:hAnsi="Book Antiqua" w:cs="Arial"/>
          <w:sz w:val="24"/>
          <w:szCs w:val="24"/>
        </w:rPr>
      </w:pPr>
      <w:r w:rsidRPr="00172FB7">
        <w:rPr>
          <w:rFonts w:ascii="Book Antiqua" w:eastAsia="Calibri" w:hAnsi="Book Antiqua" w:cs="Arial"/>
          <w:b/>
          <w:bCs/>
          <w:i/>
          <w:iCs/>
          <w:sz w:val="20"/>
          <w:szCs w:val="20"/>
        </w:rPr>
        <w:t>Nota</w:t>
      </w:r>
      <w:r w:rsidRPr="00172FB7">
        <w:rPr>
          <w:rFonts w:ascii="Book Antiqua" w:eastAsia="Calibri" w:hAnsi="Book Antiqua" w:cs="Arial"/>
          <w:i/>
          <w:iCs/>
          <w:sz w:val="20"/>
          <w:szCs w:val="20"/>
        </w:rPr>
        <w:t>: La plaza de auxiliar de servicios generales será compartida ½ tiempo entre los dos despachos.</w:t>
      </w:r>
    </w:p>
    <w:p w14:paraId="29317640" w14:textId="36C9D4FF" w:rsidR="00F84423" w:rsidRPr="00172FB7" w:rsidRDefault="00AA7FCD" w:rsidP="00B11724">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 xml:space="preserve">Con la propuesta de </w:t>
      </w:r>
      <w:r w:rsidR="00B11724" w:rsidRPr="00172FB7">
        <w:rPr>
          <w:rFonts w:ascii="Book Antiqua" w:eastAsia="Calibri" w:hAnsi="Book Antiqua" w:cs="Arial"/>
          <w:sz w:val="24"/>
          <w:szCs w:val="24"/>
        </w:rPr>
        <w:t>especialización</w:t>
      </w:r>
      <w:r w:rsidRPr="00172FB7">
        <w:rPr>
          <w:rFonts w:ascii="Book Antiqua" w:eastAsia="Calibri" w:hAnsi="Book Antiqua" w:cs="Arial"/>
          <w:sz w:val="24"/>
          <w:szCs w:val="24"/>
        </w:rPr>
        <w:t xml:space="preserve"> y refuerzo la carga de trabajo </w:t>
      </w:r>
      <w:r w:rsidR="000F1379" w:rsidRPr="00172FB7">
        <w:rPr>
          <w:rFonts w:ascii="Book Antiqua" w:eastAsia="Calibri" w:hAnsi="Book Antiqua" w:cs="Arial"/>
          <w:sz w:val="24"/>
          <w:szCs w:val="24"/>
        </w:rPr>
        <w:t xml:space="preserve">mensual </w:t>
      </w:r>
      <w:r w:rsidRPr="00172FB7">
        <w:rPr>
          <w:rFonts w:ascii="Book Antiqua" w:eastAsia="Calibri" w:hAnsi="Book Antiqua" w:cs="Arial"/>
          <w:sz w:val="24"/>
          <w:szCs w:val="24"/>
        </w:rPr>
        <w:t xml:space="preserve">del personal juzgador </w:t>
      </w:r>
      <w:r w:rsidR="000F1379" w:rsidRPr="00172FB7">
        <w:rPr>
          <w:rFonts w:ascii="Book Antiqua" w:eastAsia="Calibri" w:hAnsi="Book Antiqua" w:cs="Arial"/>
          <w:sz w:val="24"/>
          <w:szCs w:val="24"/>
        </w:rPr>
        <w:t>del despacho con competencia en materia civil y laboral será de 23 asuntos entrados por persona juzgadora y 15 por persona técnica, mientras que</w:t>
      </w:r>
      <w:r w:rsidR="00D90CE9" w:rsidRPr="00172FB7">
        <w:rPr>
          <w:rFonts w:ascii="Book Antiqua" w:eastAsia="Calibri" w:hAnsi="Book Antiqua" w:cs="Arial"/>
          <w:sz w:val="24"/>
          <w:szCs w:val="24"/>
        </w:rPr>
        <w:t>,</w:t>
      </w:r>
      <w:r w:rsidR="000F1379" w:rsidRPr="00172FB7">
        <w:rPr>
          <w:rFonts w:ascii="Book Antiqua" w:eastAsia="Calibri" w:hAnsi="Book Antiqua" w:cs="Arial"/>
          <w:sz w:val="24"/>
          <w:szCs w:val="24"/>
        </w:rPr>
        <w:t xml:space="preserve"> la carga de trabajo del personal juzgador </w:t>
      </w:r>
      <w:r w:rsidR="00B11724" w:rsidRPr="00172FB7">
        <w:rPr>
          <w:rFonts w:ascii="Book Antiqua" w:eastAsia="Calibri" w:hAnsi="Book Antiqua" w:cs="Arial"/>
          <w:sz w:val="24"/>
          <w:szCs w:val="24"/>
        </w:rPr>
        <w:t>del despacho con conocimiento en materias de familia, violencia doméstica y penal juvenil será de 51 asuntos entrados por persona juzgadora y 25 por persona técnica</w:t>
      </w:r>
      <w:r w:rsidR="000F1379" w:rsidRPr="00172FB7">
        <w:rPr>
          <w:rFonts w:ascii="Book Antiqua" w:eastAsia="Calibri" w:hAnsi="Book Antiqua" w:cs="Arial"/>
          <w:sz w:val="24"/>
          <w:szCs w:val="24"/>
        </w:rPr>
        <w:t xml:space="preserve"> </w:t>
      </w:r>
      <w:r w:rsidR="00F84423" w:rsidRPr="00172FB7">
        <w:rPr>
          <w:rFonts w:ascii="Book Antiqua" w:eastAsia="Calibri" w:hAnsi="Book Antiqua" w:cs="Arial"/>
          <w:sz w:val="24"/>
          <w:szCs w:val="24"/>
        </w:rPr>
        <w:t xml:space="preserve">Cabe añadir que la plaza de auxiliar de servicios generales será compartida </w:t>
      </w:r>
      <w:r w:rsidRPr="00172FB7">
        <w:rPr>
          <w:rFonts w:ascii="Book Antiqua" w:eastAsia="Calibri" w:hAnsi="Book Antiqua" w:cs="Arial"/>
          <w:sz w:val="24"/>
          <w:szCs w:val="24"/>
        </w:rPr>
        <w:t>½ tiempo en cada juzgado.</w:t>
      </w:r>
    </w:p>
    <w:p w14:paraId="2D8843FC" w14:textId="77777777" w:rsidR="009A08CD" w:rsidRPr="00172FB7" w:rsidRDefault="009A08CD" w:rsidP="009A08CD">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el siguiente cuadro se calcula la estimación presupuestaria de la creación de las plazas requeridas para la división del Juzgado Mixto de Puriscal:  </w:t>
      </w:r>
    </w:p>
    <w:p w14:paraId="5FA4F1B0" w14:textId="05604605" w:rsidR="009A08CD" w:rsidRPr="00172FB7" w:rsidRDefault="009A08CD" w:rsidP="009A08CD">
      <w:pPr>
        <w:pStyle w:val="Descripcin"/>
        <w:spacing w:before="240"/>
        <w:jc w:val="center"/>
        <w:rPr>
          <w:rFonts w:ascii="Book Antiqua" w:eastAsia="Calibri" w:hAnsi="Book Antiqua"/>
          <w:i/>
          <w:iCs/>
          <w:sz w:val="32"/>
          <w:szCs w:val="40"/>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15</w:t>
      </w:r>
      <w:r w:rsidRPr="00172FB7">
        <w:rPr>
          <w:rFonts w:ascii="Book Antiqua" w:hAnsi="Book Antiqua"/>
          <w:sz w:val="24"/>
          <w:szCs w:val="24"/>
        </w:rPr>
        <w:fldChar w:fldCharType="end"/>
      </w:r>
    </w:p>
    <w:p w14:paraId="55D8D04B" w14:textId="77777777" w:rsidR="009A08CD" w:rsidRPr="00172FB7" w:rsidRDefault="009A08CD" w:rsidP="009A08CD">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 para el Juzgado Mixto de Puriscal</w:t>
      </w:r>
    </w:p>
    <w:tbl>
      <w:tblPr>
        <w:tblW w:w="9260" w:type="dxa"/>
        <w:tblCellMar>
          <w:left w:w="70" w:type="dxa"/>
          <w:right w:w="70" w:type="dxa"/>
        </w:tblCellMar>
        <w:tblLook w:val="04A0" w:firstRow="1" w:lastRow="0" w:firstColumn="1" w:lastColumn="0" w:noHBand="0" w:noVBand="1"/>
      </w:tblPr>
      <w:tblGrid>
        <w:gridCol w:w="985"/>
        <w:gridCol w:w="1540"/>
        <w:gridCol w:w="3099"/>
        <w:gridCol w:w="1096"/>
        <w:gridCol w:w="860"/>
        <w:gridCol w:w="1680"/>
      </w:tblGrid>
      <w:tr w:rsidR="00A57601" w:rsidRPr="00172FB7" w14:paraId="0525F9D4" w14:textId="77777777" w:rsidTr="00A57601">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161941B" w14:textId="77777777" w:rsidR="00A57601" w:rsidRPr="00172FB7" w:rsidRDefault="00A57601" w:rsidP="00A5760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540" w:type="dxa"/>
            <w:tcBorders>
              <w:top w:val="single" w:sz="4" w:space="0" w:color="auto"/>
              <w:left w:val="nil"/>
              <w:bottom w:val="single" w:sz="4" w:space="0" w:color="auto"/>
              <w:right w:val="single" w:sz="4" w:space="0" w:color="auto"/>
            </w:tcBorders>
            <w:shd w:val="clear" w:color="000000" w:fill="1F4E78"/>
            <w:vAlign w:val="center"/>
            <w:hideMark/>
          </w:tcPr>
          <w:p w14:paraId="777BBB54" w14:textId="77777777" w:rsidR="00A57601" w:rsidRPr="00172FB7" w:rsidRDefault="00A57601" w:rsidP="00A5760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220" w:type="dxa"/>
            <w:tcBorders>
              <w:top w:val="single" w:sz="4" w:space="0" w:color="auto"/>
              <w:left w:val="nil"/>
              <w:bottom w:val="single" w:sz="4" w:space="0" w:color="auto"/>
              <w:right w:val="single" w:sz="4" w:space="0" w:color="auto"/>
            </w:tcBorders>
            <w:shd w:val="clear" w:color="000000" w:fill="1F4E78"/>
            <w:vAlign w:val="center"/>
            <w:hideMark/>
          </w:tcPr>
          <w:p w14:paraId="60CE7874" w14:textId="77777777" w:rsidR="00A57601" w:rsidRPr="00172FB7" w:rsidRDefault="00A57601" w:rsidP="00A5760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00" w:type="dxa"/>
            <w:tcBorders>
              <w:top w:val="single" w:sz="4" w:space="0" w:color="auto"/>
              <w:left w:val="nil"/>
              <w:bottom w:val="single" w:sz="4" w:space="0" w:color="auto"/>
              <w:right w:val="single" w:sz="4" w:space="0" w:color="auto"/>
            </w:tcBorders>
            <w:shd w:val="clear" w:color="000000" w:fill="1F4E78"/>
            <w:vAlign w:val="center"/>
            <w:hideMark/>
          </w:tcPr>
          <w:p w14:paraId="6BEFEC8E" w14:textId="77777777" w:rsidR="00A57601" w:rsidRPr="00172FB7" w:rsidRDefault="00A57601" w:rsidP="00A5760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860" w:type="dxa"/>
            <w:tcBorders>
              <w:top w:val="single" w:sz="4" w:space="0" w:color="auto"/>
              <w:left w:val="nil"/>
              <w:bottom w:val="single" w:sz="4" w:space="0" w:color="auto"/>
              <w:right w:val="single" w:sz="4" w:space="0" w:color="auto"/>
            </w:tcBorders>
            <w:shd w:val="clear" w:color="000000" w:fill="1F4E78"/>
            <w:vAlign w:val="center"/>
            <w:hideMark/>
          </w:tcPr>
          <w:p w14:paraId="6E52EB6F" w14:textId="77777777" w:rsidR="00A57601" w:rsidRPr="00172FB7" w:rsidRDefault="00A57601" w:rsidP="00A5760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680" w:type="dxa"/>
            <w:tcBorders>
              <w:top w:val="single" w:sz="4" w:space="0" w:color="auto"/>
              <w:left w:val="nil"/>
              <w:bottom w:val="single" w:sz="4" w:space="0" w:color="auto"/>
              <w:right w:val="single" w:sz="4" w:space="0" w:color="auto"/>
            </w:tcBorders>
            <w:shd w:val="clear" w:color="000000" w:fill="1F4E78"/>
            <w:vAlign w:val="center"/>
            <w:hideMark/>
          </w:tcPr>
          <w:p w14:paraId="7E1EF83B" w14:textId="77777777" w:rsidR="00A57601" w:rsidRPr="00172FB7" w:rsidRDefault="00A57601" w:rsidP="00A5760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A57601" w:rsidRPr="00172FB7" w14:paraId="463510AD" w14:textId="77777777" w:rsidTr="00A57601">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EE0060"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540" w:type="dxa"/>
            <w:tcBorders>
              <w:top w:val="nil"/>
              <w:left w:val="nil"/>
              <w:bottom w:val="single" w:sz="4" w:space="0" w:color="auto"/>
              <w:right w:val="single" w:sz="4" w:space="0" w:color="auto"/>
            </w:tcBorders>
            <w:shd w:val="clear" w:color="auto" w:fill="auto"/>
            <w:vAlign w:val="center"/>
            <w:hideMark/>
          </w:tcPr>
          <w:p w14:paraId="71912BDA"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220" w:type="dxa"/>
            <w:tcBorders>
              <w:top w:val="nil"/>
              <w:left w:val="nil"/>
              <w:bottom w:val="single" w:sz="4" w:space="0" w:color="auto"/>
              <w:right w:val="single" w:sz="4" w:space="0" w:color="auto"/>
            </w:tcBorders>
            <w:shd w:val="clear" w:color="auto" w:fill="auto"/>
            <w:vAlign w:val="center"/>
            <w:hideMark/>
          </w:tcPr>
          <w:p w14:paraId="694C4740" w14:textId="77777777" w:rsidR="00A57601" w:rsidRPr="00172FB7" w:rsidRDefault="00A57601" w:rsidP="00A57601">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0197 Juzgado Civil, Trabajo y Familia Puriscal</w:t>
            </w:r>
          </w:p>
        </w:tc>
        <w:tc>
          <w:tcPr>
            <w:tcW w:w="1000" w:type="dxa"/>
            <w:tcBorders>
              <w:top w:val="nil"/>
              <w:left w:val="nil"/>
              <w:bottom w:val="single" w:sz="4" w:space="0" w:color="auto"/>
              <w:right w:val="single" w:sz="4" w:space="0" w:color="auto"/>
            </w:tcBorders>
            <w:shd w:val="clear" w:color="auto" w:fill="auto"/>
            <w:vAlign w:val="center"/>
            <w:hideMark/>
          </w:tcPr>
          <w:p w14:paraId="2E56423C"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60" w:type="dxa"/>
            <w:tcBorders>
              <w:top w:val="nil"/>
              <w:left w:val="nil"/>
              <w:bottom w:val="single" w:sz="4" w:space="0" w:color="auto"/>
              <w:right w:val="single" w:sz="4" w:space="0" w:color="auto"/>
            </w:tcBorders>
            <w:shd w:val="clear" w:color="auto" w:fill="auto"/>
            <w:vAlign w:val="center"/>
            <w:hideMark/>
          </w:tcPr>
          <w:p w14:paraId="3E37C56C"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680" w:type="dxa"/>
            <w:tcBorders>
              <w:top w:val="nil"/>
              <w:left w:val="nil"/>
              <w:bottom w:val="single" w:sz="4" w:space="0" w:color="auto"/>
              <w:right w:val="single" w:sz="4" w:space="0" w:color="auto"/>
            </w:tcBorders>
            <w:shd w:val="clear" w:color="auto" w:fill="auto"/>
            <w:vAlign w:val="center"/>
            <w:hideMark/>
          </w:tcPr>
          <w:p w14:paraId="7C9DA0F7"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48 573 000</w:t>
            </w:r>
          </w:p>
        </w:tc>
      </w:tr>
      <w:tr w:rsidR="00A57601" w:rsidRPr="00172FB7" w14:paraId="6CDDC705" w14:textId="77777777" w:rsidTr="00A57601">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CD9AE1"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540" w:type="dxa"/>
            <w:tcBorders>
              <w:top w:val="nil"/>
              <w:left w:val="nil"/>
              <w:bottom w:val="single" w:sz="4" w:space="0" w:color="auto"/>
              <w:right w:val="single" w:sz="4" w:space="0" w:color="auto"/>
            </w:tcBorders>
            <w:shd w:val="clear" w:color="auto" w:fill="auto"/>
            <w:vAlign w:val="center"/>
            <w:hideMark/>
          </w:tcPr>
          <w:p w14:paraId="76BBA85D"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220" w:type="dxa"/>
            <w:tcBorders>
              <w:top w:val="nil"/>
              <w:left w:val="nil"/>
              <w:bottom w:val="single" w:sz="4" w:space="0" w:color="auto"/>
              <w:right w:val="single" w:sz="4" w:space="0" w:color="auto"/>
            </w:tcBorders>
            <w:shd w:val="clear" w:color="auto" w:fill="auto"/>
            <w:vAlign w:val="center"/>
            <w:hideMark/>
          </w:tcPr>
          <w:p w14:paraId="1836F717" w14:textId="77777777" w:rsidR="00A57601" w:rsidRPr="00172FB7" w:rsidRDefault="00A57601" w:rsidP="00A57601">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0197 Juzgado Civil, Trabajo y Familia Puriscal</w:t>
            </w:r>
          </w:p>
        </w:tc>
        <w:tc>
          <w:tcPr>
            <w:tcW w:w="1000" w:type="dxa"/>
            <w:tcBorders>
              <w:top w:val="nil"/>
              <w:left w:val="nil"/>
              <w:bottom w:val="single" w:sz="4" w:space="0" w:color="auto"/>
              <w:right w:val="single" w:sz="4" w:space="0" w:color="auto"/>
            </w:tcBorders>
            <w:shd w:val="clear" w:color="auto" w:fill="auto"/>
            <w:vAlign w:val="center"/>
            <w:hideMark/>
          </w:tcPr>
          <w:p w14:paraId="0FB1F836"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60" w:type="dxa"/>
            <w:tcBorders>
              <w:top w:val="nil"/>
              <w:left w:val="nil"/>
              <w:bottom w:val="single" w:sz="4" w:space="0" w:color="auto"/>
              <w:right w:val="single" w:sz="4" w:space="0" w:color="auto"/>
            </w:tcBorders>
            <w:shd w:val="clear" w:color="auto" w:fill="auto"/>
            <w:vAlign w:val="center"/>
            <w:hideMark/>
          </w:tcPr>
          <w:p w14:paraId="398BF4B4"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680" w:type="dxa"/>
            <w:tcBorders>
              <w:top w:val="nil"/>
              <w:left w:val="nil"/>
              <w:bottom w:val="single" w:sz="4" w:space="0" w:color="auto"/>
              <w:right w:val="single" w:sz="4" w:space="0" w:color="auto"/>
            </w:tcBorders>
            <w:shd w:val="clear" w:color="auto" w:fill="auto"/>
            <w:vAlign w:val="center"/>
            <w:hideMark/>
          </w:tcPr>
          <w:p w14:paraId="49376300"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A57601" w:rsidRPr="00172FB7" w14:paraId="75756E05" w14:textId="77777777" w:rsidTr="00A57601">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290AB9"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540" w:type="dxa"/>
            <w:tcBorders>
              <w:top w:val="nil"/>
              <w:left w:val="nil"/>
              <w:bottom w:val="single" w:sz="4" w:space="0" w:color="auto"/>
              <w:right w:val="single" w:sz="4" w:space="0" w:color="auto"/>
            </w:tcBorders>
            <w:shd w:val="clear" w:color="auto" w:fill="auto"/>
            <w:vAlign w:val="center"/>
            <w:hideMark/>
          </w:tcPr>
          <w:p w14:paraId="288D1115"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Coordinador judicial 2</w:t>
            </w:r>
          </w:p>
        </w:tc>
        <w:tc>
          <w:tcPr>
            <w:tcW w:w="3220" w:type="dxa"/>
            <w:tcBorders>
              <w:top w:val="nil"/>
              <w:left w:val="nil"/>
              <w:bottom w:val="single" w:sz="4" w:space="0" w:color="auto"/>
              <w:right w:val="single" w:sz="4" w:space="0" w:color="auto"/>
            </w:tcBorders>
            <w:shd w:val="clear" w:color="auto" w:fill="auto"/>
            <w:vAlign w:val="center"/>
            <w:hideMark/>
          </w:tcPr>
          <w:p w14:paraId="46D51D1C" w14:textId="77777777" w:rsidR="00A57601" w:rsidRPr="00172FB7" w:rsidRDefault="00A57601" w:rsidP="00A57601">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0197 Juzgado Civil, Trabajo y Familia Puriscal</w:t>
            </w:r>
          </w:p>
        </w:tc>
        <w:tc>
          <w:tcPr>
            <w:tcW w:w="1000" w:type="dxa"/>
            <w:tcBorders>
              <w:top w:val="nil"/>
              <w:left w:val="nil"/>
              <w:bottom w:val="single" w:sz="4" w:space="0" w:color="auto"/>
              <w:right w:val="single" w:sz="4" w:space="0" w:color="auto"/>
            </w:tcBorders>
            <w:shd w:val="clear" w:color="auto" w:fill="auto"/>
            <w:vAlign w:val="center"/>
            <w:hideMark/>
          </w:tcPr>
          <w:p w14:paraId="78CA83C6"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60" w:type="dxa"/>
            <w:tcBorders>
              <w:top w:val="nil"/>
              <w:left w:val="nil"/>
              <w:bottom w:val="single" w:sz="4" w:space="0" w:color="auto"/>
              <w:right w:val="single" w:sz="4" w:space="0" w:color="auto"/>
            </w:tcBorders>
            <w:shd w:val="clear" w:color="auto" w:fill="auto"/>
            <w:vAlign w:val="center"/>
            <w:hideMark/>
          </w:tcPr>
          <w:p w14:paraId="0C2E4383"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680" w:type="dxa"/>
            <w:tcBorders>
              <w:top w:val="nil"/>
              <w:left w:val="nil"/>
              <w:bottom w:val="single" w:sz="4" w:space="0" w:color="auto"/>
              <w:right w:val="single" w:sz="4" w:space="0" w:color="auto"/>
            </w:tcBorders>
            <w:shd w:val="clear" w:color="auto" w:fill="auto"/>
            <w:vAlign w:val="center"/>
            <w:hideMark/>
          </w:tcPr>
          <w:p w14:paraId="65E0A060" w14:textId="77777777" w:rsidR="00A57601" w:rsidRPr="00172FB7" w:rsidRDefault="00A57601" w:rsidP="00A5760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19 197 000</w:t>
            </w:r>
          </w:p>
        </w:tc>
      </w:tr>
      <w:tr w:rsidR="00A57601" w:rsidRPr="00172FB7" w14:paraId="4A9B41E2" w14:textId="77777777" w:rsidTr="00A57601">
        <w:trPr>
          <w:trHeight w:val="330"/>
        </w:trPr>
        <w:tc>
          <w:tcPr>
            <w:tcW w:w="7580" w:type="dxa"/>
            <w:gridSpan w:val="5"/>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0AAC47" w14:textId="77777777" w:rsidR="00A57601" w:rsidRPr="00172FB7" w:rsidRDefault="00A57601" w:rsidP="00A57601">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p>
        </w:tc>
        <w:tc>
          <w:tcPr>
            <w:tcW w:w="1680" w:type="dxa"/>
            <w:tcBorders>
              <w:top w:val="nil"/>
              <w:left w:val="nil"/>
              <w:bottom w:val="single" w:sz="4" w:space="0" w:color="auto"/>
              <w:right w:val="single" w:sz="4" w:space="0" w:color="auto"/>
            </w:tcBorders>
            <w:shd w:val="clear" w:color="000000" w:fill="1F4E78"/>
            <w:noWrap/>
            <w:vAlign w:val="bottom"/>
            <w:hideMark/>
          </w:tcPr>
          <w:p w14:paraId="7580005F" w14:textId="77777777" w:rsidR="00A57601" w:rsidRPr="00172FB7" w:rsidRDefault="00A57601" w:rsidP="00A57601">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Pr="00172FB7">
              <w:rPr>
                <w:rFonts w:ascii="Book Antiqua" w:eastAsia="Times New Roman" w:hAnsi="Book Antiqua" w:cs="Calibri"/>
                <w:b/>
                <w:bCs/>
                <w:color w:val="FFFFFF"/>
                <w:lang w:eastAsia="es-CR"/>
              </w:rPr>
              <w:t>125 330 000</w:t>
            </w:r>
          </w:p>
        </w:tc>
      </w:tr>
    </w:tbl>
    <w:p w14:paraId="716F1739" w14:textId="1E7EC2EE" w:rsidR="009A08CD" w:rsidRPr="00172FB7" w:rsidRDefault="009A08CD" w:rsidP="009A08CD">
      <w:pPr>
        <w:spacing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5CFA26D2" w14:textId="1B859309" w:rsidR="00DE245F" w:rsidRPr="00172FB7" w:rsidRDefault="00DE245F" w:rsidP="00B11724">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cuanto al espacio físico, </w:t>
      </w:r>
      <w:r w:rsidR="00DF6FFB" w:rsidRPr="00172FB7">
        <w:rPr>
          <w:rFonts w:ascii="Book Antiqua" w:eastAsia="Calibri" w:hAnsi="Book Antiqua" w:cs="Arial"/>
          <w:sz w:val="24"/>
          <w:szCs w:val="24"/>
        </w:rPr>
        <w:t xml:space="preserve">según conversaciones con Tatiana </w:t>
      </w:r>
      <w:r w:rsidR="00B9456B" w:rsidRPr="00172FB7">
        <w:rPr>
          <w:rFonts w:ascii="Book Antiqua" w:eastAsia="Calibri" w:hAnsi="Book Antiqua" w:cs="Arial"/>
          <w:sz w:val="24"/>
          <w:szCs w:val="24"/>
        </w:rPr>
        <w:t>Fernández</w:t>
      </w:r>
      <w:r w:rsidR="00DF6FFB" w:rsidRPr="00172FB7">
        <w:rPr>
          <w:rFonts w:ascii="Book Antiqua" w:eastAsia="Calibri" w:hAnsi="Book Antiqua" w:cs="Arial"/>
          <w:sz w:val="24"/>
          <w:szCs w:val="24"/>
        </w:rPr>
        <w:t xml:space="preserve"> Delgado y Yoselyn García Fallas</w:t>
      </w:r>
      <w:r w:rsidRPr="00172FB7">
        <w:rPr>
          <w:rFonts w:ascii="Book Antiqua" w:eastAsia="Calibri" w:hAnsi="Book Antiqua" w:cs="Arial"/>
          <w:sz w:val="24"/>
          <w:szCs w:val="24"/>
        </w:rPr>
        <w:t>,</w:t>
      </w:r>
      <w:r w:rsidR="00DC3F70" w:rsidRPr="00172FB7">
        <w:rPr>
          <w:rFonts w:ascii="Book Antiqua" w:eastAsia="Calibri" w:hAnsi="Book Antiqua" w:cs="Arial"/>
          <w:sz w:val="24"/>
          <w:szCs w:val="24"/>
        </w:rPr>
        <w:t xml:space="preserve"> </w:t>
      </w:r>
      <w:r w:rsidR="00C666FD" w:rsidRPr="00172FB7">
        <w:rPr>
          <w:rFonts w:ascii="Book Antiqua" w:eastAsia="Calibri" w:hAnsi="Book Antiqua" w:cs="Arial"/>
          <w:sz w:val="24"/>
          <w:szCs w:val="24"/>
        </w:rPr>
        <w:t>ambas de Administración de Tribunales de San José, actualmente el edificio del Juzgado Mixto de Puriscal es un espacio alquilado</w:t>
      </w:r>
      <w:r w:rsidR="00706EF8" w:rsidRPr="00172FB7">
        <w:rPr>
          <w:rFonts w:ascii="Book Antiqua" w:eastAsia="Calibri" w:hAnsi="Book Antiqua" w:cs="Arial"/>
          <w:sz w:val="24"/>
          <w:szCs w:val="24"/>
        </w:rPr>
        <w:t xml:space="preserve"> y</w:t>
      </w:r>
      <w:r w:rsidR="00C666FD" w:rsidRPr="00172FB7">
        <w:rPr>
          <w:rFonts w:ascii="Book Antiqua" w:eastAsia="Calibri" w:hAnsi="Book Antiqua" w:cs="Arial"/>
          <w:sz w:val="24"/>
          <w:szCs w:val="24"/>
        </w:rPr>
        <w:t xml:space="preserve"> pequeño</w:t>
      </w:r>
      <w:r w:rsidR="00706EF8" w:rsidRPr="00172FB7">
        <w:rPr>
          <w:rFonts w:ascii="Book Antiqua" w:eastAsia="Calibri" w:hAnsi="Book Antiqua" w:cs="Arial"/>
          <w:sz w:val="24"/>
          <w:szCs w:val="24"/>
        </w:rPr>
        <w:t xml:space="preserve">, por lo que </w:t>
      </w:r>
      <w:r w:rsidR="00C5730A" w:rsidRPr="00172FB7">
        <w:rPr>
          <w:rFonts w:ascii="Book Antiqua" w:eastAsia="Calibri" w:hAnsi="Book Antiqua" w:cs="Arial"/>
          <w:sz w:val="24"/>
          <w:szCs w:val="24"/>
        </w:rPr>
        <w:t xml:space="preserve">no </w:t>
      </w:r>
      <w:r w:rsidR="00AA1E11" w:rsidRPr="00172FB7">
        <w:rPr>
          <w:rFonts w:ascii="Book Antiqua" w:eastAsia="Calibri" w:hAnsi="Book Antiqua" w:cs="Arial"/>
          <w:sz w:val="24"/>
          <w:szCs w:val="24"/>
        </w:rPr>
        <w:t xml:space="preserve">podrían ubicarse los dos despachos en el mismo edificio. A raíz de lo anterior, se plantea que el juzgado con competencia en materia de familia, violencia doméstica y penal </w:t>
      </w:r>
      <w:r w:rsidR="00DC3F70" w:rsidRPr="00172FB7">
        <w:rPr>
          <w:rFonts w:ascii="Book Antiqua" w:eastAsia="Calibri" w:hAnsi="Book Antiqua" w:cs="Arial"/>
          <w:sz w:val="24"/>
          <w:szCs w:val="24"/>
        </w:rPr>
        <w:t>juvenil</w:t>
      </w:r>
      <w:r w:rsidR="00AA1E11" w:rsidRPr="00172FB7">
        <w:rPr>
          <w:rFonts w:ascii="Book Antiqua" w:eastAsia="Calibri" w:hAnsi="Book Antiqua" w:cs="Arial"/>
          <w:sz w:val="24"/>
          <w:szCs w:val="24"/>
        </w:rPr>
        <w:t xml:space="preserve"> sea el despacho </w:t>
      </w:r>
      <w:r w:rsidR="00597242" w:rsidRPr="00172FB7">
        <w:rPr>
          <w:rFonts w:ascii="Book Antiqua" w:eastAsia="Calibri" w:hAnsi="Book Antiqua" w:cs="Arial"/>
          <w:sz w:val="24"/>
          <w:szCs w:val="24"/>
        </w:rPr>
        <w:t>que se movilice a un nuevo lugar</w:t>
      </w:r>
      <w:r w:rsidR="00161CE2" w:rsidRPr="00172FB7">
        <w:rPr>
          <w:rFonts w:ascii="Book Antiqua" w:eastAsia="Calibri" w:hAnsi="Book Antiqua" w:cs="Arial"/>
          <w:sz w:val="24"/>
          <w:szCs w:val="24"/>
        </w:rPr>
        <w:t>.</w:t>
      </w:r>
      <w:r w:rsidR="00FD586B" w:rsidRPr="00172FB7">
        <w:rPr>
          <w:rFonts w:ascii="Book Antiqua" w:eastAsia="Calibri" w:hAnsi="Book Antiqua" w:cs="Arial"/>
          <w:sz w:val="24"/>
          <w:szCs w:val="24"/>
        </w:rPr>
        <w:t xml:space="preserve"> El detalle de los costos asociados al alquiler de un nuevo lugar se encuentra en el apartado </w:t>
      </w:r>
      <w:r w:rsidR="00B44AD4" w:rsidRPr="00172FB7">
        <w:rPr>
          <w:rFonts w:ascii="Book Antiqua" w:eastAsia="Calibri" w:hAnsi="Book Antiqua" w:cs="Arial"/>
          <w:sz w:val="24"/>
          <w:szCs w:val="24"/>
        </w:rPr>
        <w:t>6.</w:t>
      </w:r>
      <w:r w:rsidR="002A153C" w:rsidRPr="00172FB7">
        <w:rPr>
          <w:rFonts w:ascii="Book Antiqua" w:eastAsia="Calibri" w:hAnsi="Book Antiqua" w:cs="Arial"/>
          <w:sz w:val="24"/>
          <w:szCs w:val="24"/>
        </w:rPr>
        <w:t>6</w:t>
      </w:r>
      <w:r w:rsidR="00B44AD4" w:rsidRPr="00172FB7">
        <w:rPr>
          <w:rFonts w:ascii="Book Antiqua" w:eastAsia="Calibri" w:hAnsi="Book Antiqua" w:cs="Arial"/>
          <w:sz w:val="24"/>
          <w:szCs w:val="24"/>
        </w:rPr>
        <w:t xml:space="preserve"> del presente informe</w:t>
      </w:r>
      <w:r w:rsidR="00FD586B" w:rsidRPr="00172FB7">
        <w:rPr>
          <w:rFonts w:ascii="Book Antiqua" w:eastAsia="Calibri" w:hAnsi="Book Antiqua" w:cs="Arial"/>
          <w:sz w:val="24"/>
          <w:szCs w:val="24"/>
        </w:rPr>
        <w:t>.</w:t>
      </w:r>
    </w:p>
    <w:p w14:paraId="5DDA8024" w14:textId="2CEF5C1C" w:rsidR="000D2254" w:rsidRPr="00172FB7" w:rsidRDefault="00D26A04" w:rsidP="00D26A04">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Juzgados </w:t>
      </w:r>
      <w:r w:rsidR="00E92BCB" w:rsidRPr="00172FB7">
        <w:rPr>
          <w:rFonts w:ascii="Book Antiqua" w:eastAsiaTheme="majorEastAsia" w:hAnsi="Book Antiqua" w:cstheme="majorBidi"/>
          <w:b/>
          <w:color w:val="1F3864" w:themeColor="accent1" w:themeShade="80"/>
          <w:sz w:val="24"/>
          <w:lang w:val="es-ES"/>
        </w:rPr>
        <w:t>c</w:t>
      </w:r>
      <w:r w:rsidR="00947CCF" w:rsidRPr="00172FB7">
        <w:rPr>
          <w:rFonts w:ascii="Book Antiqua" w:eastAsiaTheme="majorEastAsia" w:hAnsi="Book Antiqua" w:cstheme="majorBidi"/>
          <w:b/>
          <w:color w:val="1F3864" w:themeColor="accent1" w:themeShade="80"/>
          <w:sz w:val="24"/>
          <w:lang w:val="es-ES"/>
        </w:rPr>
        <w:t>ontravencionales</w:t>
      </w:r>
    </w:p>
    <w:p w14:paraId="0707F4BE" w14:textId="40EB8A3C" w:rsidR="009627B6" w:rsidRPr="00172FB7" w:rsidRDefault="009627B6" w:rsidP="00C811DD">
      <w:pPr>
        <w:pStyle w:val="T3DIPLA"/>
        <w:numPr>
          <w:ilvl w:val="2"/>
          <w:numId w:val="13"/>
        </w:numPr>
        <w:ind w:hanging="11"/>
      </w:pPr>
      <w:r w:rsidRPr="00172FB7">
        <w:t>Juzgados de Familia por Ministerio de Ley</w:t>
      </w:r>
    </w:p>
    <w:p w14:paraId="75EB5954" w14:textId="07E8E50E" w:rsidR="00947CCF" w:rsidRPr="00172FB7" w:rsidRDefault="008515B2" w:rsidP="006156B3">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cuanto a los juzgados contravencionales, </w:t>
      </w:r>
      <w:r w:rsidR="00073641" w:rsidRPr="00172FB7">
        <w:rPr>
          <w:rFonts w:ascii="Book Antiqua" w:eastAsia="Calibri" w:hAnsi="Book Antiqua" w:cs="Arial"/>
          <w:sz w:val="24"/>
          <w:szCs w:val="24"/>
        </w:rPr>
        <w:t>e</w:t>
      </w:r>
      <w:r w:rsidR="008651AA" w:rsidRPr="00172FB7">
        <w:rPr>
          <w:rFonts w:ascii="Book Antiqua" w:eastAsia="Calibri" w:hAnsi="Book Antiqua" w:cs="Arial"/>
          <w:sz w:val="24"/>
          <w:szCs w:val="24"/>
        </w:rPr>
        <w:t>n e</w:t>
      </w:r>
      <w:r w:rsidR="00073641" w:rsidRPr="00172FB7">
        <w:rPr>
          <w:rFonts w:ascii="Book Antiqua" w:eastAsia="Calibri" w:hAnsi="Book Antiqua" w:cs="Arial"/>
          <w:sz w:val="24"/>
          <w:szCs w:val="24"/>
        </w:rPr>
        <w:t xml:space="preserve">l informe </w:t>
      </w:r>
      <w:r w:rsidR="008651AA" w:rsidRPr="00172FB7">
        <w:rPr>
          <w:rFonts w:ascii="Book Antiqua" w:eastAsia="Calibri" w:hAnsi="Book Antiqua" w:cs="Arial"/>
          <w:sz w:val="24"/>
          <w:szCs w:val="24"/>
        </w:rPr>
        <w:t>que atiende la referencia interna</w:t>
      </w:r>
      <w:r w:rsidR="00D23218" w:rsidRPr="00172FB7">
        <w:rPr>
          <w:rFonts w:ascii="Book Antiqua" w:eastAsia="Calibri" w:hAnsi="Book Antiqua" w:cs="Arial"/>
          <w:sz w:val="24"/>
          <w:szCs w:val="24"/>
        </w:rPr>
        <w:t xml:space="preserve"> </w:t>
      </w:r>
      <w:r w:rsidR="00D23218" w:rsidRPr="00172FB7">
        <w:rPr>
          <w:rFonts w:ascii="Book Antiqua" w:eastAsia="Calibri" w:hAnsi="Book Antiqua" w:cs="Arial"/>
          <w:b/>
          <w:bCs/>
          <w:sz w:val="24"/>
          <w:szCs w:val="24"/>
        </w:rPr>
        <w:t>1681-21</w:t>
      </w:r>
      <w:r w:rsidRPr="00172FB7">
        <w:rPr>
          <w:rFonts w:ascii="Book Antiqua" w:eastAsia="Calibri" w:hAnsi="Book Antiqua" w:cs="Arial"/>
          <w:sz w:val="24"/>
          <w:szCs w:val="24"/>
        </w:rPr>
        <w:t xml:space="preserve"> </w:t>
      </w:r>
      <w:r w:rsidR="00D23218" w:rsidRPr="00172FB7">
        <w:rPr>
          <w:rFonts w:ascii="Book Antiqua" w:eastAsia="Calibri" w:hAnsi="Book Antiqua" w:cs="Arial"/>
          <w:sz w:val="24"/>
          <w:szCs w:val="24"/>
        </w:rPr>
        <w:t xml:space="preserve">relacionada con los </w:t>
      </w:r>
      <w:r w:rsidR="0055380B" w:rsidRPr="00172FB7">
        <w:rPr>
          <w:rFonts w:ascii="Book Antiqua" w:eastAsia="Calibri" w:hAnsi="Book Antiqua" w:cs="Arial"/>
          <w:sz w:val="24"/>
          <w:szCs w:val="24"/>
        </w:rPr>
        <w:t xml:space="preserve">Juzgados de Familia por </w:t>
      </w:r>
      <w:r w:rsidR="00D23218" w:rsidRPr="00172FB7">
        <w:rPr>
          <w:rFonts w:ascii="Book Antiqua" w:eastAsia="Calibri" w:hAnsi="Book Antiqua" w:cs="Arial"/>
          <w:sz w:val="24"/>
          <w:szCs w:val="24"/>
        </w:rPr>
        <w:t>Ministerio</w:t>
      </w:r>
      <w:r w:rsidR="0055380B" w:rsidRPr="00172FB7">
        <w:rPr>
          <w:rFonts w:ascii="Book Antiqua" w:eastAsia="Calibri" w:hAnsi="Book Antiqua" w:cs="Arial"/>
          <w:sz w:val="24"/>
          <w:szCs w:val="24"/>
        </w:rPr>
        <w:t xml:space="preserve"> de Ley, </w:t>
      </w:r>
      <w:r w:rsidR="002145AF" w:rsidRPr="00172FB7">
        <w:rPr>
          <w:rFonts w:ascii="Book Antiqua" w:eastAsia="Calibri" w:hAnsi="Book Antiqua" w:cs="Arial"/>
          <w:sz w:val="24"/>
          <w:szCs w:val="24"/>
        </w:rPr>
        <w:lastRenderedPageBreak/>
        <w:t xml:space="preserve">contempla </w:t>
      </w:r>
      <w:r w:rsidR="00E67F7E" w:rsidRPr="00172FB7">
        <w:rPr>
          <w:rFonts w:ascii="Book Antiqua" w:eastAsia="Calibri" w:hAnsi="Book Antiqua" w:cs="Arial"/>
          <w:sz w:val="24"/>
          <w:szCs w:val="24"/>
        </w:rPr>
        <w:t xml:space="preserve">el análisis de carga de trabajo, así como </w:t>
      </w:r>
      <w:r w:rsidR="00B93CD5" w:rsidRPr="00172FB7">
        <w:rPr>
          <w:rFonts w:ascii="Book Antiqua" w:eastAsia="Calibri" w:hAnsi="Book Antiqua" w:cs="Arial"/>
          <w:sz w:val="24"/>
          <w:szCs w:val="24"/>
        </w:rPr>
        <w:t>el requerimiento de plazas</w:t>
      </w:r>
      <w:r w:rsidR="00B43A3B">
        <w:rPr>
          <w:rFonts w:ascii="Book Antiqua" w:eastAsia="Calibri" w:hAnsi="Book Antiqua" w:cs="Arial"/>
          <w:sz w:val="24"/>
          <w:szCs w:val="24"/>
        </w:rPr>
        <w:t xml:space="preserve">. </w:t>
      </w:r>
      <w:r w:rsidR="006156B3">
        <w:rPr>
          <w:rFonts w:ascii="Book Antiqua" w:eastAsia="Calibri" w:hAnsi="Book Antiqua" w:cs="Arial"/>
          <w:sz w:val="24"/>
          <w:szCs w:val="24"/>
        </w:rPr>
        <w:t>El 3 de abril 2</w:t>
      </w:r>
      <w:r w:rsidR="002C2EF0">
        <w:rPr>
          <w:rFonts w:ascii="Book Antiqua" w:eastAsia="Calibri" w:hAnsi="Book Antiqua" w:cs="Arial"/>
          <w:sz w:val="24"/>
          <w:szCs w:val="24"/>
        </w:rPr>
        <w:t>0</w:t>
      </w:r>
      <w:r w:rsidR="006156B3">
        <w:rPr>
          <w:rFonts w:ascii="Book Antiqua" w:eastAsia="Calibri" w:hAnsi="Book Antiqua" w:cs="Arial"/>
          <w:sz w:val="24"/>
          <w:szCs w:val="24"/>
        </w:rPr>
        <w:t>24, se remitió a la Secretaría</w:t>
      </w:r>
      <w:r w:rsidR="009351BB">
        <w:rPr>
          <w:rFonts w:ascii="Book Antiqua" w:eastAsia="Calibri" w:hAnsi="Book Antiqua" w:cs="Arial"/>
          <w:sz w:val="24"/>
          <w:szCs w:val="24"/>
        </w:rPr>
        <w:t xml:space="preserve"> General de la Cor</w:t>
      </w:r>
      <w:r w:rsidR="006156B3">
        <w:rPr>
          <w:rFonts w:ascii="Book Antiqua" w:eastAsia="Calibri" w:hAnsi="Book Antiqua" w:cs="Arial"/>
          <w:sz w:val="24"/>
          <w:szCs w:val="24"/>
        </w:rPr>
        <w:t>t</w:t>
      </w:r>
      <w:r w:rsidR="009351BB">
        <w:rPr>
          <w:rFonts w:ascii="Book Antiqua" w:eastAsia="Calibri" w:hAnsi="Book Antiqua" w:cs="Arial"/>
          <w:sz w:val="24"/>
          <w:szCs w:val="24"/>
        </w:rPr>
        <w:t>e el oficio</w:t>
      </w:r>
      <w:r w:rsidR="006156B3">
        <w:rPr>
          <w:rFonts w:ascii="Book Antiqua" w:eastAsia="Calibri" w:hAnsi="Book Antiqua" w:cs="Arial"/>
          <w:sz w:val="24"/>
          <w:szCs w:val="24"/>
        </w:rPr>
        <w:t xml:space="preserve"> </w:t>
      </w:r>
      <w:r w:rsidR="006156B3" w:rsidRPr="006156B3">
        <w:rPr>
          <w:rFonts w:ascii="Book Antiqua" w:eastAsia="Calibri" w:hAnsi="Book Antiqua" w:cs="Arial"/>
          <w:sz w:val="24"/>
          <w:szCs w:val="24"/>
        </w:rPr>
        <w:t>359-PLA-MI(NPL)-2024</w:t>
      </w:r>
      <w:r w:rsidR="009351BB">
        <w:rPr>
          <w:rFonts w:ascii="Book Antiqua" w:eastAsia="Calibri" w:hAnsi="Book Antiqua" w:cs="Arial"/>
          <w:sz w:val="24"/>
          <w:szCs w:val="24"/>
        </w:rPr>
        <w:t xml:space="preserve"> de esta Dirección </w:t>
      </w:r>
      <w:r w:rsidR="006156B3">
        <w:rPr>
          <w:rFonts w:ascii="Book Antiqua" w:eastAsia="Calibri" w:hAnsi="Book Antiqua" w:cs="Arial"/>
          <w:sz w:val="24"/>
          <w:szCs w:val="24"/>
        </w:rPr>
        <w:t xml:space="preserve">con la propuesta de cambios de competencias en Familia, que incluyó la recomendación de incluir en el presupuesto para implementación del Código Procesal de Familia para 2025 un total de </w:t>
      </w:r>
      <w:r w:rsidR="00804B53">
        <w:rPr>
          <w:rFonts w:ascii="Book Antiqua" w:eastAsia="Calibri" w:hAnsi="Book Antiqua" w:cs="Arial"/>
          <w:sz w:val="24"/>
          <w:szCs w:val="24"/>
        </w:rPr>
        <w:t>2</w:t>
      </w:r>
      <w:r w:rsidR="00082D57">
        <w:rPr>
          <w:rFonts w:ascii="Book Antiqua" w:eastAsia="Calibri" w:hAnsi="Book Antiqua" w:cs="Arial"/>
          <w:sz w:val="24"/>
          <w:szCs w:val="24"/>
        </w:rPr>
        <w:t>9</w:t>
      </w:r>
      <w:r w:rsidR="00B67A0B" w:rsidRPr="00172FB7">
        <w:rPr>
          <w:rFonts w:ascii="Book Antiqua" w:eastAsia="Calibri" w:hAnsi="Book Antiqua" w:cs="Arial"/>
          <w:sz w:val="24"/>
          <w:szCs w:val="24"/>
        </w:rPr>
        <w:t xml:space="preserve"> </w:t>
      </w:r>
      <w:r w:rsidR="006156B3">
        <w:rPr>
          <w:rFonts w:ascii="Book Antiqua" w:eastAsia="Calibri" w:hAnsi="Book Antiqua" w:cs="Arial"/>
          <w:sz w:val="24"/>
          <w:szCs w:val="24"/>
        </w:rPr>
        <w:t>plazas</w:t>
      </w:r>
      <w:r w:rsidR="002C2EF0">
        <w:rPr>
          <w:rFonts w:ascii="Book Antiqua" w:eastAsia="Calibri" w:hAnsi="Book Antiqua" w:cs="Arial"/>
          <w:sz w:val="24"/>
          <w:szCs w:val="24"/>
        </w:rPr>
        <w:t xml:space="preserve"> de persona Técnica Judicial </w:t>
      </w:r>
      <w:r w:rsidR="006156B3">
        <w:rPr>
          <w:rFonts w:ascii="Book Antiqua" w:eastAsia="Calibri" w:hAnsi="Book Antiqua" w:cs="Arial"/>
          <w:sz w:val="24"/>
          <w:szCs w:val="24"/>
        </w:rPr>
        <w:t xml:space="preserve">para los </w:t>
      </w:r>
      <w:r w:rsidR="00AC416F" w:rsidRPr="00172FB7">
        <w:rPr>
          <w:rFonts w:ascii="Book Antiqua" w:eastAsia="Calibri" w:hAnsi="Book Antiqua" w:cs="Arial"/>
          <w:sz w:val="24"/>
          <w:szCs w:val="24"/>
        </w:rPr>
        <w:t>juzgados contravencionales</w:t>
      </w:r>
      <w:r w:rsidR="006156B3">
        <w:rPr>
          <w:rFonts w:ascii="Book Antiqua" w:eastAsia="Calibri" w:hAnsi="Book Antiqua" w:cs="Arial"/>
          <w:sz w:val="24"/>
          <w:szCs w:val="24"/>
        </w:rPr>
        <w:t xml:space="preserve"> </w:t>
      </w:r>
      <w:r w:rsidR="00655ABE">
        <w:rPr>
          <w:rFonts w:ascii="Book Antiqua" w:eastAsia="Calibri" w:hAnsi="Book Antiqua" w:cs="Arial"/>
          <w:sz w:val="24"/>
          <w:szCs w:val="24"/>
        </w:rPr>
        <w:t xml:space="preserve">incluido Aserrí que se atendería con una recalificación </w:t>
      </w:r>
      <w:r w:rsidR="00285B06">
        <w:rPr>
          <w:rFonts w:ascii="Book Antiqua" w:eastAsia="Calibri" w:hAnsi="Book Antiqua" w:cs="Arial"/>
          <w:sz w:val="24"/>
          <w:szCs w:val="24"/>
        </w:rPr>
        <w:t>y adicionalmente mediante</w:t>
      </w:r>
      <w:r w:rsidR="00285B06" w:rsidRPr="00285B06">
        <w:rPr>
          <w:rFonts w:ascii="Book Antiqua" w:eastAsia="Calibri" w:hAnsi="Book Antiqua" w:cs="Arial"/>
          <w:sz w:val="24"/>
          <w:szCs w:val="24"/>
        </w:rPr>
        <w:t xml:space="preserve"> informe 1310-PLA-MI(NPL)-MI(PL)-EV-OI-ES-2023, aprobado por el Consejo Superior en sesión 104-2023 celebrada el 14 de diciembre del 2023, artículo XXXV se aprobó el refuerzo de cada oficina, con un recurso juzgador y un recurso técnico judicial adicionales</w:t>
      </w:r>
      <w:r w:rsidR="00060C94">
        <w:rPr>
          <w:rFonts w:ascii="Book Antiqua" w:eastAsia="Calibri" w:hAnsi="Book Antiqua" w:cs="Arial"/>
          <w:sz w:val="24"/>
          <w:szCs w:val="24"/>
        </w:rPr>
        <w:t xml:space="preserve"> y en este informe adicionalmente se incluye la recomendación de recalificar </w:t>
      </w:r>
      <w:r w:rsidR="00164C89">
        <w:rPr>
          <w:rFonts w:ascii="Book Antiqua" w:eastAsia="Calibri" w:hAnsi="Book Antiqua" w:cs="Arial"/>
          <w:sz w:val="24"/>
          <w:szCs w:val="24"/>
        </w:rPr>
        <w:t>1</w:t>
      </w:r>
      <w:r w:rsidR="00060C94">
        <w:rPr>
          <w:rFonts w:ascii="Book Antiqua" w:eastAsia="Calibri" w:hAnsi="Book Antiqua" w:cs="Arial"/>
          <w:sz w:val="24"/>
          <w:szCs w:val="24"/>
        </w:rPr>
        <w:t xml:space="preserve"> plazas de Auxiliar de Servicios Generales a técnico Judicial (Alajuelita)</w:t>
      </w:r>
      <w:r w:rsidR="002B27A3">
        <w:rPr>
          <w:rFonts w:ascii="Book Antiqua" w:eastAsia="Calibri" w:hAnsi="Book Antiqua" w:cs="Arial"/>
          <w:sz w:val="24"/>
          <w:szCs w:val="24"/>
        </w:rPr>
        <w:t xml:space="preserve">, </w:t>
      </w:r>
      <w:r w:rsidR="00164C89">
        <w:rPr>
          <w:rFonts w:ascii="Book Antiqua" w:eastAsia="Calibri" w:hAnsi="Book Antiqua" w:cs="Arial"/>
          <w:sz w:val="24"/>
          <w:szCs w:val="24"/>
        </w:rPr>
        <w:t xml:space="preserve">y en Coto Brus se recomienda en este informe </w:t>
      </w:r>
      <w:r w:rsidR="005B77DC">
        <w:rPr>
          <w:rFonts w:ascii="Book Antiqua" w:eastAsia="Calibri" w:hAnsi="Book Antiqua" w:cs="Arial"/>
          <w:sz w:val="24"/>
          <w:szCs w:val="24"/>
        </w:rPr>
        <w:t>1</w:t>
      </w:r>
      <w:r w:rsidR="00D232B4">
        <w:rPr>
          <w:rFonts w:ascii="Book Antiqua" w:eastAsia="Calibri" w:hAnsi="Book Antiqua" w:cs="Arial"/>
          <w:sz w:val="24"/>
          <w:szCs w:val="24"/>
        </w:rPr>
        <w:t xml:space="preserve"> persona juzgadora y 1 persona técnica judicial</w:t>
      </w:r>
      <w:r w:rsidR="005B77DC">
        <w:rPr>
          <w:rFonts w:ascii="Book Antiqua" w:eastAsia="Calibri" w:hAnsi="Book Antiqua" w:cs="Arial"/>
          <w:sz w:val="24"/>
          <w:szCs w:val="24"/>
        </w:rPr>
        <w:t>,</w:t>
      </w:r>
      <w:r w:rsidR="00D232B4">
        <w:rPr>
          <w:rFonts w:ascii="Book Antiqua" w:eastAsia="Calibri" w:hAnsi="Book Antiqua" w:cs="Arial"/>
          <w:sz w:val="24"/>
          <w:szCs w:val="24"/>
        </w:rPr>
        <w:t xml:space="preserve"> </w:t>
      </w:r>
      <w:r w:rsidR="002B27A3">
        <w:rPr>
          <w:rFonts w:ascii="Book Antiqua" w:eastAsia="Calibri" w:hAnsi="Book Antiqua" w:cs="Arial"/>
          <w:sz w:val="24"/>
          <w:szCs w:val="24"/>
        </w:rPr>
        <w:t xml:space="preserve">el resumen </w:t>
      </w:r>
      <w:r w:rsidR="00F45E52">
        <w:rPr>
          <w:rFonts w:ascii="Book Antiqua" w:eastAsia="Calibri" w:hAnsi="Book Antiqua" w:cs="Arial"/>
          <w:sz w:val="24"/>
          <w:szCs w:val="24"/>
        </w:rPr>
        <w:t xml:space="preserve">de las 33 plazas </w:t>
      </w:r>
      <w:r w:rsidR="002B27A3">
        <w:rPr>
          <w:rFonts w:ascii="Book Antiqua" w:eastAsia="Calibri" w:hAnsi="Book Antiqua" w:cs="Arial"/>
          <w:sz w:val="24"/>
          <w:szCs w:val="24"/>
        </w:rPr>
        <w:t xml:space="preserve">es el siguiente: </w:t>
      </w:r>
    </w:p>
    <w:p w14:paraId="6B2EC84A" w14:textId="1DCB7EF4" w:rsidR="00DF320A" w:rsidRPr="00172FB7" w:rsidRDefault="00DF320A" w:rsidP="00DF320A">
      <w:pPr>
        <w:pStyle w:val="Descripcin"/>
        <w:spacing w:before="240"/>
        <w:jc w:val="center"/>
        <w:rPr>
          <w:rFonts w:ascii="Book Antiqua" w:eastAsia="Calibri" w:hAnsi="Book Antiqua"/>
          <w:b w:val="0"/>
          <w:bCs w:val="0"/>
          <w:color w:val="1F497D"/>
          <w:sz w:val="36"/>
          <w:szCs w:val="44"/>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16</w:t>
      </w:r>
      <w:r w:rsidRPr="00172FB7">
        <w:rPr>
          <w:rFonts w:ascii="Book Antiqua" w:hAnsi="Book Antiqua"/>
          <w:sz w:val="22"/>
          <w:szCs w:val="22"/>
        </w:rPr>
        <w:fldChar w:fldCharType="end"/>
      </w:r>
    </w:p>
    <w:p w14:paraId="7CC6B005" w14:textId="23362F9A" w:rsidR="00DF320A" w:rsidRPr="00172FB7" w:rsidRDefault="00DF320A" w:rsidP="00DF320A">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 para juzgados contravencionales</w:t>
      </w:r>
    </w:p>
    <w:tbl>
      <w:tblPr>
        <w:tblW w:w="10040" w:type="dxa"/>
        <w:jc w:val="center"/>
        <w:tblCellMar>
          <w:left w:w="70" w:type="dxa"/>
          <w:right w:w="70" w:type="dxa"/>
        </w:tblCellMar>
        <w:tblLook w:val="04A0" w:firstRow="1" w:lastRow="0" w:firstColumn="1" w:lastColumn="0" w:noHBand="0" w:noVBand="1"/>
      </w:tblPr>
      <w:tblGrid>
        <w:gridCol w:w="1020"/>
        <w:gridCol w:w="1620"/>
        <w:gridCol w:w="3360"/>
        <w:gridCol w:w="1380"/>
        <w:gridCol w:w="900"/>
        <w:gridCol w:w="1760"/>
      </w:tblGrid>
      <w:tr w:rsidR="00F71281" w:rsidRPr="00172FB7" w14:paraId="71268F69" w14:textId="77777777" w:rsidTr="000A3AEB">
        <w:trPr>
          <w:trHeight w:val="290"/>
          <w:tblHeader/>
          <w:jc w:val="center"/>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39610830" w14:textId="77777777" w:rsidR="00F71281" w:rsidRPr="00172FB7" w:rsidRDefault="00F71281" w:rsidP="00F7128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5A83E2B7" w14:textId="77777777" w:rsidR="00F71281" w:rsidRPr="00172FB7" w:rsidRDefault="00F71281" w:rsidP="00F7128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109D790D" w14:textId="77777777" w:rsidR="00F71281" w:rsidRPr="00172FB7" w:rsidRDefault="00F71281" w:rsidP="00F7128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380" w:type="dxa"/>
            <w:tcBorders>
              <w:top w:val="single" w:sz="4" w:space="0" w:color="auto"/>
              <w:left w:val="nil"/>
              <w:bottom w:val="single" w:sz="4" w:space="0" w:color="auto"/>
              <w:right w:val="single" w:sz="4" w:space="0" w:color="auto"/>
            </w:tcBorders>
            <w:shd w:val="clear" w:color="000000" w:fill="1F4E78"/>
            <w:vAlign w:val="center"/>
            <w:hideMark/>
          </w:tcPr>
          <w:p w14:paraId="043990CA" w14:textId="77777777" w:rsidR="00F71281" w:rsidRPr="00172FB7" w:rsidRDefault="00F71281" w:rsidP="00F7128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2F74372D" w14:textId="77777777" w:rsidR="00F71281" w:rsidRPr="00172FB7" w:rsidRDefault="00F71281" w:rsidP="00F7128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1875901E" w14:textId="77777777" w:rsidR="00F71281" w:rsidRPr="00172FB7" w:rsidRDefault="00F71281" w:rsidP="00F7128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F71281" w:rsidRPr="00172FB7" w14:paraId="1F9FBF25" w14:textId="77777777" w:rsidTr="00395828">
        <w:trPr>
          <w:trHeight w:val="520"/>
          <w:jc w:val="center"/>
        </w:trPr>
        <w:tc>
          <w:tcPr>
            <w:tcW w:w="102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6F58980B"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DEEAF6" w:themeFill="accent5" w:themeFillTint="33"/>
            <w:vAlign w:val="center"/>
            <w:hideMark/>
          </w:tcPr>
          <w:p w14:paraId="34CDC33A" w14:textId="0CA806EE"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nil"/>
              <w:right w:val="single" w:sz="4" w:space="0" w:color="auto"/>
            </w:tcBorders>
            <w:shd w:val="clear" w:color="auto" w:fill="DEEAF6" w:themeFill="accent5" w:themeFillTint="33"/>
            <w:vAlign w:val="center"/>
            <w:hideMark/>
          </w:tcPr>
          <w:p w14:paraId="54C74AD5" w14:textId="77777777" w:rsidR="00F71281" w:rsidRPr="00172FB7" w:rsidRDefault="00F71281" w:rsidP="00F71281">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0479 Juzgado Contravencional de Matina</w:t>
            </w:r>
          </w:p>
        </w:tc>
        <w:tc>
          <w:tcPr>
            <w:tcW w:w="1380" w:type="dxa"/>
            <w:tcBorders>
              <w:top w:val="nil"/>
              <w:left w:val="nil"/>
              <w:bottom w:val="single" w:sz="4" w:space="0" w:color="auto"/>
              <w:right w:val="single" w:sz="4" w:space="0" w:color="auto"/>
            </w:tcBorders>
            <w:shd w:val="clear" w:color="auto" w:fill="DEEAF6" w:themeFill="accent5" w:themeFillTint="33"/>
            <w:vAlign w:val="center"/>
            <w:hideMark/>
          </w:tcPr>
          <w:p w14:paraId="7C8EA125"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DEEAF6" w:themeFill="accent5" w:themeFillTint="33"/>
            <w:vAlign w:val="center"/>
            <w:hideMark/>
          </w:tcPr>
          <w:p w14:paraId="06C90B7F"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DEEAF6" w:themeFill="accent5" w:themeFillTint="33"/>
            <w:vAlign w:val="center"/>
            <w:hideMark/>
          </w:tcPr>
          <w:p w14:paraId="69CAAEC6"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F71281" w:rsidRPr="00172FB7" w14:paraId="618A154F" w14:textId="77777777" w:rsidTr="00395828">
        <w:trPr>
          <w:trHeight w:val="520"/>
          <w:jc w:val="center"/>
        </w:trPr>
        <w:tc>
          <w:tcPr>
            <w:tcW w:w="102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E74A06B"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DEEAF6" w:themeFill="accent5" w:themeFillTint="33"/>
            <w:vAlign w:val="center"/>
            <w:hideMark/>
          </w:tcPr>
          <w:p w14:paraId="6B3B08A1" w14:textId="251E9ED2"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single" w:sz="4" w:space="0" w:color="auto"/>
              <w:left w:val="nil"/>
              <w:bottom w:val="nil"/>
              <w:right w:val="single" w:sz="4" w:space="0" w:color="auto"/>
            </w:tcBorders>
            <w:shd w:val="clear" w:color="auto" w:fill="DEEAF6" w:themeFill="accent5" w:themeFillTint="33"/>
            <w:vAlign w:val="center"/>
            <w:hideMark/>
          </w:tcPr>
          <w:p w14:paraId="52C6E792" w14:textId="77777777" w:rsidR="00F71281" w:rsidRPr="00172FB7" w:rsidRDefault="00F71281" w:rsidP="00F71281">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480 Juzgado Contravencional de Matina</w:t>
            </w:r>
          </w:p>
        </w:tc>
        <w:tc>
          <w:tcPr>
            <w:tcW w:w="1380" w:type="dxa"/>
            <w:tcBorders>
              <w:top w:val="nil"/>
              <w:left w:val="nil"/>
              <w:bottom w:val="single" w:sz="4" w:space="0" w:color="auto"/>
              <w:right w:val="single" w:sz="4" w:space="0" w:color="auto"/>
            </w:tcBorders>
            <w:shd w:val="clear" w:color="auto" w:fill="DEEAF6" w:themeFill="accent5" w:themeFillTint="33"/>
            <w:vAlign w:val="center"/>
            <w:hideMark/>
          </w:tcPr>
          <w:p w14:paraId="33AEB936"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DEEAF6" w:themeFill="accent5" w:themeFillTint="33"/>
            <w:vAlign w:val="center"/>
            <w:hideMark/>
          </w:tcPr>
          <w:p w14:paraId="5104190B"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DEEAF6" w:themeFill="accent5" w:themeFillTint="33"/>
            <w:vAlign w:val="center"/>
            <w:hideMark/>
          </w:tcPr>
          <w:p w14:paraId="25419F54"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F71281" w:rsidRPr="00172FB7" w14:paraId="2D119AB5" w14:textId="77777777" w:rsidTr="00395828">
        <w:trPr>
          <w:trHeight w:val="520"/>
          <w:jc w:val="center"/>
        </w:trPr>
        <w:tc>
          <w:tcPr>
            <w:tcW w:w="102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09604F98"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DEEAF6" w:themeFill="accent5" w:themeFillTint="33"/>
            <w:vAlign w:val="center"/>
            <w:hideMark/>
          </w:tcPr>
          <w:p w14:paraId="4EDA302B" w14:textId="22BFA745"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single" w:sz="4" w:space="0" w:color="auto"/>
              <w:left w:val="nil"/>
              <w:bottom w:val="nil"/>
              <w:right w:val="single" w:sz="4" w:space="0" w:color="auto"/>
            </w:tcBorders>
            <w:shd w:val="clear" w:color="auto" w:fill="DEEAF6" w:themeFill="accent5" w:themeFillTint="33"/>
            <w:vAlign w:val="center"/>
            <w:hideMark/>
          </w:tcPr>
          <w:p w14:paraId="2376B312" w14:textId="77777777" w:rsidR="00F71281" w:rsidRPr="00172FB7" w:rsidRDefault="00F71281" w:rsidP="00F71281">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0478 Juzgado Contravencional de Bribrí</w:t>
            </w:r>
          </w:p>
        </w:tc>
        <w:tc>
          <w:tcPr>
            <w:tcW w:w="1380" w:type="dxa"/>
            <w:tcBorders>
              <w:top w:val="nil"/>
              <w:left w:val="nil"/>
              <w:bottom w:val="single" w:sz="4" w:space="0" w:color="auto"/>
              <w:right w:val="single" w:sz="4" w:space="0" w:color="auto"/>
            </w:tcBorders>
            <w:shd w:val="clear" w:color="auto" w:fill="DEEAF6" w:themeFill="accent5" w:themeFillTint="33"/>
            <w:vAlign w:val="center"/>
            <w:hideMark/>
          </w:tcPr>
          <w:p w14:paraId="1BC07E07"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DEEAF6" w:themeFill="accent5" w:themeFillTint="33"/>
            <w:vAlign w:val="center"/>
            <w:hideMark/>
          </w:tcPr>
          <w:p w14:paraId="42AF86C5"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DEEAF6" w:themeFill="accent5" w:themeFillTint="33"/>
            <w:vAlign w:val="center"/>
            <w:hideMark/>
          </w:tcPr>
          <w:p w14:paraId="62D1FE31"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F71281" w:rsidRPr="00172FB7" w14:paraId="3EF2B9DF" w14:textId="77777777" w:rsidTr="00395828">
        <w:trPr>
          <w:trHeight w:val="520"/>
          <w:jc w:val="center"/>
        </w:trPr>
        <w:tc>
          <w:tcPr>
            <w:tcW w:w="102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1768E3BA"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DEEAF6" w:themeFill="accent5" w:themeFillTint="33"/>
            <w:vAlign w:val="center"/>
            <w:hideMark/>
          </w:tcPr>
          <w:p w14:paraId="2DF52579" w14:textId="2D80D8C3"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single" w:sz="4" w:space="0" w:color="auto"/>
              <w:left w:val="nil"/>
              <w:bottom w:val="nil"/>
              <w:right w:val="single" w:sz="4" w:space="0" w:color="auto"/>
            </w:tcBorders>
            <w:shd w:val="clear" w:color="auto" w:fill="DEEAF6" w:themeFill="accent5" w:themeFillTint="33"/>
            <w:vAlign w:val="center"/>
            <w:hideMark/>
          </w:tcPr>
          <w:p w14:paraId="30AB50B3" w14:textId="77777777" w:rsidR="00F71281" w:rsidRPr="00172FB7" w:rsidRDefault="00F71281" w:rsidP="00F71281">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479 Juzgado Contravencional de Bribrí</w:t>
            </w:r>
          </w:p>
        </w:tc>
        <w:tc>
          <w:tcPr>
            <w:tcW w:w="1380" w:type="dxa"/>
            <w:tcBorders>
              <w:top w:val="nil"/>
              <w:left w:val="nil"/>
              <w:bottom w:val="single" w:sz="4" w:space="0" w:color="auto"/>
              <w:right w:val="single" w:sz="4" w:space="0" w:color="auto"/>
            </w:tcBorders>
            <w:shd w:val="clear" w:color="auto" w:fill="DEEAF6" w:themeFill="accent5" w:themeFillTint="33"/>
            <w:vAlign w:val="center"/>
            <w:hideMark/>
          </w:tcPr>
          <w:p w14:paraId="3743B047"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DEEAF6" w:themeFill="accent5" w:themeFillTint="33"/>
            <w:vAlign w:val="center"/>
            <w:hideMark/>
          </w:tcPr>
          <w:p w14:paraId="3ACE780C"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DEEAF6" w:themeFill="accent5" w:themeFillTint="33"/>
            <w:vAlign w:val="center"/>
            <w:hideMark/>
          </w:tcPr>
          <w:p w14:paraId="1DE03F8D" w14:textId="77777777" w:rsidR="00F71281" w:rsidRPr="00172FB7" w:rsidRDefault="00F71281" w:rsidP="00F7128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5B5A97" w:rsidRPr="00172FB7" w14:paraId="7E0D120A"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tcPr>
          <w:p w14:paraId="33556654" w14:textId="19FA299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tcPr>
          <w:p w14:paraId="6E4382D9" w14:textId="2D1A3D14"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tcPr>
          <w:p w14:paraId="2EFFB2F9" w14:textId="2D40B72B"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w:t>
            </w:r>
            <w:r w:rsidR="00082D57">
              <w:rPr>
                <w:rFonts w:ascii="Book Antiqua" w:eastAsia="Times New Roman" w:hAnsi="Book Antiqua" w:cs="Calibri"/>
                <w:color w:val="000000"/>
                <w:sz w:val="20"/>
                <w:szCs w:val="20"/>
                <w:lang w:eastAsia="es-CR"/>
              </w:rPr>
              <w:t>0</w:t>
            </w:r>
            <w:r w:rsidRPr="00172FB7">
              <w:rPr>
                <w:rFonts w:ascii="Book Antiqua" w:eastAsia="Times New Roman" w:hAnsi="Book Antiqua" w:cs="Calibri"/>
                <w:color w:val="000000"/>
                <w:sz w:val="20"/>
                <w:szCs w:val="20"/>
                <w:lang w:eastAsia="es-CR"/>
              </w:rPr>
              <w:t xml:space="preserve"> Juzgado Contravencional de </w:t>
            </w:r>
            <w:r w:rsidR="00082D57">
              <w:rPr>
                <w:rFonts w:ascii="Book Antiqua" w:eastAsia="Times New Roman" w:hAnsi="Book Antiqua" w:cs="Calibri"/>
                <w:color w:val="000000"/>
                <w:sz w:val="20"/>
                <w:szCs w:val="20"/>
                <w:lang w:eastAsia="es-CR"/>
              </w:rPr>
              <w:t>Mora</w:t>
            </w:r>
          </w:p>
        </w:tc>
        <w:tc>
          <w:tcPr>
            <w:tcW w:w="1380" w:type="dxa"/>
            <w:tcBorders>
              <w:top w:val="nil"/>
              <w:left w:val="nil"/>
              <w:bottom w:val="single" w:sz="4" w:space="0" w:color="auto"/>
              <w:right w:val="single" w:sz="4" w:space="0" w:color="auto"/>
            </w:tcBorders>
            <w:shd w:val="clear" w:color="auto" w:fill="auto"/>
            <w:vAlign w:val="center"/>
          </w:tcPr>
          <w:p w14:paraId="2281C2EA" w14:textId="14EB0026"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tcPr>
          <w:p w14:paraId="671F5748" w14:textId="16716C6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tcPr>
          <w:p w14:paraId="386461EA" w14:textId="1858608B" w:rsidR="005B5A97" w:rsidRPr="00172FB7" w:rsidRDefault="005B5A97" w:rsidP="005B5A97">
            <w:pPr>
              <w:spacing w:after="0" w:line="240" w:lineRule="auto"/>
              <w:jc w:val="center"/>
              <w:rPr>
                <w:rFonts w:ascii="Times New Roman" w:eastAsia="Times New Roman" w:hAnsi="Times New Roman" w:cs="Times New Roman"/>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4026F653"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FD2C25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7375FB6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103BD93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0248 Juzgado Contravencional de Turrubares</w:t>
            </w:r>
          </w:p>
        </w:tc>
        <w:tc>
          <w:tcPr>
            <w:tcW w:w="1380" w:type="dxa"/>
            <w:tcBorders>
              <w:top w:val="nil"/>
              <w:left w:val="nil"/>
              <w:bottom w:val="single" w:sz="4" w:space="0" w:color="auto"/>
              <w:right w:val="single" w:sz="4" w:space="0" w:color="auto"/>
            </w:tcBorders>
            <w:shd w:val="clear" w:color="auto" w:fill="auto"/>
            <w:vAlign w:val="center"/>
            <w:hideMark/>
          </w:tcPr>
          <w:p w14:paraId="630A0C8B"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390155A"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98FE3E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30FEDAB4"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1C4AD1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6131042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307919D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0242 Juzgado Contravencional de Santa Ana</w:t>
            </w:r>
          </w:p>
        </w:tc>
        <w:tc>
          <w:tcPr>
            <w:tcW w:w="1380" w:type="dxa"/>
            <w:tcBorders>
              <w:top w:val="nil"/>
              <w:left w:val="nil"/>
              <w:bottom w:val="single" w:sz="4" w:space="0" w:color="auto"/>
              <w:right w:val="single" w:sz="4" w:space="0" w:color="auto"/>
            </w:tcBorders>
            <w:shd w:val="clear" w:color="auto" w:fill="auto"/>
            <w:vAlign w:val="center"/>
            <w:hideMark/>
          </w:tcPr>
          <w:p w14:paraId="30E2415A"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2F1DC2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397C8CB"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CC19F4">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2DE60F59" w14:textId="77777777" w:rsidTr="00395828">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tcPr>
          <w:p w14:paraId="732B9149" w14:textId="491DB556"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tcPr>
          <w:p w14:paraId="6971A390" w14:textId="13C26DD3"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tcPr>
          <w:p w14:paraId="479CC9DE" w14:textId="47E291E2"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0242 Juzgado Contravencional de </w:t>
            </w:r>
            <w:r>
              <w:rPr>
                <w:rFonts w:ascii="Book Antiqua" w:eastAsia="Times New Roman" w:hAnsi="Book Antiqua" w:cs="Calibri"/>
                <w:color w:val="000000"/>
                <w:sz w:val="20"/>
                <w:szCs w:val="20"/>
                <w:lang w:eastAsia="es-CR"/>
              </w:rPr>
              <w:t>Aserrí (se atendería con una recalificación)</w:t>
            </w:r>
          </w:p>
        </w:tc>
        <w:tc>
          <w:tcPr>
            <w:tcW w:w="1380" w:type="dxa"/>
            <w:tcBorders>
              <w:top w:val="nil"/>
              <w:left w:val="nil"/>
              <w:bottom w:val="single" w:sz="4" w:space="0" w:color="auto"/>
              <w:right w:val="single" w:sz="4" w:space="0" w:color="auto"/>
            </w:tcBorders>
            <w:shd w:val="clear" w:color="auto" w:fill="auto"/>
            <w:vAlign w:val="center"/>
          </w:tcPr>
          <w:p w14:paraId="64F91B78" w14:textId="719A4A16"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tcPr>
          <w:p w14:paraId="439FB1EC" w14:textId="47191E03"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tcPr>
          <w:p w14:paraId="607970B7" w14:textId="53D10333" w:rsidR="005B5A97" w:rsidRPr="00395828" w:rsidRDefault="005B5A97" w:rsidP="005B5A97">
            <w:pPr>
              <w:spacing w:after="0" w:line="240" w:lineRule="auto"/>
              <w:jc w:val="center"/>
              <w:rPr>
                <w:rFonts w:ascii="Book Antiqua" w:eastAsia="Times New Roman" w:hAnsi="Book Antiqua" w:cs="Calibri"/>
                <w:color w:val="000000"/>
                <w:sz w:val="20"/>
                <w:szCs w:val="20"/>
                <w:lang w:eastAsia="es-CR"/>
              </w:rPr>
            </w:pPr>
            <w:r w:rsidRPr="00796121">
              <w:rPr>
                <w:rFonts w:ascii="Times New Roman" w:eastAsia="Times New Roman" w:hAnsi="Times New Roman" w:cs="Times New Roman"/>
                <w:color w:val="000000"/>
                <w:sz w:val="20"/>
                <w:szCs w:val="20"/>
                <w:lang w:eastAsia="es-CR"/>
              </w:rPr>
              <w:t>₡</w:t>
            </w:r>
            <w:r w:rsidRPr="00796121">
              <w:rPr>
                <w:rFonts w:ascii="Book Antiqua" w:eastAsia="Times New Roman" w:hAnsi="Book Antiqua" w:cs="Calibri"/>
                <w:color w:val="000000"/>
                <w:sz w:val="20"/>
                <w:szCs w:val="20"/>
                <w:lang w:eastAsia="es-CR"/>
              </w:rPr>
              <w:t>1 919 000</w:t>
            </w:r>
          </w:p>
        </w:tc>
      </w:tr>
      <w:tr w:rsidR="005B5A97" w:rsidRPr="00172FB7" w14:paraId="77BCBC16"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C1905C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6FE9934"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10481C70"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0247 Juzgado Contravencional de Acosta</w:t>
            </w:r>
          </w:p>
        </w:tc>
        <w:tc>
          <w:tcPr>
            <w:tcW w:w="1380" w:type="dxa"/>
            <w:tcBorders>
              <w:top w:val="nil"/>
              <w:left w:val="nil"/>
              <w:bottom w:val="single" w:sz="4" w:space="0" w:color="auto"/>
              <w:right w:val="single" w:sz="4" w:space="0" w:color="auto"/>
            </w:tcBorders>
            <w:shd w:val="clear" w:color="auto" w:fill="auto"/>
            <w:vAlign w:val="center"/>
            <w:hideMark/>
          </w:tcPr>
          <w:p w14:paraId="39779F2C"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3D22347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442F4F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51344CA3"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E888AB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773E1F3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253F61A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0314 Juzgado Contravencional de Poás</w:t>
            </w:r>
          </w:p>
        </w:tc>
        <w:tc>
          <w:tcPr>
            <w:tcW w:w="1380" w:type="dxa"/>
            <w:tcBorders>
              <w:top w:val="nil"/>
              <w:left w:val="nil"/>
              <w:bottom w:val="single" w:sz="4" w:space="0" w:color="auto"/>
              <w:right w:val="single" w:sz="4" w:space="0" w:color="auto"/>
            </w:tcBorders>
            <w:shd w:val="clear" w:color="auto" w:fill="auto"/>
            <w:vAlign w:val="center"/>
            <w:hideMark/>
          </w:tcPr>
          <w:p w14:paraId="0B934A1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C8F4F0B"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0D8334A"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197AAFCD"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E6CF03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14494B0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5ACEF59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0315 Juzgado Contravencional de Orotina</w:t>
            </w:r>
          </w:p>
        </w:tc>
        <w:tc>
          <w:tcPr>
            <w:tcW w:w="1380" w:type="dxa"/>
            <w:tcBorders>
              <w:top w:val="nil"/>
              <w:left w:val="nil"/>
              <w:bottom w:val="single" w:sz="4" w:space="0" w:color="auto"/>
              <w:right w:val="single" w:sz="4" w:space="0" w:color="auto"/>
            </w:tcBorders>
            <w:shd w:val="clear" w:color="auto" w:fill="auto"/>
            <w:vAlign w:val="center"/>
            <w:hideMark/>
          </w:tcPr>
          <w:p w14:paraId="50B1BE8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DE86012"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6BA707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7D69244E"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2B7020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lastRenderedPageBreak/>
              <w:t>1</w:t>
            </w:r>
          </w:p>
        </w:tc>
        <w:tc>
          <w:tcPr>
            <w:tcW w:w="1620" w:type="dxa"/>
            <w:tcBorders>
              <w:top w:val="nil"/>
              <w:left w:val="nil"/>
              <w:bottom w:val="single" w:sz="4" w:space="0" w:color="auto"/>
              <w:right w:val="single" w:sz="4" w:space="0" w:color="auto"/>
            </w:tcBorders>
            <w:shd w:val="clear" w:color="auto" w:fill="auto"/>
            <w:vAlign w:val="center"/>
            <w:hideMark/>
          </w:tcPr>
          <w:p w14:paraId="11D55CA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4150162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0671 Juzgado Contravencional de La Fortuna</w:t>
            </w:r>
          </w:p>
        </w:tc>
        <w:tc>
          <w:tcPr>
            <w:tcW w:w="1380" w:type="dxa"/>
            <w:tcBorders>
              <w:top w:val="nil"/>
              <w:left w:val="nil"/>
              <w:bottom w:val="single" w:sz="4" w:space="0" w:color="auto"/>
              <w:right w:val="single" w:sz="4" w:space="0" w:color="auto"/>
            </w:tcBorders>
            <w:shd w:val="clear" w:color="auto" w:fill="auto"/>
            <w:vAlign w:val="center"/>
            <w:hideMark/>
          </w:tcPr>
          <w:p w14:paraId="386FE6A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37F0B63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288B272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168F89EC"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5A2C63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1099F10A"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7CC0B8B0"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0311 Juzgado Contravencional de Zarcero</w:t>
            </w:r>
          </w:p>
        </w:tc>
        <w:tc>
          <w:tcPr>
            <w:tcW w:w="1380" w:type="dxa"/>
            <w:tcBorders>
              <w:top w:val="nil"/>
              <w:left w:val="nil"/>
              <w:bottom w:val="single" w:sz="4" w:space="0" w:color="auto"/>
              <w:right w:val="single" w:sz="4" w:space="0" w:color="auto"/>
            </w:tcBorders>
            <w:shd w:val="clear" w:color="auto" w:fill="auto"/>
            <w:vAlign w:val="center"/>
            <w:hideMark/>
          </w:tcPr>
          <w:p w14:paraId="087A30A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52A91BC2"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C9AB7F2"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7DAC81E5"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BAACF6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2E3131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5C5EF738"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0321 Juzgado Contravencional de Valverde Vega (Sarchí)</w:t>
            </w:r>
          </w:p>
        </w:tc>
        <w:tc>
          <w:tcPr>
            <w:tcW w:w="1380" w:type="dxa"/>
            <w:tcBorders>
              <w:top w:val="nil"/>
              <w:left w:val="nil"/>
              <w:bottom w:val="single" w:sz="4" w:space="0" w:color="auto"/>
              <w:right w:val="single" w:sz="4" w:space="0" w:color="auto"/>
            </w:tcBorders>
            <w:shd w:val="clear" w:color="auto" w:fill="auto"/>
            <w:vAlign w:val="center"/>
            <w:hideMark/>
          </w:tcPr>
          <w:p w14:paraId="423F183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990733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5A09CD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418742AF"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E00201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45DBA31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160B8A10"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0310 Juzgado Contravencional de Naranjo</w:t>
            </w:r>
          </w:p>
        </w:tc>
        <w:tc>
          <w:tcPr>
            <w:tcW w:w="1380" w:type="dxa"/>
            <w:tcBorders>
              <w:top w:val="nil"/>
              <w:left w:val="nil"/>
              <w:bottom w:val="single" w:sz="4" w:space="0" w:color="auto"/>
              <w:right w:val="single" w:sz="4" w:space="0" w:color="auto"/>
            </w:tcBorders>
            <w:shd w:val="clear" w:color="auto" w:fill="auto"/>
            <w:vAlign w:val="center"/>
            <w:hideMark/>
          </w:tcPr>
          <w:p w14:paraId="53BC34D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64422AC"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2EF3296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217F77F4"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D16023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5061207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3926B578"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0319Juzgado Contravencional de Palmares</w:t>
            </w:r>
          </w:p>
        </w:tc>
        <w:tc>
          <w:tcPr>
            <w:tcW w:w="1380" w:type="dxa"/>
            <w:tcBorders>
              <w:top w:val="nil"/>
              <w:left w:val="nil"/>
              <w:bottom w:val="single" w:sz="4" w:space="0" w:color="auto"/>
              <w:right w:val="single" w:sz="4" w:space="0" w:color="auto"/>
            </w:tcBorders>
            <w:shd w:val="clear" w:color="auto" w:fill="auto"/>
            <w:vAlign w:val="center"/>
            <w:hideMark/>
          </w:tcPr>
          <w:p w14:paraId="1D0C805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3A3F82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473974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541AD082"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2299A7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117A45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03097B86"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0243 Juzgado Contravencional de Tarrazú, Dota y León Cortés</w:t>
            </w:r>
          </w:p>
        </w:tc>
        <w:tc>
          <w:tcPr>
            <w:tcW w:w="1380" w:type="dxa"/>
            <w:tcBorders>
              <w:top w:val="nil"/>
              <w:left w:val="nil"/>
              <w:bottom w:val="single" w:sz="4" w:space="0" w:color="auto"/>
              <w:right w:val="single" w:sz="4" w:space="0" w:color="auto"/>
            </w:tcBorders>
            <w:shd w:val="clear" w:color="auto" w:fill="auto"/>
            <w:vAlign w:val="center"/>
            <w:hideMark/>
          </w:tcPr>
          <w:p w14:paraId="1DD4813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C6D455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70B35C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10EF1693"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3BDF46E"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4956D45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231CBFC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0353 Juzgado Contravencional de Jiménez</w:t>
            </w:r>
          </w:p>
        </w:tc>
        <w:tc>
          <w:tcPr>
            <w:tcW w:w="1380" w:type="dxa"/>
            <w:tcBorders>
              <w:top w:val="nil"/>
              <w:left w:val="nil"/>
              <w:bottom w:val="single" w:sz="4" w:space="0" w:color="auto"/>
              <w:right w:val="single" w:sz="4" w:space="0" w:color="auto"/>
            </w:tcBorders>
            <w:shd w:val="clear" w:color="auto" w:fill="auto"/>
            <w:vAlign w:val="center"/>
            <w:hideMark/>
          </w:tcPr>
          <w:p w14:paraId="20F7368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6F29F3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4D3159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5CC953FE"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F41B00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560B30AB"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06570371"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0399 Juzgado Contravencional de Bagaces</w:t>
            </w:r>
          </w:p>
        </w:tc>
        <w:tc>
          <w:tcPr>
            <w:tcW w:w="1380" w:type="dxa"/>
            <w:tcBorders>
              <w:top w:val="nil"/>
              <w:left w:val="nil"/>
              <w:bottom w:val="single" w:sz="4" w:space="0" w:color="auto"/>
              <w:right w:val="single" w:sz="4" w:space="0" w:color="auto"/>
            </w:tcBorders>
            <w:shd w:val="clear" w:color="auto" w:fill="auto"/>
            <w:vAlign w:val="center"/>
            <w:hideMark/>
          </w:tcPr>
          <w:p w14:paraId="532BA81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CDB7FD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BC4825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761985C6"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2A811F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74C4F5C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4315F271"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0398 Juzgado Contravencional de La Cruz</w:t>
            </w:r>
          </w:p>
        </w:tc>
        <w:tc>
          <w:tcPr>
            <w:tcW w:w="1380" w:type="dxa"/>
            <w:tcBorders>
              <w:top w:val="nil"/>
              <w:left w:val="nil"/>
              <w:bottom w:val="single" w:sz="4" w:space="0" w:color="auto"/>
              <w:right w:val="single" w:sz="4" w:space="0" w:color="auto"/>
            </w:tcBorders>
            <w:shd w:val="clear" w:color="auto" w:fill="auto"/>
            <w:vAlign w:val="center"/>
            <w:hideMark/>
          </w:tcPr>
          <w:p w14:paraId="3C02AB6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D76336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A9FF8D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354494A5"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C2DF5F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1A40DF84"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45CB90F0"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0404 Juzgado Contravencional de Tilarán</w:t>
            </w:r>
          </w:p>
        </w:tc>
        <w:tc>
          <w:tcPr>
            <w:tcW w:w="1380" w:type="dxa"/>
            <w:tcBorders>
              <w:top w:val="nil"/>
              <w:left w:val="nil"/>
              <w:bottom w:val="single" w:sz="4" w:space="0" w:color="auto"/>
              <w:right w:val="single" w:sz="4" w:space="0" w:color="auto"/>
            </w:tcBorders>
            <w:shd w:val="clear" w:color="auto" w:fill="auto"/>
            <w:vAlign w:val="center"/>
            <w:hideMark/>
          </w:tcPr>
          <w:p w14:paraId="2D8413B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3EF4323C"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93805D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51EEE8E4"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30756BC"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6B97272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20C55670"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0403 Juzgado Contravencional de Abangares</w:t>
            </w:r>
          </w:p>
        </w:tc>
        <w:tc>
          <w:tcPr>
            <w:tcW w:w="1380" w:type="dxa"/>
            <w:tcBorders>
              <w:top w:val="nil"/>
              <w:left w:val="nil"/>
              <w:bottom w:val="single" w:sz="4" w:space="0" w:color="auto"/>
              <w:right w:val="single" w:sz="4" w:space="0" w:color="auto"/>
            </w:tcBorders>
            <w:shd w:val="clear" w:color="auto" w:fill="auto"/>
            <w:vAlign w:val="center"/>
            <w:hideMark/>
          </w:tcPr>
          <w:p w14:paraId="4D91CFBE"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DDB89AE"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A3DDA5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74E252C1"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5695B2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45D9D4D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50C6D308"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0406 Juzgado Contravencional de Nandayure</w:t>
            </w:r>
          </w:p>
        </w:tc>
        <w:tc>
          <w:tcPr>
            <w:tcW w:w="1380" w:type="dxa"/>
            <w:tcBorders>
              <w:top w:val="nil"/>
              <w:left w:val="nil"/>
              <w:bottom w:val="single" w:sz="4" w:space="0" w:color="auto"/>
              <w:right w:val="single" w:sz="4" w:space="0" w:color="auto"/>
            </w:tcBorders>
            <w:shd w:val="clear" w:color="auto" w:fill="auto"/>
            <w:vAlign w:val="center"/>
            <w:hideMark/>
          </w:tcPr>
          <w:p w14:paraId="769ACA12"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B47118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077F44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07492FEB"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98D9A9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870830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4F5F53CC"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0401 Juzgado Contravencional de Carrillo</w:t>
            </w:r>
          </w:p>
        </w:tc>
        <w:tc>
          <w:tcPr>
            <w:tcW w:w="1380" w:type="dxa"/>
            <w:tcBorders>
              <w:top w:val="nil"/>
              <w:left w:val="nil"/>
              <w:bottom w:val="single" w:sz="4" w:space="0" w:color="auto"/>
              <w:right w:val="single" w:sz="4" w:space="0" w:color="auto"/>
            </w:tcBorders>
            <w:shd w:val="clear" w:color="auto" w:fill="auto"/>
            <w:vAlign w:val="center"/>
            <w:hideMark/>
          </w:tcPr>
          <w:p w14:paraId="171E920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AD5C78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6535DFB"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7C8A0D6D"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DBFF3A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67F3511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7C7AD01F"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0858 Juzgado Contravencional de Hojancha</w:t>
            </w:r>
          </w:p>
        </w:tc>
        <w:tc>
          <w:tcPr>
            <w:tcW w:w="1380" w:type="dxa"/>
            <w:tcBorders>
              <w:top w:val="nil"/>
              <w:left w:val="nil"/>
              <w:bottom w:val="single" w:sz="4" w:space="0" w:color="auto"/>
              <w:right w:val="single" w:sz="4" w:space="0" w:color="auto"/>
            </w:tcBorders>
            <w:shd w:val="clear" w:color="auto" w:fill="auto"/>
            <w:vAlign w:val="center"/>
            <w:hideMark/>
          </w:tcPr>
          <w:p w14:paraId="0E8F1D44"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36271A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2AFC7A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1EFEE0AA"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3219AA"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80F6D6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42E47EFA"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0435 Juzgado Contravencional de Jicaral</w:t>
            </w:r>
          </w:p>
        </w:tc>
        <w:tc>
          <w:tcPr>
            <w:tcW w:w="1380" w:type="dxa"/>
            <w:tcBorders>
              <w:top w:val="nil"/>
              <w:left w:val="nil"/>
              <w:bottom w:val="single" w:sz="4" w:space="0" w:color="auto"/>
              <w:right w:val="single" w:sz="4" w:space="0" w:color="auto"/>
            </w:tcBorders>
            <w:shd w:val="clear" w:color="auto" w:fill="auto"/>
            <w:vAlign w:val="center"/>
            <w:hideMark/>
          </w:tcPr>
          <w:p w14:paraId="52E81B0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D60DB9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7D41A38"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467AABD1"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2FD993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45EBF3C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07F3EB7E"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1045 Juzgado Contravencional de Parrita</w:t>
            </w:r>
          </w:p>
        </w:tc>
        <w:tc>
          <w:tcPr>
            <w:tcW w:w="1380" w:type="dxa"/>
            <w:tcBorders>
              <w:top w:val="nil"/>
              <w:left w:val="nil"/>
              <w:bottom w:val="single" w:sz="4" w:space="0" w:color="auto"/>
              <w:right w:val="single" w:sz="4" w:space="0" w:color="auto"/>
            </w:tcBorders>
            <w:shd w:val="clear" w:color="auto" w:fill="auto"/>
            <w:vAlign w:val="center"/>
            <w:hideMark/>
          </w:tcPr>
          <w:p w14:paraId="339DFE3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F2E5BB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081969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21934E46"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B1E5B06"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696D6D1"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63BBB71D"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0437 Juzgado Contravencional de Menor Cuantía Esparza</w:t>
            </w:r>
          </w:p>
        </w:tc>
        <w:tc>
          <w:tcPr>
            <w:tcW w:w="1380" w:type="dxa"/>
            <w:tcBorders>
              <w:top w:val="nil"/>
              <w:left w:val="nil"/>
              <w:bottom w:val="single" w:sz="4" w:space="0" w:color="auto"/>
              <w:right w:val="single" w:sz="4" w:space="0" w:color="auto"/>
            </w:tcBorders>
            <w:shd w:val="clear" w:color="auto" w:fill="auto"/>
            <w:vAlign w:val="center"/>
            <w:hideMark/>
          </w:tcPr>
          <w:p w14:paraId="336CAD4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B412DA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E82235C"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06952E36"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B2EA2B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724B3F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16193678"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0441 Juzgado Contravencional de Coto Brus</w:t>
            </w:r>
          </w:p>
        </w:tc>
        <w:tc>
          <w:tcPr>
            <w:tcW w:w="1380" w:type="dxa"/>
            <w:tcBorders>
              <w:top w:val="nil"/>
              <w:left w:val="nil"/>
              <w:bottom w:val="single" w:sz="4" w:space="0" w:color="auto"/>
              <w:right w:val="single" w:sz="4" w:space="0" w:color="auto"/>
            </w:tcBorders>
            <w:shd w:val="clear" w:color="auto" w:fill="auto"/>
            <w:vAlign w:val="center"/>
            <w:hideMark/>
          </w:tcPr>
          <w:p w14:paraId="604B595B"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5AFE800"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8643014"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1345E21A"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1A70E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56A6354"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7D714855"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1332 Juzgado Contravencional de Golfito, Sede Puerto Jiménez</w:t>
            </w:r>
          </w:p>
        </w:tc>
        <w:tc>
          <w:tcPr>
            <w:tcW w:w="1380" w:type="dxa"/>
            <w:tcBorders>
              <w:top w:val="nil"/>
              <w:left w:val="nil"/>
              <w:bottom w:val="single" w:sz="4" w:space="0" w:color="auto"/>
              <w:right w:val="single" w:sz="4" w:space="0" w:color="auto"/>
            </w:tcBorders>
            <w:shd w:val="clear" w:color="auto" w:fill="auto"/>
            <w:vAlign w:val="center"/>
            <w:hideMark/>
          </w:tcPr>
          <w:p w14:paraId="7DF0D545"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B32A397"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0BAA48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6B0B22B8" w14:textId="77777777" w:rsidTr="00063A3D">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AFFAEDF"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DE4ABE4"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08A32A44" w14:textId="77777777" w:rsidR="005B5A97" w:rsidRPr="00172FB7" w:rsidRDefault="005B5A97" w:rsidP="005B5A97">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0477 Juzgado Contravencional de Guácimo</w:t>
            </w:r>
          </w:p>
        </w:tc>
        <w:tc>
          <w:tcPr>
            <w:tcW w:w="1380" w:type="dxa"/>
            <w:tcBorders>
              <w:top w:val="nil"/>
              <w:left w:val="nil"/>
              <w:bottom w:val="single" w:sz="4" w:space="0" w:color="auto"/>
              <w:right w:val="single" w:sz="4" w:space="0" w:color="auto"/>
            </w:tcBorders>
            <w:shd w:val="clear" w:color="auto" w:fill="auto"/>
            <w:vAlign w:val="center"/>
            <w:hideMark/>
          </w:tcPr>
          <w:p w14:paraId="76991D69"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B0A3383"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16717DD" w14:textId="77777777" w:rsidR="005B5A97" w:rsidRPr="00172FB7" w:rsidRDefault="005B5A97" w:rsidP="005B5A9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5B5A97" w:rsidRPr="00172FB7" w14:paraId="4C3C5932" w14:textId="77777777" w:rsidTr="00DD6AAC">
        <w:trPr>
          <w:trHeight w:val="520"/>
          <w:jc w:val="center"/>
        </w:trPr>
        <w:tc>
          <w:tcPr>
            <w:tcW w:w="1020" w:type="dxa"/>
            <w:tcBorders>
              <w:top w:val="nil"/>
              <w:left w:val="single" w:sz="4" w:space="0" w:color="auto"/>
              <w:bottom w:val="single" w:sz="4" w:space="0" w:color="auto"/>
              <w:right w:val="single" w:sz="4" w:space="0" w:color="auto"/>
            </w:tcBorders>
            <w:shd w:val="clear" w:color="auto" w:fill="auto"/>
          </w:tcPr>
          <w:p w14:paraId="5234FBF2" w14:textId="62557F70" w:rsidR="005B5A97" w:rsidRPr="00796121" w:rsidRDefault="005B5A97" w:rsidP="005B5A97">
            <w:pPr>
              <w:spacing w:after="0" w:line="240" w:lineRule="auto"/>
              <w:jc w:val="center"/>
              <w:rPr>
                <w:rFonts w:ascii="Book Antiqua" w:eastAsia="Times New Roman" w:hAnsi="Book Antiqua" w:cs="Calibri"/>
                <w:color w:val="000000"/>
                <w:sz w:val="20"/>
                <w:szCs w:val="20"/>
                <w:lang w:eastAsia="es-CR"/>
              </w:rPr>
            </w:pPr>
            <w:r w:rsidRPr="00796121">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tcPr>
          <w:p w14:paraId="55B25F8F" w14:textId="0506CADA" w:rsidR="005B5A97" w:rsidRPr="00796121" w:rsidRDefault="005B5A97" w:rsidP="005B5A97">
            <w:pPr>
              <w:spacing w:after="0" w:line="240" w:lineRule="auto"/>
              <w:jc w:val="center"/>
              <w:rPr>
                <w:rFonts w:ascii="Book Antiqua" w:eastAsia="Times New Roman" w:hAnsi="Book Antiqua" w:cs="Calibri"/>
                <w:color w:val="000000"/>
                <w:sz w:val="20"/>
                <w:szCs w:val="20"/>
                <w:lang w:eastAsia="es-CR"/>
              </w:rPr>
            </w:pPr>
            <w:r w:rsidRPr="00796121">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tcPr>
          <w:p w14:paraId="3708D953" w14:textId="6A3EC047" w:rsidR="005B5A97" w:rsidRPr="00796121" w:rsidRDefault="005B5A97" w:rsidP="005B5A97">
            <w:pPr>
              <w:spacing w:after="0" w:line="240" w:lineRule="auto"/>
              <w:jc w:val="both"/>
              <w:rPr>
                <w:rFonts w:ascii="Book Antiqua" w:eastAsia="Times New Roman" w:hAnsi="Book Antiqua" w:cs="Calibri"/>
                <w:color w:val="000000"/>
                <w:sz w:val="20"/>
                <w:szCs w:val="20"/>
                <w:lang w:eastAsia="es-CR"/>
              </w:rPr>
            </w:pPr>
            <w:r w:rsidRPr="00796121">
              <w:rPr>
                <w:rFonts w:ascii="Book Antiqua" w:eastAsia="Times New Roman" w:hAnsi="Book Antiqua" w:cs="Calibri"/>
                <w:color w:val="000000"/>
                <w:sz w:val="20"/>
                <w:szCs w:val="20"/>
                <w:lang w:eastAsia="es-CR"/>
              </w:rPr>
              <w:t xml:space="preserve">0236 Juzgado Contravencional de </w:t>
            </w:r>
            <w:r>
              <w:rPr>
                <w:rFonts w:ascii="Book Antiqua" w:eastAsia="Times New Roman" w:hAnsi="Book Antiqua" w:cs="Calibri"/>
                <w:color w:val="000000"/>
                <w:sz w:val="20"/>
                <w:szCs w:val="20"/>
                <w:lang w:eastAsia="es-CR"/>
              </w:rPr>
              <w:t>Alajuelita</w:t>
            </w:r>
          </w:p>
        </w:tc>
        <w:tc>
          <w:tcPr>
            <w:tcW w:w="1380" w:type="dxa"/>
            <w:tcBorders>
              <w:top w:val="nil"/>
              <w:left w:val="nil"/>
              <w:bottom w:val="single" w:sz="4" w:space="0" w:color="auto"/>
              <w:right w:val="single" w:sz="4" w:space="0" w:color="auto"/>
            </w:tcBorders>
            <w:shd w:val="clear" w:color="auto" w:fill="auto"/>
            <w:vAlign w:val="center"/>
          </w:tcPr>
          <w:p w14:paraId="69861FF7" w14:textId="603AAD1B" w:rsidR="005B5A97" w:rsidRDefault="005B5A97" w:rsidP="005B5A9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Recalificación</w:t>
            </w:r>
          </w:p>
        </w:tc>
        <w:tc>
          <w:tcPr>
            <w:tcW w:w="900" w:type="dxa"/>
            <w:tcBorders>
              <w:top w:val="nil"/>
              <w:left w:val="nil"/>
              <w:bottom w:val="single" w:sz="4" w:space="0" w:color="auto"/>
              <w:right w:val="single" w:sz="4" w:space="0" w:color="auto"/>
            </w:tcBorders>
            <w:shd w:val="clear" w:color="auto" w:fill="auto"/>
            <w:vAlign w:val="center"/>
          </w:tcPr>
          <w:p w14:paraId="59852643" w14:textId="460FCDA2" w:rsidR="005B5A97" w:rsidRPr="00796121" w:rsidRDefault="005B5A97" w:rsidP="005B5A97">
            <w:pPr>
              <w:spacing w:after="0" w:line="240" w:lineRule="auto"/>
              <w:jc w:val="center"/>
              <w:rPr>
                <w:rFonts w:ascii="Book Antiqua" w:eastAsia="Times New Roman" w:hAnsi="Book Antiqua" w:cs="Calibri"/>
                <w:color w:val="000000"/>
                <w:sz w:val="20"/>
                <w:szCs w:val="20"/>
                <w:lang w:eastAsia="es-CR"/>
              </w:rPr>
            </w:pPr>
            <w:r w:rsidRPr="00796121">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bottom"/>
          </w:tcPr>
          <w:p w14:paraId="6419C8E1" w14:textId="7D62CA1E" w:rsidR="005B5A97" w:rsidRPr="00796121" w:rsidRDefault="005B5A97" w:rsidP="005B5A97">
            <w:pPr>
              <w:spacing w:after="0" w:line="240" w:lineRule="auto"/>
              <w:jc w:val="center"/>
              <w:rPr>
                <w:rFonts w:ascii="Book Antiqua" w:eastAsia="Times New Roman" w:hAnsi="Book Antiqua" w:cs="Calibri"/>
                <w:color w:val="000000"/>
                <w:sz w:val="20"/>
                <w:szCs w:val="20"/>
                <w:lang w:eastAsia="es-CR"/>
              </w:rPr>
            </w:pPr>
            <w:r w:rsidRPr="00796121">
              <w:rPr>
                <w:rFonts w:ascii="Book Antiqua" w:eastAsia="Times New Roman" w:hAnsi="Book Antiqua" w:cs="Calibri"/>
                <w:color w:val="000000"/>
                <w:sz w:val="20"/>
                <w:szCs w:val="20"/>
                <w:lang w:eastAsia="es-CR"/>
              </w:rPr>
              <w:t xml:space="preserve"> </w:t>
            </w:r>
            <w:r w:rsidRPr="00796121">
              <w:rPr>
                <w:rFonts w:ascii="Times New Roman" w:eastAsia="Times New Roman" w:hAnsi="Times New Roman" w:cs="Times New Roman"/>
                <w:color w:val="000000"/>
                <w:sz w:val="20"/>
                <w:szCs w:val="20"/>
                <w:lang w:eastAsia="es-CR"/>
              </w:rPr>
              <w:t>₡</w:t>
            </w:r>
            <w:r w:rsidRPr="00796121">
              <w:rPr>
                <w:rFonts w:ascii="Book Antiqua" w:eastAsia="Times New Roman" w:hAnsi="Book Antiqua" w:cs="Calibri"/>
                <w:color w:val="000000"/>
                <w:sz w:val="20"/>
                <w:szCs w:val="20"/>
                <w:lang w:eastAsia="es-CR"/>
              </w:rPr>
              <w:t xml:space="preserve">     1 919 000 </w:t>
            </w:r>
          </w:p>
        </w:tc>
      </w:tr>
      <w:tr w:rsidR="005B5A97" w:rsidRPr="00172FB7" w14:paraId="62C12C30" w14:textId="77777777" w:rsidTr="00063A3D">
        <w:trPr>
          <w:trHeight w:val="290"/>
          <w:jc w:val="center"/>
        </w:trPr>
        <w:tc>
          <w:tcPr>
            <w:tcW w:w="1020" w:type="dxa"/>
            <w:tcBorders>
              <w:top w:val="nil"/>
              <w:left w:val="single" w:sz="4" w:space="0" w:color="auto"/>
              <w:bottom w:val="single" w:sz="4" w:space="0" w:color="auto"/>
              <w:right w:val="single" w:sz="4" w:space="0" w:color="auto"/>
            </w:tcBorders>
            <w:shd w:val="clear" w:color="000000" w:fill="1F4E78"/>
            <w:noWrap/>
            <w:vAlign w:val="bottom"/>
            <w:hideMark/>
          </w:tcPr>
          <w:p w14:paraId="253FD7D8" w14:textId="3929B688" w:rsidR="005B5A97" w:rsidRPr="00172FB7" w:rsidRDefault="005B5A97" w:rsidP="005B5A9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r>
              <w:rPr>
                <w:rFonts w:ascii="Book Antiqua" w:eastAsia="Times New Roman" w:hAnsi="Book Antiqua" w:cs="Calibri"/>
                <w:b/>
                <w:bCs/>
                <w:color w:val="FFFFFF"/>
                <w:lang w:eastAsia="es-CR"/>
              </w:rPr>
              <w:t xml:space="preserve"> 34</w:t>
            </w:r>
          </w:p>
        </w:tc>
        <w:tc>
          <w:tcPr>
            <w:tcW w:w="1620" w:type="dxa"/>
            <w:tcBorders>
              <w:top w:val="nil"/>
              <w:left w:val="nil"/>
              <w:bottom w:val="single" w:sz="4" w:space="0" w:color="auto"/>
              <w:right w:val="single" w:sz="4" w:space="0" w:color="auto"/>
            </w:tcBorders>
            <w:shd w:val="clear" w:color="000000" w:fill="1F4E78"/>
            <w:noWrap/>
            <w:vAlign w:val="bottom"/>
            <w:hideMark/>
          </w:tcPr>
          <w:p w14:paraId="1D48472C" w14:textId="77777777" w:rsidR="005B5A97" w:rsidRPr="00172FB7" w:rsidRDefault="005B5A97" w:rsidP="005B5A9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3360" w:type="dxa"/>
            <w:tcBorders>
              <w:top w:val="nil"/>
              <w:left w:val="nil"/>
              <w:bottom w:val="single" w:sz="4" w:space="0" w:color="auto"/>
              <w:right w:val="single" w:sz="4" w:space="0" w:color="auto"/>
            </w:tcBorders>
            <w:shd w:val="clear" w:color="000000" w:fill="1F4E78"/>
            <w:noWrap/>
            <w:vAlign w:val="bottom"/>
            <w:hideMark/>
          </w:tcPr>
          <w:p w14:paraId="78DF2452" w14:textId="77777777" w:rsidR="005B5A97" w:rsidRPr="00172FB7" w:rsidRDefault="005B5A97" w:rsidP="005B5A9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1380" w:type="dxa"/>
            <w:tcBorders>
              <w:top w:val="nil"/>
              <w:left w:val="nil"/>
              <w:bottom w:val="single" w:sz="4" w:space="0" w:color="auto"/>
              <w:right w:val="single" w:sz="4" w:space="0" w:color="auto"/>
            </w:tcBorders>
            <w:shd w:val="clear" w:color="000000" w:fill="1F4E78"/>
            <w:noWrap/>
            <w:vAlign w:val="bottom"/>
            <w:hideMark/>
          </w:tcPr>
          <w:p w14:paraId="2381469E" w14:textId="77777777" w:rsidR="005B5A97" w:rsidRPr="00172FB7" w:rsidRDefault="005B5A97" w:rsidP="005B5A9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317ED35F" w14:textId="77777777" w:rsidR="005B5A97" w:rsidRPr="00172FB7" w:rsidRDefault="005B5A97" w:rsidP="005B5A9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1760" w:type="dxa"/>
            <w:tcBorders>
              <w:top w:val="nil"/>
              <w:left w:val="nil"/>
              <w:bottom w:val="single" w:sz="4" w:space="0" w:color="auto"/>
              <w:right w:val="single" w:sz="4" w:space="0" w:color="auto"/>
            </w:tcBorders>
            <w:shd w:val="clear" w:color="000000" w:fill="1F4E78"/>
            <w:noWrap/>
            <w:vAlign w:val="bottom"/>
            <w:hideMark/>
          </w:tcPr>
          <w:p w14:paraId="697FB149" w14:textId="1E0EF0CB" w:rsidR="005B5A97" w:rsidRPr="00172FB7" w:rsidRDefault="005B5A97" w:rsidP="005B5A97">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00A2662D">
              <w:rPr>
                <w:rFonts w:ascii="Times New Roman" w:eastAsia="Times New Roman" w:hAnsi="Times New Roman" w:cs="Times New Roman"/>
                <w:b/>
                <w:bCs/>
                <w:color w:val="FFFFFF"/>
                <w:lang w:eastAsia="es-CR"/>
              </w:rPr>
              <w:t>6</w:t>
            </w:r>
            <w:r w:rsidR="00A2662D">
              <w:rPr>
                <w:rFonts w:ascii="Book Antiqua" w:eastAsia="Times New Roman" w:hAnsi="Book Antiqua" w:cs="Calibri"/>
                <w:b/>
                <w:bCs/>
                <w:color w:val="FFFFFF"/>
                <w:lang w:eastAsia="es-CR"/>
              </w:rPr>
              <w:t>19 273 0</w:t>
            </w:r>
            <w:r w:rsidRPr="00172FB7">
              <w:rPr>
                <w:rFonts w:ascii="Book Antiqua" w:eastAsia="Times New Roman" w:hAnsi="Book Antiqua" w:cs="Calibri"/>
                <w:b/>
                <w:bCs/>
                <w:color w:val="FFFFFF"/>
                <w:lang w:eastAsia="es-CR"/>
              </w:rPr>
              <w:t>00</w:t>
            </w:r>
          </w:p>
        </w:tc>
      </w:tr>
    </w:tbl>
    <w:p w14:paraId="691DBCF7" w14:textId="77777777" w:rsidR="00654427" w:rsidRDefault="00E92BCB" w:rsidP="00395828">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 </w:t>
      </w:r>
    </w:p>
    <w:p w14:paraId="1233DAA6" w14:textId="4EDA90EB" w:rsidR="00971502" w:rsidRPr="00172FB7" w:rsidRDefault="00971502" w:rsidP="00C811DD">
      <w:pPr>
        <w:pStyle w:val="T3DIPLA"/>
        <w:numPr>
          <w:ilvl w:val="2"/>
          <w:numId w:val="13"/>
        </w:numPr>
        <w:ind w:hanging="11"/>
      </w:pPr>
      <w:r w:rsidRPr="00172FB7">
        <w:lastRenderedPageBreak/>
        <w:t>Juzgado Contravencional de Aserrí</w:t>
      </w:r>
    </w:p>
    <w:p w14:paraId="68136DD1" w14:textId="5794EEA0" w:rsidR="00971502" w:rsidRPr="00172FB7" w:rsidRDefault="00896146" w:rsidP="00E92BCB">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el informe </w:t>
      </w:r>
      <w:r w:rsidR="00B92157" w:rsidRPr="00172FB7">
        <w:rPr>
          <w:rFonts w:ascii="Book Antiqua" w:eastAsia="Calibri" w:hAnsi="Book Antiqua" w:cs="Arial"/>
          <w:sz w:val="24"/>
          <w:szCs w:val="24"/>
        </w:rPr>
        <w:t>14</w:t>
      </w:r>
      <w:r w:rsidR="00AF084B" w:rsidRPr="00172FB7">
        <w:rPr>
          <w:rFonts w:ascii="Book Antiqua" w:eastAsia="Calibri" w:hAnsi="Book Antiqua" w:cs="Arial"/>
          <w:sz w:val="24"/>
          <w:szCs w:val="24"/>
        </w:rPr>
        <w:t>75</w:t>
      </w:r>
      <w:r w:rsidR="00B92157" w:rsidRPr="00172FB7">
        <w:rPr>
          <w:rFonts w:ascii="Book Antiqua" w:eastAsia="Calibri" w:hAnsi="Book Antiqua" w:cs="Arial"/>
          <w:sz w:val="24"/>
          <w:szCs w:val="24"/>
        </w:rPr>
        <w:t>-PLA-MI(NPL)-2023</w:t>
      </w:r>
      <w:r w:rsidR="00AA72AA" w:rsidRPr="00172FB7">
        <w:rPr>
          <w:rFonts w:ascii="Book Antiqua" w:eastAsia="Calibri" w:hAnsi="Book Antiqua" w:cs="Arial"/>
          <w:sz w:val="24"/>
          <w:szCs w:val="24"/>
        </w:rPr>
        <w:t xml:space="preserve">, </w:t>
      </w:r>
      <w:r w:rsidR="008C17CC" w:rsidRPr="00172FB7">
        <w:rPr>
          <w:rFonts w:ascii="Book Antiqua" w:eastAsia="Calibri" w:hAnsi="Book Antiqua" w:cs="Arial"/>
          <w:sz w:val="24"/>
          <w:szCs w:val="24"/>
        </w:rPr>
        <w:t xml:space="preserve">conocido </w:t>
      </w:r>
      <w:r w:rsidR="00AA72AA" w:rsidRPr="00172FB7">
        <w:rPr>
          <w:rFonts w:ascii="Book Antiqua" w:eastAsia="Calibri" w:hAnsi="Book Antiqua" w:cs="Arial"/>
          <w:sz w:val="24"/>
          <w:szCs w:val="24"/>
        </w:rPr>
        <w:t xml:space="preserve">por </w:t>
      </w:r>
      <w:r w:rsidR="00FE1BCD" w:rsidRPr="00172FB7">
        <w:rPr>
          <w:rFonts w:ascii="Book Antiqua" w:eastAsia="Calibri" w:hAnsi="Book Antiqua" w:cs="Arial"/>
          <w:sz w:val="24"/>
          <w:szCs w:val="24"/>
        </w:rPr>
        <w:t>Consejo Superior en sesión 8-2024, celebrada el 1° de febrero de 2024, artículo LIX se</w:t>
      </w:r>
      <w:r w:rsidR="008C17CC" w:rsidRPr="00172FB7">
        <w:rPr>
          <w:rFonts w:ascii="Book Antiqua" w:eastAsia="Calibri" w:hAnsi="Book Antiqua" w:cs="Arial"/>
          <w:sz w:val="24"/>
          <w:szCs w:val="24"/>
        </w:rPr>
        <w:t xml:space="preserve"> aprobó la </w:t>
      </w:r>
      <w:r w:rsidR="0075686C" w:rsidRPr="00172FB7">
        <w:rPr>
          <w:rFonts w:ascii="Book Antiqua" w:eastAsia="Calibri" w:hAnsi="Book Antiqua" w:cs="Arial"/>
          <w:sz w:val="24"/>
          <w:szCs w:val="24"/>
        </w:rPr>
        <w:t>recalificación de</w:t>
      </w:r>
      <w:r w:rsidR="008C17CC" w:rsidRPr="00172FB7">
        <w:rPr>
          <w:rFonts w:ascii="Book Antiqua" w:eastAsia="Calibri" w:hAnsi="Book Antiqua" w:cs="Arial"/>
          <w:sz w:val="24"/>
          <w:szCs w:val="24"/>
        </w:rPr>
        <w:t xml:space="preserve"> la plaza de Auxiliar de Servicios Generales </w:t>
      </w:r>
      <w:r w:rsidR="00C10E3B" w:rsidRPr="00172FB7">
        <w:rPr>
          <w:rFonts w:ascii="Book Antiqua" w:eastAsia="Calibri" w:hAnsi="Book Antiqua" w:cs="Arial"/>
          <w:sz w:val="24"/>
          <w:szCs w:val="24"/>
        </w:rPr>
        <w:t>2 número 103659 que se encuentra vacante en el Juzgado Contravencional de Aserrí a Técnico Judicial</w:t>
      </w:r>
      <w:r w:rsidR="0075686C" w:rsidRPr="00172FB7">
        <w:rPr>
          <w:rFonts w:ascii="Book Antiqua" w:eastAsia="Calibri" w:hAnsi="Book Antiqua" w:cs="Arial"/>
          <w:sz w:val="24"/>
          <w:szCs w:val="24"/>
        </w:rPr>
        <w:t xml:space="preserve"> </w:t>
      </w:r>
      <w:r w:rsidR="006F5B2A" w:rsidRPr="00172FB7">
        <w:rPr>
          <w:rFonts w:ascii="Book Antiqua" w:eastAsia="Calibri" w:hAnsi="Book Antiqua" w:cs="Arial"/>
          <w:sz w:val="24"/>
          <w:szCs w:val="24"/>
        </w:rPr>
        <w:t xml:space="preserve">1 </w:t>
      </w:r>
      <w:r w:rsidR="0075686C" w:rsidRPr="00172FB7">
        <w:rPr>
          <w:rFonts w:ascii="Book Antiqua" w:eastAsia="Calibri" w:hAnsi="Book Antiqua" w:cs="Arial"/>
          <w:sz w:val="24"/>
          <w:szCs w:val="24"/>
        </w:rPr>
        <w:t>para que se destaque en el área de manifestación</w:t>
      </w:r>
      <w:r w:rsidR="002339B0" w:rsidRPr="00172FB7">
        <w:rPr>
          <w:rFonts w:ascii="Book Antiqua" w:eastAsia="Calibri" w:hAnsi="Book Antiqua" w:cs="Arial"/>
          <w:sz w:val="24"/>
          <w:szCs w:val="24"/>
        </w:rPr>
        <w:t>, lo anterior en ape</w:t>
      </w:r>
      <w:r w:rsidR="0075686C" w:rsidRPr="00172FB7">
        <w:rPr>
          <w:rFonts w:ascii="Book Antiqua" w:eastAsia="Calibri" w:hAnsi="Book Antiqua" w:cs="Arial"/>
          <w:sz w:val="24"/>
          <w:szCs w:val="24"/>
        </w:rPr>
        <w:t>g</w:t>
      </w:r>
      <w:r w:rsidR="002339B0" w:rsidRPr="00172FB7">
        <w:rPr>
          <w:rFonts w:ascii="Book Antiqua" w:eastAsia="Calibri" w:hAnsi="Book Antiqua" w:cs="Arial"/>
          <w:sz w:val="24"/>
          <w:szCs w:val="24"/>
        </w:rPr>
        <w:t>o a</w:t>
      </w:r>
      <w:r w:rsidR="0075686C" w:rsidRPr="00172FB7">
        <w:rPr>
          <w:rFonts w:ascii="Book Antiqua" w:eastAsia="Calibri" w:hAnsi="Book Antiqua" w:cs="Arial"/>
          <w:sz w:val="24"/>
          <w:szCs w:val="24"/>
        </w:rPr>
        <w:t xml:space="preserve"> </w:t>
      </w:r>
      <w:r w:rsidR="002339B0" w:rsidRPr="00172FB7">
        <w:rPr>
          <w:rFonts w:ascii="Book Antiqua" w:eastAsia="Calibri" w:hAnsi="Book Antiqua" w:cs="Arial"/>
          <w:sz w:val="24"/>
          <w:szCs w:val="24"/>
        </w:rPr>
        <w:t>l</w:t>
      </w:r>
      <w:r w:rsidR="0075686C" w:rsidRPr="00172FB7">
        <w:rPr>
          <w:rFonts w:ascii="Book Antiqua" w:eastAsia="Calibri" w:hAnsi="Book Antiqua" w:cs="Arial"/>
          <w:sz w:val="24"/>
          <w:szCs w:val="24"/>
        </w:rPr>
        <w:t>a estructura de trabajo del</w:t>
      </w:r>
      <w:r w:rsidR="002339B0" w:rsidRPr="00172FB7">
        <w:rPr>
          <w:rFonts w:ascii="Book Antiqua" w:eastAsia="Calibri" w:hAnsi="Book Antiqua" w:cs="Arial"/>
          <w:sz w:val="24"/>
          <w:szCs w:val="24"/>
        </w:rPr>
        <w:t xml:space="preserve"> modelo de tramitación </w:t>
      </w:r>
      <w:r w:rsidR="0075686C" w:rsidRPr="00172FB7">
        <w:rPr>
          <w:rFonts w:ascii="Book Antiqua" w:eastAsia="Calibri" w:hAnsi="Book Antiqua" w:cs="Arial"/>
          <w:sz w:val="24"/>
          <w:szCs w:val="24"/>
        </w:rPr>
        <w:t>de oficinas que conocen la materia de violencia doméstica</w:t>
      </w:r>
      <w:r w:rsidR="00E342E9" w:rsidRPr="00172FB7">
        <w:rPr>
          <w:rFonts w:ascii="Book Antiqua" w:eastAsia="Calibri" w:hAnsi="Book Antiqua" w:cs="Arial"/>
          <w:sz w:val="24"/>
          <w:szCs w:val="24"/>
        </w:rPr>
        <w:t>, aunado a que la oficina ya cuenta con el servicio de limpieza desde octubre 2023.</w:t>
      </w:r>
    </w:p>
    <w:p w14:paraId="6E0F7BE1" w14:textId="77777777" w:rsidR="006A1402" w:rsidRPr="00172FB7" w:rsidRDefault="006A1402" w:rsidP="006A1402">
      <w:pPr>
        <w:rPr>
          <w:rFonts w:ascii="Book Antiqua" w:hAnsi="Book Antiqua"/>
        </w:rPr>
      </w:pPr>
    </w:p>
    <w:p w14:paraId="2654107A" w14:textId="52CF6E89" w:rsidR="006A1402" w:rsidRPr="00172FB7" w:rsidRDefault="006A1402" w:rsidP="00C811DD">
      <w:pPr>
        <w:pStyle w:val="T3DIPLA"/>
        <w:numPr>
          <w:ilvl w:val="2"/>
          <w:numId w:val="13"/>
        </w:numPr>
        <w:ind w:hanging="11"/>
      </w:pPr>
      <w:r w:rsidRPr="00172FB7">
        <w:t>Juzgado Contravencional de Coto Brus</w:t>
      </w:r>
    </w:p>
    <w:p w14:paraId="518CEC5A" w14:textId="6F28A2AD" w:rsidR="006A1402" w:rsidRPr="00172FB7" w:rsidRDefault="00CF24C8" w:rsidP="00837214">
      <w:pPr>
        <w:jc w:val="both"/>
        <w:rPr>
          <w:rFonts w:ascii="Book Antiqua" w:eastAsia="Calibri" w:hAnsi="Book Antiqua" w:cs="Arial"/>
          <w:sz w:val="24"/>
          <w:szCs w:val="24"/>
        </w:rPr>
      </w:pPr>
      <w:r w:rsidRPr="00172FB7">
        <w:rPr>
          <w:rFonts w:ascii="Book Antiqua" w:eastAsia="Calibri" w:hAnsi="Book Antiqua" w:cs="Arial"/>
          <w:sz w:val="24"/>
          <w:szCs w:val="24"/>
        </w:rPr>
        <w:t xml:space="preserve">Mediante oficio 11125-2023 se transcribe acuerdo del Consejo Superior en </w:t>
      </w:r>
      <w:r w:rsidR="00B10F52" w:rsidRPr="00172FB7">
        <w:rPr>
          <w:rFonts w:ascii="Book Antiqua" w:eastAsia="Calibri" w:hAnsi="Book Antiqua" w:cs="Arial"/>
          <w:sz w:val="24"/>
          <w:szCs w:val="24"/>
        </w:rPr>
        <w:t xml:space="preserve">sesión 100-2023, celebrada el </w:t>
      </w:r>
      <w:r w:rsidR="00784A0A" w:rsidRPr="00172FB7">
        <w:rPr>
          <w:rFonts w:ascii="Book Antiqua" w:eastAsia="Calibri" w:hAnsi="Book Antiqua" w:cs="Arial"/>
          <w:sz w:val="24"/>
          <w:szCs w:val="24"/>
        </w:rPr>
        <w:t xml:space="preserve">5 de diciembre 2023, artículo XLIX, </w:t>
      </w:r>
      <w:r w:rsidR="00837214" w:rsidRPr="00172FB7">
        <w:rPr>
          <w:rFonts w:ascii="Book Antiqua" w:eastAsia="Calibri" w:hAnsi="Book Antiqua" w:cs="Arial"/>
          <w:sz w:val="24"/>
          <w:szCs w:val="24"/>
        </w:rPr>
        <w:t xml:space="preserve">en el cual </w:t>
      </w:r>
      <w:r w:rsidR="006C6037" w:rsidRPr="00172FB7">
        <w:rPr>
          <w:rFonts w:ascii="Book Antiqua" w:eastAsia="Calibri" w:hAnsi="Book Antiqua" w:cs="Arial"/>
          <w:sz w:val="24"/>
          <w:szCs w:val="24"/>
        </w:rPr>
        <w:t xml:space="preserve">se trasladó a la Dirección de Planificación la atención de un informe de solicitudes y necesidades expuestas </w:t>
      </w:r>
      <w:r w:rsidR="00837214" w:rsidRPr="00172FB7">
        <w:rPr>
          <w:rFonts w:ascii="Book Antiqua" w:eastAsia="Calibri" w:hAnsi="Book Antiqua" w:cs="Arial"/>
          <w:sz w:val="24"/>
          <w:szCs w:val="24"/>
        </w:rPr>
        <w:t>por el Juzgado Contravencional de Coto Brus</w:t>
      </w:r>
      <w:r w:rsidR="00AA502B" w:rsidRPr="00172FB7">
        <w:rPr>
          <w:rFonts w:ascii="Book Antiqua" w:eastAsia="Calibri" w:hAnsi="Book Antiqua" w:cs="Arial"/>
          <w:sz w:val="24"/>
          <w:szCs w:val="24"/>
        </w:rPr>
        <w:t xml:space="preserve">. En el informe se </w:t>
      </w:r>
      <w:r w:rsidR="00097C69" w:rsidRPr="00172FB7">
        <w:rPr>
          <w:rFonts w:ascii="Book Antiqua" w:eastAsia="Calibri" w:hAnsi="Book Antiqua" w:cs="Arial"/>
          <w:sz w:val="24"/>
          <w:szCs w:val="24"/>
        </w:rPr>
        <w:t xml:space="preserve">plantea </w:t>
      </w:r>
      <w:r w:rsidR="00AA502B" w:rsidRPr="00172FB7">
        <w:rPr>
          <w:rFonts w:ascii="Book Antiqua" w:eastAsia="Calibri" w:hAnsi="Book Antiqua" w:cs="Arial"/>
          <w:sz w:val="24"/>
          <w:szCs w:val="24"/>
        </w:rPr>
        <w:t xml:space="preserve">la necesidad de </w:t>
      </w:r>
      <w:r w:rsidR="00A707C7" w:rsidRPr="00172FB7">
        <w:rPr>
          <w:rFonts w:ascii="Book Antiqua" w:eastAsia="Calibri" w:hAnsi="Book Antiqua" w:cs="Arial"/>
          <w:sz w:val="24"/>
          <w:szCs w:val="24"/>
        </w:rPr>
        <w:t>la asignación de 1 persona juzgadora y 2 personas técnicas judiciales adicionales.</w:t>
      </w:r>
    </w:p>
    <w:p w14:paraId="099C7F64" w14:textId="09C56DFB" w:rsidR="004210DC" w:rsidRPr="00172FB7" w:rsidRDefault="009455BC" w:rsidP="00837214">
      <w:pPr>
        <w:jc w:val="both"/>
        <w:rPr>
          <w:rFonts w:ascii="Book Antiqua" w:eastAsia="Calibri" w:hAnsi="Book Antiqua" w:cs="Arial"/>
          <w:sz w:val="24"/>
          <w:szCs w:val="24"/>
        </w:rPr>
      </w:pPr>
      <w:r w:rsidRPr="00172FB7">
        <w:rPr>
          <w:rFonts w:ascii="Book Antiqua" w:eastAsia="Calibri" w:hAnsi="Book Antiqua" w:cs="Arial"/>
          <w:sz w:val="24"/>
          <w:szCs w:val="24"/>
        </w:rPr>
        <w:t>A raíz de lo anterior, se procedió a realizar un análisis de la carga de trabajo del despacho,</w:t>
      </w:r>
      <w:r w:rsidR="00475A3E" w:rsidRPr="00172FB7">
        <w:rPr>
          <w:rFonts w:ascii="Book Antiqua" w:eastAsia="Calibri" w:hAnsi="Book Antiqua" w:cs="Arial"/>
          <w:sz w:val="24"/>
          <w:szCs w:val="24"/>
        </w:rPr>
        <w:t xml:space="preserve"> dando como resultado una entrada de 158 asuntos por persona juzgadora y de 53 por persona técnica judicial</w:t>
      </w:r>
      <w:r w:rsidR="005035C6" w:rsidRPr="00172FB7">
        <w:rPr>
          <w:rFonts w:ascii="Book Antiqua" w:eastAsia="Calibri" w:hAnsi="Book Antiqua" w:cs="Arial"/>
          <w:sz w:val="24"/>
          <w:szCs w:val="24"/>
        </w:rPr>
        <w:t xml:space="preserve">, evidenciando una carga de trabajo superior en ambos puestos, comparado a la carga de trabajo de los despachos homólogos, por lo que se justifica </w:t>
      </w:r>
      <w:r w:rsidR="00386C92" w:rsidRPr="00172FB7">
        <w:rPr>
          <w:rFonts w:ascii="Book Antiqua" w:eastAsia="Calibri" w:hAnsi="Book Antiqua" w:cs="Arial"/>
          <w:sz w:val="24"/>
          <w:szCs w:val="24"/>
        </w:rPr>
        <w:t>técnicamente la necesidad de los recursos solicitados por Juzgado Contravencional de Coto Brus, tal como se muestra a continuación:</w:t>
      </w:r>
    </w:p>
    <w:p w14:paraId="5BEB9927" w14:textId="06598645" w:rsidR="00AC2606" w:rsidRPr="00172FB7" w:rsidRDefault="00AC2606" w:rsidP="00AC2606">
      <w:pPr>
        <w:pStyle w:val="Descripcin"/>
        <w:jc w:val="center"/>
        <w:rPr>
          <w:rFonts w:ascii="Book Antiqua" w:eastAsia="Calibri" w:hAnsi="Book Antiqua"/>
          <w:color w:val="1F497D"/>
          <w:sz w:val="28"/>
          <w:szCs w:val="36"/>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17</w:t>
      </w:r>
      <w:r w:rsidRPr="00172FB7">
        <w:rPr>
          <w:rFonts w:ascii="Book Antiqua" w:hAnsi="Book Antiqua"/>
          <w:sz w:val="24"/>
          <w:szCs w:val="24"/>
        </w:rPr>
        <w:fldChar w:fldCharType="end"/>
      </w:r>
    </w:p>
    <w:p w14:paraId="785F4B33" w14:textId="3FCDE03C" w:rsidR="00AC2606" w:rsidRPr="00172FB7" w:rsidRDefault="00AC2606" w:rsidP="00AC2606">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Carga de trabajo y requerimiento humano del Juzgado Contravencional de Coto Brus </w:t>
      </w:r>
      <w:r w:rsidR="00EC77D0" w:rsidRPr="00172FB7">
        <w:rPr>
          <w:rFonts w:ascii="Book Antiqua" w:eastAsia="Calibri" w:hAnsi="Book Antiqua" w:cs="Arial"/>
          <w:i/>
          <w:iCs/>
          <w:szCs w:val="24"/>
          <w:lang w:val="es-ES" w:eastAsia="es-ES"/>
        </w:rPr>
        <w:t>según comparación con juzgados homólogos</w:t>
      </w:r>
      <w:r w:rsidRPr="00172FB7">
        <w:rPr>
          <w:rFonts w:ascii="Book Antiqua" w:eastAsia="Calibri" w:hAnsi="Book Antiqua" w:cs="Arial"/>
          <w:i/>
          <w:iCs/>
          <w:szCs w:val="24"/>
          <w:lang w:val="es-ES" w:eastAsia="es-ES"/>
        </w:rPr>
        <w:t>, 2022-2023</w:t>
      </w:r>
    </w:p>
    <w:tbl>
      <w:tblPr>
        <w:tblW w:w="9720" w:type="dxa"/>
        <w:jc w:val="center"/>
        <w:tblCellMar>
          <w:left w:w="70" w:type="dxa"/>
          <w:right w:w="70" w:type="dxa"/>
        </w:tblCellMar>
        <w:tblLook w:val="04A0" w:firstRow="1" w:lastRow="0" w:firstColumn="1" w:lastColumn="0" w:noHBand="0" w:noVBand="1"/>
      </w:tblPr>
      <w:tblGrid>
        <w:gridCol w:w="1450"/>
        <w:gridCol w:w="1470"/>
        <w:gridCol w:w="669"/>
        <w:gridCol w:w="512"/>
        <w:gridCol w:w="780"/>
        <w:gridCol w:w="1130"/>
        <w:gridCol w:w="860"/>
        <w:gridCol w:w="780"/>
        <w:gridCol w:w="863"/>
        <w:gridCol w:w="653"/>
        <w:gridCol w:w="648"/>
        <w:gridCol w:w="590"/>
        <w:gridCol w:w="475"/>
      </w:tblGrid>
      <w:tr w:rsidR="00EC77D0" w:rsidRPr="00172FB7" w14:paraId="25D6375D" w14:textId="77777777" w:rsidTr="00B21B2A">
        <w:trPr>
          <w:trHeight w:val="705"/>
          <w:tblHeader/>
          <w:jc w:val="center"/>
        </w:trPr>
        <w:tc>
          <w:tcPr>
            <w:tcW w:w="1203" w:type="dxa"/>
            <w:vMerge w:val="restart"/>
            <w:tcBorders>
              <w:top w:val="single" w:sz="4" w:space="0" w:color="auto"/>
              <w:left w:val="nil"/>
              <w:bottom w:val="single" w:sz="4" w:space="0" w:color="auto"/>
              <w:right w:val="nil"/>
            </w:tcBorders>
            <w:shd w:val="clear" w:color="000000" w:fill="1F4E78"/>
            <w:vAlign w:val="center"/>
            <w:hideMark/>
          </w:tcPr>
          <w:p w14:paraId="664F9CB0"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Juzgado contravencional</w:t>
            </w:r>
          </w:p>
        </w:tc>
        <w:tc>
          <w:tcPr>
            <w:tcW w:w="1297" w:type="dxa"/>
            <w:vMerge w:val="restart"/>
            <w:tcBorders>
              <w:top w:val="single" w:sz="4" w:space="0" w:color="auto"/>
              <w:left w:val="nil"/>
              <w:bottom w:val="single" w:sz="4" w:space="0" w:color="auto"/>
              <w:right w:val="nil"/>
            </w:tcBorders>
            <w:shd w:val="clear" w:color="000000" w:fill="1F4E78"/>
            <w:vAlign w:val="center"/>
            <w:hideMark/>
          </w:tcPr>
          <w:p w14:paraId="173AFAFC"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w:t>
            </w:r>
          </w:p>
        </w:tc>
        <w:tc>
          <w:tcPr>
            <w:tcW w:w="1181" w:type="dxa"/>
            <w:gridSpan w:val="2"/>
            <w:tcBorders>
              <w:top w:val="single" w:sz="4" w:space="0" w:color="auto"/>
              <w:left w:val="nil"/>
              <w:bottom w:val="single" w:sz="4" w:space="0" w:color="auto"/>
              <w:right w:val="nil"/>
            </w:tcBorders>
            <w:shd w:val="clear" w:color="000000" w:fill="1F4E78"/>
            <w:vAlign w:val="center"/>
            <w:hideMark/>
          </w:tcPr>
          <w:p w14:paraId="4CBB505D"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actual</w:t>
            </w:r>
          </w:p>
        </w:tc>
        <w:tc>
          <w:tcPr>
            <w:tcW w:w="1673" w:type="dxa"/>
            <w:gridSpan w:val="2"/>
            <w:tcBorders>
              <w:top w:val="single" w:sz="4" w:space="0" w:color="auto"/>
              <w:left w:val="nil"/>
              <w:bottom w:val="single" w:sz="4" w:space="0" w:color="auto"/>
              <w:right w:val="nil"/>
            </w:tcBorders>
            <w:shd w:val="clear" w:color="000000" w:fill="1F4E78"/>
            <w:vAlign w:val="center"/>
            <w:hideMark/>
          </w:tcPr>
          <w:p w14:paraId="4906F02D"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 mensual 2022-2023</w:t>
            </w:r>
          </w:p>
        </w:tc>
        <w:tc>
          <w:tcPr>
            <w:tcW w:w="698" w:type="dxa"/>
            <w:vMerge w:val="restart"/>
            <w:tcBorders>
              <w:top w:val="single" w:sz="4" w:space="0" w:color="auto"/>
              <w:left w:val="nil"/>
              <w:bottom w:val="single" w:sz="4" w:space="0" w:color="000000"/>
              <w:right w:val="nil"/>
            </w:tcBorders>
            <w:shd w:val="clear" w:color="000000" w:fill="1F4E78"/>
            <w:vAlign w:val="center"/>
            <w:hideMark/>
          </w:tcPr>
          <w:p w14:paraId="2A38D9DF"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Relación salida/ entrada</w:t>
            </w:r>
          </w:p>
        </w:tc>
        <w:tc>
          <w:tcPr>
            <w:tcW w:w="677" w:type="dxa"/>
            <w:vMerge w:val="restart"/>
            <w:tcBorders>
              <w:top w:val="single" w:sz="4" w:space="0" w:color="auto"/>
              <w:left w:val="nil"/>
              <w:bottom w:val="single" w:sz="4" w:space="0" w:color="000000"/>
              <w:right w:val="nil"/>
            </w:tcBorders>
            <w:shd w:val="clear" w:color="000000" w:fill="1F4E78"/>
            <w:vAlign w:val="center"/>
            <w:hideMark/>
          </w:tcPr>
          <w:p w14:paraId="620B0C96"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758" w:type="dxa"/>
            <w:vMerge w:val="restart"/>
            <w:tcBorders>
              <w:top w:val="single" w:sz="4" w:space="0" w:color="auto"/>
              <w:left w:val="nil"/>
              <w:bottom w:val="single" w:sz="4" w:space="0" w:color="000000"/>
              <w:right w:val="nil"/>
            </w:tcBorders>
            <w:shd w:val="clear" w:color="000000" w:fill="1F4E78"/>
            <w:vAlign w:val="center"/>
            <w:hideMark/>
          </w:tcPr>
          <w:p w14:paraId="5CEEC8C2"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c>
          <w:tcPr>
            <w:tcW w:w="1301" w:type="dxa"/>
            <w:gridSpan w:val="2"/>
            <w:tcBorders>
              <w:top w:val="single" w:sz="4" w:space="0" w:color="auto"/>
              <w:left w:val="nil"/>
              <w:bottom w:val="single" w:sz="4" w:space="0" w:color="auto"/>
              <w:right w:val="nil"/>
            </w:tcBorders>
            <w:shd w:val="clear" w:color="000000" w:fill="1F4E78"/>
            <w:vAlign w:val="center"/>
            <w:hideMark/>
          </w:tcPr>
          <w:p w14:paraId="4F989464" w14:textId="65C4283D"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requerido</w:t>
            </w:r>
          </w:p>
        </w:tc>
        <w:tc>
          <w:tcPr>
            <w:tcW w:w="932" w:type="dxa"/>
            <w:gridSpan w:val="2"/>
            <w:tcBorders>
              <w:top w:val="single" w:sz="4" w:space="0" w:color="auto"/>
              <w:left w:val="nil"/>
              <w:bottom w:val="single" w:sz="4" w:space="0" w:color="auto"/>
              <w:right w:val="nil"/>
            </w:tcBorders>
            <w:shd w:val="clear" w:color="000000" w:fill="1F4E78"/>
            <w:vAlign w:val="center"/>
            <w:hideMark/>
          </w:tcPr>
          <w:p w14:paraId="2B8198F8"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Variación</w:t>
            </w:r>
          </w:p>
        </w:tc>
      </w:tr>
      <w:tr w:rsidR="00EC77D0" w:rsidRPr="00172FB7" w14:paraId="177F5EB3" w14:textId="77777777" w:rsidTr="00B21B2A">
        <w:trPr>
          <w:trHeight w:val="465"/>
          <w:tblHeader/>
          <w:jc w:val="center"/>
        </w:trPr>
        <w:tc>
          <w:tcPr>
            <w:tcW w:w="1203" w:type="dxa"/>
            <w:vMerge/>
            <w:tcBorders>
              <w:top w:val="single" w:sz="4" w:space="0" w:color="auto"/>
              <w:left w:val="nil"/>
              <w:bottom w:val="single" w:sz="4" w:space="0" w:color="auto"/>
              <w:right w:val="nil"/>
            </w:tcBorders>
            <w:vAlign w:val="center"/>
            <w:hideMark/>
          </w:tcPr>
          <w:p w14:paraId="2616B963"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p>
        </w:tc>
        <w:tc>
          <w:tcPr>
            <w:tcW w:w="1297" w:type="dxa"/>
            <w:vMerge/>
            <w:tcBorders>
              <w:top w:val="single" w:sz="4" w:space="0" w:color="auto"/>
              <w:left w:val="nil"/>
              <w:bottom w:val="single" w:sz="4" w:space="0" w:color="auto"/>
              <w:right w:val="nil"/>
            </w:tcBorders>
            <w:vAlign w:val="center"/>
            <w:hideMark/>
          </w:tcPr>
          <w:p w14:paraId="50D2D332"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p>
        </w:tc>
        <w:tc>
          <w:tcPr>
            <w:tcW w:w="669" w:type="dxa"/>
            <w:tcBorders>
              <w:top w:val="nil"/>
              <w:left w:val="nil"/>
              <w:bottom w:val="single" w:sz="4" w:space="0" w:color="auto"/>
              <w:right w:val="nil"/>
            </w:tcBorders>
            <w:shd w:val="clear" w:color="000000" w:fill="1F4E78"/>
            <w:vAlign w:val="center"/>
            <w:hideMark/>
          </w:tcPr>
          <w:p w14:paraId="42FD02E6"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512" w:type="dxa"/>
            <w:tcBorders>
              <w:top w:val="nil"/>
              <w:left w:val="nil"/>
              <w:bottom w:val="single" w:sz="4" w:space="0" w:color="auto"/>
              <w:right w:val="nil"/>
            </w:tcBorders>
            <w:shd w:val="clear" w:color="000000" w:fill="1F4E78"/>
            <w:vAlign w:val="center"/>
            <w:hideMark/>
          </w:tcPr>
          <w:p w14:paraId="7F65144E"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c>
          <w:tcPr>
            <w:tcW w:w="677" w:type="dxa"/>
            <w:tcBorders>
              <w:top w:val="nil"/>
              <w:left w:val="nil"/>
              <w:bottom w:val="single" w:sz="4" w:space="0" w:color="auto"/>
              <w:right w:val="nil"/>
            </w:tcBorders>
            <w:shd w:val="clear" w:color="000000" w:fill="1F4E78"/>
            <w:vAlign w:val="center"/>
            <w:hideMark/>
          </w:tcPr>
          <w:p w14:paraId="63C903F9"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w:t>
            </w:r>
          </w:p>
        </w:tc>
        <w:tc>
          <w:tcPr>
            <w:tcW w:w="996" w:type="dxa"/>
            <w:tcBorders>
              <w:top w:val="nil"/>
              <w:left w:val="nil"/>
              <w:bottom w:val="single" w:sz="4" w:space="0" w:color="auto"/>
              <w:right w:val="nil"/>
            </w:tcBorders>
            <w:shd w:val="clear" w:color="000000" w:fill="1F4E78"/>
            <w:vAlign w:val="center"/>
            <w:hideMark/>
          </w:tcPr>
          <w:p w14:paraId="31AA493D"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Terminados</w:t>
            </w:r>
          </w:p>
        </w:tc>
        <w:tc>
          <w:tcPr>
            <w:tcW w:w="698" w:type="dxa"/>
            <w:vMerge/>
            <w:tcBorders>
              <w:top w:val="single" w:sz="4" w:space="0" w:color="auto"/>
              <w:left w:val="nil"/>
              <w:bottom w:val="single" w:sz="4" w:space="0" w:color="000000"/>
              <w:right w:val="nil"/>
            </w:tcBorders>
            <w:vAlign w:val="center"/>
            <w:hideMark/>
          </w:tcPr>
          <w:p w14:paraId="6CC88492"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p>
        </w:tc>
        <w:tc>
          <w:tcPr>
            <w:tcW w:w="677" w:type="dxa"/>
            <w:vMerge/>
            <w:tcBorders>
              <w:top w:val="single" w:sz="4" w:space="0" w:color="auto"/>
              <w:left w:val="nil"/>
              <w:bottom w:val="single" w:sz="4" w:space="0" w:color="000000"/>
              <w:right w:val="nil"/>
            </w:tcBorders>
            <w:vAlign w:val="center"/>
            <w:hideMark/>
          </w:tcPr>
          <w:p w14:paraId="6392C5F4"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p>
        </w:tc>
        <w:tc>
          <w:tcPr>
            <w:tcW w:w="758" w:type="dxa"/>
            <w:vMerge/>
            <w:tcBorders>
              <w:top w:val="single" w:sz="4" w:space="0" w:color="auto"/>
              <w:left w:val="nil"/>
              <w:bottom w:val="single" w:sz="4" w:space="0" w:color="000000"/>
              <w:right w:val="nil"/>
            </w:tcBorders>
            <w:vAlign w:val="center"/>
            <w:hideMark/>
          </w:tcPr>
          <w:p w14:paraId="10C117A8"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p>
        </w:tc>
        <w:tc>
          <w:tcPr>
            <w:tcW w:w="653" w:type="dxa"/>
            <w:tcBorders>
              <w:top w:val="nil"/>
              <w:left w:val="nil"/>
              <w:bottom w:val="single" w:sz="4" w:space="0" w:color="auto"/>
              <w:right w:val="nil"/>
            </w:tcBorders>
            <w:shd w:val="clear" w:color="000000" w:fill="1F4E78"/>
            <w:vAlign w:val="center"/>
            <w:hideMark/>
          </w:tcPr>
          <w:p w14:paraId="5AB53EBA"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648" w:type="dxa"/>
            <w:tcBorders>
              <w:top w:val="nil"/>
              <w:left w:val="nil"/>
              <w:bottom w:val="single" w:sz="4" w:space="0" w:color="auto"/>
              <w:right w:val="nil"/>
            </w:tcBorders>
            <w:shd w:val="clear" w:color="000000" w:fill="1F4E78"/>
            <w:vAlign w:val="center"/>
            <w:hideMark/>
          </w:tcPr>
          <w:p w14:paraId="76345656"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c>
          <w:tcPr>
            <w:tcW w:w="516" w:type="dxa"/>
            <w:tcBorders>
              <w:top w:val="nil"/>
              <w:left w:val="nil"/>
              <w:bottom w:val="single" w:sz="4" w:space="0" w:color="auto"/>
              <w:right w:val="nil"/>
            </w:tcBorders>
            <w:shd w:val="clear" w:color="000000" w:fill="1F4E78"/>
            <w:vAlign w:val="center"/>
            <w:hideMark/>
          </w:tcPr>
          <w:p w14:paraId="50E1093E"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416" w:type="dxa"/>
            <w:tcBorders>
              <w:top w:val="nil"/>
              <w:left w:val="nil"/>
              <w:bottom w:val="single" w:sz="4" w:space="0" w:color="auto"/>
              <w:right w:val="nil"/>
            </w:tcBorders>
            <w:shd w:val="clear" w:color="000000" w:fill="1F4E78"/>
            <w:vAlign w:val="center"/>
            <w:hideMark/>
          </w:tcPr>
          <w:p w14:paraId="642C6DDB"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r>
      <w:tr w:rsidR="00EC77D0" w:rsidRPr="00172FB7" w14:paraId="13C6EB82" w14:textId="77777777" w:rsidTr="00EC77D0">
        <w:trPr>
          <w:trHeight w:val="300"/>
          <w:jc w:val="center"/>
        </w:trPr>
        <w:tc>
          <w:tcPr>
            <w:tcW w:w="1203" w:type="dxa"/>
            <w:vMerge w:val="restart"/>
            <w:tcBorders>
              <w:top w:val="nil"/>
              <w:left w:val="nil"/>
              <w:bottom w:val="single" w:sz="4" w:space="0" w:color="000000"/>
              <w:right w:val="nil"/>
            </w:tcBorders>
            <w:shd w:val="clear" w:color="auto" w:fill="auto"/>
            <w:vAlign w:val="center"/>
            <w:hideMark/>
          </w:tcPr>
          <w:p w14:paraId="0C60C156" w14:textId="77777777" w:rsidR="00EC77D0" w:rsidRPr="00172FB7" w:rsidRDefault="00EC77D0" w:rsidP="00EC77D0">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Coto Brus</w:t>
            </w:r>
          </w:p>
        </w:tc>
        <w:tc>
          <w:tcPr>
            <w:tcW w:w="1297" w:type="dxa"/>
            <w:tcBorders>
              <w:top w:val="nil"/>
              <w:left w:val="nil"/>
              <w:bottom w:val="single" w:sz="4" w:space="0" w:color="auto"/>
              <w:right w:val="nil"/>
            </w:tcBorders>
            <w:shd w:val="clear" w:color="auto" w:fill="auto"/>
            <w:vAlign w:val="center"/>
            <w:hideMark/>
          </w:tcPr>
          <w:p w14:paraId="76E5BE94" w14:textId="77777777" w:rsidR="00EC77D0" w:rsidRPr="00172FB7" w:rsidRDefault="00EC77D0" w:rsidP="00EC77D0">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669" w:type="dxa"/>
            <w:vMerge w:val="restart"/>
            <w:tcBorders>
              <w:top w:val="nil"/>
              <w:left w:val="nil"/>
              <w:bottom w:val="single" w:sz="4" w:space="0" w:color="000000"/>
              <w:right w:val="nil"/>
            </w:tcBorders>
            <w:shd w:val="clear" w:color="auto" w:fill="auto"/>
            <w:noWrap/>
            <w:vAlign w:val="center"/>
            <w:hideMark/>
          </w:tcPr>
          <w:p w14:paraId="66CD38C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12" w:type="dxa"/>
            <w:vMerge w:val="restart"/>
            <w:tcBorders>
              <w:top w:val="nil"/>
              <w:left w:val="nil"/>
              <w:bottom w:val="single" w:sz="4" w:space="0" w:color="000000"/>
              <w:right w:val="nil"/>
            </w:tcBorders>
            <w:shd w:val="clear" w:color="auto" w:fill="auto"/>
            <w:noWrap/>
            <w:vAlign w:val="center"/>
            <w:hideMark/>
          </w:tcPr>
          <w:p w14:paraId="6A077A9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77" w:type="dxa"/>
            <w:tcBorders>
              <w:top w:val="nil"/>
              <w:left w:val="nil"/>
              <w:bottom w:val="single" w:sz="4" w:space="0" w:color="auto"/>
              <w:right w:val="nil"/>
            </w:tcBorders>
            <w:shd w:val="clear" w:color="auto" w:fill="auto"/>
            <w:vAlign w:val="center"/>
            <w:hideMark/>
          </w:tcPr>
          <w:p w14:paraId="3BF5CB77"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158</w:t>
            </w:r>
          </w:p>
        </w:tc>
        <w:tc>
          <w:tcPr>
            <w:tcW w:w="996" w:type="dxa"/>
            <w:tcBorders>
              <w:top w:val="nil"/>
              <w:left w:val="nil"/>
              <w:bottom w:val="single" w:sz="4" w:space="0" w:color="auto"/>
              <w:right w:val="nil"/>
            </w:tcBorders>
            <w:shd w:val="clear" w:color="auto" w:fill="auto"/>
            <w:vAlign w:val="center"/>
            <w:hideMark/>
          </w:tcPr>
          <w:p w14:paraId="5F8B764F"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121</w:t>
            </w:r>
          </w:p>
        </w:tc>
        <w:tc>
          <w:tcPr>
            <w:tcW w:w="698" w:type="dxa"/>
            <w:tcBorders>
              <w:top w:val="single" w:sz="4" w:space="0" w:color="auto"/>
              <w:left w:val="nil"/>
              <w:bottom w:val="single" w:sz="4" w:space="0" w:color="auto"/>
              <w:right w:val="nil"/>
            </w:tcBorders>
            <w:shd w:val="clear" w:color="auto" w:fill="auto"/>
            <w:vAlign w:val="center"/>
            <w:hideMark/>
          </w:tcPr>
          <w:p w14:paraId="0446ABFD"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77%</w:t>
            </w:r>
          </w:p>
        </w:tc>
        <w:tc>
          <w:tcPr>
            <w:tcW w:w="677" w:type="dxa"/>
            <w:tcBorders>
              <w:top w:val="single" w:sz="4" w:space="0" w:color="auto"/>
              <w:left w:val="nil"/>
              <w:bottom w:val="single" w:sz="4" w:space="0" w:color="auto"/>
              <w:right w:val="nil"/>
            </w:tcBorders>
            <w:shd w:val="clear" w:color="auto" w:fill="auto"/>
            <w:vAlign w:val="center"/>
            <w:hideMark/>
          </w:tcPr>
          <w:p w14:paraId="2640C2FB"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158</w:t>
            </w:r>
          </w:p>
        </w:tc>
        <w:tc>
          <w:tcPr>
            <w:tcW w:w="758" w:type="dxa"/>
            <w:tcBorders>
              <w:top w:val="single" w:sz="4" w:space="0" w:color="auto"/>
              <w:left w:val="nil"/>
              <w:bottom w:val="single" w:sz="4" w:space="0" w:color="auto"/>
              <w:right w:val="nil"/>
            </w:tcBorders>
            <w:shd w:val="clear" w:color="auto" w:fill="auto"/>
            <w:vAlign w:val="center"/>
            <w:hideMark/>
          </w:tcPr>
          <w:p w14:paraId="1D84E842"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53</w:t>
            </w:r>
          </w:p>
        </w:tc>
        <w:tc>
          <w:tcPr>
            <w:tcW w:w="653" w:type="dxa"/>
            <w:vMerge w:val="restart"/>
            <w:tcBorders>
              <w:top w:val="nil"/>
              <w:left w:val="nil"/>
              <w:bottom w:val="single" w:sz="4" w:space="0" w:color="000000"/>
              <w:right w:val="nil"/>
            </w:tcBorders>
            <w:shd w:val="clear" w:color="auto" w:fill="auto"/>
            <w:noWrap/>
            <w:vAlign w:val="center"/>
            <w:hideMark/>
          </w:tcPr>
          <w:p w14:paraId="0ECEF3F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48" w:type="dxa"/>
            <w:vMerge w:val="restart"/>
            <w:tcBorders>
              <w:top w:val="nil"/>
              <w:left w:val="nil"/>
              <w:bottom w:val="single" w:sz="4" w:space="0" w:color="000000"/>
              <w:right w:val="nil"/>
            </w:tcBorders>
            <w:shd w:val="clear" w:color="auto" w:fill="auto"/>
            <w:noWrap/>
            <w:vAlign w:val="center"/>
            <w:hideMark/>
          </w:tcPr>
          <w:p w14:paraId="3472D36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516" w:type="dxa"/>
            <w:vMerge w:val="restart"/>
            <w:tcBorders>
              <w:top w:val="nil"/>
              <w:left w:val="nil"/>
              <w:bottom w:val="single" w:sz="4" w:space="0" w:color="000000"/>
              <w:right w:val="nil"/>
            </w:tcBorders>
            <w:shd w:val="clear" w:color="000000" w:fill="DDEBF7"/>
            <w:noWrap/>
            <w:vAlign w:val="center"/>
            <w:hideMark/>
          </w:tcPr>
          <w:p w14:paraId="3423F8FF" w14:textId="3885511F" w:rsidR="00EC77D0" w:rsidRPr="00172FB7" w:rsidRDefault="00A36B7C" w:rsidP="00EC77D0">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w:t>
            </w:r>
            <w:r w:rsidR="00EC77D0" w:rsidRPr="00172FB7">
              <w:rPr>
                <w:rFonts w:ascii="Book Antiqua" w:eastAsia="Times New Roman" w:hAnsi="Book Antiqua" w:cs="Calibri"/>
                <w:b/>
                <w:bCs/>
                <w:color w:val="000000"/>
                <w:sz w:val="18"/>
                <w:szCs w:val="18"/>
                <w:lang w:eastAsia="es-CR"/>
              </w:rPr>
              <w:t>1</w:t>
            </w:r>
          </w:p>
        </w:tc>
        <w:tc>
          <w:tcPr>
            <w:tcW w:w="416" w:type="dxa"/>
            <w:vMerge w:val="restart"/>
            <w:tcBorders>
              <w:top w:val="nil"/>
              <w:left w:val="nil"/>
              <w:bottom w:val="single" w:sz="4" w:space="0" w:color="000000"/>
              <w:right w:val="nil"/>
            </w:tcBorders>
            <w:shd w:val="clear" w:color="000000" w:fill="DDEBF7"/>
            <w:noWrap/>
            <w:vAlign w:val="center"/>
            <w:hideMark/>
          </w:tcPr>
          <w:p w14:paraId="6314106C" w14:textId="6D85DCAA" w:rsidR="00EC77D0" w:rsidRPr="00172FB7" w:rsidRDefault="00A36B7C" w:rsidP="00EC77D0">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w:t>
            </w:r>
            <w:r w:rsidR="00EC77D0" w:rsidRPr="00172FB7">
              <w:rPr>
                <w:rFonts w:ascii="Book Antiqua" w:eastAsia="Times New Roman" w:hAnsi="Book Antiqua" w:cs="Calibri"/>
                <w:b/>
                <w:bCs/>
                <w:color w:val="000000"/>
                <w:sz w:val="18"/>
                <w:szCs w:val="18"/>
                <w:lang w:eastAsia="es-CR"/>
              </w:rPr>
              <w:t>2</w:t>
            </w:r>
          </w:p>
        </w:tc>
      </w:tr>
      <w:tr w:rsidR="00EC77D0" w:rsidRPr="00172FB7" w14:paraId="52744CD9" w14:textId="77777777" w:rsidTr="00EC77D0">
        <w:trPr>
          <w:trHeight w:val="480"/>
          <w:jc w:val="center"/>
        </w:trPr>
        <w:tc>
          <w:tcPr>
            <w:tcW w:w="1203" w:type="dxa"/>
            <w:vMerge/>
            <w:tcBorders>
              <w:top w:val="nil"/>
              <w:left w:val="nil"/>
              <w:bottom w:val="single" w:sz="4" w:space="0" w:color="000000"/>
              <w:right w:val="nil"/>
            </w:tcBorders>
            <w:vAlign w:val="center"/>
            <w:hideMark/>
          </w:tcPr>
          <w:p w14:paraId="51459FC2"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770EC4E4"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Faltas y contravenciones</w:t>
            </w:r>
          </w:p>
        </w:tc>
        <w:tc>
          <w:tcPr>
            <w:tcW w:w="669" w:type="dxa"/>
            <w:vMerge/>
            <w:tcBorders>
              <w:top w:val="nil"/>
              <w:left w:val="nil"/>
              <w:bottom w:val="single" w:sz="4" w:space="0" w:color="000000"/>
              <w:right w:val="nil"/>
            </w:tcBorders>
            <w:vAlign w:val="center"/>
            <w:hideMark/>
          </w:tcPr>
          <w:p w14:paraId="0CA462D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nil"/>
              <w:left w:val="nil"/>
              <w:bottom w:val="single" w:sz="4" w:space="0" w:color="000000"/>
              <w:right w:val="nil"/>
            </w:tcBorders>
            <w:vAlign w:val="center"/>
            <w:hideMark/>
          </w:tcPr>
          <w:p w14:paraId="19712123"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2410EA5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996" w:type="dxa"/>
            <w:tcBorders>
              <w:top w:val="nil"/>
              <w:left w:val="nil"/>
              <w:bottom w:val="single" w:sz="4" w:space="0" w:color="auto"/>
              <w:right w:val="nil"/>
            </w:tcBorders>
            <w:shd w:val="clear" w:color="auto" w:fill="auto"/>
            <w:vAlign w:val="center"/>
            <w:hideMark/>
          </w:tcPr>
          <w:p w14:paraId="37FA24E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698" w:type="dxa"/>
            <w:tcBorders>
              <w:top w:val="nil"/>
              <w:left w:val="nil"/>
              <w:bottom w:val="single" w:sz="4" w:space="0" w:color="auto"/>
              <w:right w:val="nil"/>
            </w:tcBorders>
            <w:shd w:val="clear" w:color="auto" w:fill="auto"/>
            <w:vAlign w:val="center"/>
            <w:hideMark/>
          </w:tcPr>
          <w:p w14:paraId="1265A475"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98%</w:t>
            </w:r>
          </w:p>
        </w:tc>
        <w:tc>
          <w:tcPr>
            <w:tcW w:w="677" w:type="dxa"/>
            <w:tcBorders>
              <w:top w:val="nil"/>
              <w:left w:val="nil"/>
              <w:bottom w:val="single" w:sz="4" w:space="0" w:color="auto"/>
              <w:right w:val="nil"/>
            </w:tcBorders>
            <w:shd w:val="clear" w:color="auto" w:fill="auto"/>
            <w:vAlign w:val="center"/>
            <w:hideMark/>
          </w:tcPr>
          <w:p w14:paraId="6062D26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29</w:t>
            </w:r>
          </w:p>
        </w:tc>
        <w:tc>
          <w:tcPr>
            <w:tcW w:w="758" w:type="dxa"/>
            <w:tcBorders>
              <w:top w:val="nil"/>
              <w:left w:val="nil"/>
              <w:bottom w:val="single" w:sz="4" w:space="0" w:color="auto"/>
              <w:right w:val="nil"/>
            </w:tcBorders>
            <w:shd w:val="clear" w:color="auto" w:fill="auto"/>
            <w:vAlign w:val="center"/>
            <w:hideMark/>
          </w:tcPr>
          <w:p w14:paraId="4A2D9DB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653" w:type="dxa"/>
            <w:vMerge/>
            <w:tcBorders>
              <w:top w:val="nil"/>
              <w:left w:val="nil"/>
              <w:bottom w:val="single" w:sz="4" w:space="0" w:color="000000"/>
              <w:right w:val="nil"/>
            </w:tcBorders>
            <w:vAlign w:val="center"/>
            <w:hideMark/>
          </w:tcPr>
          <w:p w14:paraId="53086473"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nil"/>
              <w:left w:val="nil"/>
              <w:bottom w:val="single" w:sz="4" w:space="0" w:color="000000"/>
              <w:right w:val="nil"/>
            </w:tcBorders>
            <w:vAlign w:val="center"/>
            <w:hideMark/>
          </w:tcPr>
          <w:p w14:paraId="040269F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nil"/>
              <w:left w:val="nil"/>
              <w:bottom w:val="single" w:sz="4" w:space="0" w:color="000000"/>
              <w:right w:val="nil"/>
            </w:tcBorders>
            <w:vAlign w:val="center"/>
            <w:hideMark/>
          </w:tcPr>
          <w:p w14:paraId="6BA9036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nil"/>
              <w:left w:val="nil"/>
              <w:bottom w:val="single" w:sz="4" w:space="0" w:color="000000"/>
              <w:right w:val="nil"/>
            </w:tcBorders>
            <w:vAlign w:val="center"/>
            <w:hideMark/>
          </w:tcPr>
          <w:p w14:paraId="4DF5316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7E5FB756" w14:textId="77777777" w:rsidTr="00EC77D0">
        <w:trPr>
          <w:trHeight w:val="300"/>
          <w:jc w:val="center"/>
        </w:trPr>
        <w:tc>
          <w:tcPr>
            <w:tcW w:w="1203" w:type="dxa"/>
            <w:vMerge/>
            <w:tcBorders>
              <w:top w:val="nil"/>
              <w:left w:val="nil"/>
              <w:bottom w:val="single" w:sz="4" w:space="0" w:color="000000"/>
              <w:right w:val="nil"/>
            </w:tcBorders>
            <w:vAlign w:val="center"/>
            <w:hideMark/>
          </w:tcPr>
          <w:p w14:paraId="52B50F47"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0717E698"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669" w:type="dxa"/>
            <w:vMerge/>
            <w:tcBorders>
              <w:top w:val="nil"/>
              <w:left w:val="nil"/>
              <w:bottom w:val="single" w:sz="4" w:space="0" w:color="000000"/>
              <w:right w:val="nil"/>
            </w:tcBorders>
            <w:vAlign w:val="center"/>
            <w:hideMark/>
          </w:tcPr>
          <w:p w14:paraId="3AF619D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nil"/>
              <w:left w:val="nil"/>
              <w:bottom w:val="single" w:sz="4" w:space="0" w:color="000000"/>
              <w:right w:val="nil"/>
            </w:tcBorders>
            <w:vAlign w:val="center"/>
            <w:hideMark/>
          </w:tcPr>
          <w:p w14:paraId="0E4AA8B9"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61378398"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996" w:type="dxa"/>
            <w:tcBorders>
              <w:top w:val="nil"/>
              <w:left w:val="nil"/>
              <w:bottom w:val="single" w:sz="4" w:space="0" w:color="auto"/>
              <w:right w:val="nil"/>
            </w:tcBorders>
            <w:shd w:val="clear" w:color="auto" w:fill="auto"/>
            <w:vAlign w:val="center"/>
            <w:hideMark/>
          </w:tcPr>
          <w:p w14:paraId="29C0358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698" w:type="dxa"/>
            <w:tcBorders>
              <w:top w:val="nil"/>
              <w:left w:val="nil"/>
              <w:bottom w:val="single" w:sz="4" w:space="0" w:color="auto"/>
              <w:right w:val="nil"/>
            </w:tcBorders>
            <w:shd w:val="clear" w:color="auto" w:fill="auto"/>
            <w:vAlign w:val="center"/>
            <w:hideMark/>
          </w:tcPr>
          <w:p w14:paraId="4DD1AD85"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93%</w:t>
            </w:r>
          </w:p>
        </w:tc>
        <w:tc>
          <w:tcPr>
            <w:tcW w:w="677" w:type="dxa"/>
            <w:tcBorders>
              <w:top w:val="nil"/>
              <w:left w:val="nil"/>
              <w:bottom w:val="single" w:sz="4" w:space="0" w:color="auto"/>
              <w:right w:val="nil"/>
            </w:tcBorders>
            <w:shd w:val="clear" w:color="auto" w:fill="auto"/>
            <w:vAlign w:val="center"/>
            <w:hideMark/>
          </w:tcPr>
          <w:p w14:paraId="7FFA935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758" w:type="dxa"/>
            <w:tcBorders>
              <w:top w:val="nil"/>
              <w:left w:val="nil"/>
              <w:bottom w:val="single" w:sz="4" w:space="0" w:color="auto"/>
              <w:right w:val="nil"/>
            </w:tcBorders>
            <w:shd w:val="clear" w:color="auto" w:fill="auto"/>
            <w:vAlign w:val="center"/>
            <w:hideMark/>
          </w:tcPr>
          <w:p w14:paraId="4AF4650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53" w:type="dxa"/>
            <w:vMerge/>
            <w:tcBorders>
              <w:top w:val="nil"/>
              <w:left w:val="nil"/>
              <w:bottom w:val="single" w:sz="4" w:space="0" w:color="000000"/>
              <w:right w:val="nil"/>
            </w:tcBorders>
            <w:vAlign w:val="center"/>
            <w:hideMark/>
          </w:tcPr>
          <w:p w14:paraId="1CD3818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nil"/>
              <w:left w:val="nil"/>
              <w:bottom w:val="single" w:sz="4" w:space="0" w:color="000000"/>
              <w:right w:val="nil"/>
            </w:tcBorders>
            <w:vAlign w:val="center"/>
            <w:hideMark/>
          </w:tcPr>
          <w:p w14:paraId="791DBBD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nil"/>
              <w:left w:val="nil"/>
              <w:bottom w:val="single" w:sz="4" w:space="0" w:color="000000"/>
              <w:right w:val="nil"/>
            </w:tcBorders>
            <w:vAlign w:val="center"/>
            <w:hideMark/>
          </w:tcPr>
          <w:p w14:paraId="04BB003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nil"/>
              <w:left w:val="nil"/>
              <w:bottom w:val="single" w:sz="4" w:space="0" w:color="000000"/>
              <w:right w:val="nil"/>
            </w:tcBorders>
            <w:vAlign w:val="center"/>
            <w:hideMark/>
          </w:tcPr>
          <w:p w14:paraId="150510B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4BC4001A" w14:textId="77777777" w:rsidTr="00EC77D0">
        <w:trPr>
          <w:trHeight w:val="300"/>
          <w:jc w:val="center"/>
        </w:trPr>
        <w:tc>
          <w:tcPr>
            <w:tcW w:w="1203" w:type="dxa"/>
            <w:vMerge/>
            <w:tcBorders>
              <w:top w:val="nil"/>
              <w:left w:val="nil"/>
              <w:bottom w:val="single" w:sz="4" w:space="0" w:color="000000"/>
              <w:right w:val="nil"/>
            </w:tcBorders>
            <w:vAlign w:val="center"/>
            <w:hideMark/>
          </w:tcPr>
          <w:p w14:paraId="3909638A"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383C845E"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Tránsito</w:t>
            </w:r>
          </w:p>
        </w:tc>
        <w:tc>
          <w:tcPr>
            <w:tcW w:w="669" w:type="dxa"/>
            <w:vMerge/>
            <w:tcBorders>
              <w:top w:val="nil"/>
              <w:left w:val="nil"/>
              <w:bottom w:val="single" w:sz="4" w:space="0" w:color="000000"/>
              <w:right w:val="nil"/>
            </w:tcBorders>
            <w:vAlign w:val="center"/>
            <w:hideMark/>
          </w:tcPr>
          <w:p w14:paraId="04AEDED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nil"/>
              <w:left w:val="nil"/>
              <w:bottom w:val="single" w:sz="4" w:space="0" w:color="000000"/>
              <w:right w:val="nil"/>
            </w:tcBorders>
            <w:vAlign w:val="center"/>
            <w:hideMark/>
          </w:tcPr>
          <w:p w14:paraId="43A6DB81"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733FCD0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c>
          <w:tcPr>
            <w:tcW w:w="996" w:type="dxa"/>
            <w:tcBorders>
              <w:top w:val="nil"/>
              <w:left w:val="nil"/>
              <w:bottom w:val="single" w:sz="4" w:space="0" w:color="auto"/>
              <w:right w:val="nil"/>
            </w:tcBorders>
            <w:shd w:val="clear" w:color="auto" w:fill="auto"/>
            <w:vAlign w:val="center"/>
            <w:hideMark/>
          </w:tcPr>
          <w:p w14:paraId="71AAB98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c>
          <w:tcPr>
            <w:tcW w:w="698" w:type="dxa"/>
            <w:tcBorders>
              <w:top w:val="nil"/>
              <w:left w:val="nil"/>
              <w:bottom w:val="single" w:sz="4" w:space="0" w:color="auto"/>
              <w:right w:val="nil"/>
            </w:tcBorders>
            <w:shd w:val="clear" w:color="auto" w:fill="auto"/>
            <w:vAlign w:val="center"/>
            <w:hideMark/>
          </w:tcPr>
          <w:p w14:paraId="3D9D2ED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104%</w:t>
            </w:r>
          </w:p>
        </w:tc>
        <w:tc>
          <w:tcPr>
            <w:tcW w:w="677" w:type="dxa"/>
            <w:tcBorders>
              <w:top w:val="nil"/>
              <w:left w:val="nil"/>
              <w:bottom w:val="single" w:sz="4" w:space="0" w:color="auto"/>
              <w:right w:val="nil"/>
            </w:tcBorders>
            <w:shd w:val="clear" w:color="auto" w:fill="auto"/>
            <w:vAlign w:val="center"/>
            <w:hideMark/>
          </w:tcPr>
          <w:p w14:paraId="521BA9A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c>
          <w:tcPr>
            <w:tcW w:w="758" w:type="dxa"/>
            <w:tcBorders>
              <w:top w:val="nil"/>
              <w:left w:val="nil"/>
              <w:bottom w:val="single" w:sz="4" w:space="0" w:color="auto"/>
              <w:right w:val="nil"/>
            </w:tcBorders>
            <w:shd w:val="clear" w:color="auto" w:fill="auto"/>
            <w:vAlign w:val="center"/>
            <w:hideMark/>
          </w:tcPr>
          <w:p w14:paraId="0A475B0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653" w:type="dxa"/>
            <w:vMerge/>
            <w:tcBorders>
              <w:top w:val="nil"/>
              <w:left w:val="nil"/>
              <w:bottom w:val="single" w:sz="4" w:space="0" w:color="000000"/>
              <w:right w:val="nil"/>
            </w:tcBorders>
            <w:vAlign w:val="center"/>
            <w:hideMark/>
          </w:tcPr>
          <w:p w14:paraId="6E7D128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nil"/>
              <w:left w:val="nil"/>
              <w:bottom w:val="single" w:sz="4" w:space="0" w:color="000000"/>
              <w:right w:val="nil"/>
            </w:tcBorders>
            <w:vAlign w:val="center"/>
            <w:hideMark/>
          </w:tcPr>
          <w:p w14:paraId="4F3DD60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nil"/>
              <w:left w:val="nil"/>
              <w:bottom w:val="single" w:sz="4" w:space="0" w:color="000000"/>
              <w:right w:val="nil"/>
            </w:tcBorders>
            <w:vAlign w:val="center"/>
            <w:hideMark/>
          </w:tcPr>
          <w:p w14:paraId="1249DCB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nil"/>
              <w:left w:val="nil"/>
              <w:bottom w:val="single" w:sz="4" w:space="0" w:color="000000"/>
              <w:right w:val="nil"/>
            </w:tcBorders>
            <w:vAlign w:val="center"/>
            <w:hideMark/>
          </w:tcPr>
          <w:p w14:paraId="36A3FA3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0E35B7E8" w14:textId="77777777" w:rsidTr="00EC77D0">
        <w:trPr>
          <w:trHeight w:val="480"/>
          <w:jc w:val="center"/>
        </w:trPr>
        <w:tc>
          <w:tcPr>
            <w:tcW w:w="1203" w:type="dxa"/>
            <w:vMerge/>
            <w:tcBorders>
              <w:top w:val="nil"/>
              <w:left w:val="nil"/>
              <w:bottom w:val="single" w:sz="4" w:space="0" w:color="000000"/>
              <w:right w:val="nil"/>
            </w:tcBorders>
            <w:vAlign w:val="center"/>
            <w:hideMark/>
          </w:tcPr>
          <w:p w14:paraId="3944CEA5"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1FB86AAF"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Pensiones Alimentarias</w:t>
            </w:r>
          </w:p>
        </w:tc>
        <w:tc>
          <w:tcPr>
            <w:tcW w:w="669" w:type="dxa"/>
            <w:vMerge/>
            <w:tcBorders>
              <w:top w:val="nil"/>
              <w:left w:val="nil"/>
              <w:bottom w:val="single" w:sz="4" w:space="0" w:color="000000"/>
              <w:right w:val="nil"/>
            </w:tcBorders>
            <w:vAlign w:val="center"/>
            <w:hideMark/>
          </w:tcPr>
          <w:p w14:paraId="00E16DC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nil"/>
              <w:left w:val="nil"/>
              <w:bottom w:val="single" w:sz="4" w:space="0" w:color="000000"/>
              <w:right w:val="nil"/>
            </w:tcBorders>
            <w:vAlign w:val="center"/>
            <w:hideMark/>
          </w:tcPr>
          <w:p w14:paraId="633D3997"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3ED74EF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69</w:t>
            </w:r>
          </w:p>
        </w:tc>
        <w:tc>
          <w:tcPr>
            <w:tcW w:w="996" w:type="dxa"/>
            <w:tcBorders>
              <w:top w:val="nil"/>
              <w:left w:val="nil"/>
              <w:bottom w:val="single" w:sz="4" w:space="0" w:color="auto"/>
              <w:right w:val="nil"/>
            </w:tcBorders>
            <w:shd w:val="clear" w:color="auto" w:fill="auto"/>
            <w:vAlign w:val="center"/>
            <w:hideMark/>
          </w:tcPr>
          <w:p w14:paraId="64FC46DE"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24</w:t>
            </w:r>
          </w:p>
        </w:tc>
        <w:tc>
          <w:tcPr>
            <w:tcW w:w="698" w:type="dxa"/>
            <w:tcBorders>
              <w:top w:val="nil"/>
              <w:left w:val="nil"/>
              <w:bottom w:val="single" w:sz="4" w:space="0" w:color="auto"/>
              <w:right w:val="nil"/>
            </w:tcBorders>
            <w:shd w:val="clear" w:color="auto" w:fill="auto"/>
            <w:vAlign w:val="center"/>
            <w:hideMark/>
          </w:tcPr>
          <w:p w14:paraId="3D37B24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35%</w:t>
            </w:r>
          </w:p>
        </w:tc>
        <w:tc>
          <w:tcPr>
            <w:tcW w:w="677" w:type="dxa"/>
            <w:tcBorders>
              <w:top w:val="nil"/>
              <w:left w:val="nil"/>
              <w:bottom w:val="single" w:sz="4" w:space="0" w:color="auto"/>
              <w:right w:val="nil"/>
            </w:tcBorders>
            <w:shd w:val="clear" w:color="auto" w:fill="auto"/>
            <w:vAlign w:val="center"/>
            <w:hideMark/>
          </w:tcPr>
          <w:p w14:paraId="1CBE27E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69</w:t>
            </w:r>
          </w:p>
        </w:tc>
        <w:tc>
          <w:tcPr>
            <w:tcW w:w="758" w:type="dxa"/>
            <w:tcBorders>
              <w:top w:val="nil"/>
              <w:left w:val="nil"/>
              <w:bottom w:val="single" w:sz="4" w:space="0" w:color="auto"/>
              <w:right w:val="nil"/>
            </w:tcBorders>
            <w:shd w:val="clear" w:color="auto" w:fill="auto"/>
            <w:vAlign w:val="center"/>
            <w:hideMark/>
          </w:tcPr>
          <w:p w14:paraId="460D9CEA"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23</w:t>
            </w:r>
          </w:p>
        </w:tc>
        <w:tc>
          <w:tcPr>
            <w:tcW w:w="653" w:type="dxa"/>
            <w:vMerge/>
            <w:tcBorders>
              <w:top w:val="nil"/>
              <w:left w:val="nil"/>
              <w:bottom w:val="single" w:sz="4" w:space="0" w:color="000000"/>
              <w:right w:val="nil"/>
            </w:tcBorders>
            <w:vAlign w:val="center"/>
            <w:hideMark/>
          </w:tcPr>
          <w:p w14:paraId="1349883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nil"/>
              <w:left w:val="nil"/>
              <w:bottom w:val="single" w:sz="4" w:space="0" w:color="000000"/>
              <w:right w:val="nil"/>
            </w:tcBorders>
            <w:vAlign w:val="center"/>
            <w:hideMark/>
          </w:tcPr>
          <w:p w14:paraId="06FC4DB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nil"/>
              <w:left w:val="nil"/>
              <w:bottom w:val="single" w:sz="4" w:space="0" w:color="000000"/>
              <w:right w:val="nil"/>
            </w:tcBorders>
            <w:vAlign w:val="center"/>
            <w:hideMark/>
          </w:tcPr>
          <w:p w14:paraId="183E899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nil"/>
              <w:left w:val="nil"/>
              <w:bottom w:val="single" w:sz="4" w:space="0" w:color="000000"/>
              <w:right w:val="nil"/>
            </w:tcBorders>
            <w:vAlign w:val="center"/>
            <w:hideMark/>
          </w:tcPr>
          <w:p w14:paraId="32309E4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777EC48B" w14:textId="77777777" w:rsidTr="00EC77D0">
        <w:trPr>
          <w:trHeight w:val="300"/>
          <w:jc w:val="center"/>
        </w:trPr>
        <w:tc>
          <w:tcPr>
            <w:tcW w:w="1203" w:type="dxa"/>
            <w:vMerge/>
            <w:tcBorders>
              <w:top w:val="nil"/>
              <w:left w:val="nil"/>
              <w:bottom w:val="single" w:sz="4" w:space="0" w:color="000000"/>
              <w:right w:val="nil"/>
            </w:tcBorders>
            <w:vAlign w:val="center"/>
            <w:hideMark/>
          </w:tcPr>
          <w:p w14:paraId="3DDD0125"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6281B551"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669" w:type="dxa"/>
            <w:vMerge/>
            <w:tcBorders>
              <w:top w:val="nil"/>
              <w:left w:val="nil"/>
              <w:bottom w:val="single" w:sz="4" w:space="0" w:color="000000"/>
              <w:right w:val="nil"/>
            </w:tcBorders>
            <w:vAlign w:val="center"/>
            <w:hideMark/>
          </w:tcPr>
          <w:p w14:paraId="2515CC3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nil"/>
              <w:left w:val="nil"/>
              <w:bottom w:val="single" w:sz="4" w:space="0" w:color="000000"/>
              <w:right w:val="nil"/>
            </w:tcBorders>
            <w:vAlign w:val="center"/>
            <w:hideMark/>
          </w:tcPr>
          <w:p w14:paraId="5047B05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694413E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39</w:t>
            </w:r>
          </w:p>
        </w:tc>
        <w:tc>
          <w:tcPr>
            <w:tcW w:w="996" w:type="dxa"/>
            <w:tcBorders>
              <w:top w:val="nil"/>
              <w:left w:val="nil"/>
              <w:bottom w:val="single" w:sz="4" w:space="0" w:color="auto"/>
              <w:right w:val="nil"/>
            </w:tcBorders>
            <w:shd w:val="clear" w:color="auto" w:fill="auto"/>
            <w:vAlign w:val="center"/>
            <w:hideMark/>
          </w:tcPr>
          <w:p w14:paraId="73BD58A4"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48</w:t>
            </w:r>
          </w:p>
        </w:tc>
        <w:tc>
          <w:tcPr>
            <w:tcW w:w="698" w:type="dxa"/>
            <w:tcBorders>
              <w:top w:val="nil"/>
              <w:left w:val="nil"/>
              <w:bottom w:val="single" w:sz="4" w:space="0" w:color="auto"/>
              <w:right w:val="nil"/>
            </w:tcBorders>
            <w:shd w:val="clear" w:color="auto" w:fill="auto"/>
            <w:vAlign w:val="center"/>
            <w:hideMark/>
          </w:tcPr>
          <w:p w14:paraId="41FE7AD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121%</w:t>
            </w:r>
          </w:p>
        </w:tc>
        <w:tc>
          <w:tcPr>
            <w:tcW w:w="677" w:type="dxa"/>
            <w:tcBorders>
              <w:top w:val="nil"/>
              <w:left w:val="nil"/>
              <w:bottom w:val="single" w:sz="4" w:space="0" w:color="auto"/>
              <w:right w:val="nil"/>
            </w:tcBorders>
            <w:shd w:val="clear" w:color="auto" w:fill="auto"/>
            <w:vAlign w:val="center"/>
            <w:hideMark/>
          </w:tcPr>
          <w:p w14:paraId="5ABBA6A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39</w:t>
            </w:r>
          </w:p>
        </w:tc>
        <w:tc>
          <w:tcPr>
            <w:tcW w:w="758" w:type="dxa"/>
            <w:tcBorders>
              <w:top w:val="nil"/>
              <w:left w:val="nil"/>
              <w:bottom w:val="single" w:sz="4" w:space="0" w:color="auto"/>
              <w:right w:val="nil"/>
            </w:tcBorders>
            <w:shd w:val="clear" w:color="auto" w:fill="auto"/>
            <w:vAlign w:val="center"/>
            <w:hideMark/>
          </w:tcPr>
          <w:p w14:paraId="6BF4597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13</w:t>
            </w:r>
          </w:p>
        </w:tc>
        <w:tc>
          <w:tcPr>
            <w:tcW w:w="653" w:type="dxa"/>
            <w:vMerge/>
            <w:tcBorders>
              <w:top w:val="nil"/>
              <w:left w:val="nil"/>
              <w:bottom w:val="single" w:sz="4" w:space="0" w:color="000000"/>
              <w:right w:val="nil"/>
            </w:tcBorders>
            <w:vAlign w:val="center"/>
            <w:hideMark/>
          </w:tcPr>
          <w:p w14:paraId="1819D293"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nil"/>
              <w:left w:val="nil"/>
              <w:bottom w:val="single" w:sz="4" w:space="0" w:color="000000"/>
              <w:right w:val="nil"/>
            </w:tcBorders>
            <w:vAlign w:val="center"/>
            <w:hideMark/>
          </w:tcPr>
          <w:p w14:paraId="31B013D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nil"/>
              <w:left w:val="nil"/>
              <w:bottom w:val="single" w:sz="4" w:space="0" w:color="000000"/>
              <w:right w:val="nil"/>
            </w:tcBorders>
            <w:vAlign w:val="center"/>
            <w:hideMark/>
          </w:tcPr>
          <w:p w14:paraId="4AF6E38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nil"/>
              <w:left w:val="nil"/>
              <w:bottom w:val="single" w:sz="4" w:space="0" w:color="000000"/>
              <w:right w:val="nil"/>
            </w:tcBorders>
            <w:vAlign w:val="center"/>
            <w:hideMark/>
          </w:tcPr>
          <w:p w14:paraId="7C8438A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307A7B61" w14:textId="77777777" w:rsidTr="00EC77D0">
        <w:trPr>
          <w:trHeight w:val="300"/>
          <w:jc w:val="center"/>
        </w:trPr>
        <w:tc>
          <w:tcPr>
            <w:tcW w:w="1203" w:type="dxa"/>
            <w:vMerge w:val="restart"/>
            <w:tcBorders>
              <w:top w:val="single" w:sz="4" w:space="0" w:color="auto"/>
              <w:left w:val="nil"/>
              <w:bottom w:val="single" w:sz="4" w:space="0" w:color="000000"/>
              <w:right w:val="nil"/>
            </w:tcBorders>
            <w:shd w:val="clear" w:color="auto" w:fill="auto"/>
            <w:vAlign w:val="center"/>
            <w:hideMark/>
          </w:tcPr>
          <w:p w14:paraId="55471330" w14:textId="77777777" w:rsidR="00EC77D0" w:rsidRPr="00172FB7" w:rsidRDefault="00EC77D0" w:rsidP="00EC77D0">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Puerto Jiménez</w:t>
            </w:r>
          </w:p>
        </w:tc>
        <w:tc>
          <w:tcPr>
            <w:tcW w:w="1297" w:type="dxa"/>
            <w:tcBorders>
              <w:top w:val="nil"/>
              <w:left w:val="nil"/>
              <w:bottom w:val="single" w:sz="4" w:space="0" w:color="auto"/>
              <w:right w:val="nil"/>
            </w:tcBorders>
            <w:shd w:val="clear" w:color="auto" w:fill="auto"/>
            <w:vAlign w:val="center"/>
            <w:hideMark/>
          </w:tcPr>
          <w:p w14:paraId="22B7FAAC" w14:textId="77777777" w:rsidR="00EC77D0" w:rsidRPr="00172FB7" w:rsidRDefault="00EC77D0" w:rsidP="00EC77D0">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669" w:type="dxa"/>
            <w:vMerge w:val="restart"/>
            <w:tcBorders>
              <w:top w:val="single" w:sz="4" w:space="0" w:color="auto"/>
              <w:left w:val="nil"/>
              <w:bottom w:val="single" w:sz="4" w:space="0" w:color="000000"/>
              <w:right w:val="nil"/>
            </w:tcBorders>
            <w:shd w:val="clear" w:color="auto" w:fill="auto"/>
            <w:noWrap/>
            <w:vAlign w:val="center"/>
            <w:hideMark/>
          </w:tcPr>
          <w:p w14:paraId="071850F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12" w:type="dxa"/>
            <w:vMerge w:val="restart"/>
            <w:tcBorders>
              <w:top w:val="single" w:sz="4" w:space="0" w:color="auto"/>
              <w:left w:val="nil"/>
              <w:bottom w:val="single" w:sz="4" w:space="0" w:color="000000"/>
              <w:right w:val="nil"/>
            </w:tcBorders>
            <w:shd w:val="clear" w:color="auto" w:fill="auto"/>
            <w:noWrap/>
            <w:vAlign w:val="center"/>
            <w:hideMark/>
          </w:tcPr>
          <w:p w14:paraId="4AE7856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677" w:type="dxa"/>
            <w:tcBorders>
              <w:top w:val="nil"/>
              <w:left w:val="nil"/>
              <w:bottom w:val="single" w:sz="4" w:space="0" w:color="auto"/>
              <w:right w:val="nil"/>
            </w:tcBorders>
            <w:shd w:val="clear" w:color="auto" w:fill="auto"/>
            <w:vAlign w:val="center"/>
            <w:hideMark/>
          </w:tcPr>
          <w:p w14:paraId="2EF485B3"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40</w:t>
            </w:r>
          </w:p>
        </w:tc>
        <w:tc>
          <w:tcPr>
            <w:tcW w:w="996" w:type="dxa"/>
            <w:tcBorders>
              <w:top w:val="nil"/>
              <w:left w:val="nil"/>
              <w:bottom w:val="single" w:sz="4" w:space="0" w:color="auto"/>
              <w:right w:val="nil"/>
            </w:tcBorders>
            <w:shd w:val="clear" w:color="auto" w:fill="auto"/>
            <w:vAlign w:val="center"/>
            <w:hideMark/>
          </w:tcPr>
          <w:p w14:paraId="75B9E4FD"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38</w:t>
            </w:r>
          </w:p>
        </w:tc>
        <w:tc>
          <w:tcPr>
            <w:tcW w:w="698" w:type="dxa"/>
            <w:tcBorders>
              <w:top w:val="nil"/>
              <w:left w:val="nil"/>
              <w:bottom w:val="single" w:sz="4" w:space="0" w:color="auto"/>
              <w:right w:val="nil"/>
            </w:tcBorders>
            <w:shd w:val="clear" w:color="auto" w:fill="auto"/>
            <w:vAlign w:val="center"/>
            <w:hideMark/>
          </w:tcPr>
          <w:p w14:paraId="7792AA41"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94%</w:t>
            </w:r>
          </w:p>
        </w:tc>
        <w:tc>
          <w:tcPr>
            <w:tcW w:w="677" w:type="dxa"/>
            <w:tcBorders>
              <w:top w:val="nil"/>
              <w:left w:val="nil"/>
              <w:bottom w:val="single" w:sz="4" w:space="0" w:color="auto"/>
              <w:right w:val="nil"/>
            </w:tcBorders>
            <w:shd w:val="clear" w:color="auto" w:fill="auto"/>
            <w:vAlign w:val="center"/>
            <w:hideMark/>
          </w:tcPr>
          <w:p w14:paraId="509A72A1"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40</w:t>
            </w:r>
          </w:p>
        </w:tc>
        <w:tc>
          <w:tcPr>
            <w:tcW w:w="758" w:type="dxa"/>
            <w:tcBorders>
              <w:top w:val="nil"/>
              <w:left w:val="nil"/>
              <w:bottom w:val="single" w:sz="4" w:space="0" w:color="auto"/>
              <w:right w:val="nil"/>
            </w:tcBorders>
            <w:shd w:val="clear" w:color="auto" w:fill="auto"/>
            <w:vAlign w:val="center"/>
            <w:hideMark/>
          </w:tcPr>
          <w:p w14:paraId="502C5D6F"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40</w:t>
            </w:r>
          </w:p>
        </w:tc>
        <w:tc>
          <w:tcPr>
            <w:tcW w:w="653" w:type="dxa"/>
            <w:vMerge w:val="restart"/>
            <w:tcBorders>
              <w:top w:val="single" w:sz="4" w:space="0" w:color="auto"/>
              <w:left w:val="nil"/>
              <w:bottom w:val="single" w:sz="4" w:space="0" w:color="000000"/>
              <w:right w:val="nil"/>
            </w:tcBorders>
            <w:shd w:val="clear" w:color="auto" w:fill="auto"/>
            <w:noWrap/>
            <w:vAlign w:val="center"/>
            <w:hideMark/>
          </w:tcPr>
          <w:p w14:paraId="5109481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648" w:type="dxa"/>
            <w:vMerge w:val="restart"/>
            <w:tcBorders>
              <w:top w:val="single" w:sz="4" w:space="0" w:color="auto"/>
              <w:left w:val="nil"/>
              <w:bottom w:val="single" w:sz="4" w:space="0" w:color="000000"/>
              <w:right w:val="nil"/>
            </w:tcBorders>
            <w:shd w:val="clear" w:color="auto" w:fill="auto"/>
            <w:noWrap/>
            <w:vAlign w:val="center"/>
            <w:hideMark/>
          </w:tcPr>
          <w:p w14:paraId="6C1F48E2"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16" w:type="dxa"/>
            <w:vMerge w:val="restart"/>
            <w:tcBorders>
              <w:top w:val="single" w:sz="4" w:space="0" w:color="auto"/>
              <w:left w:val="nil"/>
              <w:bottom w:val="single" w:sz="4" w:space="0" w:color="000000"/>
              <w:right w:val="nil"/>
            </w:tcBorders>
            <w:shd w:val="clear" w:color="000000" w:fill="DDEBF7"/>
            <w:noWrap/>
            <w:vAlign w:val="center"/>
            <w:hideMark/>
          </w:tcPr>
          <w:p w14:paraId="073BFE9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416" w:type="dxa"/>
            <w:vMerge w:val="restart"/>
            <w:tcBorders>
              <w:top w:val="single" w:sz="4" w:space="0" w:color="auto"/>
              <w:left w:val="nil"/>
              <w:bottom w:val="single" w:sz="4" w:space="0" w:color="000000"/>
              <w:right w:val="nil"/>
            </w:tcBorders>
            <w:shd w:val="clear" w:color="000000" w:fill="DDEBF7"/>
            <w:noWrap/>
            <w:vAlign w:val="center"/>
            <w:hideMark/>
          </w:tcPr>
          <w:p w14:paraId="23A29D55"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EC77D0" w:rsidRPr="00172FB7" w14:paraId="723C412A" w14:textId="77777777" w:rsidTr="00EC77D0">
        <w:trPr>
          <w:trHeight w:val="510"/>
          <w:jc w:val="center"/>
        </w:trPr>
        <w:tc>
          <w:tcPr>
            <w:tcW w:w="1203" w:type="dxa"/>
            <w:vMerge/>
            <w:tcBorders>
              <w:top w:val="single" w:sz="4" w:space="0" w:color="auto"/>
              <w:left w:val="nil"/>
              <w:bottom w:val="single" w:sz="4" w:space="0" w:color="000000"/>
              <w:right w:val="nil"/>
            </w:tcBorders>
            <w:vAlign w:val="center"/>
            <w:hideMark/>
          </w:tcPr>
          <w:p w14:paraId="65DC063D"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44E82F5F"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Faltas y contravenciones</w:t>
            </w:r>
          </w:p>
        </w:tc>
        <w:tc>
          <w:tcPr>
            <w:tcW w:w="669" w:type="dxa"/>
            <w:vMerge/>
            <w:tcBorders>
              <w:top w:val="single" w:sz="4" w:space="0" w:color="auto"/>
              <w:left w:val="nil"/>
              <w:bottom w:val="single" w:sz="4" w:space="0" w:color="000000"/>
              <w:right w:val="nil"/>
            </w:tcBorders>
            <w:vAlign w:val="center"/>
            <w:hideMark/>
          </w:tcPr>
          <w:p w14:paraId="1A6E27D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0EFBB5F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698030B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996" w:type="dxa"/>
            <w:tcBorders>
              <w:top w:val="nil"/>
              <w:left w:val="nil"/>
              <w:bottom w:val="single" w:sz="4" w:space="0" w:color="auto"/>
              <w:right w:val="nil"/>
            </w:tcBorders>
            <w:shd w:val="clear" w:color="auto" w:fill="auto"/>
            <w:vAlign w:val="center"/>
            <w:hideMark/>
          </w:tcPr>
          <w:p w14:paraId="75DA164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698" w:type="dxa"/>
            <w:tcBorders>
              <w:top w:val="nil"/>
              <w:left w:val="nil"/>
              <w:bottom w:val="single" w:sz="4" w:space="0" w:color="auto"/>
              <w:right w:val="nil"/>
            </w:tcBorders>
            <w:shd w:val="clear" w:color="auto" w:fill="auto"/>
            <w:vAlign w:val="center"/>
            <w:hideMark/>
          </w:tcPr>
          <w:p w14:paraId="4A9673CB"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93%</w:t>
            </w:r>
          </w:p>
        </w:tc>
        <w:tc>
          <w:tcPr>
            <w:tcW w:w="677" w:type="dxa"/>
            <w:tcBorders>
              <w:top w:val="nil"/>
              <w:left w:val="nil"/>
              <w:bottom w:val="single" w:sz="4" w:space="0" w:color="auto"/>
              <w:right w:val="nil"/>
            </w:tcBorders>
            <w:shd w:val="clear" w:color="auto" w:fill="auto"/>
            <w:vAlign w:val="center"/>
            <w:hideMark/>
          </w:tcPr>
          <w:p w14:paraId="08E51B4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758" w:type="dxa"/>
            <w:tcBorders>
              <w:top w:val="nil"/>
              <w:left w:val="nil"/>
              <w:bottom w:val="single" w:sz="4" w:space="0" w:color="auto"/>
              <w:right w:val="nil"/>
            </w:tcBorders>
            <w:shd w:val="clear" w:color="auto" w:fill="auto"/>
            <w:vAlign w:val="center"/>
            <w:hideMark/>
          </w:tcPr>
          <w:p w14:paraId="58540ED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653" w:type="dxa"/>
            <w:vMerge/>
            <w:tcBorders>
              <w:top w:val="single" w:sz="4" w:space="0" w:color="auto"/>
              <w:left w:val="nil"/>
              <w:bottom w:val="single" w:sz="4" w:space="0" w:color="000000"/>
              <w:right w:val="nil"/>
            </w:tcBorders>
            <w:vAlign w:val="center"/>
            <w:hideMark/>
          </w:tcPr>
          <w:p w14:paraId="2BC93F3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628B124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0C48D37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60E5FD8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384B836C"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0C9CE4A4"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79FC2F22"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669" w:type="dxa"/>
            <w:vMerge/>
            <w:tcBorders>
              <w:top w:val="single" w:sz="4" w:space="0" w:color="auto"/>
              <w:left w:val="nil"/>
              <w:bottom w:val="single" w:sz="4" w:space="0" w:color="000000"/>
              <w:right w:val="nil"/>
            </w:tcBorders>
            <w:vAlign w:val="center"/>
            <w:hideMark/>
          </w:tcPr>
          <w:p w14:paraId="5AA91719"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23E7FBB7"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15B068F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96" w:type="dxa"/>
            <w:tcBorders>
              <w:top w:val="nil"/>
              <w:left w:val="nil"/>
              <w:bottom w:val="single" w:sz="4" w:space="0" w:color="auto"/>
              <w:right w:val="nil"/>
            </w:tcBorders>
            <w:shd w:val="clear" w:color="auto" w:fill="auto"/>
            <w:vAlign w:val="center"/>
            <w:hideMark/>
          </w:tcPr>
          <w:p w14:paraId="2BB751C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98" w:type="dxa"/>
            <w:tcBorders>
              <w:top w:val="nil"/>
              <w:left w:val="nil"/>
              <w:bottom w:val="single" w:sz="4" w:space="0" w:color="auto"/>
              <w:right w:val="nil"/>
            </w:tcBorders>
            <w:shd w:val="clear" w:color="auto" w:fill="auto"/>
            <w:vAlign w:val="center"/>
            <w:hideMark/>
          </w:tcPr>
          <w:p w14:paraId="32C9F44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117%</w:t>
            </w:r>
          </w:p>
        </w:tc>
        <w:tc>
          <w:tcPr>
            <w:tcW w:w="677" w:type="dxa"/>
            <w:tcBorders>
              <w:top w:val="nil"/>
              <w:left w:val="nil"/>
              <w:bottom w:val="single" w:sz="4" w:space="0" w:color="auto"/>
              <w:right w:val="nil"/>
            </w:tcBorders>
            <w:shd w:val="clear" w:color="auto" w:fill="auto"/>
            <w:vAlign w:val="center"/>
            <w:hideMark/>
          </w:tcPr>
          <w:p w14:paraId="08ADE4C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758" w:type="dxa"/>
            <w:tcBorders>
              <w:top w:val="nil"/>
              <w:left w:val="nil"/>
              <w:bottom w:val="single" w:sz="4" w:space="0" w:color="auto"/>
              <w:right w:val="nil"/>
            </w:tcBorders>
            <w:shd w:val="clear" w:color="auto" w:fill="auto"/>
            <w:vAlign w:val="center"/>
            <w:hideMark/>
          </w:tcPr>
          <w:p w14:paraId="122D44C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53" w:type="dxa"/>
            <w:vMerge/>
            <w:tcBorders>
              <w:top w:val="single" w:sz="4" w:space="0" w:color="auto"/>
              <w:left w:val="nil"/>
              <w:bottom w:val="single" w:sz="4" w:space="0" w:color="000000"/>
              <w:right w:val="nil"/>
            </w:tcBorders>
            <w:vAlign w:val="center"/>
            <w:hideMark/>
          </w:tcPr>
          <w:p w14:paraId="6DB3AA5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209B43C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7F83A6D1"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78A3A05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16322A73"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43FDA146"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7420C881"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Tránsito</w:t>
            </w:r>
          </w:p>
        </w:tc>
        <w:tc>
          <w:tcPr>
            <w:tcW w:w="669" w:type="dxa"/>
            <w:vMerge/>
            <w:tcBorders>
              <w:top w:val="single" w:sz="4" w:space="0" w:color="auto"/>
              <w:left w:val="nil"/>
              <w:bottom w:val="single" w:sz="4" w:space="0" w:color="000000"/>
              <w:right w:val="nil"/>
            </w:tcBorders>
            <w:vAlign w:val="center"/>
            <w:hideMark/>
          </w:tcPr>
          <w:p w14:paraId="28B8E10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579E374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6BBBF8FB"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96" w:type="dxa"/>
            <w:tcBorders>
              <w:top w:val="nil"/>
              <w:left w:val="nil"/>
              <w:bottom w:val="single" w:sz="4" w:space="0" w:color="auto"/>
              <w:right w:val="nil"/>
            </w:tcBorders>
            <w:shd w:val="clear" w:color="auto" w:fill="auto"/>
            <w:vAlign w:val="center"/>
            <w:hideMark/>
          </w:tcPr>
          <w:p w14:paraId="254BB2F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698" w:type="dxa"/>
            <w:tcBorders>
              <w:top w:val="nil"/>
              <w:left w:val="nil"/>
              <w:bottom w:val="single" w:sz="4" w:space="0" w:color="auto"/>
              <w:right w:val="nil"/>
            </w:tcBorders>
            <w:shd w:val="clear" w:color="auto" w:fill="auto"/>
            <w:vAlign w:val="center"/>
            <w:hideMark/>
          </w:tcPr>
          <w:p w14:paraId="641E6CD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122%</w:t>
            </w:r>
          </w:p>
        </w:tc>
        <w:tc>
          <w:tcPr>
            <w:tcW w:w="677" w:type="dxa"/>
            <w:tcBorders>
              <w:top w:val="nil"/>
              <w:left w:val="nil"/>
              <w:bottom w:val="single" w:sz="4" w:space="0" w:color="auto"/>
              <w:right w:val="nil"/>
            </w:tcBorders>
            <w:shd w:val="clear" w:color="auto" w:fill="auto"/>
            <w:vAlign w:val="center"/>
            <w:hideMark/>
          </w:tcPr>
          <w:p w14:paraId="7E42B1F8"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758" w:type="dxa"/>
            <w:tcBorders>
              <w:top w:val="nil"/>
              <w:left w:val="nil"/>
              <w:bottom w:val="single" w:sz="4" w:space="0" w:color="auto"/>
              <w:right w:val="nil"/>
            </w:tcBorders>
            <w:shd w:val="clear" w:color="auto" w:fill="auto"/>
            <w:vAlign w:val="center"/>
            <w:hideMark/>
          </w:tcPr>
          <w:p w14:paraId="5FB281E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53" w:type="dxa"/>
            <w:vMerge/>
            <w:tcBorders>
              <w:top w:val="single" w:sz="4" w:space="0" w:color="auto"/>
              <w:left w:val="nil"/>
              <w:bottom w:val="single" w:sz="4" w:space="0" w:color="000000"/>
              <w:right w:val="nil"/>
            </w:tcBorders>
            <w:vAlign w:val="center"/>
            <w:hideMark/>
          </w:tcPr>
          <w:p w14:paraId="5E2F9DF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63CCEFE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481BD6C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6F0B0E5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7E295BEC" w14:textId="77777777" w:rsidTr="00EC77D0">
        <w:trPr>
          <w:trHeight w:val="480"/>
          <w:jc w:val="center"/>
        </w:trPr>
        <w:tc>
          <w:tcPr>
            <w:tcW w:w="1203" w:type="dxa"/>
            <w:vMerge/>
            <w:tcBorders>
              <w:top w:val="single" w:sz="4" w:space="0" w:color="auto"/>
              <w:left w:val="nil"/>
              <w:bottom w:val="single" w:sz="4" w:space="0" w:color="000000"/>
              <w:right w:val="nil"/>
            </w:tcBorders>
            <w:vAlign w:val="center"/>
            <w:hideMark/>
          </w:tcPr>
          <w:p w14:paraId="1D934796"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362DF5BF"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Pensiones Alimentarias</w:t>
            </w:r>
          </w:p>
        </w:tc>
        <w:tc>
          <w:tcPr>
            <w:tcW w:w="669" w:type="dxa"/>
            <w:vMerge/>
            <w:tcBorders>
              <w:top w:val="single" w:sz="4" w:space="0" w:color="auto"/>
              <w:left w:val="nil"/>
              <w:bottom w:val="single" w:sz="4" w:space="0" w:color="000000"/>
              <w:right w:val="nil"/>
            </w:tcBorders>
            <w:vAlign w:val="center"/>
            <w:hideMark/>
          </w:tcPr>
          <w:p w14:paraId="1C39795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63F0564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162B5FBA"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996" w:type="dxa"/>
            <w:tcBorders>
              <w:top w:val="nil"/>
              <w:left w:val="nil"/>
              <w:bottom w:val="single" w:sz="4" w:space="0" w:color="auto"/>
              <w:right w:val="nil"/>
            </w:tcBorders>
            <w:shd w:val="clear" w:color="auto" w:fill="auto"/>
            <w:vAlign w:val="center"/>
            <w:hideMark/>
          </w:tcPr>
          <w:p w14:paraId="19042C4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698" w:type="dxa"/>
            <w:tcBorders>
              <w:top w:val="nil"/>
              <w:left w:val="nil"/>
              <w:bottom w:val="single" w:sz="4" w:space="0" w:color="auto"/>
              <w:right w:val="nil"/>
            </w:tcBorders>
            <w:shd w:val="clear" w:color="auto" w:fill="auto"/>
            <w:vAlign w:val="center"/>
            <w:hideMark/>
          </w:tcPr>
          <w:p w14:paraId="5024559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67%</w:t>
            </w:r>
          </w:p>
        </w:tc>
        <w:tc>
          <w:tcPr>
            <w:tcW w:w="677" w:type="dxa"/>
            <w:tcBorders>
              <w:top w:val="nil"/>
              <w:left w:val="nil"/>
              <w:bottom w:val="single" w:sz="4" w:space="0" w:color="auto"/>
              <w:right w:val="nil"/>
            </w:tcBorders>
            <w:shd w:val="clear" w:color="auto" w:fill="auto"/>
            <w:vAlign w:val="center"/>
            <w:hideMark/>
          </w:tcPr>
          <w:p w14:paraId="1CF591D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758" w:type="dxa"/>
            <w:tcBorders>
              <w:top w:val="nil"/>
              <w:left w:val="nil"/>
              <w:bottom w:val="single" w:sz="4" w:space="0" w:color="auto"/>
              <w:right w:val="nil"/>
            </w:tcBorders>
            <w:shd w:val="clear" w:color="auto" w:fill="auto"/>
            <w:vAlign w:val="center"/>
            <w:hideMark/>
          </w:tcPr>
          <w:p w14:paraId="13E8160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653" w:type="dxa"/>
            <w:vMerge/>
            <w:tcBorders>
              <w:top w:val="single" w:sz="4" w:space="0" w:color="auto"/>
              <w:left w:val="nil"/>
              <w:bottom w:val="single" w:sz="4" w:space="0" w:color="000000"/>
              <w:right w:val="nil"/>
            </w:tcBorders>
            <w:vAlign w:val="center"/>
            <w:hideMark/>
          </w:tcPr>
          <w:p w14:paraId="49A2FF16"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0D20CD5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3E71DD4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31434E8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119AF56D"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13B871BC"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25EFFCA9"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669" w:type="dxa"/>
            <w:vMerge/>
            <w:tcBorders>
              <w:top w:val="single" w:sz="4" w:space="0" w:color="auto"/>
              <w:left w:val="nil"/>
              <w:bottom w:val="single" w:sz="4" w:space="0" w:color="000000"/>
              <w:right w:val="nil"/>
            </w:tcBorders>
            <w:vAlign w:val="center"/>
            <w:hideMark/>
          </w:tcPr>
          <w:p w14:paraId="02BC9E3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190D532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2F3BF675"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17</w:t>
            </w:r>
          </w:p>
        </w:tc>
        <w:tc>
          <w:tcPr>
            <w:tcW w:w="996" w:type="dxa"/>
            <w:tcBorders>
              <w:top w:val="nil"/>
              <w:left w:val="nil"/>
              <w:bottom w:val="single" w:sz="4" w:space="0" w:color="auto"/>
              <w:right w:val="nil"/>
            </w:tcBorders>
            <w:shd w:val="clear" w:color="auto" w:fill="auto"/>
            <w:vAlign w:val="center"/>
            <w:hideMark/>
          </w:tcPr>
          <w:p w14:paraId="2A6AB794"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18</w:t>
            </w:r>
          </w:p>
        </w:tc>
        <w:tc>
          <w:tcPr>
            <w:tcW w:w="698" w:type="dxa"/>
            <w:tcBorders>
              <w:top w:val="nil"/>
              <w:left w:val="nil"/>
              <w:bottom w:val="single" w:sz="4" w:space="0" w:color="auto"/>
              <w:right w:val="nil"/>
            </w:tcBorders>
            <w:shd w:val="clear" w:color="auto" w:fill="auto"/>
            <w:vAlign w:val="center"/>
            <w:hideMark/>
          </w:tcPr>
          <w:p w14:paraId="5B1170C5"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102%</w:t>
            </w:r>
          </w:p>
        </w:tc>
        <w:tc>
          <w:tcPr>
            <w:tcW w:w="677" w:type="dxa"/>
            <w:tcBorders>
              <w:top w:val="nil"/>
              <w:left w:val="nil"/>
              <w:bottom w:val="single" w:sz="4" w:space="0" w:color="auto"/>
              <w:right w:val="nil"/>
            </w:tcBorders>
            <w:shd w:val="clear" w:color="auto" w:fill="auto"/>
            <w:vAlign w:val="center"/>
            <w:hideMark/>
          </w:tcPr>
          <w:p w14:paraId="472024C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17</w:t>
            </w:r>
          </w:p>
        </w:tc>
        <w:tc>
          <w:tcPr>
            <w:tcW w:w="758" w:type="dxa"/>
            <w:tcBorders>
              <w:top w:val="nil"/>
              <w:left w:val="nil"/>
              <w:bottom w:val="single" w:sz="4" w:space="0" w:color="auto"/>
              <w:right w:val="nil"/>
            </w:tcBorders>
            <w:shd w:val="clear" w:color="auto" w:fill="auto"/>
            <w:vAlign w:val="center"/>
            <w:hideMark/>
          </w:tcPr>
          <w:p w14:paraId="372F159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17</w:t>
            </w:r>
          </w:p>
        </w:tc>
        <w:tc>
          <w:tcPr>
            <w:tcW w:w="653" w:type="dxa"/>
            <w:vMerge/>
            <w:tcBorders>
              <w:top w:val="single" w:sz="4" w:space="0" w:color="auto"/>
              <w:left w:val="nil"/>
              <w:bottom w:val="single" w:sz="4" w:space="0" w:color="000000"/>
              <w:right w:val="nil"/>
            </w:tcBorders>
            <w:vAlign w:val="center"/>
            <w:hideMark/>
          </w:tcPr>
          <w:p w14:paraId="245C505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0484126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59C37EC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3BE3149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0E5149D7" w14:textId="77777777" w:rsidTr="00EC77D0">
        <w:trPr>
          <w:trHeight w:val="300"/>
          <w:jc w:val="center"/>
        </w:trPr>
        <w:tc>
          <w:tcPr>
            <w:tcW w:w="1203" w:type="dxa"/>
            <w:vMerge w:val="restart"/>
            <w:tcBorders>
              <w:top w:val="single" w:sz="4" w:space="0" w:color="auto"/>
              <w:left w:val="nil"/>
              <w:bottom w:val="single" w:sz="4" w:space="0" w:color="000000"/>
              <w:right w:val="nil"/>
            </w:tcBorders>
            <w:shd w:val="clear" w:color="auto" w:fill="auto"/>
            <w:vAlign w:val="center"/>
            <w:hideMark/>
          </w:tcPr>
          <w:p w14:paraId="00C60C07" w14:textId="77777777" w:rsidR="00EC77D0" w:rsidRPr="00172FB7" w:rsidRDefault="00EC77D0" w:rsidP="00EC77D0">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Monte Verde</w:t>
            </w:r>
          </w:p>
        </w:tc>
        <w:tc>
          <w:tcPr>
            <w:tcW w:w="1297" w:type="dxa"/>
            <w:tcBorders>
              <w:top w:val="nil"/>
              <w:left w:val="nil"/>
              <w:bottom w:val="single" w:sz="4" w:space="0" w:color="auto"/>
              <w:right w:val="nil"/>
            </w:tcBorders>
            <w:shd w:val="clear" w:color="auto" w:fill="auto"/>
            <w:vAlign w:val="center"/>
            <w:hideMark/>
          </w:tcPr>
          <w:p w14:paraId="48C80936" w14:textId="77777777" w:rsidR="00EC77D0" w:rsidRPr="00172FB7" w:rsidRDefault="00EC77D0" w:rsidP="00EC77D0">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669" w:type="dxa"/>
            <w:vMerge w:val="restart"/>
            <w:tcBorders>
              <w:top w:val="single" w:sz="4" w:space="0" w:color="auto"/>
              <w:left w:val="nil"/>
              <w:bottom w:val="single" w:sz="4" w:space="0" w:color="000000"/>
              <w:right w:val="nil"/>
            </w:tcBorders>
            <w:shd w:val="clear" w:color="auto" w:fill="auto"/>
            <w:noWrap/>
            <w:vAlign w:val="center"/>
            <w:hideMark/>
          </w:tcPr>
          <w:p w14:paraId="3D163DF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12" w:type="dxa"/>
            <w:vMerge w:val="restart"/>
            <w:tcBorders>
              <w:top w:val="single" w:sz="4" w:space="0" w:color="auto"/>
              <w:left w:val="nil"/>
              <w:bottom w:val="single" w:sz="4" w:space="0" w:color="000000"/>
              <w:right w:val="nil"/>
            </w:tcBorders>
            <w:shd w:val="clear" w:color="auto" w:fill="auto"/>
            <w:noWrap/>
            <w:vAlign w:val="center"/>
            <w:hideMark/>
          </w:tcPr>
          <w:p w14:paraId="195376B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77" w:type="dxa"/>
            <w:tcBorders>
              <w:top w:val="nil"/>
              <w:left w:val="nil"/>
              <w:bottom w:val="single" w:sz="4" w:space="0" w:color="auto"/>
              <w:right w:val="nil"/>
            </w:tcBorders>
            <w:shd w:val="clear" w:color="auto" w:fill="auto"/>
            <w:vAlign w:val="center"/>
            <w:hideMark/>
          </w:tcPr>
          <w:p w14:paraId="31FDD905"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21</w:t>
            </w:r>
          </w:p>
        </w:tc>
        <w:tc>
          <w:tcPr>
            <w:tcW w:w="996" w:type="dxa"/>
            <w:tcBorders>
              <w:top w:val="nil"/>
              <w:left w:val="nil"/>
              <w:bottom w:val="single" w:sz="4" w:space="0" w:color="auto"/>
              <w:right w:val="nil"/>
            </w:tcBorders>
            <w:shd w:val="clear" w:color="auto" w:fill="auto"/>
            <w:vAlign w:val="center"/>
            <w:hideMark/>
          </w:tcPr>
          <w:p w14:paraId="727B516E"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19</w:t>
            </w:r>
          </w:p>
        </w:tc>
        <w:tc>
          <w:tcPr>
            <w:tcW w:w="698" w:type="dxa"/>
            <w:tcBorders>
              <w:top w:val="nil"/>
              <w:left w:val="nil"/>
              <w:bottom w:val="single" w:sz="4" w:space="0" w:color="auto"/>
              <w:right w:val="nil"/>
            </w:tcBorders>
            <w:shd w:val="clear" w:color="auto" w:fill="auto"/>
            <w:vAlign w:val="center"/>
            <w:hideMark/>
          </w:tcPr>
          <w:p w14:paraId="7FEFE723"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93%</w:t>
            </w:r>
          </w:p>
        </w:tc>
        <w:tc>
          <w:tcPr>
            <w:tcW w:w="677" w:type="dxa"/>
            <w:tcBorders>
              <w:top w:val="nil"/>
              <w:left w:val="nil"/>
              <w:bottom w:val="single" w:sz="4" w:space="0" w:color="auto"/>
              <w:right w:val="nil"/>
            </w:tcBorders>
            <w:shd w:val="clear" w:color="auto" w:fill="auto"/>
            <w:vAlign w:val="center"/>
            <w:hideMark/>
          </w:tcPr>
          <w:p w14:paraId="3183256C"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21</w:t>
            </w:r>
          </w:p>
        </w:tc>
        <w:tc>
          <w:tcPr>
            <w:tcW w:w="758" w:type="dxa"/>
            <w:tcBorders>
              <w:top w:val="nil"/>
              <w:left w:val="nil"/>
              <w:bottom w:val="single" w:sz="4" w:space="0" w:color="auto"/>
              <w:right w:val="nil"/>
            </w:tcBorders>
            <w:shd w:val="clear" w:color="auto" w:fill="auto"/>
            <w:vAlign w:val="center"/>
            <w:hideMark/>
          </w:tcPr>
          <w:p w14:paraId="0F3F75E1"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10</w:t>
            </w:r>
          </w:p>
        </w:tc>
        <w:tc>
          <w:tcPr>
            <w:tcW w:w="653" w:type="dxa"/>
            <w:vMerge w:val="restart"/>
            <w:tcBorders>
              <w:top w:val="single" w:sz="4" w:space="0" w:color="auto"/>
              <w:left w:val="nil"/>
              <w:bottom w:val="single" w:sz="4" w:space="0" w:color="000000"/>
              <w:right w:val="nil"/>
            </w:tcBorders>
            <w:shd w:val="clear" w:color="auto" w:fill="auto"/>
            <w:noWrap/>
            <w:vAlign w:val="center"/>
            <w:hideMark/>
          </w:tcPr>
          <w:p w14:paraId="109A03D2"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648" w:type="dxa"/>
            <w:vMerge w:val="restart"/>
            <w:tcBorders>
              <w:top w:val="single" w:sz="4" w:space="0" w:color="auto"/>
              <w:left w:val="nil"/>
              <w:bottom w:val="single" w:sz="4" w:space="0" w:color="000000"/>
              <w:right w:val="nil"/>
            </w:tcBorders>
            <w:shd w:val="clear" w:color="auto" w:fill="auto"/>
            <w:noWrap/>
            <w:vAlign w:val="center"/>
            <w:hideMark/>
          </w:tcPr>
          <w:p w14:paraId="7F9142E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16" w:type="dxa"/>
            <w:vMerge w:val="restart"/>
            <w:tcBorders>
              <w:top w:val="single" w:sz="4" w:space="0" w:color="auto"/>
              <w:left w:val="nil"/>
              <w:bottom w:val="single" w:sz="4" w:space="0" w:color="000000"/>
              <w:right w:val="nil"/>
            </w:tcBorders>
            <w:shd w:val="clear" w:color="000000" w:fill="DDEBF7"/>
            <w:noWrap/>
            <w:vAlign w:val="center"/>
            <w:hideMark/>
          </w:tcPr>
          <w:p w14:paraId="02C0EA9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416" w:type="dxa"/>
            <w:vMerge w:val="restart"/>
            <w:tcBorders>
              <w:top w:val="single" w:sz="4" w:space="0" w:color="auto"/>
              <w:left w:val="nil"/>
              <w:bottom w:val="single" w:sz="4" w:space="0" w:color="000000"/>
              <w:right w:val="nil"/>
            </w:tcBorders>
            <w:shd w:val="clear" w:color="000000" w:fill="DDEBF7"/>
            <w:noWrap/>
            <w:vAlign w:val="center"/>
            <w:hideMark/>
          </w:tcPr>
          <w:p w14:paraId="3DF5808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r>
      <w:tr w:rsidR="00EC77D0" w:rsidRPr="00172FB7" w14:paraId="572B3863" w14:textId="77777777" w:rsidTr="00EC77D0">
        <w:trPr>
          <w:trHeight w:val="480"/>
          <w:jc w:val="center"/>
        </w:trPr>
        <w:tc>
          <w:tcPr>
            <w:tcW w:w="1203" w:type="dxa"/>
            <w:vMerge/>
            <w:tcBorders>
              <w:top w:val="single" w:sz="4" w:space="0" w:color="auto"/>
              <w:left w:val="nil"/>
              <w:bottom w:val="single" w:sz="4" w:space="0" w:color="000000"/>
              <w:right w:val="nil"/>
            </w:tcBorders>
            <w:vAlign w:val="center"/>
            <w:hideMark/>
          </w:tcPr>
          <w:p w14:paraId="5F8A7274"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5D55B291"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Faltas y contravenciones</w:t>
            </w:r>
          </w:p>
        </w:tc>
        <w:tc>
          <w:tcPr>
            <w:tcW w:w="669" w:type="dxa"/>
            <w:vMerge/>
            <w:tcBorders>
              <w:top w:val="single" w:sz="4" w:space="0" w:color="auto"/>
              <w:left w:val="nil"/>
              <w:bottom w:val="single" w:sz="4" w:space="0" w:color="000000"/>
              <w:right w:val="nil"/>
            </w:tcBorders>
            <w:vAlign w:val="center"/>
            <w:hideMark/>
          </w:tcPr>
          <w:p w14:paraId="3BB04A21"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7518AB9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4E7B339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996" w:type="dxa"/>
            <w:tcBorders>
              <w:top w:val="nil"/>
              <w:left w:val="nil"/>
              <w:bottom w:val="single" w:sz="4" w:space="0" w:color="auto"/>
              <w:right w:val="nil"/>
            </w:tcBorders>
            <w:shd w:val="clear" w:color="auto" w:fill="auto"/>
            <w:vAlign w:val="center"/>
            <w:hideMark/>
          </w:tcPr>
          <w:p w14:paraId="6776239B"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698" w:type="dxa"/>
            <w:tcBorders>
              <w:top w:val="nil"/>
              <w:left w:val="nil"/>
              <w:bottom w:val="single" w:sz="4" w:space="0" w:color="auto"/>
              <w:right w:val="nil"/>
            </w:tcBorders>
            <w:shd w:val="clear" w:color="auto" w:fill="auto"/>
            <w:vAlign w:val="center"/>
            <w:hideMark/>
          </w:tcPr>
          <w:p w14:paraId="3A40DAA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108%</w:t>
            </w:r>
          </w:p>
        </w:tc>
        <w:tc>
          <w:tcPr>
            <w:tcW w:w="677" w:type="dxa"/>
            <w:tcBorders>
              <w:top w:val="nil"/>
              <w:left w:val="nil"/>
              <w:bottom w:val="single" w:sz="4" w:space="0" w:color="auto"/>
              <w:right w:val="nil"/>
            </w:tcBorders>
            <w:shd w:val="clear" w:color="auto" w:fill="auto"/>
            <w:vAlign w:val="center"/>
            <w:hideMark/>
          </w:tcPr>
          <w:p w14:paraId="651147B4"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758" w:type="dxa"/>
            <w:tcBorders>
              <w:top w:val="nil"/>
              <w:left w:val="nil"/>
              <w:bottom w:val="single" w:sz="4" w:space="0" w:color="auto"/>
              <w:right w:val="nil"/>
            </w:tcBorders>
            <w:shd w:val="clear" w:color="auto" w:fill="auto"/>
            <w:vAlign w:val="center"/>
            <w:hideMark/>
          </w:tcPr>
          <w:p w14:paraId="62F8BB1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53" w:type="dxa"/>
            <w:vMerge/>
            <w:tcBorders>
              <w:top w:val="single" w:sz="4" w:space="0" w:color="auto"/>
              <w:left w:val="nil"/>
              <w:bottom w:val="single" w:sz="4" w:space="0" w:color="000000"/>
              <w:right w:val="nil"/>
            </w:tcBorders>
            <w:vAlign w:val="center"/>
            <w:hideMark/>
          </w:tcPr>
          <w:p w14:paraId="7B2DBD5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24C4981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250C08F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59C0DEA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3375ABE4"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301F07E1"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317E1B61"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669" w:type="dxa"/>
            <w:vMerge/>
            <w:tcBorders>
              <w:top w:val="single" w:sz="4" w:space="0" w:color="auto"/>
              <w:left w:val="nil"/>
              <w:bottom w:val="single" w:sz="4" w:space="0" w:color="000000"/>
              <w:right w:val="nil"/>
            </w:tcBorders>
            <w:vAlign w:val="center"/>
            <w:hideMark/>
          </w:tcPr>
          <w:p w14:paraId="4DED2D8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1EF7A2D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1D2E674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96" w:type="dxa"/>
            <w:tcBorders>
              <w:top w:val="nil"/>
              <w:left w:val="nil"/>
              <w:bottom w:val="single" w:sz="4" w:space="0" w:color="auto"/>
              <w:right w:val="nil"/>
            </w:tcBorders>
            <w:shd w:val="clear" w:color="auto" w:fill="auto"/>
            <w:vAlign w:val="center"/>
            <w:hideMark/>
          </w:tcPr>
          <w:p w14:paraId="183BB9A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98" w:type="dxa"/>
            <w:tcBorders>
              <w:top w:val="nil"/>
              <w:left w:val="nil"/>
              <w:bottom w:val="single" w:sz="4" w:space="0" w:color="auto"/>
              <w:right w:val="nil"/>
            </w:tcBorders>
            <w:shd w:val="clear" w:color="auto" w:fill="auto"/>
            <w:vAlign w:val="center"/>
            <w:hideMark/>
          </w:tcPr>
          <w:p w14:paraId="464CEB84"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104%</w:t>
            </w:r>
          </w:p>
        </w:tc>
        <w:tc>
          <w:tcPr>
            <w:tcW w:w="677" w:type="dxa"/>
            <w:tcBorders>
              <w:top w:val="nil"/>
              <w:left w:val="nil"/>
              <w:bottom w:val="single" w:sz="4" w:space="0" w:color="auto"/>
              <w:right w:val="nil"/>
            </w:tcBorders>
            <w:shd w:val="clear" w:color="auto" w:fill="auto"/>
            <w:vAlign w:val="center"/>
            <w:hideMark/>
          </w:tcPr>
          <w:p w14:paraId="0FF4103B"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758" w:type="dxa"/>
            <w:tcBorders>
              <w:top w:val="nil"/>
              <w:left w:val="nil"/>
              <w:bottom w:val="single" w:sz="4" w:space="0" w:color="auto"/>
              <w:right w:val="nil"/>
            </w:tcBorders>
            <w:shd w:val="clear" w:color="auto" w:fill="auto"/>
            <w:vAlign w:val="center"/>
            <w:hideMark/>
          </w:tcPr>
          <w:p w14:paraId="211F62C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653" w:type="dxa"/>
            <w:vMerge/>
            <w:tcBorders>
              <w:top w:val="single" w:sz="4" w:space="0" w:color="auto"/>
              <w:left w:val="nil"/>
              <w:bottom w:val="single" w:sz="4" w:space="0" w:color="000000"/>
              <w:right w:val="nil"/>
            </w:tcBorders>
            <w:vAlign w:val="center"/>
            <w:hideMark/>
          </w:tcPr>
          <w:p w14:paraId="4C1D40B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19496156"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2F27EF71"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2A199BA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609E92D5"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44500938"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4D7E7672"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Tránsito</w:t>
            </w:r>
          </w:p>
        </w:tc>
        <w:tc>
          <w:tcPr>
            <w:tcW w:w="669" w:type="dxa"/>
            <w:vMerge/>
            <w:tcBorders>
              <w:top w:val="single" w:sz="4" w:space="0" w:color="auto"/>
              <w:left w:val="nil"/>
              <w:bottom w:val="single" w:sz="4" w:space="0" w:color="000000"/>
              <w:right w:val="nil"/>
            </w:tcBorders>
            <w:vAlign w:val="center"/>
            <w:hideMark/>
          </w:tcPr>
          <w:p w14:paraId="0792C9B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2551EE5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5332410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996" w:type="dxa"/>
            <w:tcBorders>
              <w:top w:val="nil"/>
              <w:left w:val="nil"/>
              <w:bottom w:val="single" w:sz="4" w:space="0" w:color="auto"/>
              <w:right w:val="nil"/>
            </w:tcBorders>
            <w:shd w:val="clear" w:color="auto" w:fill="auto"/>
            <w:vAlign w:val="center"/>
            <w:hideMark/>
          </w:tcPr>
          <w:p w14:paraId="49F64C5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698" w:type="dxa"/>
            <w:tcBorders>
              <w:top w:val="nil"/>
              <w:left w:val="nil"/>
              <w:bottom w:val="single" w:sz="4" w:space="0" w:color="auto"/>
              <w:right w:val="nil"/>
            </w:tcBorders>
            <w:shd w:val="clear" w:color="auto" w:fill="auto"/>
            <w:vAlign w:val="center"/>
            <w:hideMark/>
          </w:tcPr>
          <w:p w14:paraId="08DB7D6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94%</w:t>
            </w:r>
          </w:p>
        </w:tc>
        <w:tc>
          <w:tcPr>
            <w:tcW w:w="677" w:type="dxa"/>
            <w:tcBorders>
              <w:top w:val="nil"/>
              <w:left w:val="nil"/>
              <w:bottom w:val="single" w:sz="4" w:space="0" w:color="auto"/>
              <w:right w:val="nil"/>
            </w:tcBorders>
            <w:shd w:val="clear" w:color="auto" w:fill="auto"/>
            <w:vAlign w:val="center"/>
            <w:hideMark/>
          </w:tcPr>
          <w:p w14:paraId="67676D9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758" w:type="dxa"/>
            <w:tcBorders>
              <w:top w:val="nil"/>
              <w:left w:val="nil"/>
              <w:bottom w:val="single" w:sz="4" w:space="0" w:color="auto"/>
              <w:right w:val="nil"/>
            </w:tcBorders>
            <w:shd w:val="clear" w:color="auto" w:fill="auto"/>
            <w:vAlign w:val="center"/>
            <w:hideMark/>
          </w:tcPr>
          <w:p w14:paraId="05E39C5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53" w:type="dxa"/>
            <w:vMerge/>
            <w:tcBorders>
              <w:top w:val="single" w:sz="4" w:space="0" w:color="auto"/>
              <w:left w:val="nil"/>
              <w:bottom w:val="single" w:sz="4" w:space="0" w:color="000000"/>
              <w:right w:val="nil"/>
            </w:tcBorders>
            <w:vAlign w:val="center"/>
            <w:hideMark/>
          </w:tcPr>
          <w:p w14:paraId="07F1535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501781C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30DB9B1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73D8D63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51FCE6F6" w14:textId="77777777" w:rsidTr="00EC77D0">
        <w:trPr>
          <w:trHeight w:val="480"/>
          <w:jc w:val="center"/>
        </w:trPr>
        <w:tc>
          <w:tcPr>
            <w:tcW w:w="1203" w:type="dxa"/>
            <w:vMerge/>
            <w:tcBorders>
              <w:top w:val="single" w:sz="4" w:space="0" w:color="auto"/>
              <w:left w:val="nil"/>
              <w:bottom w:val="single" w:sz="4" w:space="0" w:color="000000"/>
              <w:right w:val="nil"/>
            </w:tcBorders>
            <w:vAlign w:val="center"/>
            <w:hideMark/>
          </w:tcPr>
          <w:p w14:paraId="3E73DEA7"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7E318E5F"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Pensiones Alimentarias</w:t>
            </w:r>
          </w:p>
        </w:tc>
        <w:tc>
          <w:tcPr>
            <w:tcW w:w="669" w:type="dxa"/>
            <w:vMerge/>
            <w:tcBorders>
              <w:top w:val="single" w:sz="4" w:space="0" w:color="auto"/>
              <w:left w:val="nil"/>
              <w:bottom w:val="single" w:sz="4" w:space="0" w:color="000000"/>
              <w:right w:val="nil"/>
            </w:tcBorders>
            <w:vAlign w:val="center"/>
            <w:hideMark/>
          </w:tcPr>
          <w:p w14:paraId="4E2FCD5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1AE4918B"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4DB0314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996" w:type="dxa"/>
            <w:tcBorders>
              <w:top w:val="nil"/>
              <w:left w:val="nil"/>
              <w:bottom w:val="single" w:sz="4" w:space="0" w:color="auto"/>
              <w:right w:val="nil"/>
            </w:tcBorders>
            <w:shd w:val="clear" w:color="auto" w:fill="auto"/>
            <w:vAlign w:val="center"/>
            <w:hideMark/>
          </w:tcPr>
          <w:p w14:paraId="7B602C7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98" w:type="dxa"/>
            <w:tcBorders>
              <w:top w:val="nil"/>
              <w:left w:val="nil"/>
              <w:bottom w:val="single" w:sz="4" w:space="0" w:color="auto"/>
              <w:right w:val="nil"/>
            </w:tcBorders>
            <w:shd w:val="clear" w:color="auto" w:fill="auto"/>
            <w:vAlign w:val="center"/>
            <w:hideMark/>
          </w:tcPr>
          <w:p w14:paraId="3396B4B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63%</w:t>
            </w:r>
          </w:p>
        </w:tc>
        <w:tc>
          <w:tcPr>
            <w:tcW w:w="677" w:type="dxa"/>
            <w:tcBorders>
              <w:top w:val="nil"/>
              <w:left w:val="nil"/>
              <w:bottom w:val="single" w:sz="4" w:space="0" w:color="auto"/>
              <w:right w:val="nil"/>
            </w:tcBorders>
            <w:shd w:val="clear" w:color="auto" w:fill="auto"/>
            <w:vAlign w:val="center"/>
            <w:hideMark/>
          </w:tcPr>
          <w:p w14:paraId="37A0728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758" w:type="dxa"/>
            <w:tcBorders>
              <w:top w:val="nil"/>
              <w:left w:val="nil"/>
              <w:bottom w:val="single" w:sz="4" w:space="0" w:color="auto"/>
              <w:right w:val="nil"/>
            </w:tcBorders>
            <w:shd w:val="clear" w:color="auto" w:fill="auto"/>
            <w:vAlign w:val="center"/>
            <w:hideMark/>
          </w:tcPr>
          <w:p w14:paraId="215683E8"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53" w:type="dxa"/>
            <w:vMerge/>
            <w:tcBorders>
              <w:top w:val="single" w:sz="4" w:space="0" w:color="auto"/>
              <w:left w:val="nil"/>
              <w:bottom w:val="single" w:sz="4" w:space="0" w:color="000000"/>
              <w:right w:val="nil"/>
            </w:tcBorders>
            <w:vAlign w:val="center"/>
            <w:hideMark/>
          </w:tcPr>
          <w:p w14:paraId="0F0F0D1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4F76BCFE"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193D439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5E5730E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533A11D2"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6E3556A9"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0F4A95CC"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669" w:type="dxa"/>
            <w:vMerge/>
            <w:tcBorders>
              <w:top w:val="single" w:sz="4" w:space="0" w:color="auto"/>
              <w:left w:val="nil"/>
              <w:bottom w:val="single" w:sz="4" w:space="0" w:color="000000"/>
              <w:right w:val="nil"/>
            </w:tcBorders>
            <w:vAlign w:val="center"/>
            <w:hideMark/>
          </w:tcPr>
          <w:p w14:paraId="3B616516"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226FDCC1"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387490D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996" w:type="dxa"/>
            <w:tcBorders>
              <w:top w:val="nil"/>
              <w:left w:val="nil"/>
              <w:bottom w:val="single" w:sz="4" w:space="0" w:color="auto"/>
              <w:right w:val="nil"/>
            </w:tcBorders>
            <w:shd w:val="clear" w:color="auto" w:fill="auto"/>
            <w:vAlign w:val="center"/>
            <w:hideMark/>
          </w:tcPr>
          <w:p w14:paraId="6AE5287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698" w:type="dxa"/>
            <w:tcBorders>
              <w:top w:val="nil"/>
              <w:left w:val="nil"/>
              <w:bottom w:val="single" w:sz="4" w:space="0" w:color="auto"/>
              <w:right w:val="nil"/>
            </w:tcBorders>
            <w:shd w:val="clear" w:color="auto" w:fill="auto"/>
            <w:vAlign w:val="center"/>
            <w:hideMark/>
          </w:tcPr>
          <w:p w14:paraId="744E95C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95%</w:t>
            </w:r>
          </w:p>
        </w:tc>
        <w:tc>
          <w:tcPr>
            <w:tcW w:w="677" w:type="dxa"/>
            <w:tcBorders>
              <w:top w:val="nil"/>
              <w:left w:val="nil"/>
              <w:bottom w:val="single" w:sz="4" w:space="0" w:color="auto"/>
              <w:right w:val="nil"/>
            </w:tcBorders>
            <w:shd w:val="clear" w:color="auto" w:fill="auto"/>
            <w:vAlign w:val="center"/>
            <w:hideMark/>
          </w:tcPr>
          <w:p w14:paraId="05D4DBD2"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758" w:type="dxa"/>
            <w:tcBorders>
              <w:top w:val="nil"/>
              <w:left w:val="nil"/>
              <w:bottom w:val="single" w:sz="4" w:space="0" w:color="auto"/>
              <w:right w:val="nil"/>
            </w:tcBorders>
            <w:shd w:val="clear" w:color="auto" w:fill="auto"/>
            <w:vAlign w:val="center"/>
            <w:hideMark/>
          </w:tcPr>
          <w:p w14:paraId="5201C9C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53" w:type="dxa"/>
            <w:vMerge/>
            <w:tcBorders>
              <w:top w:val="single" w:sz="4" w:space="0" w:color="auto"/>
              <w:left w:val="nil"/>
              <w:bottom w:val="single" w:sz="4" w:space="0" w:color="000000"/>
              <w:right w:val="nil"/>
            </w:tcBorders>
            <w:vAlign w:val="center"/>
            <w:hideMark/>
          </w:tcPr>
          <w:p w14:paraId="29A5A903"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53519EE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7D49A9F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0E0AE684"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3733AA48" w14:textId="77777777" w:rsidTr="00EC77D0">
        <w:trPr>
          <w:trHeight w:val="300"/>
          <w:jc w:val="center"/>
        </w:trPr>
        <w:tc>
          <w:tcPr>
            <w:tcW w:w="1203" w:type="dxa"/>
            <w:vMerge w:val="restart"/>
            <w:tcBorders>
              <w:top w:val="single" w:sz="4" w:space="0" w:color="auto"/>
              <w:left w:val="nil"/>
              <w:bottom w:val="single" w:sz="4" w:space="0" w:color="000000"/>
              <w:right w:val="nil"/>
            </w:tcBorders>
            <w:shd w:val="clear" w:color="auto" w:fill="auto"/>
            <w:vAlign w:val="center"/>
            <w:hideMark/>
          </w:tcPr>
          <w:p w14:paraId="75CA8425" w14:textId="77777777" w:rsidR="00EC77D0" w:rsidRPr="00172FB7" w:rsidRDefault="00EC77D0" w:rsidP="00EC77D0">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Cóbano</w:t>
            </w:r>
          </w:p>
        </w:tc>
        <w:tc>
          <w:tcPr>
            <w:tcW w:w="1297" w:type="dxa"/>
            <w:tcBorders>
              <w:top w:val="nil"/>
              <w:left w:val="nil"/>
              <w:bottom w:val="single" w:sz="4" w:space="0" w:color="auto"/>
              <w:right w:val="nil"/>
            </w:tcBorders>
            <w:shd w:val="clear" w:color="auto" w:fill="auto"/>
            <w:vAlign w:val="center"/>
            <w:hideMark/>
          </w:tcPr>
          <w:p w14:paraId="753C7DFE" w14:textId="77777777" w:rsidR="00EC77D0" w:rsidRPr="00172FB7" w:rsidRDefault="00EC77D0" w:rsidP="00EC77D0">
            <w:pPr>
              <w:spacing w:after="0" w:line="240" w:lineRule="auto"/>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Total</w:t>
            </w:r>
          </w:p>
        </w:tc>
        <w:tc>
          <w:tcPr>
            <w:tcW w:w="669" w:type="dxa"/>
            <w:vMerge w:val="restart"/>
            <w:tcBorders>
              <w:top w:val="single" w:sz="4" w:space="0" w:color="auto"/>
              <w:left w:val="nil"/>
              <w:bottom w:val="single" w:sz="4" w:space="0" w:color="000000"/>
              <w:right w:val="nil"/>
            </w:tcBorders>
            <w:shd w:val="clear" w:color="auto" w:fill="auto"/>
            <w:noWrap/>
            <w:vAlign w:val="center"/>
            <w:hideMark/>
          </w:tcPr>
          <w:p w14:paraId="2CBA718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12" w:type="dxa"/>
            <w:vMerge w:val="restart"/>
            <w:tcBorders>
              <w:top w:val="single" w:sz="4" w:space="0" w:color="auto"/>
              <w:left w:val="nil"/>
              <w:bottom w:val="single" w:sz="4" w:space="0" w:color="000000"/>
              <w:right w:val="nil"/>
            </w:tcBorders>
            <w:shd w:val="clear" w:color="auto" w:fill="auto"/>
            <w:noWrap/>
            <w:vAlign w:val="center"/>
            <w:hideMark/>
          </w:tcPr>
          <w:p w14:paraId="07A25CC8"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677" w:type="dxa"/>
            <w:tcBorders>
              <w:top w:val="nil"/>
              <w:left w:val="nil"/>
              <w:bottom w:val="single" w:sz="4" w:space="0" w:color="auto"/>
              <w:right w:val="nil"/>
            </w:tcBorders>
            <w:shd w:val="clear" w:color="auto" w:fill="auto"/>
            <w:vAlign w:val="center"/>
            <w:hideMark/>
          </w:tcPr>
          <w:p w14:paraId="7ACE071F"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71</w:t>
            </w:r>
          </w:p>
        </w:tc>
        <w:tc>
          <w:tcPr>
            <w:tcW w:w="996" w:type="dxa"/>
            <w:tcBorders>
              <w:top w:val="nil"/>
              <w:left w:val="nil"/>
              <w:bottom w:val="single" w:sz="4" w:space="0" w:color="auto"/>
              <w:right w:val="nil"/>
            </w:tcBorders>
            <w:shd w:val="clear" w:color="auto" w:fill="auto"/>
            <w:vAlign w:val="center"/>
            <w:hideMark/>
          </w:tcPr>
          <w:p w14:paraId="4CF41F61"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59</w:t>
            </w:r>
          </w:p>
        </w:tc>
        <w:tc>
          <w:tcPr>
            <w:tcW w:w="698" w:type="dxa"/>
            <w:tcBorders>
              <w:top w:val="nil"/>
              <w:left w:val="nil"/>
              <w:bottom w:val="single" w:sz="4" w:space="0" w:color="auto"/>
              <w:right w:val="nil"/>
            </w:tcBorders>
            <w:shd w:val="clear" w:color="auto" w:fill="auto"/>
            <w:vAlign w:val="center"/>
            <w:hideMark/>
          </w:tcPr>
          <w:p w14:paraId="4C64B477"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83%</w:t>
            </w:r>
          </w:p>
        </w:tc>
        <w:tc>
          <w:tcPr>
            <w:tcW w:w="677" w:type="dxa"/>
            <w:tcBorders>
              <w:top w:val="nil"/>
              <w:left w:val="nil"/>
              <w:bottom w:val="single" w:sz="4" w:space="0" w:color="auto"/>
              <w:right w:val="nil"/>
            </w:tcBorders>
            <w:shd w:val="clear" w:color="auto" w:fill="auto"/>
            <w:vAlign w:val="center"/>
            <w:hideMark/>
          </w:tcPr>
          <w:p w14:paraId="4E6C061B"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71</w:t>
            </w:r>
          </w:p>
        </w:tc>
        <w:tc>
          <w:tcPr>
            <w:tcW w:w="758" w:type="dxa"/>
            <w:tcBorders>
              <w:top w:val="nil"/>
              <w:left w:val="nil"/>
              <w:bottom w:val="single" w:sz="4" w:space="0" w:color="auto"/>
              <w:right w:val="nil"/>
            </w:tcBorders>
            <w:shd w:val="clear" w:color="auto" w:fill="auto"/>
            <w:vAlign w:val="center"/>
            <w:hideMark/>
          </w:tcPr>
          <w:p w14:paraId="21332196" w14:textId="77777777" w:rsidR="00EC77D0" w:rsidRPr="00172FB7" w:rsidRDefault="00EC77D0" w:rsidP="00EC77D0">
            <w:pPr>
              <w:spacing w:after="0" w:line="240" w:lineRule="auto"/>
              <w:jc w:val="center"/>
              <w:rPr>
                <w:rFonts w:ascii="Book Antiqua" w:eastAsia="Times New Roman" w:hAnsi="Book Antiqua" w:cs="Calibri"/>
                <w:b/>
                <w:bCs/>
                <w:sz w:val="18"/>
                <w:szCs w:val="18"/>
                <w:lang w:eastAsia="es-CR"/>
              </w:rPr>
            </w:pPr>
            <w:r w:rsidRPr="00172FB7">
              <w:rPr>
                <w:rFonts w:ascii="Book Antiqua" w:eastAsia="Times New Roman" w:hAnsi="Book Antiqua" w:cs="Calibri"/>
                <w:b/>
                <w:bCs/>
                <w:sz w:val="18"/>
                <w:szCs w:val="18"/>
                <w:lang w:eastAsia="es-CR"/>
              </w:rPr>
              <w:t>35</w:t>
            </w:r>
          </w:p>
        </w:tc>
        <w:tc>
          <w:tcPr>
            <w:tcW w:w="653" w:type="dxa"/>
            <w:vMerge w:val="restart"/>
            <w:tcBorders>
              <w:top w:val="single" w:sz="4" w:space="0" w:color="auto"/>
              <w:left w:val="nil"/>
              <w:bottom w:val="single" w:sz="4" w:space="0" w:color="000000"/>
              <w:right w:val="nil"/>
            </w:tcBorders>
            <w:shd w:val="clear" w:color="auto" w:fill="auto"/>
            <w:noWrap/>
            <w:vAlign w:val="center"/>
            <w:hideMark/>
          </w:tcPr>
          <w:p w14:paraId="419C40E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648" w:type="dxa"/>
            <w:vMerge w:val="restart"/>
            <w:tcBorders>
              <w:top w:val="single" w:sz="4" w:space="0" w:color="auto"/>
              <w:left w:val="nil"/>
              <w:bottom w:val="single" w:sz="4" w:space="0" w:color="000000"/>
              <w:right w:val="nil"/>
            </w:tcBorders>
            <w:shd w:val="clear" w:color="auto" w:fill="auto"/>
            <w:noWrap/>
            <w:vAlign w:val="center"/>
            <w:hideMark/>
          </w:tcPr>
          <w:p w14:paraId="227377E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516" w:type="dxa"/>
            <w:vMerge w:val="restart"/>
            <w:tcBorders>
              <w:top w:val="single" w:sz="4" w:space="0" w:color="auto"/>
              <w:left w:val="nil"/>
              <w:bottom w:val="single" w:sz="4" w:space="0" w:color="000000"/>
              <w:right w:val="nil"/>
            </w:tcBorders>
            <w:shd w:val="clear" w:color="000000" w:fill="DDEBF7"/>
            <w:noWrap/>
            <w:vAlign w:val="center"/>
            <w:hideMark/>
          </w:tcPr>
          <w:p w14:paraId="42CA938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c>
          <w:tcPr>
            <w:tcW w:w="416" w:type="dxa"/>
            <w:vMerge w:val="restart"/>
            <w:tcBorders>
              <w:top w:val="single" w:sz="4" w:space="0" w:color="auto"/>
              <w:left w:val="nil"/>
              <w:bottom w:val="single" w:sz="4" w:space="0" w:color="000000"/>
              <w:right w:val="nil"/>
            </w:tcBorders>
            <w:shd w:val="clear" w:color="000000" w:fill="DDEBF7"/>
            <w:noWrap/>
            <w:vAlign w:val="center"/>
            <w:hideMark/>
          </w:tcPr>
          <w:p w14:paraId="708B9DDA"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0</w:t>
            </w:r>
          </w:p>
        </w:tc>
      </w:tr>
      <w:tr w:rsidR="00EC77D0" w:rsidRPr="00172FB7" w14:paraId="3DA81758" w14:textId="77777777" w:rsidTr="00EC77D0">
        <w:trPr>
          <w:trHeight w:val="480"/>
          <w:jc w:val="center"/>
        </w:trPr>
        <w:tc>
          <w:tcPr>
            <w:tcW w:w="1203" w:type="dxa"/>
            <w:vMerge/>
            <w:tcBorders>
              <w:top w:val="single" w:sz="4" w:space="0" w:color="auto"/>
              <w:left w:val="nil"/>
              <w:bottom w:val="single" w:sz="4" w:space="0" w:color="000000"/>
              <w:right w:val="nil"/>
            </w:tcBorders>
            <w:vAlign w:val="center"/>
            <w:hideMark/>
          </w:tcPr>
          <w:p w14:paraId="5418702F"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4894A7B8"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Faltas y contravenciones</w:t>
            </w:r>
          </w:p>
        </w:tc>
        <w:tc>
          <w:tcPr>
            <w:tcW w:w="669" w:type="dxa"/>
            <w:vMerge/>
            <w:tcBorders>
              <w:top w:val="single" w:sz="4" w:space="0" w:color="auto"/>
              <w:left w:val="nil"/>
              <w:bottom w:val="single" w:sz="4" w:space="0" w:color="000000"/>
              <w:right w:val="nil"/>
            </w:tcBorders>
            <w:vAlign w:val="center"/>
            <w:hideMark/>
          </w:tcPr>
          <w:p w14:paraId="09F32639"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500E0D2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461B971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19</w:t>
            </w:r>
          </w:p>
        </w:tc>
        <w:tc>
          <w:tcPr>
            <w:tcW w:w="996" w:type="dxa"/>
            <w:tcBorders>
              <w:top w:val="nil"/>
              <w:left w:val="nil"/>
              <w:bottom w:val="single" w:sz="4" w:space="0" w:color="auto"/>
              <w:right w:val="nil"/>
            </w:tcBorders>
            <w:shd w:val="clear" w:color="auto" w:fill="auto"/>
            <w:vAlign w:val="center"/>
            <w:hideMark/>
          </w:tcPr>
          <w:p w14:paraId="2B7F315B"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18</w:t>
            </w:r>
          </w:p>
        </w:tc>
        <w:tc>
          <w:tcPr>
            <w:tcW w:w="698" w:type="dxa"/>
            <w:tcBorders>
              <w:top w:val="nil"/>
              <w:left w:val="nil"/>
              <w:bottom w:val="single" w:sz="4" w:space="0" w:color="auto"/>
              <w:right w:val="nil"/>
            </w:tcBorders>
            <w:shd w:val="clear" w:color="auto" w:fill="auto"/>
            <w:vAlign w:val="center"/>
            <w:hideMark/>
          </w:tcPr>
          <w:p w14:paraId="4995432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95%</w:t>
            </w:r>
          </w:p>
        </w:tc>
        <w:tc>
          <w:tcPr>
            <w:tcW w:w="677" w:type="dxa"/>
            <w:tcBorders>
              <w:top w:val="nil"/>
              <w:left w:val="nil"/>
              <w:bottom w:val="single" w:sz="4" w:space="0" w:color="auto"/>
              <w:right w:val="nil"/>
            </w:tcBorders>
            <w:shd w:val="clear" w:color="auto" w:fill="auto"/>
            <w:vAlign w:val="center"/>
            <w:hideMark/>
          </w:tcPr>
          <w:p w14:paraId="7E3E19D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19</w:t>
            </w:r>
          </w:p>
        </w:tc>
        <w:tc>
          <w:tcPr>
            <w:tcW w:w="758" w:type="dxa"/>
            <w:tcBorders>
              <w:top w:val="nil"/>
              <w:left w:val="nil"/>
              <w:bottom w:val="single" w:sz="4" w:space="0" w:color="auto"/>
              <w:right w:val="nil"/>
            </w:tcBorders>
            <w:shd w:val="clear" w:color="auto" w:fill="auto"/>
            <w:vAlign w:val="center"/>
            <w:hideMark/>
          </w:tcPr>
          <w:p w14:paraId="2F73264D"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653" w:type="dxa"/>
            <w:vMerge/>
            <w:tcBorders>
              <w:top w:val="single" w:sz="4" w:space="0" w:color="auto"/>
              <w:left w:val="nil"/>
              <w:bottom w:val="single" w:sz="4" w:space="0" w:color="000000"/>
              <w:right w:val="nil"/>
            </w:tcBorders>
            <w:vAlign w:val="center"/>
            <w:hideMark/>
          </w:tcPr>
          <w:p w14:paraId="6F912AE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2F28562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397D2B6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11F6A1C1"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4FBD624A"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74946794"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7C568615"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669" w:type="dxa"/>
            <w:vMerge/>
            <w:tcBorders>
              <w:top w:val="single" w:sz="4" w:space="0" w:color="auto"/>
              <w:left w:val="nil"/>
              <w:bottom w:val="single" w:sz="4" w:space="0" w:color="000000"/>
              <w:right w:val="nil"/>
            </w:tcBorders>
            <w:vAlign w:val="center"/>
            <w:hideMark/>
          </w:tcPr>
          <w:p w14:paraId="1E62D46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507C6317"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4EF24F1C"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996" w:type="dxa"/>
            <w:tcBorders>
              <w:top w:val="nil"/>
              <w:left w:val="nil"/>
              <w:bottom w:val="single" w:sz="4" w:space="0" w:color="auto"/>
              <w:right w:val="nil"/>
            </w:tcBorders>
            <w:shd w:val="clear" w:color="auto" w:fill="auto"/>
            <w:vAlign w:val="center"/>
            <w:hideMark/>
          </w:tcPr>
          <w:p w14:paraId="40D1B246"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w:t>
            </w:r>
          </w:p>
        </w:tc>
        <w:tc>
          <w:tcPr>
            <w:tcW w:w="698" w:type="dxa"/>
            <w:tcBorders>
              <w:top w:val="nil"/>
              <w:left w:val="nil"/>
              <w:bottom w:val="single" w:sz="4" w:space="0" w:color="auto"/>
              <w:right w:val="nil"/>
            </w:tcBorders>
            <w:shd w:val="clear" w:color="auto" w:fill="auto"/>
            <w:vAlign w:val="center"/>
            <w:hideMark/>
          </w:tcPr>
          <w:p w14:paraId="47B0FDBF"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89%</w:t>
            </w:r>
          </w:p>
        </w:tc>
        <w:tc>
          <w:tcPr>
            <w:tcW w:w="677" w:type="dxa"/>
            <w:tcBorders>
              <w:top w:val="nil"/>
              <w:left w:val="nil"/>
              <w:bottom w:val="single" w:sz="4" w:space="0" w:color="auto"/>
              <w:right w:val="nil"/>
            </w:tcBorders>
            <w:shd w:val="clear" w:color="auto" w:fill="auto"/>
            <w:vAlign w:val="center"/>
            <w:hideMark/>
          </w:tcPr>
          <w:p w14:paraId="6C036BD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758" w:type="dxa"/>
            <w:tcBorders>
              <w:top w:val="nil"/>
              <w:left w:val="nil"/>
              <w:bottom w:val="single" w:sz="4" w:space="0" w:color="auto"/>
              <w:right w:val="nil"/>
            </w:tcBorders>
            <w:shd w:val="clear" w:color="auto" w:fill="auto"/>
            <w:vAlign w:val="center"/>
            <w:hideMark/>
          </w:tcPr>
          <w:p w14:paraId="5A4C0C3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653" w:type="dxa"/>
            <w:vMerge/>
            <w:tcBorders>
              <w:top w:val="single" w:sz="4" w:space="0" w:color="auto"/>
              <w:left w:val="nil"/>
              <w:bottom w:val="single" w:sz="4" w:space="0" w:color="000000"/>
              <w:right w:val="nil"/>
            </w:tcBorders>
            <w:vAlign w:val="center"/>
            <w:hideMark/>
          </w:tcPr>
          <w:p w14:paraId="327C7092"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6AF7506D"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2CD5591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0FC6913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474C41C0"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2F708807"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0B1F318A"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Tránsito</w:t>
            </w:r>
          </w:p>
        </w:tc>
        <w:tc>
          <w:tcPr>
            <w:tcW w:w="669" w:type="dxa"/>
            <w:vMerge/>
            <w:tcBorders>
              <w:top w:val="single" w:sz="4" w:space="0" w:color="auto"/>
              <w:left w:val="nil"/>
              <w:bottom w:val="single" w:sz="4" w:space="0" w:color="000000"/>
              <w:right w:val="nil"/>
            </w:tcBorders>
            <w:vAlign w:val="center"/>
            <w:hideMark/>
          </w:tcPr>
          <w:p w14:paraId="46BC291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3B8031EA"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4007B57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996" w:type="dxa"/>
            <w:tcBorders>
              <w:top w:val="nil"/>
              <w:left w:val="nil"/>
              <w:bottom w:val="single" w:sz="4" w:space="0" w:color="auto"/>
              <w:right w:val="nil"/>
            </w:tcBorders>
            <w:shd w:val="clear" w:color="auto" w:fill="auto"/>
            <w:vAlign w:val="center"/>
            <w:hideMark/>
          </w:tcPr>
          <w:p w14:paraId="02C8D5A5"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698" w:type="dxa"/>
            <w:tcBorders>
              <w:top w:val="nil"/>
              <w:left w:val="nil"/>
              <w:bottom w:val="single" w:sz="4" w:space="0" w:color="auto"/>
              <w:right w:val="nil"/>
            </w:tcBorders>
            <w:shd w:val="clear" w:color="auto" w:fill="auto"/>
            <w:vAlign w:val="center"/>
            <w:hideMark/>
          </w:tcPr>
          <w:p w14:paraId="6DB8DEC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82%</w:t>
            </w:r>
          </w:p>
        </w:tc>
        <w:tc>
          <w:tcPr>
            <w:tcW w:w="677" w:type="dxa"/>
            <w:tcBorders>
              <w:top w:val="nil"/>
              <w:left w:val="nil"/>
              <w:bottom w:val="single" w:sz="4" w:space="0" w:color="auto"/>
              <w:right w:val="nil"/>
            </w:tcBorders>
            <w:shd w:val="clear" w:color="auto" w:fill="auto"/>
            <w:vAlign w:val="center"/>
            <w:hideMark/>
          </w:tcPr>
          <w:p w14:paraId="6846545A"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758" w:type="dxa"/>
            <w:tcBorders>
              <w:top w:val="nil"/>
              <w:left w:val="nil"/>
              <w:bottom w:val="single" w:sz="4" w:space="0" w:color="auto"/>
              <w:right w:val="nil"/>
            </w:tcBorders>
            <w:shd w:val="clear" w:color="auto" w:fill="auto"/>
            <w:vAlign w:val="center"/>
            <w:hideMark/>
          </w:tcPr>
          <w:p w14:paraId="6D1EE12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653" w:type="dxa"/>
            <w:vMerge/>
            <w:tcBorders>
              <w:top w:val="single" w:sz="4" w:space="0" w:color="auto"/>
              <w:left w:val="nil"/>
              <w:bottom w:val="single" w:sz="4" w:space="0" w:color="000000"/>
              <w:right w:val="nil"/>
            </w:tcBorders>
            <w:vAlign w:val="center"/>
            <w:hideMark/>
          </w:tcPr>
          <w:p w14:paraId="54AF800F"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6BD0ADF7"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3FAED9D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31E8B3F3"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70991558" w14:textId="77777777" w:rsidTr="00EC77D0">
        <w:trPr>
          <w:trHeight w:val="480"/>
          <w:jc w:val="center"/>
        </w:trPr>
        <w:tc>
          <w:tcPr>
            <w:tcW w:w="1203" w:type="dxa"/>
            <w:vMerge/>
            <w:tcBorders>
              <w:top w:val="single" w:sz="4" w:space="0" w:color="auto"/>
              <w:left w:val="nil"/>
              <w:bottom w:val="single" w:sz="4" w:space="0" w:color="000000"/>
              <w:right w:val="nil"/>
            </w:tcBorders>
            <w:vAlign w:val="center"/>
            <w:hideMark/>
          </w:tcPr>
          <w:p w14:paraId="53833FBC"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6D30F918"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Pensiones Alimentarias</w:t>
            </w:r>
          </w:p>
        </w:tc>
        <w:tc>
          <w:tcPr>
            <w:tcW w:w="669" w:type="dxa"/>
            <w:vMerge/>
            <w:tcBorders>
              <w:top w:val="single" w:sz="4" w:space="0" w:color="auto"/>
              <w:left w:val="nil"/>
              <w:bottom w:val="single" w:sz="4" w:space="0" w:color="000000"/>
              <w:right w:val="nil"/>
            </w:tcBorders>
            <w:vAlign w:val="center"/>
            <w:hideMark/>
          </w:tcPr>
          <w:p w14:paraId="0AD0F9D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0E0D8B2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389FBC58"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996" w:type="dxa"/>
            <w:tcBorders>
              <w:top w:val="nil"/>
              <w:left w:val="nil"/>
              <w:bottom w:val="single" w:sz="4" w:space="0" w:color="auto"/>
              <w:right w:val="nil"/>
            </w:tcBorders>
            <w:shd w:val="clear" w:color="auto" w:fill="auto"/>
            <w:vAlign w:val="center"/>
            <w:hideMark/>
          </w:tcPr>
          <w:p w14:paraId="630954C2"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698" w:type="dxa"/>
            <w:tcBorders>
              <w:top w:val="nil"/>
              <w:left w:val="nil"/>
              <w:bottom w:val="single" w:sz="4" w:space="0" w:color="auto"/>
              <w:right w:val="nil"/>
            </w:tcBorders>
            <w:shd w:val="clear" w:color="auto" w:fill="auto"/>
            <w:vAlign w:val="center"/>
            <w:hideMark/>
          </w:tcPr>
          <w:p w14:paraId="780579AE"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51%</w:t>
            </w:r>
          </w:p>
        </w:tc>
        <w:tc>
          <w:tcPr>
            <w:tcW w:w="677" w:type="dxa"/>
            <w:tcBorders>
              <w:top w:val="nil"/>
              <w:left w:val="nil"/>
              <w:bottom w:val="single" w:sz="4" w:space="0" w:color="auto"/>
              <w:right w:val="nil"/>
            </w:tcBorders>
            <w:shd w:val="clear" w:color="auto" w:fill="auto"/>
            <w:vAlign w:val="center"/>
            <w:hideMark/>
          </w:tcPr>
          <w:p w14:paraId="0519F4F0"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14</w:t>
            </w:r>
          </w:p>
        </w:tc>
        <w:tc>
          <w:tcPr>
            <w:tcW w:w="758" w:type="dxa"/>
            <w:tcBorders>
              <w:top w:val="nil"/>
              <w:left w:val="nil"/>
              <w:bottom w:val="single" w:sz="4" w:space="0" w:color="auto"/>
              <w:right w:val="nil"/>
            </w:tcBorders>
            <w:shd w:val="clear" w:color="auto" w:fill="auto"/>
            <w:vAlign w:val="center"/>
            <w:hideMark/>
          </w:tcPr>
          <w:p w14:paraId="4FD63DE1"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w:t>
            </w:r>
          </w:p>
        </w:tc>
        <w:tc>
          <w:tcPr>
            <w:tcW w:w="653" w:type="dxa"/>
            <w:vMerge/>
            <w:tcBorders>
              <w:top w:val="single" w:sz="4" w:space="0" w:color="auto"/>
              <w:left w:val="nil"/>
              <w:bottom w:val="single" w:sz="4" w:space="0" w:color="000000"/>
              <w:right w:val="nil"/>
            </w:tcBorders>
            <w:vAlign w:val="center"/>
            <w:hideMark/>
          </w:tcPr>
          <w:p w14:paraId="6910BE6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42652AD8"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3E29678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55747AD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0EC204A1" w14:textId="77777777" w:rsidTr="00EC77D0">
        <w:trPr>
          <w:trHeight w:val="300"/>
          <w:jc w:val="center"/>
        </w:trPr>
        <w:tc>
          <w:tcPr>
            <w:tcW w:w="1203" w:type="dxa"/>
            <w:vMerge/>
            <w:tcBorders>
              <w:top w:val="single" w:sz="4" w:space="0" w:color="auto"/>
              <w:left w:val="nil"/>
              <w:bottom w:val="single" w:sz="4" w:space="0" w:color="000000"/>
              <w:right w:val="nil"/>
            </w:tcBorders>
            <w:vAlign w:val="center"/>
            <w:hideMark/>
          </w:tcPr>
          <w:p w14:paraId="3BD4B440"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p>
        </w:tc>
        <w:tc>
          <w:tcPr>
            <w:tcW w:w="1297" w:type="dxa"/>
            <w:tcBorders>
              <w:top w:val="nil"/>
              <w:left w:val="nil"/>
              <w:bottom w:val="single" w:sz="4" w:space="0" w:color="auto"/>
              <w:right w:val="nil"/>
            </w:tcBorders>
            <w:shd w:val="clear" w:color="auto" w:fill="auto"/>
            <w:vAlign w:val="center"/>
            <w:hideMark/>
          </w:tcPr>
          <w:p w14:paraId="6A13C8A6" w14:textId="77777777" w:rsidR="00EC77D0" w:rsidRPr="00172FB7" w:rsidRDefault="00EC77D0" w:rsidP="00EC77D0">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669" w:type="dxa"/>
            <w:vMerge/>
            <w:tcBorders>
              <w:top w:val="single" w:sz="4" w:space="0" w:color="auto"/>
              <w:left w:val="nil"/>
              <w:bottom w:val="single" w:sz="4" w:space="0" w:color="000000"/>
              <w:right w:val="nil"/>
            </w:tcBorders>
            <w:vAlign w:val="center"/>
            <w:hideMark/>
          </w:tcPr>
          <w:p w14:paraId="14057A80"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2" w:type="dxa"/>
            <w:vMerge/>
            <w:tcBorders>
              <w:top w:val="single" w:sz="4" w:space="0" w:color="auto"/>
              <w:left w:val="nil"/>
              <w:bottom w:val="single" w:sz="4" w:space="0" w:color="000000"/>
              <w:right w:val="nil"/>
            </w:tcBorders>
            <w:vAlign w:val="center"/>
            <w:hideMark/>
          </w:tcPr>
          <w:p w14:paraId="31392D15"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77" w:type="dxa"/>
            <w:tcBorders>
              <w:top w:val="nil"/>
              <w:left w:val="nil"/>
              <w:bottom w:val="single" w:sz="4" w:space="0" w:color="auto"/>
              <w:right w:val="nil"/>
            </w:tcBorders>
            <w:shd w:val="clear" w:color="auto" w:fill="auto"/>
            <w:vAlign w:val="center"/>
            <w:hideMark/>
          </w:tcPr>
          <w:p w14:paraId="79835B6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20</w:t>
            </w:r>
          </w:p>
        </w:tc>
        <w:tc>
          <w:tcPr>
            <w:tcW w:w="996" w:type="dxa"/>
            <w:tcBorders>
              <w:top w:val="nil"/>
              <w:left w:val="nil"/>
              <w:bottom w:val="single" w:sz="4" w:space="0" w:color="auto"/>
              <w:right w:val="nil"/>
            </w:tcBorders>
            <w:shd w:val="clear" w:color="auto" w:fill="auto"/>
            <w:vAlign w:val="center"/>
            <w:hideMark/>
          </w:tcPr>
          <w:p w14:paraId="3F55E03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19</w:t>
            </w:r>
          </w:p>
        </w:tc>
        <w:tc>
          <w:tcPr>
            <w:tcW w:w="698" w:type="dxa"/>
            <w:tcBorders>
              <w:top w:val="nil"/>
              <w:left w:val="nil"/>
              <w:bottom w:val="single" w:sz="4" w:space="0" w:color="auto"/>
              <w:right w:val="nil"/>
            </w:tcBorders>
            <w:shd w:val="clear" w:color="auto" w:fill="auto"/>
            <w:vAlign w:val="center"/>
            <w:hideMark/>
          </w:tcPr>
          <w:p w14:paraId="5C87BCE7"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95%</w:t>
            </w:r>
          </w:p>
        </w:tc>
        <w:tc>
          <w:tcPr>
            <w:tcW w:w="677" w:type="dxa"/>
            <w:tcBorders>
              <w:top w:val="nil"/>
              <w:left w:val="nil"/>
              <w:bottom w:val="single" w:sz="4" w:space="0" w:color="auto"/>
              <w:right w:val="nil"/>
            </w:tcBorders>
            <w:shd w:val="clear" w:color="auto" w:fill="auto"/>
            <w:vAlign w:val="center"/>
            <w:hideMark/>
          </w:tcPr>
          <w:p w14:paraId="5E66CDB9"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20</w:t>
            </w:r>
          </w:p>
        </w:tc>
        <w:tc>
          <w:tcPr>
            <w:tcW w:w="758" w:type="dxa"/>
            <w:tcBorders>
              <w:top w:val="nil"/>
              <w:left w:val="nil"/>
              <w:bottom w:val="single" w:sz="4" w:space="0" w:color="auto"/>
              <w:right w:val="nil"/>
            </w:tcBorders>
            <w:shd w:val="clear" w:color="auto" w:fill="auto"/>
            <w:vAlign w:val="center"/>
            <w:hideMark/>
          </w:tcPr>
          <w:p w14:paraId="28EF09F3" w14:textId="77777777" w:rsidR="00EC77D0" w:rsidRPr="00172FB7" w:rsidRDefault="00EC77D0" w:rsidP="00EC77D0">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w:t>
            </w:r>
          </w:p>
        </w:tc>
        <w:tc>
          <w:tcPr>
            <w:tcW w:w="653" w:type="dxa"/>
            <w:vMerge/>
            <w:tcBorders>
              <w:top w:val="single" w:sz="4" w:space="0" w:color="auto"/>
              <w:left w:val="nil"/>
              <w:bottom w:val="single" w:sz="4" w:space="0" w:color="000000"/>
              <w:right w:val="nil"/>
            </w:tcBorders>
            <w:vAlign w:val="center"/>
            <w:hideMark/>
          </w:tcPr>
          <w:p w14:paraId="755D7DA6"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648" w:type="dxa"/>
            <w:vMerge/>
            <w:tcBorders>
              <w:top w:val="single" w:sz="4" w:space="0" w:color="auto"/>
              <w:left w:val="nil"/>
              <w:bottom w:val="single" w:sz="4" w:space="0" w:color="000000"/>
              <w:right w:val="nil"/>
            </w:tcBorders>
            <w:vAlign w:val="center"/>
            <w:hideMark/>
          </w:tcPr>
          <w:p w14:paraId="1EAA495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516" w:type="dxa"/>
            <w:vMerge/>
            <w:tcBorders>
              <w:top w:val="single" w:sz="4" w:space="0" w:color="auto"/>
              <w:left w:val="nil"/>
              <w:bottom w:val="single" w:sz="4" w:space="0" w:color="000000"/>
              <w:right w:val="nil"/>
            </w:tcBorders>
            <w:vAlign w:val="center"/>
            <w:hideMark/>
          </w:tcPr>
          <w:p w14:paraId="05CD123C"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c>
          <w:tcPr>
            <w:tcW w:w="416" w:type="dxa"/>
            <w:vMerge/>
            <w:tcBorders>
              <w:top w:val="single" w:sz="4" w:space="0" w:color="auto"/>
              <w:left w:val="nil"/>
              <w:bottom w:val="single" w:sz="4" w:space="0" w:color="000000"/>
              <w:right w:val="nil"/>
            </w:tcBorders>
            <w:vAlign w:val="center"/>
            <w:hideMark/>
          </w:tcPr>
          <w:p w14:paraId="27414A09" w14:textId="77777777" w:rsidR="00EC77D0" w:rsidRPr="00172FB7" w:rsidRDefault="00EC77D0" w:rsidP="00EC77D0">
            <w:pPr>
              <w:spacing w:after="0" w:line="240" w:lineRule="auto"/>
              <w:rPr>
                <w:rFonts w:ascii="Book Antiqua" w:eastAsia="Times New Roman" w:hAnsi="Book Antiqua" w:cs="Calibri"/>
                <w:color w:val="000000"/>
                <w:sz w:val="18"/>
                <w:szCs w:val="18"/>
                <w:lang w:eastAsia="es-CR"/>
              </w:rPr>
            </w:pPr>
          </w:p>
        </w:tc>
      </w:tr>
      <w:tr w:rsidR="00EC77D0" w:rsidRPr="00172FB7" w14:paraId="2DE6D98C" w14:textId="77777777" w:rsidTr="00EC77D0">
        <w:trPr>
          <w:trHeight w:val="300"/>
          <w:jc w:val="center"/>
        </w:trPr>
        <w:tc>
          <w:tcPr>
            <w:tcW w:w="1203" w:type="dxa"/>
            <w:tcBorders>
              <w:top w:val="single" w:sz="4" w:space="0" w:color="auto"/>
              <w:left w:val="nil"/>
              <w:bottom w:val="single" w:sz="4" w:space="0" w:color="auto"/>
              <w:right w:val="nil"/>
            </w:tcBorders>
            <w:shd w:val="clear" w:color="000000" w:fill="1F4E78"/>
            <w:vAlign w:val="center"/>
            <w:hideMark/>
          </w:tcPr>
          <w:p w14:paraId="4438414C"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1297" w:type="dxa"/>
            <w:tcBorders>
              <w:top w:val="nil"/>
              <w:left w:val="nil"/>
              <w:bottom w:val="single" w:sz="4" w:space="0" w:color="auto"/>
              <w:right w:val="nil"/>
            </w:tcBorders>
            <w:shd w:val="clear" w:color="000000" w:fill="1F4E78"/>
            <w:noWrap/>
            <w:vAlign w:val="center"/>
            <w:hideMark/>
          </w:tcPr>
          <w:p w14:paraId="3D2DCBEA"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69" w:type="dxa"/>
            <w:tcBorders>
              <w:top w:val="single" w:sz="4" w:space="0" w:color="auto"/>
              <w:left w:val="nil"/>
              <w:bottom w:val="single" w:sz="4" w:space="0" w:color="auto"/>
              <w:right w:val="nil"/>
            </w:tcBorders>
            <w:shd w:val="clear" w:color="000000" w:fill="1F4E78"/>
            <w:noWrap/>
            <w:vAlign w:val="center"/>
            <w:hideMark/>
          </w:tcPr>
          <w:p w14:paraId="20F4988A"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4</w:t>
            </w:r>
          </w:p>
        </w:tc>
        <w:tc>
          <w:tcPr>
            <w:tcW w:w="512" w:type="dxa"/>
            <w:tcBorders>
              <w:top w:val="single" w:sz="4" w:space="0" w:color="auto"/>
              <w:left w:val="nil"/>
              <w:bottom w:val="single" w:sz="4" w:space="0" w:color="auto"/>
              <w:right w:val="nil"/>
            </w:tcBorders>
            <w:shd w:val="clear" w:color="000000" w:fill="1F4E78"/>
            <w:noWrap/>
            <w:vAlign w:val="center"/>
            <w:hideMark/>
          </w:tcPr>
          <w:p w14:paraId="628CB960"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w:t>
            </w:r>
          </w:p>
        </w:tc>
        <w:tc>
          <w:tcPr>
            <w:tcW w:w="677" w:type="dxa"/>
            <w:tcBorders>
              <w:top w:val="nil"/>
              <w:left w:val="nil"/>
              <w:bottom w:val="single" w:sz="4" w:space="0" w:color="auto"/>
              <w:right w:val="nil"/>
            </w:tcBorders>
            <w:shd w:val="clear" w:color="000000" w:fill="1F4E78"/>
            <w:noWrap/>
            <w:vAlign w:val="center"/>
            <w:hideMark/>
          </w:tcPr>
          <w:p w14:paraId="4BB09082"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996" w:type="dxa"/>
            <w:tcBorders>
              <w:top w:val="nil"/>
              <w:left w:val="nil"/>
              <w:bottom w:val="single" w:sz="4" w:space="0" w:color="auto"/>
              <w:right w:val="nil"/>
            </w:tcBorders>
            <w:shd w:val="clear" w:color="000000" w:fill="1F4E78"/>
            <w:noWrap/>
            <w:vAlign w:val="center"/>
            <w:hideMark/>
          </w:tcPr>
          <w:p w14:paraId="4FA4B600"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98" w:type="dxa"/>
            <w:tcBorders>
              <w:top w:val="nil"/>
              <w:left w:val="nil"/>
              <w:bottom w:val="single" w:sz="4" w:space="0" w:color="auto"/>
              <w:right w:val="nil"/>
            </w:tcBorders>
            <w:shd w:val="clear" w:color="000000" w:fill="1F4E78"/>
            <w:noWrap/>
            <w:vAlign w:val="center"/>
            <w:hideMark/>
          </w:tcPr>
          <w:p w14:paraId="7CE6F19E"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77" w:type="dxa"/>
            <w:tcBorders>
              <w:top w:val="nil"/>
              <w:left w:val="nil"/>
              <w:bottom w:val="single" w:sz="4" w:space="0" w:color="auto"/>
              <w:right w:val="nil"/>
            </w:tcBorders>
            <w:shd w:val="clear" w:color="000000" w:fill="1F4E78"/>
            <w:noWrap/>
            <w:vAlign w:val="center"/>
            <w:hideMark/>
          </w:tcPr>
          <w:p w14:paraId="42D02F83"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758" w:type="dxa"/>
            <w:tcBorders>
              <w:top w:val="nil"/>
              <w:left w:val="nil"/>
              <w:bottom w:val="single" w:sz="4" w:space="0" w:color="auto"/>
              <w:right w:val="nil"/>
            </w:tcBorders>
            <w:shd w:val="clear" w:color="000000" w:fill="1F4E78"/>
            <w:noWrap/>
            <w:vAlign w:val="center"/>
            <w:hideMark/>
          </w:tcPr>
          <w:p w14:paraId="47BB8AD5"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53" w:type="dxa"/>
            <w:tcBorders>
              <w:top w:val="single" w:sz="4" w:space="0" w:color="auto"/>
              <w:left w:val="nil"/>
              <w:bottom w:val="single" w:sz="4" w:space="0" w:color="auto"/>
              <w:right w:val="nil"/>
            </w:tcBorders>
            <w:shd w:val="clear" w:color="000000" w:fill="1F4E78"/>
            <w:noWrap/>
            <w:vAlign w:val="center"/>
            <w:hideMark/>
          </w:tcPr>
          <w:p w14:paraId="00C9E9D8"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48" w:type="dxa"/>
            <w:tcBorders>
              <w:top w:val="single" w:sz="4" w:space="0" w:color="auto"/>
              <w:left w:val="nil"/>
              <w:bottom w:val="single" w:sz="4" w:space="0" w:color="auto"/>
              <w:right w:val="nil"/>
            </w:tcBorders>
            <w:shd w:val="clear" w:color="000000" w:fill="1F4E78"/>
            <w:noWrap/>
            <w:vAlign w:val="center"/>
            <w:hideMark/>
          </w:tcPr>
          <w:p w14:paraId="5D1CBC7D"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516" w:type="dxa"/>
            <w:tcBorders>
              <w:top w:val="single" w:sz="4" w:space="0" w:color="auto"/>
              <w:left w:val="nil"/>
              <w:bottom w:val="single" w:sz="4" w:space="0" w:color="auto"/>
              <w:right w:val="nil"/>
            </w:tcBorders>
            <w:shd w:val="clear" w:color="000000" w:fill="1F4E78"/>
            <w:noWrap/>
            <w:vAlign w:val="center"/>
            <w:hideMark/>
          </w:tcPr>
          <w:p w14:paraId="3277EA05" w14:textId="436F4DC2" w:rsidR="00EC77D0" w:rsidRPr="00172FB7" w:rsidRDefault="00A36B7C"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w:t>
            </w:r>
            <w:r w:rsidR="00EC77D0" w:rsidRPr="00172FB7">
              <w:rPr>
                <w:rFonts w:ascii="Book Antiqua" w:eastAsia="Times New Roman" w:hAnsi="Book Antiqua" w:cs="Calibri"/>
                <w:b/>
                <w:bCs/>
                <w:color w:val="FFFFFF"/>
                <w:sz w:val="18"/>
                <w:szCs w:val="18"/>
                <w:lang w:eastAsia="es-CR"/>
              </w:rPr>
              <w:t>1</w:t>
            </w:r>
          </w:p>
        </w:tc>
        <w:tc>
          <w:tcPr>
            <w:tcW w:w="416" w:type="dxa"/>
            <w:tcBorders>
              <w:top w:val="single" w:sz="4" w:space="0" w:color="auto"/>
              <w:left w:val="nil"/>
              <w:bottom w:val="single" w:sz="4" w:space="0" w:color="auto"/>
              <w:right w:val="nil"/>
            </w:tcBorders>
            <w:shd w:val="clear" w:color="000000" w:fill="1F4E78"/>
            <w:noWrap/>
            <w:vAlign w:val="center"/>
            <w:hideMark/>
          </w:tcPr>
          <w:p w14:paraId="3D598241" w14:textId="2006E9D0" w:rsidR="00EC77D0" w:rsidRPr="00172FB7" w:rsidRDefault="00A36B7C"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w:t>
            </w:r>
            <w:r w:rsidR="00EC77D0" w:rsidRPr="00172FB7">
              <w:rPr>
                <w:rFonts w:ascii="Book Antiqua" w:eastAsia="Times New Roman" w:hAnsi="Book Antiqua" w:cs="Calibri"/>
                <w:b/>
                <w:bCs/>
                <w:color w:val="FFFFFF"/>
                <w:sz w:val="18"/>
                <w:szCs w:val="18"/>
                <w:lang w:eastAsia="es-CR"/>
              </w:rPr>
              <w:t>2</w:t>
            </w:r>
          </w:p>
        </w:tc>
      </w:tr>
      <w:tr w:rsidR="00EC77D0" w:rsidRPr="00172FB7" w14:paraId="15AFF877" w14:textId="77777777" w:rsidTr="00EC77D0">
        <w:trPr>
          <w:trHeight w:val="300"/>
          <w:jc w:val="center"/>
        </w:trPr>
        <w:tc>
          <w:tcPr>
            <w:tcW w:w="1203" w:type="dxa"/>
            <w:tcBorders>
              <w:top w:val="nil"/>
              <w:left w:val="nil"/>
              <w:bottom w:val="single" w:sz="4" w:space="0" w:color="auto"/>
              <w:right w:val="nil"/>
            </w:tcBorders>
            <w:shd w:val="clear" w:color="000000" w:fill="1F4E78"/>
            <w:vAlign w:val="center"/>
            <w:hideMark/>
          </w:tcPr>
          <w:p w14:paraId="0C3492D9" w14:textId="77777777" w:rsidR="00EC77D0" w:rsidRPr="00172FB7" w:rsidRDefault="00EC77D0" w:rsidP="00EC77D0">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w:t>
            </w:r>
          </w:p>
        </w:tc>
        <w:tc>
          <w:tcPr>
            <w:tcW w:w="1297" w:type="dxa"/>
            <w:tcBorders>
              <w:top w:val="nil"/>
              <w:left w:val="nil"/>
              <w:bottom w:val="single" w:sz="4" w:space="0" w:color="auto"/>
              <w:right w:val="nil"/>
            </w:tcBorders>
            <w:shd w:val="clear" w:color="000000" w:fill="1F4E78"/>
            <w:noWrap/>
            <w:vAlign w:val="center"/>
            <w:hideMark/>
          </w:tcPr>
          <w:p w14:paraId="57F25124"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69" w:type="dxa"/>
            <w:tcBorders>
              <w:top w:val="nil"/>
              <w:left w:val="nil"/>
              <w:bottom w:val="single" w:sz="4" w:space="0" w:color="auto"/>
              <w:right w:val="nil"/>
            </w:tcBorders>
            <w:shd w:val="clear" w:color="000000" w:fill="1F4E78"/>
            <w:noWrap/>
            <w:vAlign w:val="center"/>
            <w:hideMark/>
          </w:tcPr>
          <w:p w14:paraId="061FC8C5"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512" w:type="dxa"/>
            <w:tcBorders>
              <w:top w:val="nil"/>
              <w:left w:val="nil"/>
              <w:bottom w:val="single" w:sz="4" w:space="0" w:color="auto"/>
              <w:right w:val="nil"/>
            </w:tcBorders>
            <w:shd w:val="clear" w:color="000000" w:fill="1F4E78"/>
            <w:noWrap/>
            <w:vAlign w:val="center"/>
            <w:hideMark/>
          </w:tcPr>
          <w:p w14:paraId="0C65D642"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77" w:type="dxa"/>
            <w:tcBorders>
              <w:top w:val="nil"/>
              <w:left w:val="nil"/>
              <w:bottom w:val="single" w:sz="4" w:space="0" w:color="auto"/>
              <w:right w:val="nil"/>
            </w:tcBorders>
            <w:shd w:val="clear" w:color="000000" w:fill="1F4E78"/>
            <w:noWrap/>
            <w:vAlign w:val="center"/>
            <w:hideMark/>
          </w:tcPr>
          <w:p w14:paraId="39D9474B"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72</w:t>
            </w:r>
          </w:p>
        </w:tc>
        <w:tc>
          <w:tcPr>
            <w:tcW w:w="996" w:type="dxa"/>
            <w:tcBorders>
              <w:top w:val="nil"/>
              <w:left w:val="nil"/>
              <w:bottom w:val="single" w:sz="4" w:space="0" w:color="auto"/>
              <w:right w:val="nil"/>
            </w:tcBorders>
            <w:shd w:val="clear" w:color="000000" w:fill="1F4E78"/>
            <w:noWrap/>
            <w:vAlign w:val="center"/>
            <w:hideMark/>
          </w:tcPr>
          <w:p w14:paraId="5F90CD41"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59</w:t>
            </w:r>
          </w:p>
        </w:tc>
        <w:tc>
          <w:tcPr>
            <w:tcW w:w="698" w:type="dxa"/>
            <w:tcBorders>
              <w:top w:val="nil"/>
              <w:left w:val="nil"/>
              <w:bottom w:val="single" w:sz="4" w:space="0" w:color="auto"/>
              <w:right w:val="nil"/>
            </w:tcBorders>
            <w:shd w:val="clear" w:color="000000" w:fill="1F4E78"/>
            <w:noWrap/>
            <w:vAlign w:val="center"/>
            <w:hideMark/>
          </w:tcPr>
          <w:p w14:paraId="511F1B9E"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77" w:type="dxa"/>
            <w:tcBorders>
              <w:top w:val="nil"/>
              <w:left w:val="nil"/>
              <w:bottom w:val="single" w:sz="4" w:space="0" w:color="auto"/>
              <w:right w:val="nil"/>
            </w:tcBorders>
            <w:shd w:val="clear" w:color="000000" w:fill="1F4E78"/>
            <w:noWrap/>
            <w:vAlign w:val="center"/>
            <w:hideMark/>
          </w:tcPr>
          <w:p w14:paraId="3173508B"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72</w:t>
            </w:r>
          </w:p>
        </w:tc>
        <w:tc>
          <w:tcPr>
            <w:tcW w:w="758" w:type="dxa"/>
            <w:tcBorders>
              <w:top w:val="nil"/>
              <w:left w:val="nil"/>
              <w:bottom w:val="single" w:sz="4" w:space="0" w:color="auto"/>
              <w:right w:val="nil"/>
            </w:tcBorders>
            <w:shd w:val="clear" w:color="000000" w:fill="1F4E78"/>
            <w:noWrap/>
            <w:vAlign w:val="center"/>
            <w:hideMark/>
          </w:tcPr>
          <w:p w14:paraId="2FE5BDA9"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35</w:t>
            </w:r>
          </w:p>
        </w:tc>
        <w:tc>
          <w:tcPr>
            <w:tcW w:w="653" w:type="dxa"/>
            <w:tcBorders>
              <w:top w:val="nil"/>
              <w:left w:val="nil"/>
              <w:bottom w:val="single" w:sz="4" w:space="0" w:color="auto"/>
              <w:right w:val="nil"/>
            </w:tcBorders>
            <w:shd w:val="clear" w:color="000000" w:fill="1F4E78"/>
            <w:noWrap/>
            <w:vAlign w:val="center"/>
            <w:hideMark/>
          </w:tcPr>
          <w:p w14:paraId="1BA9DC15"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648" w:type="dxa"/>
            <w:tcBorders>
              <w:top w:val="nil"/>
              <w:left w:val="nil"/>
              <w:bottom w:val="single" w:sz="4" w:space="0" w:color="auto"/>
              <w:right w:val="nil"/>
            </w:tcBorders>
            <w:shd w:val="clear" w:color="000000" w:fill="1F4E78"/>
            <w:noWrap/>
            <w:vAlign w:val="center"/>
            <w:hideMark/>
          </w:tcPr>
          <w:p w14:paraId="5E6CC361"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516" w:type="dxa"/>
            <w:tcBorders>
              <w:top w:val="nil"/>
              <w:left w:val="nil"/>
              <w:bottom w:val="single" w:sz="4" w:space="0" w:color="auto"/>
              <w:right w:val="nil"/>
            </w:tcBorders>
            <w:shd w:val="clear" w:color="000000" w:fill="1F4E78"/>
            <w:noWrap/>
            <w:vAlign w:val="center"/>
            <w:hideMark/>
          </w:tcPr>
          <w:p w14:paraId="0D905175"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416" w:type="dxa"/>
            <w:tcBorders>
              <w:top w:val="nil"/>
              <w:left w:val="nil"/>
              <w:bottom w:val="single" w:sz="4" w:space="0" w:color="auto"/>
              <w:right w:val="nil"/>
            </w:tcBorders>
            <w:shd w:val="clear" w:color="000000" w:fill="1F4E78"/>
            <w:noWrap/>
            <w:vAlign w:val="center"/>
            <w:hideMark/>
          </w:tcPr>
          <w:p w14:paraId="7491BA96" w14:textId="77777777" w:rsidR="00EC77D0" w:rsidRPr="00172FB7" w:rsidRDefault="00EC77D0" w:rsidP="00EC77D0">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r>
    </w:tbl>
    <w:p w14:paraId="78A6CC4E" w14:textId="32EB3C22" w:rsidR="00C37139" w:rsidRPr="00172FB7" w:rsidRDefault="00C37139" w:rsidP="00C37139">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  </w:t>
      </w:r>
    </w:p>
    <w:p w14:paraId="585194BF" w14:textId="400F15DD" w:rsidR="000E5939" w:rsidRDefault="00AF7E7D" w:rsidP="00395828">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Cabe aclarar que en el apartado anterior </w:t>
      </w:r>
      <w:r w:rsidR="00227EA2">
        <w:rPr>
          <w:rFonts w:ascii="Book Antiqua" w:eastAsia="Calibri" w:hAnsi="Book Antiqua" w:cs="Arial"/>
          <w:sz w:val="24"/>
          <w:szCs w:val="24"/>
        </w:rPr>
        <w:t xml:space="preserve">del Ministerio de Ley </w:t>
      </w:r>
      <w:r w:rsidRPr="00172FB7">
        <w:rPr>
          <w:rFonts w:ascii="Book Antiqua" w:eastAsia="Calibri" w:hAnsi="Book Antiqua" w:cs="Arial"/>
          <w:sz w:val="24"/>
          <w:szCs w:val="24"/>
        </w:rPr>
        <w:t>ya se contempl</w:t>
      </w:r>
      <w:r w:rsidR="0003493F">
        <w:rPr>
          <w:rFonts w:ascii="Book Antiqua" w:eastAsia="Calibri" w:hAnsi="Book Antiqua" w:cs="Arial"/>
          <w:sz w:val="24"/>
          <w:szCs w:val="24"/>
        </w:rPr>
        <w:t>ó</w:t>
      </w:r>
      <w:r w:rsidRPr="00172FB7">
        <w:rPr>
          <w:rFonts w:ascii="Book Antiqua" w:eastAsia="Calibri" w:hAnsi="Book Antiqua" w:cs="Arial"/>
          <w:sz w:val="24"/>
          <w:szCs w:val="24"/>
        </w:rPr>
        <w:t xml:space="preserve"> la asignación de 1 recurso de persona técnica judicial. </w:t>
      </w:r>
    </w:p>
    <w:p w14:paraId="1DC6881E" w14:textId="77777777" w:rsidR="00B21B2A" w:rsidRPr="00172FB7" w:rsidRDefault="00B21B2A" w:rsidP="00395828">
      <w:pPr>
        <w:spacing w:before="240" w:after="0" w:line="276" w:lineRule="auto"/>
        <w:jc w:val="both"/>
      </w:pPr>
    </w:p>
    <w:p w14:paraId="46AF5E4F" w14:textId="5E2CE75E" w:rsidR="00363C5C" w:rsidRPr="00172FB7" w:rsidRDefault="00363C5C" w:rsidP="00C811DD">
      <w:pPr>
        <w:pStyle w:val="T3DIPLA"/>
        <w:numPr>
          <w:ilvl w:val="2"/>
          <w:numId w:val="13"/>
        </w:numPr>
        <w:ind w:hanging="11"/>
      </w:pPr>
      <w:r w:rsidRPr="00172FB7">
        <w:t>Juzgado Contravencional de San Mateo</w:t>
      </w:r>
    </w:p>
    <w:p w14:paraId="50C1DFFA" w14:textId="108DDA61" w:rsidR="00363C5C" w:rsidRPr="00172FB7" w:rsidRDefault="00363C5C" w:rsidP="00363C5C">
      <w:pPr>
        <w:pStyle w:val="Descripcin"/>
        <w:spacing w:after="240"/>
        <w:jc w:val="both"/>
        <w:rPr>
          <w:rFonts w:ascii="Book Antiqua" w:eastAsia="Calibri" w:hAnsi="Book Antiqua"/>
          <w:b w:val="0"/>
          <w:bCs w:val="0"/>
          <w:sz w:val="24"/>
          <w:szCs w:val="24"/>
          <w:shd w:val="clear" w:color="auto" w:fill="auto"/>
          <w:lang w:val="es-CR" w:eastAsia="en-US"/>
        </w:rPr>
      </w:pPr>
      <w:r w:rsidRPr="00172FB7">
        <w:rPr>
          <w:rFonts w:ascii="Book Antiqua" w:eastAsia="Calibri" w:hAnsi="Book Antiqua"/>
          <w:b w:val="0"/>
          <w:bCs w:val="0"/>
          <w:sz w:val="24"/>
          <w:szCs w:val="24"/>
          <w:shd w:val="clear" w:color="auto" w:fill="auto"/>
          <w:lang w:val="es-CR" w:eastAsia="en-US"/>
        </w:rPr>
        <w:t xml:space="preserve">Inicialmente, el informe </w:t>
      </w:r>
      <w:r w:rsidR="00587B64">
        <w:rPr>
          <w:rFonts w:ascii="Book Antiqua" w:eastAsia="Calibri" w:hAnsi="Book Antiqua"/>
          <w:b w:val="0"/>
          <w:bCs w:val="0"/>
          <w:sz w:val="24"/>
          <w:szCs w:val="24"/>
          <w:shd w:val="clear" w:color="auto" w:fill="auto"/>
          <w:lang w:val="es-CR" w:eastAsia="en-US"/>
        </w:rPr>
        <w:t xml:space="preserve">preliminar en consulta </w:t>
      </w:r>
      <w:r w:rsidR="00924FB8" w:rsidRPr="00924FB8">
        <w:rPr>
          <w:rFonts w:ascii="Book Antiqua" w:eastAsia="Calibri" w:hAnsi="Book Antiqua"/>
          <w:b w:val="0"/>
          <w:bCs w:val="0"/>
          <w:sz w:val="24"/>
          <w:szCs w:val="24"/>
          <w:shd w:val="clear" w:color="auto" w:fill="auto"/>
          <w:lang w:val="es-CR" w:eastAsia="en-US"/>
        </w:rPr>
        <w:t>204-PLA-MI(NPL)-2024</w:t>
      </w:r>
      <w:r w:rsidR="00587B64">
        <w:rPr>
          <w:rFonts w:ascii="Book Antiqua" w:eastAsia="Calibri" w:hAnsi="Book Antiqua"/>
          <w:b w:val="0"/>
          <w:bCs w:val="0"/>
          <w:sz w:val="24"/>
          <w:szCs w:val="24"/>
          <w:shd w:val="clear" w:color="auto" w:fill="auto"/>
          <w:lang w:val="es-CR" w:eastAsia="en-US"/>
        </w:rPr>
        <w:t xml:space="preserve"> (</w:t>
      </w:r>
      <w:r w:rsidRPr="00172FB7">
        <w:rPr>
          <w:rFonts w:ascii="Book Antiqua" w:eastAsia="Calibri" w:hAnsi="Book Antiqua"/>
          <w:b w:val="0"/>
          <w:bCs w:val="0"/>
          <w:sz w:val="24"/>
          <w:szCs w:val="24"/>
          <w:shd w:val="clear" w:color="auto" w:fill="auto"/>
          <w:lang w:val="es-CR" w:eastAsia="en-US"/>
        </w:rPr>
        <w:t xml:space="preserve">referencia </w:t>
      </w:r>
      <w:r w:rsidRPr="00172FB7">
        <w:rPr>
          <w:rFonts w:ascii="Book Antiqua" w:eastAsia="Calibri" w:hAnsi="Book Antiqua"/>
          <w:b w:val="0"/>
          <w:bCs w:val="0"/>
          <w:sz w:val="24"/>
          <w:szCs w:val="24"/>
          <w:shd w:val="clear" w:color="auto" w:fill="auto"/>
          <w:lang w:val="es-CR" w:eastAsia="en-US"/>
        </w:rPr>
        <w:lastRenderedPageBreak/>
        <w:t>interna 1681-21</w:t>
      </w:r>
      <w:r w:rsidR="00587B64">
        <w:rPr>
          <w:rFonts w:ascii="Book Antiqua" w:eastAsia="Calibri" w:hAnsi="Book Antiqua"/>
          <w:b w:val="0"/>
          <w:bCs w:val="0"/>
          <w:sz w:val="24"/>
          <w:szCs w:val="24"/>
          <w:shd w:val="clear" w:color="auto" w:fill="auto"/>
          <w:lang w:val="es-CR" w:eastAsia="en-US"/>
        </w:rPr>
        <w:t>)</w:t>
      </w:r>
      <w:r w:rsidR="001878CA">
        <w:rPr>
          <w:rFonts w:ascii="Book Antiqua" w:eastAsia="Calibri" w:hAnsi="Book Antiqua"/>
          <w:b w:val="0"/>
          <w:bCs w:val="0"/>
          <w:sz w:val="24"/>
          <w:szCs w:val="24"/>
          <w:shd w:val="clear" w:color="auto" w:fill="auto"/>
          <w:lang w:val="es-CR" w:eastAsia="en-US"/>
        </w:rPr>
        <w:t xml:space="preserve"> </w:t>
      </w:r>
      <w:r w:rsidRPr="00172FB7">
        <w:rPr>
          <w:rFonts w:ascii="Book Antiqua" w:eastAsia="Calibri" w:hAnsi="Book Antiqua"/>
          <w:b w:val="0"/>
          <w:bCs w:val="0"/>
          <w:sz w:val="24"/>
          <w:szCs w:val="24"/>
          <w:shd w:val="clear" w:color="auto" w:fill="auto"/>
          <w:lang w:val="es-CR" w:eastAsia="en-US"/>
        </w:rPr>
        <w:t>relacionada con los Juzgados de Familia por Ministerio de Ley contempl</w:t>
      </w:r>
      <w:r w:rsidR="00587B64">
        <w:rPr>
          <w:rFonts w:ascii="Book Antiqua" w:eastAsia="Calibri" w:hAnsi="Book Antiqua"/>
          <w:b w:val="0"/>
          <w:bCs w:val="0"/>
          <w:sz w:val="24"/>
          <w:szCs w:val="24"/>
          <w:shd w:val="clear" w:color="auto" w:fill="auto"/>
          <w:lang w:val="es-CR" w:eastAsia="en-US"/>
        </w:rPr>
        <w:t>ó</w:t>
      </w:r>
      <w:r w:rsidRPr="00172FB7">
        <w:rPr>
          <w:rFonts w:ascii="Book Antiqua" w:eastAsia="Calibri" w:hAnsi="Book Antiqua"/>
          <w:b w:val="0"/>
          <w:bCs w:val="0"/>
          <w:sz w:val="24"/>
          <w:szCs w:val="24"/>
          <w:shd w:val="clear" w:color="auto" w:fill="auto"/>
          <w:lang w:val="es-CR" w:eastAsia="en-US"/>
        </w:rPr>
        <w:t xml:space="preserve"> la asignación de 1 recurso de persona técnica 1 en el Juzgado Contravencional de San Mateo, sin embargo, según el criterio del Profesional Destacado en el Circuito de Alajuela, </w:t>
      </w:r>
      <w:r w:rsidR="006B29BE">
        <w:rPr>
          <w:rFonts w:ascii="Book Antiqua" w:eastAsia="Calibri" w:hAnsi="Book Antiqua"/>
          <w:b w:val="0"/>
          <w:bCs w:val="0"/>
          <w:sz w:val="24"/>
          <w:szCs w:val="24"/>
          <w:shd w:val="clear" w:color="auto" w:fill="auto"/>
          <w:lang w:val="es-CR" w:eastAsia="en-US"/>
        </w:rPr>
        <w:t xml:space="preserve">se </w:t>
      </w:r>
      <w:r w:rsidRPr="00172FB7">
        <w:rPr>
          <w:rFonts w:ascii="Book Antiqua" w:eastAsia="Calibri" w:hAnsi="Book Antiqua"/>
          <w:b w:val="0"/>
          <w:bCs w:val="0"/>
          <w:sz w:val="24"/>
          <w:szCs w:val="24"/>
          <w:shd w:val="clear" w:color="auto" w:fill="auto"/>
          <w:lang w:val="es-CR" w:eastAsia="en-US"/>
        </w:rPr>
        <w:t>considera que el recurso técnico adicional no es requerido, destacando lo siguiente: “</w:t>
      </w:r>
      <w:r w:rsidRPr="00172FB7">
        <w:rPr>
          <w:rFonts w:ascii="Book Antiqua" w:eastAsia="Calibri" w:hAnsi="Book Antiqua"/>
          <w:b w:val="0"/>
          <w:bCs w:val="0"/>
          <w:i/>
          <w:iCs/>
          <w:sz w:val="24"/>
          <w:szCs w:val="24"/>
          <w:shd w:val="clear" w:color="auto" w:fill="auto"/>
          <w:lang w:val="es-CR" w:eastAsia="en-US"/>
        </w:rPr>
        <w:t>Según estimación preliminar, las actividades de manifestación en materia VD abocan un 23% de la jornada laboral, sin considerar el tiempo de la atención de la persona usuaria en los contextos en materia de LA-PA-TR-FC; aun así, por la entrada de asuntos que registra el despacho, se estima que, con la estructura actual (Coordinador Judicial más el Técnico Judicial 1) se tiene la capacidad de mantener la atención del área de manifestación.”</w:t>
      </w:r>
      <w:r w:rsidR="006B29BE">
        <w:rPr>
          <w:rFonts w:ascii="Book Antiqua" w:eastAsia="Calibri" w:hAnsi="Book Antiqua"/>
          <w:b w:val="0"/>
          <w:bCs w:val="0"/>
          <w:i/>
          <w:iCs/>
          <w:sz w:val="24"/>
          <w:szCs w:val="24"/>
          <w:shd w:val="clear" w:color="auto" w:fill="auto"/>
          <w:lang w:val="es-CR" w:eastAsia="en-US"/>
        </w:rPr>
        <w:t xml:space="preserve">, </w:t>
      </w:r>
      <w:r w:rsidR="006B29BE" w:rsidRPr="00395828">
        <w:rPr>
          <w:rFonts w:ascii="Book Antiqua" w:eastAsia="Calibri" w:hAnsi="Book Antiqua"/>
          <w:sz w:val="24"/>
          <w:szCs w:val="24"/>
          <w:shd w:val="clear" w:color="auto" w:fill="auto"/>
          <w:lang w:val="es-CR" w:eastAsia="en-US"/>
        </w:rPr>
        <w:t>por lo que en el informe en versión definitiva</w:t>
      </w:r>
      <w:r w:rsidR="00AB3F2E" w:rsidRPr="00395828">
        <w:rPr>
          <w:rFonts w:ascii="Book Antiqua" w:eastAsia="Calibri" w:hAnsi="Book Antiqua"/>
          <w:sz w:val="24"/>
          <w:szCs w:val="24"/>
          <w:shd w:val="clear" w:color="auto" w:fill="auto"/>
          <w:lang w:val="es-CR" w:eastAsia="en-US"/>
        </w:rPr>
        <w:t xml:space="preserve"> oficio 359-PLA-MI(NPL)-</w:t>
      </w:r>
      <w:r w:rsidR="00BC4EFA" w:rsidRPr="00395828">
        <w:rPr>
          <w:rFonts w:ascii="Book Antiqua" w:eastAsia="Calibri" w:hAnsi="Book Antiqua"/>
          <w:sz w:val="24"/>
          <w:szCs w:val="24"/>
          <w:shd w:val="clear" w:color="auto" w:fill="auto"/>
          <w:lang w:val="es-CR" w:eastAsia="en-US"/>
        </w:rPr>
        <w:t>2024</w:t>
      </w:r>
      <w:r w:rsidR="006B29BE" w:rsidRPr="00395828">
        <w:rPr>
          <w:rFonts w:ascii="Book Antiqua" w:eastAsia="Calibri" w:hAnsi="Book Antiqua"/>
          <w:sz w:val="24"/>
          <w:szCs w:val="24"/>
          <w:shd w:val="clear" w:color="auto" w:fill="auto"/>
          <w:lang w:val="es-CR" w:eastAsia="en-US"/>
        </w:rPr>
        <w:t xml:space="preserve"> no se recomendó el recurso adicional para este despacho.</w:t>
      </w:r>
    </w:p>
    <w:p w14:paraId="38BA6D83" w14:textId="10E3EDAD" w:rsidR="00363C5C" w:rsidRPr="00172FB7" w:rsidRDefault="00325DBE" w:rsidP="00363C5C">
      <w:pPr>
        <w:jc w:val="both"/>
        <w:rPr>
          <w:rFonts w:ascii="Book Antiqua" w:eastAsia="Calibri" w:hAnsi="Book Antiqua" w:cs="Arial"/>
          <w:sz w:val="24"/>
          <w:szCs w:val="24"/>
        </w:rPr>
      </w:pPr>
      <w:r w:rsidRPr="00172FB7">
        <w:rPr>
          <w:rFonts w:ascii="Book Antiqua" w:eastAsia="Calibri" w:hAnsi="Book Antiqua" w:cs="Arial"/>
          <w:sz w:val="24"/>
          <w:szCs w:val="24"/>
        </w:rPr>
        <w:t>Adicionalmente</w:t>
      </w:r>
      <w:r w:rsidR="00363C5C" w:rsidRPr="00172FB7">
        <w:rPr>
          <w:rFonts w:ascii="Book Antiqua" w:eastAsia="Calibri" w:hAnsi="Book Antiqua" w:cs="Arial"/>
          <w:sz w:val="24"/>
          <w:szCs w:val="24"/>
        </w:rPr>
        <w:t xml:space="preserve">, se procedió a realizar un análisis de la carga de trabajo del despacho, </w:t>
      </w:r>
      <w:r w:rsidRPr="00172FB7">
        <w:rPr>
          <w:rFonts w:ascii="Book Antiqua" w:eastAsia="Calibri" w:hAnsi="Book Antiqua" w:cs="Arial"/>
          <w:sz w:val="24"/>
          <w:szCs w:val="24"/>
        </w:rPr>
        <w:t>el cual se muestra a continuación</w:t>
      </w:r>
      <w:r w:rsidR="00363C5C" w:rsidRPr="00172FB7">
        <w:rPr>
          <w:rFonts w:ascii="Book Antiqua" w:eastAsia="Calibri" w:hAnsi="Book Antiqua" w:cs="Arial"/>
          <w:sz w:val="24"/>
          <w:szCs w:val="24"/>
        </w:rPr>
        <w:t>:</w:t>
      </w:r>
    </w:p>
    <w:p w14:paraId="0DF9325B" w14:textId="2CFF6486" w:rsidR="00483C0B" w:rsidRPr="00172FB7" w:rsidRDefault="00C130B2" w:rsidP="00C130B2">
      <w:pPr>
        <w:pStyle w:val="Descripcin"/>
        <w:spacing w:before="240"/>
        <w:jc w:val="center"/>
        <w:rPr>
          <w:rFonts w:ascii="Book Antiqua" w:hAnsi="Book Antiqua"/>
          <w:sz w:val="24"/>
          <w:szCs w:val="24"/>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18</w:t>
      </w:r>
      <w:r w:rsidRPr="00172FB7">
        <w:rPr>
          <w:rFonts w:ascii="Book Antiqua" w:hAnsi="Book Antiqua"/>
          <w:sz w:val="24"/>
          <w:szCs w:val="24"/>
        </w:rPr>
        <w:fldChar w:fldCharType="end"/>
      </w:r>
    </w:p>
    <w:p w14:paraId="2C0D7FB6" w14:textId="56F72CBE" w:rsidR="00483C0B" w:rsidRPr="00172FB7" w:rsidRDefault="00483C0B" w:rsidP="00483C0B">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Carga de trabajo y requerimiento humano del Juzgado Contravencional de San Mateo</w:t>
      </w:r>
      <w:r w:rsidR="00C130B2" w:rsidRPr="00172FB7">
        <w:rPr>
          <w:rFonts w:ascii="Book Antiqua" w:eastAsia="Calibri" w:hAnsi="Book Antiqua" w:cs="Arial"/>
          <w:i/>
          <w:iCs/>
          <w:szCs w:val="24"/>
          <w:lang w:val="es-ES" w:eastAsia="es-ES"/>
        </w:rPr>
        <w:t xml:space="preserve"> según carga de trabajo promedio de los despachos homólogos indicados en el cuadro 18,</w:t>
      </w:r>
      <w:r w:rsidRPr="00172FB7">
        <w:rPr>
          <w:rFonts w:ascii="Book Antiqua" w:eastAsia="Calibri" w:hAnsi="Book Antiqua" w:cs="Arial"/>
          <w:i/>
          <w:iCs/>
          <w:szCs w:val="24"/>
          <w:lang w:val="es-ES" w:eastAsia="es-ES"/>
        </w:rPr>
        <w:t xml:space="preserve"> 2022-2023</w:t>
      </w:r>
    </w:p>
    <w:tbl>
      <w:tblPr>
        <w:tblW w:w="10280" w:type="dxa"/>
        <w:jc w:val="center"/>
        <w:tblCellMar>
          <w:left w:w="70" w:type="dxa"/>
          <w:right w:w="70" w:type="dxa"/>
        </w:tblCellMar>
        <w:tblLook w:val="04A0" w:firstRow="1" w:lastRow="0" w:firstColumn="1" w:lastColumn="0" w:noHBand="0" w:noVBand="1"/>
      </w:tblPr>
      <w:tblGrid>
        <w:gridCol w:w="1450"/>
        <w:gridCol w:w="1470"/>
        <w:gridCol w:w="719"/>
        <w:gridCol w:w="560"/>
        <w:gridCol w:w="780"/>
        <w:gridCol w:w="1130"/>
        <w:gridCol w:w="860"/>
        <w:gridCol w:w="780"/>
        <w:gridCol w:w="863"/>
        <w:gridCol w:w="700"/>
        <w:gridCol w:w="699"/>
        <w:gridCol w:w="590"/>
        <w:gridCol w:w="475"/>
      </w:tblGrid>
      <w:tr w:rsidR="00CA51F7" w:rsidRPr="00172FB7" w14:paraId="302E507F" w14:textId="77777777" w:rsidTr="00CA51F7">
        <w:trPr>
          <w:trHeight w:val="705"/>
          <w:jc w:val="center"/>
        </w:trPr>
        <w:tc>
          <w:tcPr>
            <w:tcW w:w="1203" w:type="dxa"/>
            <w:vMerge w:val="restart"/>
            <w:tcBorders>
              <w:top w:val="single" w:sz="4" w:space="0" w:color="auto"/>
              <w:left w:val="nil"/>
              <w:bottom w:val="single" w:sz="4" w:space="0" w:color="auto"/>
              <w:right w:val="nil"/>
            </w:tcBorders>
            <w:shd w:val="clear" w:color="000000" w:fill="1F4E78"/>
            <w:vAlign w:val="center"/>
            <w:hideMark/>
          </w:tcPr>
          <w:p w14:paraId="2684FBCD"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Juzgado contravencional</w:t>
            </w:r>
          </w:p>
        </w:tc>
        <w:tc>
          <w:tcPr>
            <w:tcW w:w="1359" w:type="dxa"/>
            <w:vMerge w:val="restart"/>
            <w:tcBorders>
              <w:top w:val="single" w:sz="4" w:space="0" w:color="auto"/>
              <w:left w:val="nil"/>
              <w:bottom w:val="single" w:sz="4" w:space="0" w:color="auto"/>
              <w:right w:val="nil"/>
            </w:tcBorders>
            <w:shd w:val="clear" w:color="000000" w:fill="1F4E78"/>
            <w:vAlign w:val="center"/>
            <w:hideMark/>
          </w:tcPr>
          <w:p w14:paraId="56BCBBD7"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w:t>
            </w:r>
          </w:p>
        </w:tc>
        <w:tc>
          <w:tcPr>
            <w:tcW w:w="1279" w:type="dxa"/>
            <w:gridSpan w:val="2"/>
            <w:tcBorders>
              <w:top w:val="single" w:sz="4" w:space="0" w:color="auto"/>
              <w:left w:val="nil"/>
              <w:bottom w:val="single" w:sz="4" w:space="0" w:color="auto"/>
              <w:right w:val="nil"/>
            </w:tcBorders>
            <w:shd w:val="clear" w:color="000000" w:fill="1F4E78"/>
            <w:vAlign w:val="center"/>
            <w:hideMark/>
          </w:tcPr>
          <w:p w14:paraId="217F152D"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actual</w:t>
            </w:r>
          </w:p>
        </w:tc>
        <w:tc>
          <w:tcPr>
            <w:tcW w:w="1780" w:type="dxa"/>
            <w:gridSpan w:val="2"/>
            <w:tcBorders>
              <w:top w:val="single" w:sz="4" w:space="0" w:color="auto"/>
              <w:left w:val="nil"/>
              <w:bottom w:val="single" w:sz="4" w:space="0" w:color="auto"/>
              <w:right w:val="nil"/>
            </w:tcBorders>
            <w:shd w:val="clear" w:color="000000" w:fill="1F4E78"/>
            <w:vAlign w:val="center"/>
            <w:hideMark/>
          </w:tcPr>
          <w:p w14:paraId="235C32AC"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Promedio mensual 2022-2023</w:t>
            </w:r>
          </w:p>
        </w:tc>
        <w:tc>
          <w:tcPr>
            <w:tcW w:w="740" w:type="dxa"/>
            <w:vMerge w:val="restart"/>
            <w:tcBorders>
              <w:top w:val="single" w:sz="4" w:space="0" w:color="auto"/>
              <w:left w:val="nil"/>
              <w:bottom w:val="single" w:sz="4" w:space="0" w:color="000000"/>
              <w:right w:val="nil"/>
            </w:tcBorders>
            <w:shd w:val="clear" w:color="000000" w:fill="1F4E78"/>
            <w:vAlign w:val="center"/>
            <w:hideMark/>
          </w:tcPr>
          <w:p w14:paraId="2310A35D"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Relación salida/ entrada</w:t>
            </w:r>
          </w:p>
        </w:tc>
        <w:tc>
          <w:tcPr>
            <w:tcW w:w="720" w:type="dxa"/>
            <w:vMerge w:val="restart"/>
            <w:tcBorders>
              <w:top w:val="single" w:sz="4" w:space="0" w:color="auto"/>
              <w:left w:val="nil"/>
              <w:bottom w:val="single" w:sz="4" w:space="0" w:color="000000"/>
              <w:right w:val="nil"/>
            </w:tcBorders>
            <w:shd w:val="clear" w:color="000000" w:fill="1F4E78"/>
            <w:vAlign w:val="center"/>
            <w:hideMark/>
          </w:tcPr>
          <w:p w14:paraId="5057E713"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juez/a</w:t>
            </w:r>
          </w:p>
        </w:tc>
        <w:tc>
          <w:tcPr>
            <w:tcW w:w="800" w:type="dxa"/>
            <w:vMerge w:val="restart"/>
            <w:tcBorders>
              <w:top w:val="single" w:sz="4" w:space="0" w:color="auto"/>
              <w:left w:val="nil"/>
              <w:bottom w:val="single" w:sz="4" w:space="0" w:color="000000"/>
              <w:right w:val="nil"/>
            </w:tcBorders>
            <w:shd w:val="clear" w:color="000000" w:fill="1F4E78"/>
            <w:vAlign w:val="center"/>
            <w:hideMark/>
          </w:tcPr>
          <w:p w14:paraId="574897E5"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 por técnico/a</w:t>
            </w:r>
          </w:p>
        </w:tc>
        <w:tc>
          <w:tcPr>
            <w:tcW w:w="1399" w:type="dxa"/>
            <w:gridSpan w:val="2"/>
            <w:tcBorders>
              <w:top w:val="single" w:sz="4" w:space="0" w:color="auto"/>
              <w:left w:val="nil"/>
              <w:bottom w:val="single" w:sz="4" w:space="0" w:color="auto"/>
              <w:right w:val="nil"/>
            </w:tcBorders>
            <w:shd w:val="clear" w:color="000000" w:fill="1F4E78"/>
            <w:vAlign w:val="center"/>
            <w:hideMark/>
          </w:tcPr>
          <w:p w14:paraId="16F81DC9"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Recurso humano requerido</w:t>
            </w:r>
          </w:p>
        </w:tc>
        <w:tc>
          <w:tcPr>
            <w:tcW w:w="1000" w:type="dxa"/>
            <w:gridSpan w:val="2"/>
            <w:tcBorders>
              <w:top w:val="single" w:sz="4" w:space="0" w:color="auto"/>
              <w:left w:val="nil"/>
              <w:bottom w:val="single" w:sz="4" w:space="0" w:color="auto"/>
              <w:right w:val="nil"/>
            </w:tcBorders>
            <w:shd w:val="clear" w:color="000000" w:fill="1F4E78"/>
            <w:vAlign w:val="center"/>
            <w:hideMark/>
          </w:tcPr>
          <w:p w14:paraId="479B6995"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Variación</w:t>
            </w:r>
          </w:p>
        </w:tc>
      </w:tr>
      <w:tr w:rsidR="00CA51F7" w:rsidRPr="00172FB7" w14:paraId="1003A0DB" w14:textId="77777777" w:rsidTr="00CA51F7">
        <w:trPr>
          <w:trHeight w:val="465"/>
          <w:jc w:val="center"/>
        </w:trPr>
        <w:tc>
          <w:tcPr>
            <w:tcW w:w="1203" w:type="dxa"/>
            <w:vMerge/>
            <w:tcBorders>
              <w:top w:val="single" w:sz="4" w:space="0" w:color="auto"/>
              <w:left w:val="nil"/>
              <w:bottom w:val="single" w:sz="4" w:space="0" w:color="auto"/>
              <w:right w:val="nil"/>
            </w:tcBorders>
            <w:vAlign w:val="center"/>
            <w:hideMark/>
          </w:tcPr>
          <w:p w14:paraId="7BD2EA08"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p>
        </w:tc>
        <w:tc>
          <w:tcPr>
            <w:tcW w:w="1359" w:type="dxa"/>
            <w:vMerge/>
            <w:tcBorders>
              <w:top w:val="single" w:sz="4" w:space="0" w:color="auto"/>
              <w:left w:val="nil"/>
              <w:bottom w:val="single" w:sz="4" w:space="0" w:color="auto"/>
              <w:right w:val="nil"/>
            </w:tcBorders>
            <w:vAlign w:val="center"/>
            <w:hideMark/>
          </w:tcPr>
          <w:p w14:paraId="65692333"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p>
        </w:tc>
        <w:tc>
          <w:tcPr>
            <w:tcW w:w="719" w:type="dxa"/>
            <w:tcBorders>
              <w:top w:val="nil"/>
              <w:left w:val="nil"/>
              <w:bottom w:val="single" w:sz="4" w:space="0" w:color="auto"/>
              <w:right w:val="nil"/>
            </w:tcBorders>
            <w:shd w:val="clear" w:color="000000" w:fill="1F4E78"/>
            <w:vAlign w:val="center"/>
            <w:hideMark/>
          </w:tcPr>
          <w:p w14:paraId="0D7843C2"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560" w:type="dxa"/>
            <w:tcBorders>
              <w:top w:val="nil"/>
              <w:left w:val="nil"/>
              <w:bottom w:val="single" w:sz="4" w:space="0" w:color="auto"/>
              <w:right w:val="nil"/>
            </w:tcBorders>
            <w:shd w:val="clear" w:color="000000" w:fill="1F4E78"/>
            <w:vAlign w:val="center"/>
            <w:hideMark/>
          </w:tcPr>
          <w:p w14:paraId="59CC0FFD"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c>
          <w:tcPr>
            <w:tcW w:w="720" w:type="dxa"/>
            <w:tcBorders>
              <w:top w:val="nil"/>
              <w:left w:val="nil"/>
              <w:bottom w:val="single" w:sz="4" w:space="0" w:color="auto"/>
              <w:right w:val="nil"/>
            </w:tcBorders>
            <w:shd w:val="clear" w:color="000000" w:fill="1F4E78"/>
            <w:vAlign w:val="center"/>
            <w:hideMark/>
          </w:tcPr>
          <w:p w14:paraId="048E44B1"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Entrada</w:t>
            </w:r>
          </w:p>
        </w:tc>
        <w:tc>
          <w:tcPr>
            <w:tcW w:w="1060" w:type="dxa"/>
            <w:tcBorders>
              <w:top w:val="nil"/>
              <w:left w:val="nil"/>
              <w:bottom w:val="single" w:sz="4" w:space="0" w:color="auto"/>
              <w:right w:val="nil"/>
            </w:tcBorders>
            <w:shd w:val="clear" w:color="000000" w:fill="1F4E78"/>
            <w:vAlign w:val="center"/>
            <w:hideMark/>
          </w:tcPr>
          <w:p w14:paraId="60EDDD5E"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Terminados</w:t>
            </w:r>
          </w:p>
        </w:tc>
        <w:tc>
          <w:tcPr>
            <w:tcW w:w="740" w:type="dxa"/>
            <w:vMerge/>
            <w:tcBorders>
              <w:top w:val="single" w:sz="4" w:space="0" w:color="auto"/>
              <w:left w:val="nil"/>
              <w:bottom w:val="single" w:sz="4" w:space="0" w:color="000000"/>
              <w:right w:val="nil"/>
            </w:tcBorders>
            <w:vAlign w:val="center"/>
            <w:hideMark/>
          </w:tcPr>
          <w:p w14:paraId="2052394A"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p>
        </w:tc>
        <w:tc>
          <w:tcPr>
            <w:tcW w:w="720" w:type="dxa"/>
            <w:vMerge/>
            <w:tcBorders>
              <w:top w:val="single" w:sz="4" w:space="0" w:color="auto"/>
              <w:left w:val="nil"/>
              <w:bottom w:val="single" w:sz="4" w:space="0" w:color="000000"/>
              <w:right w:val="nil"/>
            </w:tcBorders>
            <w:vAlign w:val="center"/>
            <w:hideMark/>
          </w:tcPr>
          <w:p w14:paraId="0D6C9311"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p>
        </w:tc>
        <w:tc>
          <w:tcPr>
            <w:tcW w:w="800" w:type="dxa"/>
            <w:vMerge/>
            <w:tcBorders>
              <w:top w:val="single" w:sz="4" w:space="0" w:color="auto"/>
              <w:left w:val="nil"/>
              <w:bottom w:val="single" w:sz="4" w:space="0" w:color="000000"/>
              <w:right w:val="nil"/>
            </w:tcBorders>
            <w:vAlign w:val="center"/>
            <w:hideMark/>
          </w:tcPr>
          <w:p w14:paraId="1952BC15"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p>
        </w:tc>
        <w:tc>
          <w:tcPr>
            <w:tcW w:w="700" w:type="dxa"/>
            <w:tcBorders>
              <w:top w:val="nil"/>
              <w:left w:val="nil"/>
              <w:bottom w:val="single" w:sz="4" w:space="0" w:color="auto"/>
              <w:right w:val="nil"/>
            </w:tcBorders>
            <w:shd w:val="clear" w:color="000000" w:fill="1F4E78"/>
            <w:vAlign w:val="center"/>
            <w:hideMark/>
          </w:tcPr>
          <w:p w14:paraId="1606415B"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699" w:type="dxa"/>
            <w:tcBorders>
              <w:top w:val="nil"/>
              <w:left w:val="nil"/>
              <w:bottom w:val="single" w:sz="4" w:space="0" w:color="auto"/>
              <w:right w:val="nil"/>
            </w:tcBorders>
            <w:shd w:val="clear" w:color="000000" w:fill="1F4E78"/>
            <w:vAlign w:val="center"/>
            <w:hideMark/>
          </w:tcPr>
          <w:p w14:paraId="0905FDBA"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c>
          <w:tcPr>
            <w:tcW w:w="560" w:type="dxa"/>
            <w:tcBorders>
              <w:top w:val="nil"/>
              <w:left w:val="nil"/>
              <w:bottom w:val="single" w:sz="4" w:space="0" w:color="auto"/>
              <w:right w:val="nil"/>
            </w:tcBorders>
            <w:shd w:val="clear" w:color="000000" w:fill="1F4E78"/>
            <w:vAlign w:val="center"/>
            <w:hideMark/>
          </w:tcPr>
          <w:p w14:paraId="45E38EDA"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Jueza o Juez</w:t>
            </w:r>
          </w:p>
        </w:tc>
        <w:tc>
          <w:tcPr>
            <w:tcW w:w="440" w:type="dxa"/>
            <w:tcBorders>
              <w:top w:val="nil"/>
              <w:left w:val="nil"/>
              <w:bottom w:val="single" w:sz="4" w:space="0" w:color="auto"/>
              <w:right w:val="nil"/>
            </w:tcBorders>
            <w:shd w:val="clear" w:color="000000" w:fill="1F4E78"/>
            <w:vAlign w:val="center"/>
            <w:hideMark/>
          </w:tcPr>
          <w:p w14:paraId="45EC2992"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Téc. Jud. </w:t>
            </w:r>
          </w:p>
        </w:tc>
      </w:tr>
      <w:tr w:rsidR="00CA51F7" w:rsidRPr="00172FB7" w14:paraId="6E285241" w14:textId="77777777" w:rsidTr="00CA51F7">
        <w:trPr>
          <w:trHeight w:val="480"/>
          <w:jc w:val="center"/>
        </w:trPr>
        <w:tc>
          <w:tcPr>
            <w:tcW w:w="1203" w:type="dxa"/>
            <w:vMerge w:val="restart"/>
            <w:tcBorders>
              <w:top w:val="nil"/>
              <w:left w:val="nil"/>
              <w:bottom w:val="nil"/>
              <w:right w:val="nil"/>
            </w:tcBorders>
            <w:shd w:val="clear" w:color="auto" w:fill="auto"/>
            <w:vAlign w:val="center"/>
            <w:hideMark/>
          </w:tcPr>
          <w:p w14:paraId="763EAABA" w14:textId="77777777" w:rsidR="00CA51F7" w:rsidRPr="00172FB7" w:rsidRDefault="00CA51F7" w:rsidP="00CA51F7">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San Mateo</w:t>
            </w:r>
          </w:p>
        </w:tc>
        <w:tc>
          <w:tcPr>
            <w:tcW w:w="1359" w:type="dxa"/>
            <w:tcBorders>
              <w:top w:val="nil"/>
              <w:left w:val="nil"/>
              <w:bottom w:val="single" w:sz="4" w:space="0" w:color="auto"/>
              <w:right w:val="nil"/>
            </w:tcBorders>
            <w:shd w:val="clear" w:color="auto" w:fill="auto"/>
            <w:vAlign w:val="center"/>
            <w:hideMark/>
          </w:tcPr>
          <w:p w14:paraId="5D28921C"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Faltas y contravenciones</w:t>
            </w:r>
          </w:p>
        </w:tc>
        <w:tc>
          <w:tcPr>
            <w:tcW w:w="719" w:type="dxa"/>
            <w:vMerge w:val="restart"/>
            <w:tcBorders>
              <w:top w:val="nil"/>
              <w:left w:val="nil"/>
              <w:bottom w:val="nil"/>
              <w:right w:val="nil"/>
            </w:tcBorders>
            <w:shd w:val="clear" w:color="auto" w:fill="auto"/>
            <w:noWrap/>
            <w:vAlign w:val="center"/>
            <w:hideMark/>
          </w:tcPr>
          <w:p w14:paraId="787A35C7"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560" w:type="dxa"/>
            <w:vMerge w:val="restart"/>
            <w:tcBorders>
              <w:top w:val="nil"/>
              <w:left w:val="nil"/>
              <w:bottom w:val="nil"/>
              <w:right w:val="nil"/>
            </w:tcBorders>
            <w:shd w:val="clear" w:color="auto" w:fill="auto"/>
            <w:noWrap/>
            <w:vAlign w:val="center"/>
            <w:hideMark/>
          </w:tcPr>
          <w:p w14:paraId="036E0BEE"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20" w:type="dxa"/>
            <w:tcBorders>
              <w:top w:val="nil"/>
              <w:left w:val="nil"/>
              <w:bottom w:val="single" w:sz="4" w:space="0" w:color="auto"/>
              <w:right w:val="nil"/>
            </w:tcBorders>
            <w:shd w:val="clear" w:color="auto" w:fill="auto"/>
            <w:vAlign w:val="center"/>
            <w:hideMark/>
          </w:tcPr>
          <w:p w14:paraId="2FCC6E06"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1060" w:type="dxa"/>
            <w:tcBorders>
              <w:top w:val="nil"/>
              <w:left w:val="nil"/>
              <w:bottom w:val="single" w:sz="4" w:space="0" w:color="auto"/>
              <w:right w:val="nil"/>
            </w:tcBorders>
            <w:shd w:val="clear" w:color="auto" w:fill="auto"/>
            <w:vAlign w:val="center"/>
            <w:hideMark/>
          </w:tcPr>
          <w:p w14:paraId="50A5975F"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740" w:type="dxa"/>
            <w:tcBorders>
              <w:top w:val="single" w:sz="4" w:space="0" w:color="auto"/>
              <w:left w:val="nil"/>
              <w:bottom w:val="single" w:sz="4" w:space="0" w:color="auto"/>
              <w:right w:val="nil"/>
            </w:tcBorders>
            <w:shd w:val="clear" w:color="auto" w:fill="auto"/>
            <w:vAlign w:val="center"/>
            <w:hideMark/>
          </w:tcPr>
          <w:p w14:paraId="7BAD0461"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97%</w:t>
            </w:r>
          </w:p>
        </w:tc>
        <w:tc>
          <w:tcPr>
            <w:tcW w:w="720" w:type="dxa"/>
            <w:tcBorders>
              <w:top w:val="single" w:sz="4" w:space="0" w:color="auto"/>
              <w:left w:val="nil"/>
              <w:bottom w:val="single" w:sz="4" w:space="0" w:color="auto"/>
              <w:right w:val="nil"/>
            </w:tcBorders>
            <w:shd w:val="clear" w:color="auto" w:fill="auto"/>
            <w:vAlign w:val="center"/>
            <w:hideMark/>
          </w:tcPr>
          <w:p w14:paraId="378DFA85"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800" w:type="dxa"/>
            <w:tcBorders>
              <w:top w:val="single" w:sz="4" w:space="0" w:color="auto"/>
              <w:left w:val="nil"/>
              <w:bottom w:val="single" w:sz="4" w:space="0" w:color="auto"/>
              <w:right w:val="nil"/>
            </w:tcBorders>
            <w:shd w:val="clear" w:color="auto" w:fill="auto"/>
            <w:vAlign w:val="center"/>
            <w:hideMark/>
          </w:tcPr>
          <w:p w14:paraId="5CD08EC4"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700" w:type="dxa"/>
            <w:vMerge w:val="restart"/>
            <w:tcBorders>
              <w:top w:val="nil"/>
              <w:left w:val="nil"/>
              <w:bottom w:val="nil"/>
              <w:right w:val="nil"/>
            </w:tcBorders>
            <w:shd w:val="clear" w:color="auto" w:fill="auto"/>
            <w:noWrap/>
            <w:vAlign w:val="center"/>
            <w:hideMark/>
          </w:tcPr>
          <w:p w14:paraId="4801D5DC"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699" w:type="dxa"/>
            <w:vMerge w:val="restart"/>
            <w:tcBorders>
              <w:top w:val="nil"/>
              <w:left w:val="nil"/>
              <w:bottom w:val="nil"/>
              <w:right w:val="nil"/>
            </w:tcBorders>
            <w:shd w:val="clear" w:color="auto" w:fill="auto"/>
            <w:noWrap/>
            <w:vAlign w:val="center"/>
            <w:hideMark/>
          </w:tcPr>
          <w:p w14:paraId="09763EE7"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560" w:type="dxa"/>
            <w:vMerge w:val="restart"/>
            <w:tcBorders>
              <w:top w:val="nil"/>
              <w:left w:val="nil"/>
              <w:bottom w:val="nil"/>
              <w:right w:val="nil"/>
            </w:tcBorders>
            <w:shd w:val="clear" w:color="000000" w:fill="DDEBF7"/>
            <w:noWrap/>
            <w:vAlign w:val="center"/>
            <w:hideMark/>
          </w:tcPr>
          <w:p w14:paraId="1857DF90" w14:textId="77777777" w:rsidR="00CA51F7" w:rsidRPr="00172FB7" w:rsidRDefault="00CA51F7" w:rsidP="00CA51F7">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0</w:t>
            </w:r>
          </w:p>
        </w:tc>
        <w:tc>
          <w:tcPr>
            <w:tcW w:w="440" w:type="dxa"/>
            <w:vMerge w:val="restart"/>
            <w:tcBorders>
              <w:top w:val="nil"/>
              <w:left w:val="nil"/>
              <w:bottom w:val="nil"/>
              <w:right w:val="nil"/>
            </w:tcBorders>
            <w:shd w:val="clear" w:color="000000" w:fill="DDEBF7"/>
            <w:noWrap/>
            <w:vAlign w:val="center"/>
            <w:hideMark/>
          </w:tcPr>
          <w:p w14:paraId="7E286143" w14:textId="14AA77E6" w:rsidR="00CA51F7" w:rsidRPr="00172FB7" w:rsidRDefault="00715E4A" w:rsidP="00CA51F7">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w:t>
            </w:r>
            <w:r w:rsidR="00CA51F7" w:rsidRPr="00172FB7">
              <w:rPr>
                <w:rFonts w:ascii="Book Antiqua" w:eastAsia="Times New Roman" w:hAnsi="Book Antiqua" w:cs="Calibri"/>
                <w:b/>
                <w:bCs/>
                <w:color w:val="000000"/>
                <w:sz w:val="18"/>
                <w:szCs w:val="18"/>
                <w:lang w:eastAsia="es-CR"/>
              </w:rPr>
              <w:t>1</w:t>
            </w:r>
          </w:p>
        </w:tc>
      </w:tr>
      <w:tr w:rsidR="00CA51F7" w:rsidRPr="00172FB7" w14:paraId="5D4E6332" w14:textId="77777777" w:rsidTr="00CA51F7">
        <w:trPr>
          <w:trHeight w:val="290"/>
          <w:jc w:val="center"/>
        </w:trPr>
        <w:tc>
          <w:tcPr>
            <w:tcW w:w="1203" w:type="dxa"/>
            <w:vMerge/>
            <w:tcBorders>
              <w:top w:val="nil"/>
              <w:left w:val="nil"/>
              <w:bottom w:val="nil"/>
              <w:right w:val="nil"/>
            </w:tcBorders>
            <w:vAlign w:val="center"/>
            <w:hideMark/>
          </w:tcPr>
          <w:p w14:paraId="1BE87ED4"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1359" w:type="dxa"/>
            <w:tcBorders>
              <w:top w:val="nil"/>
              <w:left w:val="nil"/>
              <w:bottom w:val="single" w:sz="4" w:space="0" w:color="auto"/>
              <w:right w:val="nil"/>
            </w:tcBorders>
            <w:shd w:val="clear" w:color="auto" w:fill="auto"/>
            <w:vAlign w:val="center"/>
            <w:hideMark/>
          </w:tcPr>
          <w:p w14:paraId="41563E31"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Trabajo</w:t>
            </w:r>
          </w:p>
        </w:tc>
        <w:tc>
          <w:tcPr>
            <w:tcW w:w="719" w:type="dxa"/>
            <w:vMerge/>
            <w:tcBorders>
              <w:top w:val="nil"/>
              <w:left w:val="nil"/>
              <w:bottom w:val="nil"/>
              <w:right w:val="nil"/>
            </w:tcBorders>
            <w:vAlign w:val="center"/>
            <w:hideMark/>
          </w:tcPr>
          <w:p w14:paraId="249CB9F7"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2B96FC3E"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720" w:type="dxa"/>
            <w:tcBorders>
              <w:top w:val="nil"/>
              <w:left w:val="nil"/>
              <w:bottom w:val="single" w:sz="4" w:space="0" w:color="auto"/>
              <w:right w:val="nil"/>
            </w:tcBorders>
            <w:shd w:val="clear" w:color="auto" w:fill="auto"/>
            <w:vAlign w:val="center"/>
            <w:hideMark/>
          </w:tcPr>
          <w:p w14:paraId="5A57A340"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1060" w:type="dxa"/>
            <w:tcBorders>
              <w:top w:val="nil"/>
              <w:left w:val="nil"/>
              <w:bottom w:val="single" w:sz="4" w:space="0" w:color="auto"/>
              <w:right w:val="nil"/>
            </w:tcBorders>
            <w:shd w:val="clear" w:color="auto" w:fill="auto"/>
            <w:vAlign w:val="center"/>
            <w:hideMark/>
          </w:tcPr>
          <w:p w14:paraId="6F1EA816"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40" w:type="dxa"/>
            <w:tcBorders>
              <w:top w:val="nil"/>
              <w:left w:val="nil"/>
              <w:bottom w:val="single" w:sz="4" w:space="0" w:color="auto"/>
              <w:right w:val="nil"/>
            </w:tcBorders>
            <w:shd w:val="clear" w:color="auto" w:fill="auto"/>
            <w:vAlign w:val="center"/>
            <w:hideMark/>
          </w:tcPr>
          <w:p w14:paraId="06234C08"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78%</w:t>
            </w:r>
          </w:p>
        </w:tc>
        <w:tc>
          <w:tcPr>
            <w:tcW w:w="720" w:type="dxa"/>
            <w:tcBorders>
              <w:top w:val="nil"/>
              <w:left w:val="nil"/>
              <w:bottom w:val="single" w:sz="4" w:space="0" w:color="auto"/>
              <w:right w:val="nil"/>
            </w:tcBorders>
            <w:shd w:val="clear" w:color="auto" w:fill="auto"/>
            <w:vAlign w:val="center"/>
            <w:hideMark/>
          </w:tcPr>
          <w:p w14:paraId="13288216"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800" w:type="dxa"/>
            <w:tcBorders>
              <w:top w:val="nil"/>
              <w:left w:val="nil"/>
              <w:bottom w:val="single" w:sz="4" w:space="0" w:color="auto"/>
              <w:right w:val="nil"/>
            </w:tcBorders>
            <w:shd w:val="clear" w:color="auto" w:fill="auto"/>
            <w:vAlign w:val="center"/>
            <w:hideMark/>
          </w:tcPr>
          <w:p w14:paraId="14133BCB"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700" w:type="dxa"/>
            <w:vMerge/>
            <w:tcBorders>
              <w:top w:val="nil"/>
              <w:left w:val="nil"/>
              <w:bottom w:val="nil"/>
              <w:right w:val="nil"/>
            </w:tcBorders>
            <w:vAlign w:val="center"/>
            <w:hideMark/>
          </w:tcPr>
          <w:p w14:paraId="40E99E42"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699" w:type="dxa"/>
            <w:vMerge/>
            <w:tcBorders>
              <w:top w:val="nil"/>
              <w:left w:val="nil"/>
              <w:bottom w:val="nil"/>
              <w:right w:val="nil"/>
            </w:tcBorders>
            <w:vAlign w:val="center"/>
            <w:hideMark/>
          </w:tcPr>
          <w:p w14:paraId="5D6916B4"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2398D13B"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440" w:type="dxa"/>
            <w:vMerge/>
            <w:tcBorders>
              <w:top w:val="nil"/>
              <w:left w:val="nil"/>
              <w:bottom w:val="nil"/>
              <w:right w:val="nil"/>
            </w:tcBorders>
            <w:vAlign w:val="center"/>
            <w:hideMark/>
          </w:tcPr>
          <w:p w14:paraId="389F961B"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r>
      <w:tr w:rsidR="00CA51F7" w:rsidRPr="00172FB7" w14:paraId="5361E070" w14:textId="77777777" w:rsidTr="00CA51F7">
        <w:trPr>
          <w:trHeight w:val="290"/>
          <w:jc w:val="center"/>
        </w:trPr>
        <w:tc>
          <w:tcPr>
            <w:tcW w:w="1203" w:type="dxa"/>
            <w:vMerge/>
            <w:tcBorders>
              <w:top w:val="nil"/>
              <w:left w:val="nil"/>
              <w:bottom w:val="nil"/>
              <w:right w:val="nil"/>
            </w:tcBorders>
            <w:vAlign w:val="center"/>
            <w:hideMark/>
          </w:tcPr>
          <w:p w14:paraId="234069C1"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1359" w:type="dxa"/>
            <w:tcBorders>
              <w:top w:val="nil"/>
              <w:left w:val="nil"/>
              <w:bottom w:val="single" w:sz="4" w:space="0" w:color="auto"/>
              <w:right w:val="nil"/>
            </w:tcBorders>
            <w:shd w:val="clear" w:color="auto" w:fill="auto"/>
            <w:vAlign w:val="center"/>
            <w:hideMark/>
          </w:tcPr>
          <w:p w14:paraId="7925DCDD"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Tránsito</w:t>
            </w:r>
          </w:p>
        </w:tc>
        <w:tc>
          <w:tcPr>
            <w:tcW w:w="719" w:type="dxa"/>
            <w:vMerge/>
            <w:tcBorders>
              <w:top w:val="nil"/>
              <w:left w:val="nil"/>
              <w:bottom w:val="nil"/>
              <w:right w:val="nil"/>
            </w:tcBorders>
            <w:vAlign w:val="center"/>
            <w:hideMark/>
          </w:tcPr>
          <w:p w14:paraId="3C96FCA0"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07666729"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720" w:type="dxa"/>
            <w:tcBorders>
              <w:top w:val="nil"/>
              <w:left w:val="nil"/>
              <w:bottom w:val="single" w:sz="4" w:space="0" w:color="auto"/>
              <w:right w:val="nil"/>
            </w:tcBorders>
            <w:shd w:val="clear" w:color="auto" w:fill="auto"/>
            <w:vAlign w:val="center"/>
            <w:hideMark/>
          </w:tcPr>
          <w:p w14:paraId="7E904BFC"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69</w:t>
            </w:r>
          </w:p>
        </w:tc>
        <w:tc>
          <w:tcPr>
            <w:tcW w:w="1060" w:type="dxa"/>
            <w:tcBorders>
              <w:top w:val="nil"/>
              <w:left w:val="nil"/>
              <w:bottom w:val="single" w:sz="4" w:space="0" w:color="auto"/>
              <w:right w:val="nil"/>
            </w:tcBorders>
            <w:shd w:val="clear" w:color="auto" w:fill="auto"/>
            <w:vAlign w:val="center"/>
            <w:hideMark/>
          </w:tcPr>
          <w:p w14:paraId="00BFF651"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72</w:t>
            </w:r>
          </w:p>
        </w:tc>
        <w:tc>
          <w:tcPr>
            <w:tcW w:w="740" w:type="dxa"/>
            <w:tcBorders>
              <w:top w:val="nil"/>
              <w:left w:val="nil"/>
              <w:bottom w:val="single" w:sz="4" w:space="0" w:color="auto"/>
              <w:right w:val="nil"/>
            </w:tcBorders>
            <w:shd w:val="clear" w:color="auto" w:fill="auto"/>
            <w:vAlign w:val="center"/>
            <w:hideMark/>
          </w:tcPr>
          <w:p w14:paraId="5F5926F7"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104%</w:t>
            </w:r>
          </w:p>
        </w:tc>
        <w:tc>
          <w:tcPr>
            <w:tcW w:w="720" w:type="dxa"/>
            <w:tcBorders>
              <w:top w:val="nil"/>
              <w:left w:val="nil"/>
              <w:bottom w:val="single" w:sz="4" w:space="0" w:color="auto"/>
              <w:right w:val="nil"/>
            </w:tcBorders>
            <w:shd w:val="clear" w:color="auto" w:fill="auto"/>
            <w:vAlign w:val="center"/>
            <w:hideMark/>
          </w:tcPr>
          <w:p w14:paraId="7A38ABA4"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69</w:t>
            </w:r>
          </w:p>
        </w:tc>
        <w:tc>
          <w:tcPr>
            <w:tcW w:w="800" w:type="dxa"/>
            <w:tcBorders>
              <w:top w:val="nil"/>
              <w:left w:val="nil"/>
              <w:bottom w:val="single" w:sz="4" w:space="0" w:color="auto"/>
              <w:right w:val="nil"/>
            </w:tcBorders>
            <w:shd w:val="clear" w:color="auto" w:fill="auto"/>
            <w:vAlign w:val="center"/>
            <w:hideMark/>
          </w:tcPr>
          <w:p w14:paraId="6B1DBD0B"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69</w:t>
            </w:r>
          </w:p>
        </w:tc>
        <w:tc>
          <w:tcPr>
            <w:tcW w:w="700" w:type="dxa"/>
            <w:vMerge/>
            <w:tcBorders>
              <w:top w:val="nil"/>
              <w:left w:val="nil"/>
              <w:bottom w:val="nil"/>
              <w:right w:val="nil"/>
            </w:tcBorders>
            <w:vAlign w:val="center"/>
            <w:hideMark/>
          </w:tcPr>
          <w:p w14:paraId="6EEA429C"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699" w:type="dxa"/>
            <w:vMerge/>
            <w:tcBorders>
              <w:top w:val="nil"/>
              <w:left w:val="nil"/>
              <w:bottom w:val="nil"/>
              <w:right w:val="nil"/>
            </w:tcBorders>
            <w:vAlign w:val="center"/>
            <w:hideMark/>
          </w:tcPr>
          <w:p w14:paraId="2C0A3F01"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201FC53C"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440" w:type="dxa"/>
            <w:vMerge/>
            <w:tcBorders>
              <w:top w:val="nil"/>
              <w:left w:val="nil"/>
              <w:bottom w:val="nil"/>
              <w:right w:val="nil"/>
            </w:tcBorders>
            <w:vAlign w:val="center"/>
            <w:hideMark/>
          </w:tcPr>
          <w:p w14:paraId="7DDE474A"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r>
      <w:tr w:rsidR="00CA51F7" w:rsidRPr="00172FB7" w14:paraId="653CF72D" w14:textId="77777777" w:rsidTr="00CA51F7">
        <w:trPr>
          <w:trHeight w:val="480"/>
          <w:jc w:val="center"/>
        </w:trPr>
        <w:tc>
          <w:tcPr>
            <w:tcW w:w="1203" w:type="dxa"/>
            <w:vMerge/>
            <w:tcBorders>
              <w:top w:val="nil"/>
              <w:left w:val="nil"/>
              <w:bottom w:val="nil"/>
              <w:right w:val="nil"/>
            </w:tcBorders>
            <w:vAlign w:val="center"/>
            <w:hideMark/>
          </w:tcPr>
          <w:p w14:paraId="6CEBFA95"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1359" w:type="dxa"/>
            <w:tcBorders>
              <w:top w:val="nil"/>
              <w:left w:val="nil"/>
              <w:bottom w:val="single" w:sz="4" w:space="0" w:color="auto"/>
              <w:right w:val="nil"/>
            </w:tcBorders>
            <w:shd w:val="clear" w:color="auto" w:fill="auto"/>
            <w:vAlign w:val="center"/>
            <w:hideMark/>
          </w:tcPr>
          <w:p w14:paraId="33F9146D"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Pensiones Alimentarias</w:t>
            </w:r>
          </w:p>
        </w:tc>
        <w:tc>
          <w:tcPr>
            <w:tcW w:w="719" w:type="dxa"/>
            <w:vMerge/>
            <w:tcBorders>
              <w:top w:val="nil"/>
              <w:left w:val="nil"/>
              <w:bottom w:val="nil"/>
              <w:right w:val="nil"/>
            </w:tcBorders>
            <w:vAlign w:val="center"/>
            <w:hideMark/>
          </w:tcPr>
          <w:p w14:paraId="75915B75"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646E8ABE"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720" w:type="dxa"/>
            <w:tcBorders>
              <w:top w:val="nil"/>
              <w:left w:val="nil"/>
              <w:bottom w:val="single" w:sz="4" w:space="0" w:color="auto"/>
              <w:right w:val="nil"/>
            </w:tcBorders>
            <w:shd w:val="clear" w:color="auto" w:fill="auto"/>
            <w:vAlign w:val="center"/>
            <w:hideMark/>
          </w:tcPr>
          <w:p w14:paraId="7FCD82F2"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1060" w:type="dxa"/>
            <w:tcBorders>
              <w:top w:val="nil"/>
              <w:left w:val="nil"/>
              <w:bottom w:val="single" w:sz="4" w:space="0" w:color="auto"/>
              <w:right w:val="nil"/>
            </w:tcBorders>
            <w:shd w:val="clear" w:color="auto" w:fill="auto"/>
            <w:vAlign w:val="center"/>
            <w:hideMark/>
          </w:tcPr>
          <w:p w14:paraId="0A257BA6"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740" w:type="dxa"/>
            <w:tcBorders>
              <w:top w:val="nil"/>
              <w:left w:val="nil"/>
              <w:bottom w:val="single" w:sz="4" w:space="0" w:color="auto"/>
              <w:right w:val="nil"/>
            </w:tcBorders>
            <w:shd w:val="clear" w:color="auto" w:fill="auto"/>
            <w:vAlign w:val="center"/>
            <w:hideMark/>
          </w:tcPr>
          <w:p w14:paraId="5B053AFD"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35%</w:t>
            </w:r>
          </w:p>
        </w:tc>
        <w:tc>
          <w:tcPr>
            <w:tcW w:w="720" w:type="dxa"/>
            <w:tcBorders>
              <w:top w:val="nil"/>
              <w:left w:val="nil"/>
              <w:bottom w:val="single" w:sz="4" w:space="0" w:color="auto"/>
              <w:right w:val="nil"/>
            </w:tcBorders>
            <w:shd w:val="clear" w:color="auto" w:fill="auto"/>
            <w:vAlign w:val="center"/>
            <w:hideMark/>
          </w:tcPr>
          <w:p w14:paraId="72B4D1C6"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800" w:type="dxa"/>
            <w:tcBorders>
              <w:top w:val="nil"/>
              <w:left w:val="nil"/>
              <w:bottom w:val="single" w:sz="4" w:space="0" w:color="auto"/>
              <w:right w:val="nil"/>
            </w:tcBorders>
            <w:shd w:val="clear" w:color="auto" w:fill="auto"/>
            <w:vAlign w:val="center"/>
            <w:hideMark/>
          </w:tcPr>
          <w:p w14:paraId="1DE09F47"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700" w:type="dxa"/>
            <w:vMerge/>
            <w:tcBorders>
              <w:top w:val="nil"/>
              <w:left w:val="nil"/>
              <w:bottom w:val="nil"/>
              <w:right w:val="nil"/>
            </w:tcBorders>
            <w:vAlign w:val="center"/>
            <w:hideMark/>
          </w:tcPr>
          <w:p w14:paraId="4D4B347E"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699" w:type="dxa"/>
            <w:vMerge/>
            <w:tcBorders>
              <w:top w:val="nil"/>
              <w:left w:val="nil"/>
              <w:bottom w:val="nil"/>
              <w:right w:val="nil"/>
            </w:tcBorders>
            <w:vAlign w:val="center"/>
            <w:hideMark/>
          </w:tcPr>
          <w:p w14:paraId="5929AD79"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2EF0E3C8"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440" w:type="dxa"/>
            <w:vMerge/>
            <w:tcBorders>
              <w:top w:val="nil"/>
              <w:left w:val="nil"/>
              <w:bottom w:val="nil"/>
              <w:right w:val="nil"/>
            </w:tcBorders>
            <w:vAlign w:val="center"/>
            <w:hideMark/>
          </w:tcPr>
          <w:p w14:paraId="6A5F4DEA"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r>
      <w:tr w:rsidR="00CA51F7" w:rsidRPr="00172FB7" w14:paraId="4C4E51D0" w14:textId="77777777" w:rsidTr="00CA51F7">
        <w:trPr>
          <w:trHeight w:val="290"/>
          <w:jc w:val="center"/>
        </w:trPr>
        <w:tc>
          <w:tcPr>
            <w:tcW w:w="1203" w:type="dxa"/>
            <w:vMerge/>
            <w:tcBorders>
              <w:top w:val="nil"/>
              <w:left w:val="nil"/>
              <w:bottom w:val="nil"/>
              <w:right w:val="nil"/>
            </w:tcBorders>
            <w:vAlign w:val="center"/>
            <w:hideMark/>
          </w:tcPr>
          <w:p w14:paraId="6EE36C23"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1359" w:type="dxa"/>
            <w:tcBorders>
              <w:top w:val="nil"/>
              <w:left w:val="nil"/>
              <w:bottom w:val="single" w:sz="4" w:space="0" w:color="auto"/>
              <w:right w:val="nil"/>
            </w:tcBorders>
            <w:shd w:val="clear" w:color="auto" w:fill="auto"/>
            <w:vAlign w:val="center"/>
            <w:hideMark/>
          </w:tcPr>
          <w:p w14:paraId="25B85F0C"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Viol. Dom.</w:t>
            </w:r>
          </w:p>
        </w:tc>
        <w:tc>
          <w:tcPr>
            <w:tcW w:w="719" w:type="dxa"/>
            <w:vMerge/>
            <w:tcBorders>
              <w:top w:val="nil"/>
              <w:left w:val="nil"/>
              <w:bottom w:val="nil"/>
              <w:right w:val="nil"/>
            </w:tcBorders>
            <w:vAlign w:val="center"/>
            <w:hideMark/>
          </w:tcPr>
          <w:p w14:paraId="2D230B3B"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34728EEE"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720" w:type="dxa"/>
            <w:tcBorders>
              <w:top w:val="nil"/>
              <w:left w:val="nil"/>
              <w:bottom w:val="single" w:sz="4" w:space="0" w:color="auto"/>
              <w:right w:val="nil"/>
            </w:tcBorders>
            <w:shd w:val="clear" w:color="auto" w:fill="auto"/>
            <w:vAlign w:val="center"/>
            <w:hideMark/>
          </w:tcPr>
          <w:p w14:paraId="29E218A7"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1060" w:type="dxa"/>
            <w:tcBorders>
              <w:top w:val="nil"/>
              <w:left w:val="nil"/>
              <w:bottom w:val="single" w:sz="4" w:space="0" w:color="auto"/>
              <w:right w:val="nil"/>
            </w:tcBorders>
            <w:shd w:val="clear" w:color="auto" w:fill="auto"/>
            <w:vAlign w:val="center"/>
            <w:hideMark/>
          </w:tcPr>
          <w:p w14:paraId="61D8907D"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740" w:type="dxa"/>
            <w:tcBorders>
              <w:top w:val="nil"/>
              <w:left w:val="nil"/>
              <w:bottom w:val="single" w:sz="4" w:space="0" w:color="auto"/>
              <w:right w:val="nil"/>
            </w:tcBorders>
            <w:shd w:val="clear" w:color="auto" w:fill="auto"/>
            <w:vAlign w:val="center"/>
            <w:hideMark/>
          </w:tcPr>
          <w:p w14:paraId="4C2BF2BC"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95%</w:t>
            </w:r>
          </w:p>
        </w:tc>
        <w:tc>
          <w:tcPr>
            <w:tcW w:w="720" w:type="dxa"/>
            <w:tcBorders>
              <w:top w:val="nil"/>
              <w:left w:val="nil"/>
              <w:bottom w:val="single" w:sz="4" w:space="0" w:color="auto"/>
              <w:right w:val="nil"/>
            </w:tcBorders>
            <w:shd w:val="clear" w:color="auto" w:fill="auto"/>
            <w:vAlign w:val="center"/>
            <w:hideMark/>
          </w:tcPr>
          <w:p w14:paraId="4D0C02A5"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800" w:type="dxa"/>
            <w:tcBorders>
              <w:top w:val="nil"/>
              <w:left w:val="nil"/>
              <w:bottom w:val="single" w:sz="4" w:space="0" w:color="auto"/>
              <w:right w:val="nil"/>
            </w:tcBorders>
            <w:shd w:val="clear" w:color="auto" w:fill="auto"/>
            <w:vAlign w:val="center"/>
            <w:hideMark/>
          </w:tcPr>
          <w:p w14:paraId="60CE4071" w14:textId="77777777" w:rsidR="00CA51F7" w:rsidRPr="00172FB7" w:rsidRDefault="00CA51F7" w:rsidP="00CA51F7">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8</w:t>
            </w:r>
          </w:p>
        </w:tc>
        <w:tc>
          <w:tcPr>
            <w:tcW w:w="700" w:type="dxa"/>
            <w:vMerge/>
            <w:tcBorders>
              <w:top w:val="nil"/>
              <w:left w:val="nil"/>
              <w:bottom w:val="nil"/>
              <w:right w:val="nil"/>
            </w:tcBorders>
            <w:vAlign w:val="center"/>
            <w:hideMark/>
          </w:tcPr>
          <w:p w14:paraId="638B1A59"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699" w:type="dxa"/>
            <w:vMerge/>
            <w:tcBorders>
              <w:top w:val="nil"/>
              <w:left w:val="nil"/>
              <w:bottom w:val="nil"/>
              <w:right w:val="nil"/>
            </w:tcBorders>
            <w:vAlign w:val="center"/>
            <w:hideMark/>
          </w:tcPr>
          <w:p w14:paraId="6A7EA65D" w14:textId="77777777" w:rsidR="00CA51F7" w:rsidRPr="00172FB7" w:rsidRDefault="00CA51F7" w:rsidP="00CA51F7">
            <w:pPr>
              <w:spacing w:after="0" w:line="240" w:lineRule="auto"/>
              <w:rPr>
                <w:rFonts w:ascii="Book Antiqua" w:eastAsia="Times New Roman" w:hAnsi="Book Antiqua" w:cs="Calibri"/>
                <w:color w:val="000000"/>
                <w:sz w:val="18"/>
                <w:szCs w:val="18"/>
                <w:lang w:eastAsia="es-CR"/>
              </w:rPr>
            </w:pPr>
          </w:p>
        </w:tc>
        <w:tc>
          <w:tcPr>
            <w:tcW w:w="560" w:type="dxa"/>
            <w:vMerge/>
            <w:tcBorders>
              <w:top w:val="nil"/>
              <w:left w:val="nil"/>
              <w:bottom w:val="nil"/>
              <w:right w:val="nil"/>
            </w:tcBorders>
            <w:vAlign w:val="center"/>
            <w:hideMark/>
          </w:tcPr>
          <w:p w14:paraId="17C13C6B"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c>
          <w:tcPr>
            <w:tcW w:w="440" w:type="dxa"/>
            <w:vMerge/>
            <w:tcBorders>
              <w:top w:val="nil"/>
              <w:left w:val="nil"/>
              <w:bottom w:val="nil"/>
              <w:right w:val="nil"/>
            </w:tcBorders>
            <w:vAlign w:val="center"/>
            <w:hideMark/>
          </w:tcPr>
          <w:p w14:paraId="6B37874C" w14:textId="77777777" w:rsidR="00CA51F7" w:rsidRPr="00172FB7" w:rsidRDefault="00CA51F7" w:rsidP="00CA51F7">
            <w:pPr>
              <w:spacing w:after="0" w:line="240" w:lineRule="auto"/>
              <w:rPr>
                <w:rFonts w:ascii="Book Antiqua" w:eastAsia="Times New Roman" w:hAnsi="Book Antiqua" w:cs="Calibri"/>
                <w:b/>
                <w:bCs/>
                <w:color w:val="000000"/>
                <w:sz w:val="18"/>
                <w:szCs w:val="18"/>
                <w:lang w:eastAsia="es-CR"/>
              </w:rPr>
            </w:pPr>
          </w:p>
        </w:tc>
      </w:tr>
      <w:tr w:rsidR="00CA51F7" w:rsidRPr="00172FB7" w14:paraId="01BA2C47" w14:textId="77777777" w:rsidTr="00CA51F7">
        <w:trPr>
          <w:trHeight w:val="290"/>
          <w:jc w:val="center"/>
        </w:trPr>
        <w:tc>
          <w:tcPr>
            <w:tcW w:w="1203" w:type="dxa"/>
            <w:tcBorders>
              <w:top w:val="nil"/>
              <w:left w:val="nil"/>
              <w:bottom w:val="single" w:sz="4" w:space="0" w:color="auto"/>
              <w:right w:val="nil"/>
            </w:tcBorders>
            <w:shd w:val="clear" w:color="000000" w:fill="1F4E78"/>
            <w:vAlign w:val="center"/>
            <w:hideMark/>
          </w:tcPr>
          <w:p w14:paraId="73A58548"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359" w:type="dxa"/>
            <w:tcBorders>
              <w:top w:val="nil"/>
              <w:left w:val="nil"/>
              <w:bottom w:val="single" w:sz="4" w:space="0" w:color="auto"/>
              <w:right w:val="nil"/>
            </w:tcBorders>
            <w:shd w:val="clear" w:color="000000" w:fill="1F4E78"/>
            <w:vAlign w:val="center"/>
            <w:hideMark/>
          </w:tcPr>
          <w:p w14:paraId="2FF70A80"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719" w:type="dxa"/>
            <w:tcBorders>
              <w:top w:val="nil"/>
              <w:left w:val="nil"/>
              <w:bottom w:val="single" w:sz="4" w:space="0" w:color="auto"/>
              <w:right w:val="nil"/>
            </w:tcBorders>
            <w:shd w:val="clear" w:color="000000" w:fill="1F4E78"/>
            <w:noWrap/>
            <w:vAlign w:val="center"/>
            <w:hideMark/>
          </w:tcPr>
          <w:p w14:paraId="335AA758" w14:textId="77777777" w:rsidR="00CA51F7" w:rsidRPr="00172FB7" w:rsidRDefault="00CA51F7" w:rsidP="00CA51F7">
            <w:pPr>
              <w:spacing w:after="0" w:line="240" w:lineRule="auto"/>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c>
          <w:tcPr>
            <w:tcW w:w="560" w:type="dxa"/>
            <w:tcBorders>
              <w:top w:val="nil"/>
              <w:left w:val="nil"/>
              <w:bottom w:val="single" w:sz="4" w:space="0" w:color="auto"/>
              <w:right w:val="nil"/>
            </w:tcBorders>
            <w:shd w:val="clear" w:color="000000" w:fill="1F4E78"/>
            <w:noWrap/>
            <w:vAlign w:val="center"/>
            <w:hideMark/>
          </w:tcPr>
          <w:p w14:paraId="37D2A273" w14:textId="77777777" w:rsidR="00CA51F7" w:rsidRPr="00172FB7" w:rsidRDefault="00CA51F7" w:rsidP="00CA51F7">
            <w:pPr>
              <w:spacing w:after="0" w:line="240" w:lineRule="auto"/>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c>
          <w:tcPr>
            <w:tcW w:w="720" w:type="dxa"/>
            <w:tcBorders>
              <w:top w:val="nil"/>
              <w:left w:val="nil"/>
              <w:bottom w:val="single" w:sz="4" w:space="0" w:color="auto"/>
              <w:right w:val="nil"/>
            </w:tcBorders>
            <w:shd w:val="clear" w:color="000000" w:fill="1F4E78"/>
            <w:vAlign w:val="center"/>
            <w:hideMark/>
          </w:tcPr>
          <w:p w14:paraId="26AEFA8F"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88</w:t>
            </w:r>
          </w:p>
        </w:tc>
        <w:tc>
          <w:tcPr>
            <w:tcW w:w="1060" w:type="dxa"/>
            <w:tcBorders>
              <w:top w:val="nil"/>
              <w:left w:val="nil"/>
              <w:bottom w:val="single" w:sz="4" w:space="0" w:color="auto"/>
              <w:right w:val="nil"/>
            </w:tcBorders>
            <w:shd w:val="clear" w:color="000000" w:fill="1F4E78"/>
            <w:vAlign w:val="center"/>
            <w:hideMark/>
          </w:tcPr>
          <w:p w14:paraId="21CEFF31"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87</w:t>
            </w:r>
          </w:p>
        </w:tc>
        <w:tc>
          <w:tcPr>
            <w:tcW w:w="740" w:type="dxa"/>
            <w:tcBorders>
              <w:top w:val="nil"/>
              <w:left w:val="nil"/>
              <w:bottom w:val="single" w:sz="4" w:space="0" w:color="auto"/>
              <w:right w:val="nil"/>
            </w:tcBorders>
            <w:shd w:val="clear" w:color="000000" w:fill="1F4E78"/>
            <w:vAlign w:val="center"/>
            <w:hideMark/>
          </w:tcPr>
          <w:p w14:paraId="1D20B9F8"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99%</w:t>
            </w:r>
          </w:p>
        </w:tc>
        <w:tc>
          <w:tcPr>
            <w:tcW w:w="720" w:type="dxa"/>
            <w:tcBorders>
              <w:top w:val="nil"/>
              <w:left w:val="nil"/>
              <w:bottom w:val="single" w:sz="4" w:space="0" w:color="auto"/>
              <w:right w:val="nil"/>
            </w:tcBorders>
            <w:shd w:val="clear" w:color="000000" w:fill="1F4E78"/>
            <w:vAlign w:val="center"/>
            <w:hideMark/>
          </w:tcPr>
          <w:p w14:paraId="0B8B174B"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88</w:t>
            </w:r>
          </w:p>
        </w:tc>
        <w:tc>
          <w:tcPr>
            <w:tcW w:w="800" w:type="dxa"/>
            <w:tcBorders>
              <w:top w:val="nil"/>
              <w:left w:val="nil"/>
              <w:bottom w:val="single" w:sz="4" w:space="0" w:color="auto"/>
              <w:right w:val="nil"/>
            </w:tcBorders>
            <w:shd w:val="clear" w:color="000000" w:fill="1F4E78"/>
            <w:vAlign w:val="center"/>
            <w:hideMark/>
          </w:tcPr>
          <w:p w14:paraId="72095490" w14:textId="77777777" w:rsidR="00CA51F7" w:rsidRPr="00172FB7" w:rsidRDefault="00CA51F7" w:rsidP="00CA51F7">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88</w:t>
            </w:r>
          </w:p>
        </w:tc>
        <w:tc>
          <w:tcPr>
            <w:tcW w:w="700" w:type="dxa"/>
            <w:tcBorders>
              <w:top w:val="nil"/>
              <w:left w:val="nil"/>
              <w:bottom w:val="single" w:sz="4" w:space="0" w:color="auto"/>
              <w:right w:val="nil"/>
            </w:tcBorders>
            <w:shd w:val="clear" w:color="000000" w:fill="1F4E78"/>
            <w:noWrap/>
            <w:vAlign w:val="center"/>
            <w:hideMark/>
          </w:tcPr>
          <w:p w14:paraId="6AFDFA9E" w14:textId="77777777" w:rsidR="00CA51F7" w:rsidRPr="00172FB7" w:rsidRDefault="00CA51F7" w:rsidP="00CA51F7">
            <w:pPr>
              <w:spacing w:after="0" w:line="240" w:lineRule="auto"/>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c>
          <w:tcPr>
            <w:tcW w:w="699" w:type="dxa"/>
            <w:tcBorders>
              <w:top w:val="nil"/>
              <w:left w:val="nil"/>
              <w:bottom w:val="single" w:sz="4" w:space="0" w:color="auto"/>
              <w:right w:val="nil"/>
            </w:tcBorders>
            <w:shd w:val="clear" w:color="000000" w:fill="1F4E78"/>
            <w:noWrap/>
            <w:vAlign w:val="center"/>
            <w:hideMark/>
          </w:tcPr>
          <w:p w14:paraId="2C84653A" w14:textId="77777777" w:rsidR="00CA51F7" w:rsidRPr="00172FB7" w:rsidRDefault="00CA51F7" w:rsidP="00CA51F7">
            <w:pPr>
              <w:spacing w:after="0" w:line="240" w:lineRule="auto"/>
              <w:rPr>
                <w:rFonts w:ascii="Book Antiqua" w:eastAsia="Times New Roman" w:hAnsi="Book Antiqua" w:cs="Calibri"/>
                <w:color w:val="FFFFFF"/>
                <w:sz w:val="18"/>
                <w:szCs w:val="18"/>
                <w:lang w:eastAsia="es-CR"/>
              </w:rPr>
            </w:pPr>
            <w:r w:rsidRPr="00172FB7">
              <w:rPr>
                <w:rFonts w:ascii="Book Antiqua" w:eastAsia="Times New Roman" w:hAnsi="Book Antiqua" w:cs="Calibri"/>
                <w:color w:val="FFFFFF"/>
                <w:sz w:val="18"/>
                <w:szCs w:val="18"/>
                <w:lang w:eastAsia="es-CR"/>
              </w:rPr>
              <w:t> </w:t>
            </w:r>
          </w:p>
        </w:tc>
        <w:tc>
          <w:tcPr>
            <w:tcW w:w="560" w:type="dxa"/>
            <w:tcBorders>
              <w:top w:val="nil"/>
              <w:left w:val="nil"/>
              <w:bottom w:val="single" w:sz="4" w:space="0" w:color="auto"/>
              <w:right w:val="nil"/>
            </w:tcBorders>
            <w:shd w:val="clear" w:color="000000" w:fill="1F4E78"/>
            <w:noWrap/>
            <w:vAlign w:val="center"/>
            <w:hideMark/>
          </w:tcPr>
          <w:p w14:paraId="6E2C3636"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440" w:type="dxa"/>
            <w:tcBorders>
              <w:top w:val="nil"/>
              <w:left w:val="nil"/>
              <w:bottom w:val="single" w:sz="4" w:space="0" w:color="auto"/>
              <w:right w:val="nil"/>
            </w:tcBorders>
            <w:shd w:val="clear" w:color="000000" w:fill="1F4E78"/>
            <w:noWrap/>
            <w:vAlign w:val="center"/>
            <w:hideMark/>
          </w:tcPr>
          <w:p w14:paraId="3128B525" w14:textId="77777777" w:rsidR="00CA51F7" w:rsidRPr="00172FB7" w:rsidRDefault="00CA51F7" w:rsidP="00CA51F7">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r>
    </w:tbl>
    <w:p w14:paraId="72887C57" w14:textId="31D2DFD7" w:rsidR="0003634B" w:rsidRPr="00172FB7" w:rsidRDefault="00483C0B" w:rsidP="00363C5C">
      <w:pPr>
        <w:jc w:val="both"/>
        <w:rPr>
          <w:rFonts w:ascii="Book Antiqua" w:eastAsia="Calibri" w:hAnsi="Book Antiqua" w:cs="Arial"/>
          <w:sz w:val="24"/>
          <w:szCs w:val="24"/>
          <w:lang w:val="es-ES"/>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02879C29" w14:textId="5C324D25" w:rsidR="0003634B" w:rsidRPr="00172FB7" w:rsidRDefault="00EA3F84" w:rsidP="00363C5C">
      <w:pPr>
        <w:jc w:val="both"/>
        <w:rPr>
          <w:rFonts w:ascii="Book Antiqua" w:eastAsia="Calibri" w:hAnsi="Book Antiqua" w:cs="Arial"/>
          <w:sz w:val="24"/>
          <w:szCs w:val="24"/>
        </w:rPr>
      </w:pPr>
      <w:r w:rsidRPr="00172FB7">
        <w:rPr>
          <w:rFonts w:ascii="Book Antiqua" w:eastAsia="Calibri" w:hAnsi="Book Antiqua" w:cs="Arial"/>
          <w:sz w:val="24"/>
          <w:szCs w:val="24"/>
        </w:rPr>
        <w:t>S</w:t>
      </w:r>
      <w:r w:rsidR="0003634B" w:rsidRPr="00172FB7">
        <w:rPr>
          <w:rFonts w:ascii="Book Antiqua" w:eastAsia="Calibri" w:hAnsi="Book Antiqua" w:cs="Arial"/>
          <w:sz w:val="24"/>
          <w:szCs w:val="24"/>
        </w:rPr>
        <w:t xml:space="preserve">iendo la carga </w:t>
      </w:r>
      <w:r w:rsidRPr="00172FB7">
        <w:rPr>
          <w:rFonts w:ascii="Book Antiqua" w:eastAsia="Calibri" w:hAnsi="Book Antiqua" w:cs="Arial"/>
          <w:sz w:val="24"/>
          <w:szCs w:val="24"/>
        </w:rPr>
        <w:t xml:space="preserve">de trabajo </w:t>
      </w:r>
      <w:r w:rsidR="008C4B82" w:rsidRPr="00172FB7">
        <w:rPr>
          <w:rFonts w:ascii="Book Antiqua" w:eastAsia="Calibri" w:hAnsi="Book Antiqua" w:cs="Arial"/>
          <w:sz w:val="24"/>
          <w:szCs w:val="24"/>
        </w:rPr>
        <w:t xml:space="preserve">promedio mensual </w:t>
      </w:r>
      <w:r w:rsidRPr="00172FB7">
        <w:rPr>
          <w:rFonts w:ascii="Book Antiqua" w:eastAsia="Calibri" w:hAnsi="Book Antiqua" w:cs="Arial"/>
          <w:sz w:val="24"/>
          <w:szCs w:val="24"/>
        </w:rPr>
        <w:t xml:space="preserve">en violencia doméstica </w:t>
      </w:r>
      <w:r w:rsidR="0003634B" w:rsidRPr="00172FB7">
        <w:rPr>
          <w:rFonts w:ascii="Book Antiqua" w:eastAsia="Calibri" w:hAnsi="Book Antiqua" w:cs="Arial"/>
          <w:sz w:val="24"/>
          <w:szCs w:val="24"/>
        </w:rPr>
        <w:t xml:space="preserve">del Juzgado Contravencional de San Mateo menor que la de </w:t>
      </w:r>
      <w:r w:rsidR="00C130B2" w:rsidRPr="00172FB7">
        <w:rPr>
          <w:rFonts w:ascii="Book Antiqua" w:eastAsia="Calibri" w:hAnsi="Book Antiqua" w:cs="Arial"/>
          <w:sz w:val="24"/>
          <w:szCs w:val="24"/>
        </w:rPr>
        <w:t>los despachos</w:t>
      </w:r>
      <w:r w:rsidR="0003634B" w:rsidRPr="00172FB7">
        <w:rPr>
          <w:rFonts w:ascii="Book Antiqua" w:eastAsia="Calibri" w:hAnsi="Book Antiqua" w:cs="Arial"/>
          <w:sz w:val="24"/>
          <w:szCs w:val="24"/>
        </w:rPr>
        <w:t xml:space="preserve"> homólogos</w:t>
      </w:r>
      <w:r w:rsidR="00C130B2" w:rsidRPr="00172FB7">
        <w:rPr>
          <w:rFonts w:ascii="Book Antiqua" w:eastAsia="Calibri" w:hAnsi="Book Antiqua" w:cs="Arial"/>
          <w:sz w:val="24"/>
          <w:szCs w:val="24"/>
        </w:rPr>
        <w:t xml:space="preserve"> indicados en el cuadro 18</w:t>
      </w:r>
      <w:r w:rsidR="006037DB" w:rsidRPr="00172FB7">
        <w:rPr>
          <w:rFonts w:ascii="Book Antiqua" w:eastAsia="Calibri" w:hAnsi="Book Antiqua" w:cs="Arial"/>
          <w:sz w:val="24"/>
          <w:szCs w:val="24"/>
        </w:rPr>
        <w:t>,</w:t>
      </w:r>
      <w:r w:rsidR="00230B0C" w:rsidRPr="00172FB7">
        <w:rPr>
          <w:rFonts w:ascii="Book Antiqua" w:eastAsia="Calibri" w:hAnsi="Book Antiqua" w:cs="Arial"/>
          <w:sz w:val="24"/>
          <w:szCs w:val="24"/>
        </w:rPr>
        <w:t xml:space="preserve"> así como considerando la productividad del despacho</w:t>
      </w:r>
      <w:r w:rsidR="0026572C" w:rsidRPr="00172FB7">
        <w:rPr>
          <w:rFonts w:ascii="Book Antiqua" w:eastAsia="Calibri" w:hAnsi="Book Antiqua" w:cs="Arial"/>
          <w:sz w:val="24"/>
          <w:szCs w:val="24"/>
        </w:rPr>
        <w:t xml:space="preserve"> que es</w:t>
      </w:r>
      <w:r w:rsidR="00230B0C" w:rsidRPr="00172FB7">
        <w:rPr>
          <w:rFonts w:ascii="Book Antiqua" w:eastAsia="Calibri" w:hAnsi="Book Antiqua" w:cs="Arial"/>
          <w:sz w:val="24"/>
          <w:szCs w:val="24"/>
        </w:rPr>
        <w:t xml:space="preserve"> del </w:t>
      </w:r>
      <w:r w:rsidRPr="00172FB7">
        <w:rPr>
          <w:rFonts w:ascii="Book Antiqua" w:eastAsia="Calibri" w:hAnsi="Book Antiqua" w:cs="Arial"/>
          <w:sz w:val="24"/>
          <w:szCs w:val="24"/>
        </w:rPr>
        <w:t>99</w:t>
      </w:r>
      <w:r w:rsidR="00230B0C" w:rsidRPr="00172FB7">
        <w:rPr>
          <w:rFonts w:ascii="Book Antiqua" w:eastAsia="Calibri" w:hAnsi="Book Antiqua" w:cs="Arial"/>
          <w:sz w:val="24"/>
          <w:szCs w:val="24"/>
        </w:rPr>
        <w:t>%</w:t>
      </w:r>
      <w:r w:rsidR="0026572C" w:rsidRPr="00172FB7">
        <w:rPr>
          <w:rFonts w:ascii="Book Antiqua" w:eastAsia="Calibri" w:hAnsi="Book Antiqua" w:cs="Arial"/>
          <w:sz w:val="24"/>
          <w:szCs w:val="24"/>
        </w:rPr>
        <w:t xml:space="preserve"> (relación salida/entrada)</w:t>
      </w:r>
      <w:r w:rsidR="00924A12">
        <w:rPr>
          <w:rFonts w:ascii="Book Antiqua" w:eastAsia="Calibri" w:hAnsi="Book Antiqua" w:cs="Arial"/>
          <w:sz w:val="24"/>
          <w:szCs w:val="24"/>
        </w:rPr>
        <w:t>.</w:t>
      </w:r>
    </w:p>
    <w:p w14:paraId="1799999F" w14:textId="08E5E45D" w:rsidR="000E5939" w:rsidRPr="00172FB7" w:rsidRDefault="000E5939" w:rsidP="00C811DD">
      <w:pPr>
        <w:pStyle w:val="T3DIPLA"/>
        <w:numPr>
          <w:ilvl w:val="2"/>
          <w:numId w:val="13"/>
        </w:numPr>
      </w:pPr>
      <w:r w:rsidRPr="00172FB7">
        <w:lastRenderedPageBreak/>
        <w:t>Juzgado Contravencional y Pensiones Alimentarias de</w:t>
      </w:r>
      <w:r w:rsidR="000153C9" w:rsidRPr="00172FB7">
        <w:t>l I Circuito Judicial de Guanacaste (Liberia)</w:t>
      </w:r>
    </w:p>
    <w:p w14:paraId="1F624263" w14:textId="201FE42F" w:rsidR="000E5939" w:rsidRPr="00172FB7" w:rsidRDefault="000E5939" w:rsidP="00595A90">
      <w:pPr>
        <w:spacing w:before="240"/>
        <w:jc w:val="both"/>
        <w:rPr>
          <w:rFonts w:ascii="Book Antiqua" w:eastAsia="Calibri" w:hAnsi="Book Antiqua" w:cs="Arial"/>
          <w:sz w:val="24"/>
          <w:szCs w:val="24"/>
        </w:rPr>
      </w:pPr>
      <w:r w:rsidRPr="00172FB7">
        <w:rPr>
          <w:rFonts w:ascii="Book Antiqua" w:eastAsia="Calibri" w:hAnsi="Book Antiqua" w:cs="Arial"/>
          <w:sz w:val="24"/>
          <w:szCs w:val="24"/>
        </w:rPr>
        <w:t xml:space="preserve">Mediante </w:t>
      </w:r>
      <w:r w:rsidR="0038049C" w:rsidRPr="00172FB7">
        <w:rPr>
          <w:rFonts w:ascii="Book Antiqua" w:eastAsia="Calibri" w:hAnsi="Book Antiqua" w:cs="Arial"/>
          <w:sz w:val="24"/>
          <w:szCs w:val="24"/>
        </w:rPr>
        <w:t>informe</w:t>
      </w:r>
      <w:r w:rsidRPr="00172FB7">
        <w:rPr>
          <w:rFonts w:ascii="Book Antiqua" w:eastAsia="Calibri" w:hAnsi="Book Antiqua" w:cs="Arial"/>
          <w:sz w:val="24"/>
          <w:szCs w:val="24"/>
        </w:rPr>
        <w:t xml:space="preserve"> </w:t>
      </w:r>
      <w:r w:rsidR="0038049C" w:rsidRPr="00172FB7">
        <w:rPr>
          <w:rFonts w:ascii="Book Antiqua" w:eastAsia="Calibri" w:hAnsi="Book Antiqua" w:cs="Arial"/>
          <w:sz w:val="24"/>
          <w:szCs w:val="24"/>
        </w:rPr>
        <w:t xml:space="preserve">1069-PLA-EV-2020 </w:t>
      </w:r>
      <w:r w:rsidR="007938AE" w:rsidRPr="00172FB7">
        <w:rPr>
          <w:rFonts w:ascii="Book Antiqua" w:eastAsia="Calibri" w:hAnsi="Book Antiqua" w:cs="Arial"/>
          <w:sz w:val="24"/>
          <w:szCs w:val="24"/>
        </w:rPr>
        <w:t>relacionada con el abordaje del Juzgado Contravencional y Pensiones Alimentari</w:t>
      </w:r>
      <w:r w:rsidR="00595A90" w:rsidRPr="00172FB7">
        <w:rPr>
          <w:rFonts w:ascii="Book Antiqua" w:eastAsia="Calibri" w:hAnsi="Book Antiqua" w:cs="Arial"/>
          <w:sz w:val="24"/>
          <w:szCs w:val="24"/>
        </w:rPr>
        <w:t>as del I Circuito Judicial de Guanacaste</w:t>
      </w:r>
      <w:r w:rsidR="004E68C5" w:rsidRPr="00172FB7">
        <w:rPr>
          <w:rFonts w:ascii="Book Antiqua" w:eastAsia="Calibri" w:hAnsi="Book Antiqua" w:cs="Arial"/>
          <w:sz w:val="24"/>
          <w:szCs w:val="24"/>
        </w:rPr>
        <w:t xml:space="preserve">, </w:t>
      </w:r>
      <w:r w:rsidR="008B2148" w:rsidRPr="00172FB7">
        <w:rPr>
          <w:rFonts w:ascii="Book Antiqua" w:eastAsia="Calibri" w:hAnsi="Book Antiqua" w:cs="Arial"/>
          <w:sz w:val="24"/>
          <w:szCs w:val="24"/>
        </w:rPr>
        <w:t>conocido</w:t>
      </w:r>
      <w:r w:rsidR="004E68C5" w:rsidRPr="00172FB7">
        <w:rPr>
          <w:rFonts w:ascii="Book Antiqua" w:eastAsia="Calibri" w:hAnsi="Book Antiqua" w:cs="Arial"/>
          <w:sz w:val="24"/>
          <w:szCs w:val="24"/>
        </w:rPr>
        <w:t xml:space="preserve"> por Consejo Superior en sesión 93-2020 del 24 de septiembre del 2020, artículo XLIV</w:t>
      </w:r>
      <w:r w:rsidR="008B2148" w:rsidRPr="00172FB7">
        <w:rPr>
          <w:rFonts w:ascii="Book Antiqua" w:eastAsia="Calibri" w:hAnsi="Book Antiqua" w:cs="Arial"/>
          <w:sz w:val="24"/>
          <w:szCs w:val="24"/>
        </w:rPr>
        <w:t xml:space="preserve"> se aprobó </w:t>
      </w:r>
      <w:r w:rsidR="003328F7" w:rsidRPr="00172FB7">
        <w:rPr>
          <w:rFonts w:ascii="Book Antiqua" w:eastAsia="Calibri" w:hAnsi="Book Antiqua" w:cs="Arial"/>
          <w:sz w:val="24"/>
          <w:szCs w:val="24"/>
        </w:rPr>
        <w:t>la observación del CACMFJ de</w:t>
      </w:r>
      <w:r w:rsidR="00D4606E" w:rsidRPr="00172FB7">
        <w:rPr>
          <w:rFonts w:ascii="Book Antiqua" w:eastAsia="Calibri" w:hAnsi="Book Antiqua" w:cs="Arial"/>
          <w:sz w:val="24"/>
          <w:szCs w:val="24"/>
        </w:rPr>
        <w:t xml:space="preserve"> </w:t>
      </w:r>
      <w:r w:rsidR="003328F7" w:rsidRPr="00172FB7">
        <w:rPr>
          <w:rFonts w:ascii="Book Antiqua" w:eastAsia="Calibri" w:hAnsi="Book Antiqua" w:cs="Arial"/>
          <w:sz w:val="24"/>
          <w:szCs w:val="24"/>
        </w:rPr>
        <w:t xml:space="preserve">especializar el Juzgado de </w:t>
      </w:r>
      <w:r w:rsidR="000A17F3" w:rsidRPr="00172FB7">
        <w:rPr>
          <w:rFonts w:ascii="Book Antiqua" w:eastAsia="Calibri" w:hAnsi="Book Antiqua" w:cs="Arial"/>
          <w:sz w:val="24"/>
          <w:szCs w:val="24"/>
        </w:rPr>
        <w:t>P</w:t>
      </w:r>
      <w:r w:rsidR="003328F7" w:rsidRPr="00172FB7">
        <w:rPr>
          <w:rFonts w:ascii="Book Antiqua" w:eastAsia="Calibri" w:hAnsi="Book Antiqua" w:cs="Arial"/>
          <w:sz w:val="24"/>
          <w:szCs w:val="24"/>
        </w:rPr>
        <w:t>ensiones</w:t>
      </w:r>
      <w:r w:rsidR="000A17F3" w:rsidRPr="00172FB7">
        <w:rPr>
          <w:rFonts w:ascii="Book Antiqua" w:eastAsia="Calibri" w:hAnsi="Book Antiqua" w:cs="Arial"/>
          <w:sz w:val="24"/>
          <w:szCs w:val="24"/>
        </w:rPr>
        <w:t xml:space="preserve"> Alimentarias</w:t>
      </w:r>
      <w:r w:rsidR="003328F7" w:rsidRPr="00172FB7">
        <w:rPr>
          <w:rFonts w:ascii="Book Antiqua" w:eastAsia="Calibri" w:hAnsi="Book Antiqua" w:cs="Arial"/>
          <w:sz w:val="24"/>
          <w:szCs w:val="24"/>
        </w:rPr>
        <w:t xml:space="preserve"> del primer Circuito Judicial de Guan</w:t>
      </w:r>
      <w:r w:rsidR="00817159" w:rsidRPr="00172FB7">
        <w:rPr>
          <w:rFonts w:ascii="Book Antiqua" w:eastAsia="Calibri" w:hAnsi="Book Antiqua" w:cs="Arial"/>
          <w:sz w:val="24"/>
          <w:szCs w:val="24"/>
        </w:rPr>
        <w:t>a</w:t>
      </w:r>
      <w:r w:rsidR="003328F7" w:rsidRPr="00172FB7">
        <w:rPr>
          <w:rFonts w:ascii="Book Antiqua" w:eastAsia="Calibri" w:hAnsi="Book Antiqua" w:cs="Arial"/>
          <w:sz w:val="24"/>
          <w:szCs w:val="24"/>
        </w:rPr>
        <w:t>caste</w:t>
      </w:r>
      <w:r w:rsidR="00817159" w:rsidRPr="00172FB7">
        <w:rPr>
          <w:rFonts w:ascii="Book Antiqua" w:eastAsia="Calibri" w:hAnsi="Book Antiqua" w:cs="Arial"/>
          <w:sz w:val="24"/>
          <w:szCs w:val="24"/>
        </w:rPr>
        <w:t>, trasladando la materia de contravenciones al actual Juzgado de Tránsito del I CJ de Guanacaste</w:t>
      </w:r>
      <w:r w:rsidR="00BF5528" w:rsidRPr="00172FB7">
        <w:rPr>
          <w:rFonts w:ascii="Book Antiqua" w:eastAsia="Calibri" w:hAnsi="Book Antiqua" w:cs="Arial"/>
          <w:sz w:val="24"/>
          <w:szCs w:val="24"/>
        </w:rPr>
        <w:t xml:space="preserve">, para lo cual se propuso en el escenario planteado, conservar la </w:t>
      </w:r>
      <w:r w:rsidR="009C46E7" w:rsidRPr="00172FB7">
        <w:rPr>
          <w:rFonts w:ascii="Book Antiqua" w:eastAsia="Calibri" w:hAnsi="Book Antiqua" w:cs="Arial"/>
          <w:sz w:val="24"/>
          <w:szCs w:val="24"/>
        </w:rPr>
        <w:t>estructura</w:t>
      </w:r>
      <w:r w:rsidR="00BF5528" w:rsidRPr="00172FB7">
        <w:rPr>
          <w:rFonts w:ascii="Book Antiqua" w:eastAsia="Calibri" w:hAnsi="Book Antiqua" w:cs="Arial"/>
          <w:sz w:val="24"/>
          <w:szCs w:val="24"/>
        </w:rPr>
        <w:t xml:space="preserve"> de recurso humano actual </w:t>
      </w:r>
      <w:r w:rsidR="002D28D2" w:rsidRPr="00172FB7">
        <w:rPr>
          <w:rFonts w:ascii="Book Antiqua" w:eastAsia="Calibri" w:hAnsi="Book Antiqua" w:cs="Arial"/>
          <w:sz w:val="24"/>
          <w:szCs w:val="24"/>
        </w:rPr>
        <w:t xml:space="preserve">y reforzar al juzgado de tránsito con 1 persona técnica judicial adicional </w:t>
      </w:r>
      <w:r w:rsidR="00AD13A3" w:rsidRPr="00172FB7">
        <w:rPr>
          <w:rFonts w:ascii="Book Antiqua" w:eastAsia="Calibri" w:hAnsi="Book Antiqua" w:cs="Arial"/>
          <w:sz w:val="24"/>
          <w:szCs w:val="24"/>
        </w:rPr>
        <w:t xml:space="preserve">para asumir la competencia material. Lo anterior quedó supeditado a la existencia de </w:t>
      </w:r>
      <w:r w:rsidR="001D6DB8" w:rsidRPr="00172FB7">
        <w:rPr>
          <w:rFonts w:ascii="Book Antiqua" w:eastAsia="Calibri" w:hAnsi="Book Antiqua" w:cs="Arial"/>
          <w:sz w:val="24"/>
          <w:szCs w:val="24"/>
        </w:rPr>
        <w:t>contenido</w:t>
      </w:r>
      <w:r w:rsidR="00AD13A3" w:rsidRPr="00172FB7">
        <w:rPr>
          <w:rFonts w:ascii="Book Antiqua" w:eastAsia="Calibri" w:hAnsi="Book Antiqua" w:cs="Arial"/>
          <w:sz w:val="24"/>
          <w:szCs w:val="24"/>
        </w:rPr>
        <w:t xml:space="preserve"> presupuestario</w:t>
      </w:r>
      <w:r w:rsidR="009B0812" w:rsidRPr="00172FB7">
        <w:rPr>
          <w:rFonts w:ascii="Book Antiqua" w:eastAsia="Calibri" w:hAnsi="Book Antiqua" w:cs="Arial"/>
          <w:sz w:val="24"/>
          <w:szCs w:val="24"/>
        </w:rPr>
        <w:t>, de manera que la estructura de trabajo de ambos despachos se conformar</w:t>
      </w:r>
      <w:r w:rsidR="001A0885" w:rsidRPr="00172FB7">
        <w:rPr>
          <w:rFonts w:ascii="Book Antiqua" w:eastAsia="Calibri" w:hAnsi="Book Antiqua" w:cs="Arial"/>
          <w:sz w:val="24"/>
          <w:szCs w:val="24"/>
        </w:rPr>
        <w:t>í</w:t>
      </w:r>
      <w:r w:rsidR="009B0812" w:rsidRPr="00172FB7">
        <w:rPr>
          <w:rFonts w:ascii="Book Antiqua" w:eastAsia="Calibri" w:hAnsi="Book Antiqua" w:cs="Arial"/>
          <w:sz w:val="24"/>
          <w:szCs w:val="24"/>
        </w:rPr>
        <w:t>a de la siguiente manera:</w:t>
      </w:r>
    </w:p>
    <w:p w14:paraId="2EFC2F9A" w14:textId="10C67343" w:rsidR="009B0812" w:rsidRPr="00172FB7" w:rsidRDefault="009B0812" w:rsidP="009B0812">
      <w:pPr>
        <w:pStyle w:val="Descripcin"/>
        <w:jc w:val="center"/>
        <w:rPr>
          <w:rFonts w:ascii="Book Antiqua" w:eastAsia="Calibri" w:hAnsi="Book Antiqua"/>
          <w:b w:val="0"/>
          <w:bCs w:val="0"/>
          <w:color w:val="1F497D"/>
          <w:sz w:val="24"/>
          <w:szCs w:val="24"/>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19</w:t>
      </w:r>
      <w:r w:rsidRPr="00172FB7">
        <w:rPr>
          <w:rFonts w:ascii="Book Antiqua" w:hAnsi="Book Antiqua"/>
          <w:sz w:val="24"/>
          <w:szCs w:val="24"/>
        </w:rPr>
        <w:fldChar w:fldCharType="end"/>
      </w:r>
    </w:p>
    <w:p w14:paraId="1BBAF40D" w14:textId="7505AF33" w:rsidR="009B0812" w:rsidRPr="00172FB7" w:rsidRDefault="009B0812" w:rsidP="009B0812">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ab/>
        <w:t>Propuesta de especialización del Juzgado de Pensiones Alimentarias de Liberia</w:t>
      </w:r>
    </w:p>
    <w:tbl>
      <w:tblPr>
        <w:tblW w:w="8800" w:type="dxa"/>
        <w:tblCellMar>
          <w:left w:w="70" w:type="dxa"/>
          <w:right w:w="70" w:type="dxa"/>
        </w:tblCellMar>
        <w:tblLook w:val="04A0" w:firstRow="1" w:lastRow="0" w:firstColumn="1" w:lastColumn="0" w:noHBand="0" w:noVBand="1"/>
      </w:tblPr>
      <w:tblGrid>
        <w:gridCol w:w="1509"/>
        <w:gridCol w:w="1496"/>
        <w:gridCol w:w="997"/>
        <w:gridCol w:w="918"/>
        <w:gridCol w:w="1629"/>
        <w:gridCol w:w="2105"/>
        <w:gridCol w:w="146"/>
      </w:tblGrid>
      <w:tr w:rsidR="00C455EC" w:rsidRPr="00172FB7" w14:paraId="3D6FA900" w14:textId="77777777" w:rsidTr="00C455EC">
        <w:trPr>
          <w:gridAfter w:val="1"/>
          <w:wAfter w:w="6" w:type="dxa"/>
          <w:trHeight w:val="1140"/>
        </w:trPr>
        <w:tc>
          <w:tcPr>
            <w:tcW w:w="1517" w:type="dxa"/>
            <w:tcBorders>
              <w:top w:val="single" w:sz="4" w:space="0" w:color="auto"/>
              <w:left w:val="nil"/>
              <w:bottom w:val="single" w:sz="4" w:space="0" w:color="auto"/>
              <w:right w:val="nil"/>
            </w:tcBorders>
            <w:shd w:val="clear" w:color="000000" w:fill="1F4E78"/>
            <w:vAlign w:val="center"/>
            <w:hideMark/>
          </w:tcPr>
          <w:p w14:paraId="6A185CC3" w14:textId="25A5A730" w:rsidR="00C455EC" w:rsidRPr="00172FB7" w:rsidRDefault="00C455EC" w:rsidP="00C455E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xml:space="preserve">Juzgado I CJ </w:t>
            </w:r>
            <w:r w:rsidR="00C90981" w:rsidRPr="00172FB7">
              <w:rPr>
                <w:rFonts w:ascii="Book Antiqua" w:eastAsia="Times New Roman" w:hAnsi="Book Antiqua" w:cs="Calibri"/>
                <w:b/>
                <w:bCs/>
                <w:color w:val="FFFFFF"/>
                <w:sz w:val="18"/>
                <w:szCs w:val="18"/>
                <w:lang w:eastAsia="es-CR"/>
              </w:rPr>
              <w:t>Guanacaste</w:t>
            </w:r>
          </w:p>
        </w:tc>
        <w:tc>
          <w:tcPr>
            <w:tcW w:w="1496" w:type="dxa"/>
            <w:tcBorders>
              <w:top w:val="single" w:sz="4" w:space="0" w:color="auto"/>
              <w:left w:val="nil"/>
              <w:bottom w:val="single" w:sz="4" w:space="0" w:color="auto"/>
              <w:right w:val="nil"/>
            </w:tcBorders>
            <w:shd w:val="clear" w:color="000000" w:fill="1F4E78"/>
            <w:noWrap/>
            <w:vAlign w:val="center"/>
            <w:hideMark/>
          </w:tcPr>
          <w:p w14:paraId="43AB9861" w14:textId="77777777" w:rsidR="00C455EC" w:rsidRPr="00172FB7" w:rsidRDefault="00C455EC" w:rsidP="00C455E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Materias</w:t>
            </w:r>
          </w:p>
        </w:tc>
        <w:tc>
          <w:tcPr>
            <w:tcW w:w="997" w:type="dxa"/>
            <w:tcBorders>
              <w:top w:val="single" w:sz="4" w:space="0" w:color="auto"/>
              <w:left w:val="nil"/>
              <w:bottom w:val="single" w:sz="4" w:space="0" w:color="auto"/>
              <w:right w:val="nil"/>
            </w:tcBorders>
            <w:shd w:val="clear" w:color="000000" w:fill="1F4E78"/>
            <w:vAlign w:val="center"/>
            <w:hideMark/>
          </w:tcPr>
          <w:p w14:paraId="29019E87" w14:textId="77777777" w:rsidR="00C455EC" w:rsidRPr="00172FB7" w:rsidRDefault="00C455EC" w:rsidP="00C455E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Personal juzgador</w:t>
            </w:r>
          </w:p>
        </w:tc>
        <w:tc>
          <w:tcPr>
            <w:tcW w:w="918" w:type="dxa"/>
            <w:tcBorders>
              <w:top w:val="single" w:sz="4" w:space="0" w:color="auto"/>
              <w:left w:val="nil"/>
              <w:bottom w:val="single" w:sz="4" w:space="0" w:color="auto"/>
              <w:right w:val="nil"/>
            </w:tcBorders>
            <w:shd w:val="clear" w:color="000000" w:fill="1F4E78"/>
            <w:vAlign w:val="center"/>
            <w:hideMark/>
          </w:tcPr>
          <w:p w14:paraId="3E2B59FD" w14:textId="77777777" w:rsidR="00C455EC" w:rsidRPr="00172FB7" w:rsidRDefault="00C455EC" w:rsidP="00C455E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Personal técnico</w:t>
            </w:r>
          </w:p>
        </w:tc>
        <w:tc>
          <w:tcPr>
            <w:tcW w:w="1656" w:type="dxa"/>
            <w:tcBorders>
              <w:top w:val="nil"/>
              <w:left w:val="nil"/>
              <w:bottom w:val="nil"/>
              <w:right w:val="nil"/>
            </w:tcBorders>
            <w:shd w:val="clear" w:color="000000" w:fill="1F4E78"/>
            <w:vAlign w:val="center"/>
            <w:hideMark/>
          </w:tcPr>
          <w:p w14:paraId="20281A8D" w14:textId="77777777" w:rsidR="00C455EC" w:rsidRPr="00172FB7" w:rsidRDefault="00C455EC" w:rsidP="00C455E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juzgador</w:t>
            </w:r>
          </w:p>
        </w:tc>
        <w:tc>
          <w:tcPr>
            <w:tcW w:w="2210" w:type="dxa"/>
            <w:tcBorders>
              <w:top w:val="nil"/>
              <w:left w:val="nil"/>
              <w:bottom w:val="nil"/>
              <w:right w:val="nil"/>
            </w:tcBorders>
            <w:shd w:val="clear" w:color="000000" w:fill="1F4E78"/>
            <w:vAlign w:val="center"/>
            <w:hideMark/>
          </w:tcPr>
          <w:p w14:paraId="3D8F4C52" w14:textId="77777777" w:rsidR="00C455EC" w:rsidRPr="00172FB7" w:rsidRDefault="00C455EC" w:rsidP="00C455EC">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técnico</w:t>
            </w:r>
          </w:p>
        </w:tc>
      </w:tr>
      <w:tr w:rsidR="00C455EC" w:rsidRPr="00172FB7" w14:paraId="506D4123" w14:textId="77777777" w:rsidTr="00C455EC">
        <w:trPr>
          <w:gridAfter w:val="1"/>
          <w:wAfter w:w="6" w:type="dxa"/>
          <w:trHeight w:val="1080"/>
        </w:trPr>
        <w:tc>
          <w:tcPr>
            <w:tcW w:w="1517" w:type="dxa"/>
            <w:vMerge w:val="restart"/>
            <w:tcBorders>
              <w:top w:val="nil"/>
              <w:left w:val="nil"/>
              <w:bottom w:val="single" w:sz="4" w:space="0" w:color="000000"/>
              <w:right w:val="nil"/>
            </w:tcBorders>
            <w:shd w:val="clear" w:color="000000" w:fill="E7E6E6"/>
            <w:vAlign w:val="center"/>
            <w:hideMark/>
          </w:tcPr>
          <w:p w14:paraId="7FB33C37"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Juzgado Contravencional y Tránsito de Liberia</w:t>
            </w:r>
          </w:p>
        </w:tc>
        <w:tc>
          <w:tcPr>
            <w:tcW w:w="1496" w:type="dxa"/>
            <w:vMerge w:val="restart"/>
            <w:tcBorders>
              <w:top w:val="nil"/>
              <w:left w:val="nil"/>
              <w:bottom w:val="single" w:sz="4" w:space="0" w:color="000000"/>
              <w:right w:val="nil"/>
            </w:tcBorders>
            <w:shd w:val="clear" w:color="000000" w:fill="E7E6E6"/>
            <w:vAlign w:val="center"/>
            <w:hideMark/>
          </w:tcPr>
          <w:p w14:paraId="1A19F44E"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Faltas y Contravenciones y Tránsito</w:t>
            </w:r>
          </w:p>
        </w:tc>
        <w:tc>
          <w:tcPr>
            <w:tcW w:w="997" w:type="dxa"/>
            <w:vMerge w:val="restart"/>
            <w:tcBorders>
              <w:top w:val="nil"/>
              <w:left w:val="nil"/>
              <w:bottom w:val="single" w:sz="4" w:space="0" w:color="000000"/>
              <w:right w:val="nil"/>
            </w:tcBorders>
            <w:shd w:val="clear" w:color="000000" w:fill="E7E6E6"/>
            <w:noWrap/>
            <w:vAlign w:val="center"/>
            <w:hideMark/>
          </w:tcPr>
          <w:p w14:paraId="70BE2495" w14:textId="77777777" w:rsidR="00C455EC" w:rsidRPr="00172FB7" w:rsidRDefault="00C455EC" w:rsidP="00C455E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w:t>
            </w:r>
          </w:p>
        </w:tc>
        <w:tc>
          <w:tcPr>
            <w:tcW w:w="918" w:type="dxa"/>
            <w:vMerge w:val="restart"/>
            <w:tcBorders>
              <w:top w:val="nil"/>
              <w:left w:val="nil"/>
              <w:bottom w:val="single" w:sz="4" w:space="0" w:color="000000"/>
              <w:right w:val="nil"/>
            </w:tcBorders>
            <w:shd w:val="clear" w:color="000000" w:fill="E7E6E6"/>
            <w:noWrap/>
            <w:vAlign w:val="center"/>
            <w:hideMark/>
          </w:tcPr>
          <w:p w14:paraId="498E5693" w14:textId="77777777" w:rsidR="00C455EC" w:rsidRPr="00172FB7" w:rsidRDefault="00C455EC" w:rsidP="00C455E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w:t>
            </w:r>
          </w:p>
        </w:tc>
        <w:tc>
          <w:tcPr>
            <w:tcW w:w="1656" w:type="dxa"/>
            <w:vMerge w:val="restart"/>
            <w:tcBorders>
              <w:top w:val="single" w:sz="4" w:space="0" w:color="auto"/>
              <w:left w:val="nil"/>
              <w:bottom w:val="single" w:sz="4" w:space="0" w:color="000000"/>
              <w:right w:val="nil"/>
            </w:tcBorders>
            <w:shd w:val="clear" w:color="000000" w:fill="E7E6E6"/>
            <w:vAlign w:val="center"/>
            <w:hideMark/>
          </w:tcPr>
          <w:p w14:paraId="749C1559" w14:textId="20BF388D"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xml:space="preserve">1 juez/a </w:t>
            </w:r>
            <w:r w:rsidR="00AC0B90">
              <w:rPr>
                <w:rFonts w:ascii="Book Antiqua" w:eastAsia="Times New Roman" w:hAnsi="Book Antiqua" w:cs="Calibri"/>
                <w:color w:val="000000"/>
                <w:sz w:val="18"/>
                <w:szCs w:val="18"/>
                <w:lang w:eastAsia="es-CR"/>
              </w:rPr>
              <w:t xml:space="preserve">titular </w:t>
            </w:r>
            <w:r w:rsidR="00793A29">
              <w:rPr>
                <w:rFonts w:ascii="Book Antiqua" w:eastAsia="Times New Roman" w:hAnsi="Book Antiqua" w:cs="Calibri"/>
                <w:color w:val="000000"/>
                <w:sz w:val="18"/>
                <w:szCs w:val="18"/>
                <w:lang w:eastAsia="es-CR"/>
              </w:rPr>
              <w:t xml:space="preserve">actual </w:t>
            </w:r>
            <w:r w:rsidRPr="00172FB7">
              <w:rPr>
                <w:rFonts w:ascii="Book Antiqua" w:eastAsia="Times New Roman" w:hAnsi="Book Antiqua" w:cs="Calibri"/>
                <w:color w:val="000000"/>
                <w:sz w:val="18"/>
                <w:szCs w:val="18"/>
                <w:lang w:eastAsia="es-CR"/>
              </w:rPr>
              <w:t>del Juzgado de Tránsito del I CJ de Guanacaste</w:t>
            </w:r>
          </w:p>
        </w:tc>
        <w:tc>
          <w:tcPr>
            <w:tcW w:w="2210" w:type="dxa"/>
            <w:tcBorders>
              <w:top w:val="single" w:sz="4" w:space="0" w:color="auto"/>
              <w:left w:val="nil"/>
              <w:bottom w:val="single" w:sz="4" w:space="0" w:color="auto"/>
              <w:right w:val="nil"/>
            </w:tcBorders>
            <w:shd w:val="clear" w:color="000000" w:fill="E7E6E6"/>
            <w:vAlign w:val="center"/>
            <w:hideMark/>
          </w:tcPr>
          <w:p w14:paraId="22EBF045" w14:textId="7C277F76"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 técnicos/as</w:t>
            </w:r>
            <w:r w:rsidR="00AC0B90">
              <w:rPr>
                <w:rFonts w:ascii="Book Antiqua" w:eastAsia="Times New Roman" w:hAnsi="Book Antiqua" w:cs="Calibri"/>
                <w:color w:val="000000"/>
                <w:sz w:val="18"/>
                <w:szCs w:val="18"/>
                <w:lang w:eastAsia="es-CR"/>
              </w:rPr>
              <w:t xml:space="preserve"> titulares</w:t>
            </w:r>
            <w:r w:rsidR="00793A29">
              <w:rPr>
                <w:rFonts w:ascii="Book Antiqua" w:eastAsia="Times New Roman" w:hAnsi="Book Antiqua" w:cs="Calibri"/>
                <w:color w:val="000000"/>
                <w:sz w:val="18"/>
                <w:szCs w:val="18"/>
                <w:lang w:eastAsia="es-CR"/>
              </w:rPr>
              <w:t xml:space="preserve"> actuales</w:t>
            </w:r>
            <w:r w:rsidRPr="00172FB7">
              <w:rPr>
                <w:rFonts w:ascii="Book Antiqua" w:eastAsia="Times New Roman" w:hAnsi="Book Antiqua" w:cs="Calibri"/>
                <w:color w:val="000000"/>
                <w:sz w:val="18"/>
                <w:szCs w:val="18"/>
                <w:lang w:eastAsia="es-CR"/>
              </w:rPr>
              <w:t xml:space="preserve"> del Juzgado de Tránsito del I CJ de Guanacaste</w:t>
            </w:r>
          </w:p>
        </w:tc>
      </w:tr>
      <w:tr w:rsidR="00C455EC" w:rsidRPr="00172FB7" w14:paraId="7DDA510A" w14:textId="77777777" w:rsidTr="00C455EC">
        <w:trPr>
          <w:gridAfter w:val="1"/>
          <w:wAfter w:w="6" w:type="dxa"/>
          <w:trHeight w:val="855"/>
        </w:trPr>
        <w:tc>
          <w:tcPr>
            <w:tcW w:w="1517" w:type="dxa"/>
            <w:vMerge/>
            <w:tcBorders>
              <w:top w:val="nil"/>
              <w:left w:val="nil"/>
              <w:bottom w:val="single" w:sz="4" w:space="0" w:color="000000"/>
              <w:right w:val="nil"/>
            </w:tcBorders>
            <w:vAlign w:val="center"/>
            <w:hideMark/>
          </w:tcPr>
          <w:p w14:paraId="0A68ACCA"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1496" w:type="dxa"/>
            <w:vMerge/>
            <w:tcBorders>
              <w:top w:val="nil"/>
              <w:left w:val="nil"/>
              <w:bottom w:val="single" w:sz="4" w:space="0" w:color="000000"/>
              <w:right w:val="nil"/>
            </w:tcBorders>
            <w:vAlign w:val="center"/>
            <w:hideMark/>
          </w:tcPr>
          <w:p w14:paraId="6CB98963"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997" w:type="dxa"/>
            <w:vMerge/>
            <w:tcBorders>
              <w:top w:val="nil"/>
              <w:left w:val="nil"/>
              <w:bottom w:val="single" w:sz="4" w:space="0" w:color="000000"/>
              <w:right w:val="nil"/>
            </w:tcBorders>
            <w:vAlign w:val="center"/>
            <w:hideMark/>
          </w:tcPr>
          <w:p w14:paraId="24D88A29"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918" w:type="dxa"/>
            <w:vMerge/>
            <w:tcBorders>
              <w:top w:val="nil"/>
              <w:left w:val="nil"/>
              <w:bottom w:val="single" w:sz="4" w:space="0" w:color="000000"/>
              <w:right w:val="nil"/>
            </w:tcBorders>
            <w:vAlign w:val="center"/>
            <w:hideMark/>
          </w:tcPr>
          <w:p w14:paraId="22390FA7"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1656" w:type="dxa"/>
            <w:vMerge/>
            <w:tcBorders>
              <w:top w:val="single" w:sz="4" w:space="0" w:color="auto"/>
              <w:left w:val="nil"/>
              <w:bottom w:val="single" w:sz="4" w:space="0" w:color="000000"/>
              <w:right w:val="nil"/>
            </w:tcBorders>
            <w:vAlign w:val="center"/>
            <w:hideMark/>
          </w:tcPr>
          <w:p w14:paraId="021A3B76"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2210" w:type="dxa"/>
            <w:tcBorders>
              <w:top w:val="nil"/>
              <w:left w:val="nil"/>
              <w:bottom w:val="single" w:sz="4" w:space="0" w:color="auto"/>
              <w:right w:val="nil"/>
            </w:tcBorders>
            <w:shd w:val="clear" w:color="000000" w:fill="E7E6E6"/>
            <w:vAlign w:val="center"/>
            <w:hideMark/>
          </w:tcPr>
          <w:p w14:paraId="4367BD6A" w14:textId="1F074B77"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xml:space="preserve">1 técnico/a </w:t>
            </w:r>
            <w:r w:rsidR="00793A29">
              <w:rPr>
                <w:rFonts w:ascii="Book Antiqua" w:eastAsia="Times New Roman" w:hAnsi="Book Antiqua" w:cs="Calibri"/>
                <w:color w:val="000000"/>
                <w:sz w:val="18"/>
                <w:szCs w:val="18"/>
                <w:lang w:eastAsia="es-CR"/>
              </w:rPr>
              <w:t xml:space="preserve">que se </w:t>
            </w:r>
            <w:r w:rsidR="00AC0B90">
              <w:rPr>
                <w:rFonts w:ascii="Book Antiqua" w:eastAsia="Times New Roman" w:hAnsi="Book Antiqua" w:cs="Calibri"/>
                <w:color w:val="000000"/>
                <w:sz w:val="18"/>
                <w:szCs w:val="18"/>
                <w:lang w:eastAsia="es-CR"/>
              </w:rPr>
              <w:t xml:space="preserve">recomienda crear </w:t>
            </w:r>
            <w:r w:rsidR="00793A29">
              <w:rPr>
                <w:rFonts w:ascii="Book Antiqua" w:eastAsia="Times New Roman" w:hAnsi="Book Antiqua" w:cs="Calibri"/>
                <w:color w:val="000000"/>
                <w:sz w:val="18"/>
                <w:szCs w:val="18"/>
                <w:lang w:eastAsia="es-CR"/>
              </w:rPr>
              <w:t>en este informe</w:t>
            </w:r>
            <w:r w:rsidR="00AC0B90">
              <w:rPr>
                <w:rFonts w:ascii="Book Antiqua" w:eastAsia="Times New Roman" w:hAnsi="Book Antiqua" w:cs="Calibri"/>
                <w:color w:val="000000"/>
                <w:sz w:val="18"/>
                <w:szCs w:val="18"/>
                <w:lang w:eastAsia="es-CR"/>
              </w:rPr>
              <w:t xml:space="preserve"> de presupuesto de Familia</w:t>
            </w:r>
          </w:p>
        </w:tc>
      </w:tr>
      <w:tr w:rsidR="00C455EC" w:rsidRPr="00172FB7" w14:paraId="34B7DBC7" w14:textId="77777777" w:rsidTr="00C455EC">
        <w:trPr>
          <w:gridAfter w:val="1"/>
          <w:wAfter w:w="6" w:type="dxa"/>
          <w:trHeight w:val="720"/>
        </w:trPr>
        <w:tc>
          <w:tcPr>
            <w:tcW w:w="1517" w:type="dxa"/>
            <w:vMerge w:val="restart"/>
            <w:tcBorders>
              <w:top w:val="single" w:sz="4" w:space="0" w:color="auto"/>
              <w:left w:val="nil"/>
              <w:bottom w:val="single" w:sz="4" w:space="0" w:color="000000"/>
              <w:right w:val="nil"/>
            </w:tcBorders>
            <w:shd w:val="clear" w:color="auto" w:fill="auto"/>
            <w:vAlign w:val="center"/>
            <w:hideMark/>
          </w:tcPr>
          <w:p w14:paraId="3B63F30E"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Juzgado de Pensiones Alimentarias de Liberia</w:t>
            </w:r>
          </w:p>
        </w:tc>
        <w:tc>
          <w:tcPr>
            <w:tcW w:w="1496" w:type="dxa"/>
            <w:vMerge w:val="restart"/>
            <w:tcBorders>
              <w:top w:val="single" w:sz="4" w:space="0" w:color="auto"/>
              <w:left w:val="nil"/>
              <w:bottom w:val="single" w:sz="4" w:space="0" w:color="000000"/>
              <w:right w:val="nil"/>
            </w:tcBorders>
            <w:shd w:val="clear" w:color="auto" w:fill="auto"/>
            <w:vAlign w:val="center"/>
            <w:hideMark/>
          </w:tcPr>
          <w:p w14:paraId="047034D5"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Pensiones Alimentarias</w:t>
            </w:r>
          </w:p>
        </w:tc>
        <w:tc>
          <w:tcPr>
            <w:tcW w:w="997" w:type="dxa"/>
            <w:vMerge w:val="restart"/>
            <w:tcBorders>
              <w:top w:val="single" w:sz="4" w:space="0" w:color="auto"/>
              <w:left w:val="nil"/>
              <w:bottom w:val="single" w:sz="4" w:space="0" w:color="000000"/>
              <w:right w:val="nil"/>
            </w:tcBorders>
            <w:shd w:val="clear" w:color="auto" w:fill="auto"/>
            <w:vAlign w:val="center"/>
            <w:hideMark/>
          </w:tcPr>
          <w:p w14:paraId="5FA79390" w14:textId="77777777" w:rsidR="00C455EC" w:rsidRPr="00172FB7" w:rsidRDefault="00C455EC" w:rsidP="00C455E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w:t>
            </w:r>
          </w:p>
        </w:tc>
        <w:tc>
          <w:tcPr>
            <w:tcW w:w="918" w:type="dxa"/>
            <w:vMerge w:val="restart"/>
            <w:tcBorders>
              <w:top w:val="single" w:sz="4" w:space="0" w:color="auto"/>
              <w:left w:val="nil"/>
              <w:bottom w:val="single" w:sz="4" w:space="0" w:color="000000"/>
              <w:right w:val="nil"/>
            </w:tcBorders>
            <w:shd w:val="clear" w:color="auto" w:fill="auto"/>
            <w:vAlign w:val="center"/>
            <w:hideMark/>
          </w:tcPr>
          <w:p w14:paraId="3AD4E064" w14:textId="77777777" w:rsidR="00C455EC" w:rsidRPr="00172FB7" w:rsidRDefault="00C455EC" w:rsidP="00C455EC">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1656" w:type="dxa"/>
            <w:vMerge w:val="restart"/>
            <w:tcBorders>
              <w:top w:val="single" w:sz="4" w:space="0" w:color="auto"/>
              <w:left w:val="nil"/>
              <w:bottom w:val="single" w:sz="4" w:space="0" w:color="000000"/>
              <w:right w:val="nil"/>
            </w:tcBorders>
            <w:shd w:val="clear" w:color="auto" w:fill="auto"/>
            <w:vAlign w:val="center"/>
            <w:hideMark/>
          </w:tcPr>
          <w:p w14:paraId="13B13772" w14:textId="3C87D2AA"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2 jueces/zas</w:t>
            </w:r>
            <w:r w:rsidR="00AC0B90">
              <w:rPr>
                <w:rFonts w:ascii="Book Antiqua" w:eastAsia="Times New Roman" w:hAnsi="Book Antiqua" w:cs="Calibri"/>
                <w:color w:val="000000"/>
                <w:sz w:val="18"/>
                <w:szCs w:val="18"/>
                <w:lang w:eastAsia="es-CR"/>
              </w:rPr>
              <w:t xml:space="preserve"> titulares</w:t>
            </w:r>
            <w:r w:rsidR="004076D8">
              <w:rPr>
                <w:rFonts w:ascii="Book Antiqua" w:eastAsia="Times New Roman" w:hAnsi="Book Antiqua" w:cs="Calibri"/>
                <w:color w:val="000000"/>
                <w:sz w:val="18"/>
                <w:szCs w:val="18"/>
                <w:lang w:eastAsia="es-CR"/>
              </w:rPr>
              <w:t xml:space="preserve"> actuales</w:t>
            </w:r>
            <w:r w:rsidRPr="00172FB7">
              <w:rPr>
                <w:rFonts w:ascii="Book Antiqua" w:eastAsia="Times New Roman" w:hAnsi="Book Antiqua" w:cs="Calibri"/>
                <w:color w:val="000000"/>
                <w:sz w:val="18"/>
                <w:szCs w:val="18"/>
                <w:lang w:eastAsia="es-CR"/>
              </w:rPr>
              <w:t xml:space="preserve"> </w:t>
            </w:r>
            <w:r w:rsidR="001A0885" w:rsidRPr="00172FB7">
              <w:rPr>
                <w:rFonts w:ascii="Book Antiqua" w:eastAsia="Times New Roman" w:hAnsi="Book Antiqua" w:cs="Calibri"/>
                <w:color w:val="000000"/>
                <w:sz w:val="18"/>
                <w:szCs w:val="18"/>
                <w:lang w:eastAsia="es-CR"/>
              </w:rPr>
              <w:t>del Juzgado</w:t>
            </w:r>
            <w:r w:rsidRPr="00172FB7">
              <w:rPr>
                <w:rFonts w:ascii="Book Antiqua" w:eastAsia="Times New Roman" w:hAnsi="Book Antiqua" w:cs="Calibri"/>
                <w:color w:val="000000"/>
                <w:sz w:val="18"/>
                <w:szCs w:val="18"/>
                <w:lang w:eastAsia="es-CR"/>
              </w:rPr>
              <w:t xml:space="preserve"> Contravencional y Pensiones Alimentarias del ICJ </w:t>
            </w:r>
            <w:r w:rsidR="001A0885" w:rsidRPr="00172FB7">
              <w:rPr>
                <w:rFonts w:ascii="Book Antiqua" w:eastAsia="Times New Roman" w:hAnsi="Book Antiqua" w:cs="Calibri"/>
                <w:color w:val="000000"/>
                <w:sz w:val="18"/>
                <w:szCs w:val="18"/>
                <w:lang w:eastAsia="es-CR"/>
              </w:rPr>
              <w:t>Guanacaste</w:t>
            </w:r>
          </w:p>
        </w:tc>
        <w:tc>
          <w:tcPr>
            <w:tcW w:w="2210" w:type="dxa"/>
            <w:vMerge w:val="restart"/>
            <w:tcBorders>
              <w:top w:val="nil"/>
              <w:left w:val="nil"/>
              <w:bottom w:val="single" w:sz="4" w:space="0" w:color="000000"/>
              <w:right w:val="nil"/>
            </w:tcBorders>
            <w:shd w:val="clear" w:color="auto" w:fill="auto"/>
            <w:vAlign w:val="center"/>
            <w:hideMark/>
          </w:tcPr>
          <w:p w14:paraId="10A8BF19" w14:textId="1269F254" w:rsidR="00C455EC" w:rsidRPr="00172FB7" w:rsidRDefault="00C455EC" w:rsidP="00C455EC">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 xml:space="preserve">5 técnicos/as </w:t>
            </w:r>
            <w:r w:rsidR="004076D8">
              <w:rPr>
                <w:rFonts w:ascii="Book Antiqua" w:eastAsia="Times New Roman" w:hAnsi="Book Antiqua" w:cs="Calibri"/>
                <w:color w:val="000000"/>
                <w:sz w:val="18"/>
                <w:szCs w:val="18"/>
                <w:lang w:eastAsia="es-CR"/>
              </w:rPr>
              <w:t xml:space="preserve"> titulares actuales</w:t>
            </w:r>
            <w:r w:rsidR="004076D8" w:rsidRPr="00172FB7">
              <w:rPr>
                <w:rFonts w:ascii="Book Antiqua" w:eastAsia="Times New Roman" w:hAnsi="Book Antiqua" w:cs="Calibri"/>
                <w:color w:val="000000"/>
                <w:sz w:val="18"/>
                <w:szCs w:val="18"/>
                <w:lang w:eastAsia="es-CR"/>
              </w:rPr>
              <w:t xml:space="preserve"> </w:t>
            </w:r>
            <w:r w:rsidRPr="00172FB7">
              <w:rPr>
                <w:rFonts w:ascii="Book Antiqua" w:eastAsia="Times New Roman" w:hAnsi="Book Antiqua" w:cs="Calibri"/>
                <w:color w:val="000000"/>
                <w:sz w:val="18"/>
                <w:szCs w:val="18"/>
                <w:lang w:eastAsia="es-CR"/>
              </w:rPr>
              <w:t xml:space="preserve">del Juzgado Contravencional y Pensiones Alimentarias del ICJ </w:t>
            </w:r>
            <w:r w:rsidR="001A0885" w:rsidRPr="00172FB7">
              <w:rPr>
                <w:rFonts w:ascii="Book Antiqua" w:eastAsia="Times New Roman" w:hAnsi="Book Antiqua" w:cs="Calibri"/>
                <w:color w:val="000000"/>
                <w:sz w:val="18"/>
                <w:szCs w:val="18"/>
                <w:lang w:eastAsia="es-CR"/>
              </w:rPr>
              <w:t>Guanacaste</w:t>
            </w:r>
          </w:p>
        </w:tc>
      </w:tr>
      <w:tr w:rsidR="00C455EC" w:rsidRPr="00172FB7" w14:paraId="27AE3CA8" w14:textId="77777777" w:rsidTr="00C455EC">
        <w:trPr>
          <w:trHeight w:val="915"/>
        </w:trPr>
        <w:tc>
          <w:tcPr>
            <w:tcW w:w="1517" w:type="dxa"/>
            <w:vMerge/>
            <w:tcBorders>
              <w:top w:val="single" w:sz="4" w:space="0" w:color="auto"/>
              <w:left w:val="nil"/>
              <w:bottom w:val="single" w:sz="4" w:space="0" w:color="000000"/>
              <w:right w:val="nil"/>
            </w:tcBorders>
            <w:vAlign w:val="center"/>
            <w:hideMark/>
          </w:tcPr>
          <w:p w14:paraId="0C7735E4"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1496" w:type="dxa"/>
            <w:vMerge/>
            <w:tcBorders>
              <w:top w:val="single" w:sz="4" w:space="0" w:color="auto"/>
              <w:left w:val="nil"/>
              <w:bottom w:val="single" w:sz="4" w:space="0" w:color="000000"/>
              <w:right w:val="nil"/>
            </w:tcBorders>
            <w:vAlign w:val="center"/>
            <w:hideMark/>
          </w:tcPr>
          <w:p w14:paraId="545B2213"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997" w:type="dxa"/>
            <w:vMerge/>
            <w:tcBorders>
              <w:top w:val="single" w:sz="4" w:space="0" w:color="auto"/>
              <w:left w:val="nil"/>
              <w:bottom w:val="single" w:sz="4" w:space="0" w:color="000000"/>
              <w:right w:val="nil"/>
            </w:tcBorders>
            <w:vAlign w:val="center"/>
            <w:hideMark/>
          </w:tcPr>
          <w:p w14:paraId="47372039"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918" w:type="dxa"/>
            <w:vMerge/>
            <w:tcBorders>
              <w:top w:val="single" w:sz="4" w:space="0" w:color="auto"/>
              <w:left w:val="nil"/>
              <w:bottom w:val="single" w:sz="4" w:space="0" w:color="000000"/>
              <w:right w:val="nil"/>
            </w:tcBorders>
            <w:vAlign w:val="center"/>
            <w:hideMark/>
          </w:tcPr>
          <w:p w14:paraId="28DC0513"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1656" w:type="dxa"/>
            <w:vMerge/>
            <w:tcBorders>
              <w:top w:val="single" w:sz="4" w:space="0" w:color="auto"/>
              <w:left w:val="nil"/>
              <w:bottom w:val="single" w:sz="4" w:space="0" w:color="000000"/>
              <w:right w:val="nil"/>
            </w:tcBorders>
            <w:vAlign w:val="center"/>
            <w:hideMark/>
          </w:tcPr>
          <w:p w14:paraId="1BBB5FA1"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2210" w:type="dxa"/>
            <w:vMerge/>
            <w:tcBorders>
              <w:top w:val="nil"/>
              <w:left w:val="nil"/>
              <w:bottom w:val="single" w:sz="4" w:space="0" w:color="000000"/>
              <w:right w:val="nil"/>
            </w:tcBorders>
            <w:vAlign w:val="center"/>
            <w:hideMark/>
          </w:tcPr>
          <w:p w14:paraId="7E506007"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c>
          <w:tcPr>
            <w:tcW w:w="6" w:type="dxa"/>
            <w:tcBorders>
              <w:top w:val="nil"/>
              <w:left w:val="nil"/>
              <w:bottom w:val="nil"/>
              <w:right w:val="nil"/>
            </w:tcBorders>
            <w:shd w:val="clear" w:color="auto" w:fill="auto"/>
            <w:noWrap/>
            <w:vAlign w:val="bottom"/>
            <w:hideMark/>
          </w:tcPr>
          <w:p w14:paraId="6C80E3C0" w14:textId="77777777" w:rsidR="00C455EC" w:rsidRPr="00172FB7" w:rsidRDefault="00C455EC" w:rsidP="00C455EC">
            <w:pPr>
              <w:spacing w:after="0" w:line="240" w:lineRule="auto"/>
              <w:rPr>
                <w:rFonts w:ascii="Book Antiqua" w:eastAsia="Times New Roman" w:hAnsi="Book Antiqua" w:cs="Calibri"/>
                <w:color w:val="000000"/>
                <w:sz w:val="18"/>
                <w:szCs w:val="18"/>
                <w:lang w:eastAsia="es-CR"/>
              </w:rPr>
            </w:pPr>
          </w:p>
        </w:tc>
      </w:tr>
    </w:tbl>
    <w:p w14:paraId="390DD5E3" w14:textId="75E6E886" w:rsidR="001D6DB8" w:rsidRPr="00172FB7" w:rsidRDefault="002B6F4D" w:rsidP="00595A90">
      <w:pPr>
        <w:spacing w:before="240"/>
        <w:jc w:val="both"/>
        <w:rPr>
          <w:rFonts w:ascii="Book Antiqua" w:eastAsia="Calibri" w:hAnsi="Book Antiqua" w:cs="Arial"/>
          <w:sz w:val="24"/>
          <w:szCs w:val="24"/>
        </w:rPr>
      </w:pPr>
      <w:r w:rsidRPr="00172FB7">
        <w:rPr>
          <w:rFonts w:ascii="Book Antiqua" w:eastAsia="Calibri" w:hAnsi="Book Antiqua" w:cs="Arial"/>
          <w:sz w:val="24"/>
          <w:szCs w:val="24"/>
        </w:rPr>
        <w:t>Posteriormente, l</w:t>
      </w:r>
      <w:r w:rsidR="001D6DB8" w:rsidRPr="00172FB7">
        <w:rPr>
          <w:rFonts w:ascii="Book Antiqua" w:eastAsia="Calibri" w:hAnsi="Book Antiqua" w:cs="Arial"/>
          <w:sz w:val="24"/>
          <w:szCs w:val="24"/>
        </w:rPr>
        <w:t xml:space="preserve">a propuesta </w:t>
      </w:r>
      <w:r w:rsidR="00C27AEA" w:rsidRPr="00172FB7">
        <w:rPr>
          <w:rFonts w:ascii="Book Antiqua" w:eastAsia="Calibri" w:hAnsi="Book Antiqua" w:cs="Arial"/>
          <w:sz w:val="24"/>
          <w:szCs w:val="24"/>
        </w:rPr>
        <w:t xml:space="preserve">fue </w:t>
      </w:r>
      <w:r w:rsidRPr="00172FB7">
        <w:rPr>
          <w:rFonts w:ascii="Book Antiqua" w:eastAsia="Calibri" w:hAnsi="Book Antiqua" w:cs="Arial"/>
          <w:sz w:val="24"/>
          <w:szCs w:val="24"/>
        </w:rPr>
        <w:t xml:space="preserve">aprobada en </w:t>
      </w:r>
      <w:r w:rsidR="00095960">
        <w:rPr>
          <w:rFonts w:ascii="Book Antiqua" w:eastAsia="Calibri" w:hAnsi="Book Antiqua" w:cs="Arial"/>
          <w:sz w:val="24"/>
          <w:szCs w:val="24"/>
        </w:rPr>
        <w:t>dos</w:t>
      </w:r>
      <w:r w:rsidRPr="00172FB7">
        <w:rPr>
          <w:rFonts w:ascii="Book Antiqua" w:eastAsia="Calibri" w:hAnsi="Book Antiqua" w:cs="Arial"/>
          <w:sz w:val="24"/>
          <w:szCs w:val="24"/>
        </w:rPr>
        <w:t xml:space="preserve"> </w:t>
      </w:r>
      <w:r w:rsidR="00FB6931" w:rsidRPr="00172FB7">
        <w:rPr>
          <w:rFonts w:ascii="Book Antiqua" w:eastAsia="Calibri" w:hAnsi="Book Antiqua" w:cs="Arial"/>
          <w:sz w:val="24"/>
          <w:szCs w:val="24"/>
        </w:rPr>
        <w:t>oportunidades</w:t>
      </w:r>
      <w:r w:rsidRPr="00172FB7">
        <w:rPr>
          <w:rFonts w:ascii="Book Antiqua" w:eastAsia="Calibri" w:hAnsi="Book Antiqua" w:cs="Arial"/>
          <w:sz w:val="24"/>
          <w:szCs w:val="24"/>
        </w:rPr>
        <w:t xml:space="preserve"> más </w:t>
      </w:r>
      <w:r w:rsidR="001D6DB8" w:rsidRPr="00172FB7">
        <w:rPr>
          <w:rFonts w:ascii="Book Antiqua" w:eastAsia="Calibri" w:hAnsi="Book Antiqua" w:cs="Arial"/>
          <w:sz w:val="24"/>
          <w:szCs w:val="24"/>
        </w:rPr>
        <w:t>por</w:t>
      </w:r>
      <w:r w:rsidRPr="00172FB7">
        <w:rPr>
          <w:rFonts w:ascii="Book Antiqua" w:eastAsia="Calibri" w:hAnsi="Book Antiqua" w:cs="Arial"/>
          <w:sz w:val="24"/>
          <w:szCs w:val="24"/>
        </w:rPr>
        <w:t xml:space="preserve"> el</w:t>
      </w:r>
      <w:r w:rsidR="001D6DB8" w:rsidRPr="00172FB7">
        <w:rPr>
          <w:rFonts w:ascii="Book Antiqua" w:eastAsia="Calibri" w:hAnsi="Book Antiqua" w:cs="Arial"/>
          <w:sz w:val="24"/>
          <w:szCs w:val="24"/>
        </w:rPr>
        <w:t xml:space="preserve"> Consejo Superior en</w:t>
      </w:r>
      <w:r w:rsidR="008700D6" w:rsidRPr="00172FB7">
        <w:rPr>
          <w:rFonts w:ascii="Book Antiqua" w:eastAsia="Calibri" w:hAnsi="Book Antiqua" w:cs="Arial"/>
          <w:sz w:val="24"/>
          <w:szCs w:val="24"/>
        </w:rPr>
        <w:t xml:space="preserve"> </w:t>
      </w:r>
      <w:r w:rsidR="00420F7B" w:rsidRPr="00172FB7">
        <w:rPr>
          <w:rFonts w:ascii="Book Antiqua" w:eastAsia="Calibri" w:hAnsi="Book Antiqua" w:cs="Arial"/>
          <w:sz w:val="24"/>
          <w:szCs w:val="24"/>
        </w:rPr>
        <w:t>sesión 120</w:t>
      </w:r>
      <w:r w:rsidR="00052661" w:rsidRPr="00172FB7">
        <w:rPr>
          <w:rFonts w:ascii="Book Antiqua" w:eastAsia="Calibri" w:hAnsi="Book Antiqua" w:cs="Arial"/>
          <w:sz w:val="24"/>
          <w:szCs w:val="24"/>
        </w:rPr>
        <w:t>-2020 del 17</w:t>
      </w:r>
      <w:r w:rsidR="006F683E" w:rsidRPr="00172FB7">
        <w:rPr>
          <w:rFonts w:ascii="Book Antiqua" w:eastAsia="Calibri" w:hAnsi="Book Antiqua" w:cs="Arial"/>
          <w:sz w:val="24"/>
          <w:szCs w:val="24"/>
        </w:rPr>
        <w:t xml:space="preserve"> de diciembre del </w:t>
      </w:r>
      <w:r w:rsidR="008700D6" w:rsidRPr="00172FB7">
        <w:rPr>
          <w:rFonts w:ascii="Book Antiqua" w:eastAsia="Calibri" w:hAnsi="Book Antiqua" w:cs="Arial"/>
          <w:sz w:val="24"/>
          <w:szCs w:val="24"/>
        </w:rPr>
        <w:t>20</w:t>
      </w:r>
      <w:r w:rsidR="00052661" w:rsidRPr="00172FB7">
        <w:rPr>
          <w:rFonts w:ascii="Book Antiqua" w:eastAsia="Calibri" w:hAnsi="Book Antiqua" w:cs="Arial"/>
          <w:sz w:val="24"/>
          <w:szCs w:val="24"/>
        </w:rPr>
        <w:t>20 y en sesión 36-2022</w:t>
      </w:r>
      <w:r w:rsidR="006F683E" w:rsidRPr="00172FB7">
        <w:rPr>
          <w:rFonts w:ascii="Book Antiqua" w:eastAsia="Calibri" w:hAnsi="Book Antiqua" w:cs="Arial"/>
          <w:sz w:val="24"/>
          <w:szCs w:val="24"/>
        </w:rPr>
        <w:t xml:space="preserve"> del 29 de abril del 2022, artículo XXI.</w:t>
      </w:r>
      <w:r w:rsidR="005A0428" w:rsidRPr="00172FB7">
        <w:rPr>
          <w:rFonts w:ascii="Book Antiqua" w:eastAsia="Calibri" w:hAnsi="Book Antiqua" w:cs="Arial"/>
          <w:sz w:val="24"/>
          <w:szCs w:val="24"/>
        </w:rPr>
        <w:t xml:space="preserve"> Asimismo, en los informes recientes de presupuesto para la jurisdicción de familia.</w:t>
      </w:r>
    </w:p>
    <w:p w14:paraId="1B1C28C2" w14:textId="332EFEFE" w:rsidR="00383D6E" w:rsidRPr="00172FB7" w:rsidRDefault="008700D6" w:rsidP="00595A90">
      <w:pPr>
        <w:spacing w:before="240"/>
        <w:jc w:val="both"/>
        <w:rPr>
          <w:rFonts w:ascii="Book Antiqua" w:eastAsia="Calibri" w:hAnsi="Book Antiqua" w:cs="Arial"/>
          <w:sz w:val="24"/>
          <w:szCs w:val="24"/>
        </w:rPr>
      </w:pPr>
      <w:r w:rsidRPr="00172FB7">
        <w:rPr>
          <w:rFonts w:ascii="Book Antiqua" w:eastAsia="Calibri" w:hAnsi="Book Antiqua" w:cs="Arial"/>
          <w:sz w:val="24"/>
          <w:szCs w:val="24"/>
        </w:rPr>
        <w:lastRenderedPageBreak/>
        <w:t>A raíz de lo anterior</w:t>
      </w:r>
      <w:r w:rsidR="002B6F4D" w:rsidRPr="00172FB7">
        <w:rPr>
          <w:rFonts w:ascii="Book Antiqua" w:eastAsia="Calibri" w:hAnsi="Book Antiqua" w:cs="Arial"/>
          <w:sz w:val="24"/>
          <w:szCs w:val="24"/>
        </w:rPr>
        <w:t xml:space="preserve">, </w:t>
      </w:r>
      <w:r w:rsidR="005A0428" w:rsidRPr="00172FB7">
        <w:rPr>
          <w:rFonts w:ascii="Book Antiqua" w:eastAsia="Calibri" w:hAnsi="Book Antiqua" w:cs="Arial"/>
          <w:sz w:val="24"/>
          <w:szCs w:val="24"/>
        </w:rPr>
        <w:t xml:space="preserve">a </w:t>
      </w:r>
      <w:r w:rsidR="00383D6E" w:rsidRPr="00172FB7">
        <w:rPr>
          <w:rFonts w:ascii="Book Antiqua" w:eastAsia="Calibri" w:hAnsi="Book Antiqua" w:cs="Arial"/>
          <w:sz w:val="24"/>
          <w:szCs w:val="24"/>
        </w:rPr>
        <w:t>continuación,</w:t>
      </w:r>
      <w:r w:rsidR="005A0428" w:rsidRPr="00172FB7">
        <w:rPr>
          <w:rFonts w:ascii="Book Antiqua" w:eastAsia="Calibri" w:hAnsi="Book Antiqua" w:cs="Arial"/>
          <w:sz w:val="24"/>
          <w:szCs w:val="24"/>
        </w:rPr>
        <w:t xml:space="preserve"> se </w:t>
      </w:r>
      <w:r w:rsidR="00E1408C" w:rsidRPr="00172FB7">
        <w:rPr>
          <w:rFonts w:ascii="Book Antiqua" w:eastAsia="Calibri" w:hAnsi="Book Antiqua" w:cs="Arial"/>
          <w:sz w:val="24"/>
          <w:szCs w:val="24"/>
        </w:rPr>
        <w:t>detalla la estimación presupuestaria de la creación de la plaza de persona técnica para reforzar el juzgado</w:t>
      </w:r>
      <w:r w:rsidR="00383D6E" w:rsidRPr="00172FB7">
        <w:rPr>
          <w:rFonts w:ascii="Book Antiqua" w:eastAsia="Calibri" w:hAnsi="Book Antiqua" w:cs="Arial"/>
          <w:sz w:val="24"/>
          <w:szCs w:val="24"/>
        </w:rPr>
        <w:t xml:space="preserve"> Contravencional y Tránsito de Liberia:</w:t>
      </w:r>
    </w:p>
    <w:p w14:paraId="545F107B" w14:textId="7EFC2718" w:rsidR="00383D6E" w:rsidRPr="00172FB7" w:rsidRDefault="00383D6E" w:rsidP="00383D6E">
      <w:pPr>
        <w:pStyle w:val="Descripcin"/>
        <w:spacing w:before="240"/>
        <w:jc w:val="center"/>
        <w:rPr>
          <w:rFonts w:ascii="Book Antiqua" w:eastAsia="Calibri" w:hAnsi="Book Antiqua"/>
          <w:i/>
          <w:iCs/>
          <w:sz w:val="36"/>
          <w:szCs w:val="44"/>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20</w:t>
      </w:r>
      <w:r w:rsidRPr="00172FB7">
        <w:rPr>
          <w:rFonts w:ascii="Book Antiqua" w:hAnsi="Book Antiqua"/>
          <w:sz w:val="24"/>
          <w:szCs w:val="24"/>
        </w:rPr>
        <w:fldChar w:fldCharType="end"/>
      </w:r>
    </w:p>
    <w:p w14:paraId="68AACB25" w14:textId="7D125428" w:rsidR="008700D6" w:rsidRPr="00172FB7" w:rsidRDefault="00383D6E" w:rsidP="00383D6E">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 para reforzar el Juzgado Contravencional y Tránsito de Liberia</w:t>
      </w:r>
    </w:p>
    <w:tbl>
      <w:tblPr>
        <w:tblW w:w="9260" w:type="dxa"/>
        <w:tblCellMar>
          <w:left w:w="70" w:type="dxa"/>
          <w:right w:w="70" w:type="dxa"/>
        </w:tblCellMar>
        <w:tblLook w:val="04A0" w:firstRow="1" w:lastRow="0" w:firstColumn="1" w:lastColumn="0" w:noHBand="0" w:noVBand="1"/>
      </w:tblPr>
      <w:tblGrid>
        <w:gridCol w:w="985"/>
        <w:gridCol w:w="1514"/>
        <w:gridCol w:w="3162"/>
        <w:gridCol w:w="1096"/>
        <w:gridCol w:w="860"/>
        <w:gridCol w:w="1643"/>
      </w:tblGrid>
      <w:tr w:rsidR="00EB24AD" w:rsidRPr="00172FB7" w14:paraId="2AB807CE" w14:textId="77777777" w:rsidTr="00EB24AD">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D2D523A" w14:textId="77777777" w:rsidR="00EB24AD" w:rsidRPr="00172FB7" w:rsidRDefault="00EB24AD" w:rsidP="00EB24A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540" w:type="dxa"/>
            <w:tcBorders>
              <w:top w:val="single" w:sz="4" w:space="0" w:color="auto"/>
              <w:left w:val="nil"/>
              <w:bottom w:val="single" w:sz="4" w:space="0" w:color="auto"/>
              <w:right w:val="single" w:sz="4" w:space="0" w:color="auto"/>
            </w:tcBorders>
            <w:shd w:val="clear" w:color="000000" w:fill="1F4E78"/>
            <w:vAlign w:val="center"/>
            <w:hideMark/>
          </w:tcPr>
          <w:p w14:paraId="3EB83B36" w14:textId="77777777" w:rsidR="00EB24AD" w:rsidRPr="00172FB7" w:rsidRDefault="00EB24AD" w:rsidP="00EB24A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220" w:type="dxa"/>
            <w:tcBorders>
              <w:top w:val="single" w:sz="4" w:space="0" w:color="auto"/>
              <w:left w:val="nil"/>
              <w:bottom w:val="single" w:sz="4" w:space="0" w:color="auto"/>
              <w:right w:val="single" w:sz="4" w:space="0" w:color="auto"/>
            </w:tcBorders>
            <w:shd w:val="clear" w:color="000000" w:fill="1F4E78"/>
            <w:vAlign w:val="center"/>
            <w:hideMark/>
          </w:tcPr>
          <w:p w14:paraId="3CC44CAD" w14:textId="77777777" w:rsidR="00EB24AD" w:rsidRPr="00172FB7" w:rsidRDefault="00EB24AD" w:rsidP="00EB24A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00" w:type="dxa"/>
            <w:tcBorders>
              <w:top w:val="single" w:sz="4" w:space="0" w:color="auto"/>
              <w:left w:val="nil"/>
              <w:bottom w:val="single" w:sz="4" w:space="0" w:color="auto"/>
              <w:right w:val="single" w:sz="4" w:space="0" w:color="auto"/>
            </w:tcBorders>
            <w:shd w:val="clear" w:color="000000" w:fill="1F4E78"/>
            <w:vAlign w:val="center"/>
            <w:hideMark/>
          </w:tcPr>
          <w:p w14:paraId="51BE5C51" w14:textId="77777777" w:rsidR="00EB24AD" w:rsidRPr="00172FB7" w:rsidRDefault="00EB24AD" w:rsidP="00EB24A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860" w:type="dxa"/>
            <w:tcBorders>
              <w:top w:val="single" w:sz="4" w:space="0" w:color="auto"/>
              <w:left w:val="nil"/>
              <w:bottom w:val="single" w:sz="4" w:space="0" w:color="auto"/>
              <w:right w:val="single" w:sz="4" w:space="0" w:color="auto"/>
            </w:tcBorders>
            <w:shd w:val="clear" w:color="000000" w:fill="1F4E78"/>
            <w:vAlign w:val="center"/>
            <w:hideMark/>
          </w:tcPr>
          <w:p w14:paraId="0EE8769B" w14:textId="77777777" w:rsidR="00EB24AD" w:rsidRPr="00172FB7" w:rsidRDefault="00EB24AD" w:rsidP="00EB24A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680" w:type="dxa"/>
            <w:tcBorders>
              <w:top w:val="single" w:sz="4" w:space="0" w:color="auto"/>
              <w:left w:val="nil"/>
              <w:bottom w:val="single" w:sz="4" w:space="0" w:color="auto"/>
              <w:right w:val="single" w:sz="4" w:space="0" w:color="auto"/>
            </w:tcBorders>
            <w:shd w:val="clear" w:color="000000" w:fill="1F4E78"/>
            <w:vAlign w:val="center"/>
            <w:hideMark/>
          </w:tcPr>
          <w:p w14:paraId="071AD05C" w14:textId="77777777" w:rsidR="00EB24AD" w:rsidRPr="00172FB7" w:rsidRDefault="00EB24AD" w:rsidP="00EB24AD">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EB24AD" w:rsidRPr="00172FB7" w14:paraId="067DFED2" w14:textId="77777777" w:rsidTr="00EB24AD">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102E05" w14:textId="77777777" w:rsidR="00EB24AD" w:rsidRPr="00172FB7" w:rsidRDefault="00EB24AD" w:rsidP="00EB24A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540" w:type="dxa"/>
            <w:tcBorders>
              <w:top w:val="nil"/>
              <w:left w:val="nil"/>
              <w:bottom w:val="single" w:sz="4" w:space="0" w:color="auto"/>
              <w:right w:val="single" w:sz="4" w:space="0" w:color="auto"/>
            </w:tcBorders>
            <w:shd w:val="clear" w:color="auto" w:fill="auto"/>
            <w:vAlign w:val="center"/>
            <w:hideMark/>
          </w:tcPr>
          <w:p w14:paraId="14C25AE6" w14:textId="77777777" w:rsidR="00EB24AD" w:rsidRPr="00172FB7" w:rsidRDefault="00EB24AD" w:rsidP="00EB24A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220" w:type="dxa"/>
            <w:tcBorders>
              <w:top w:val="nil"/>
              <w:left w:val="nil"/>
              <w:bottom w:val="single" w:sz="4" w:space="0" w:color="auto"/>
              <w:right w:val="single" w:sz="4" w:space="0" w:color="auto"/>
            </w:tcBorders>
            <w:shd w:val="clear" w:color="auto" w:fill="auto"/>
            <w:vAlign w:val="center"/>
            <w:hideMark/>
          </w:tcPr>
          <w:p w14:paraId="7F25DE60" w14:textId="2A74C2F3" w:rsidR="00EB24AD" w:rsidRPr="00172FB7" w:rsidRDefault="00EB24AD" w:rsidP="00EB24AD">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1815 Juzgado </w:t>
            </w:r>
            <w:r w:rsidR="00B74125">
              <w:rPr>
                <w:rFonts w:ascii="Book Antiqua" w:eastAsia="Times New Roman" w:hAnsi="Book Antiqua" w:cs="Calibri"/>
                <w:color w:val="000000"/>
                <w:sz w:val="20"/>
                <w:szCs w:val="20"/>
                <w:lang w:eastAsia="es-CR"/>
              </w:rPr>
              <w:t xml:space="preserve">Contravencional </w:t>
            </w:r>
            <w:r w:rsidR="004B55AD">
              <w:rPr>
                <w:rFonts w:ascii="Book Antiqua" w:eastAsia="Times New Roman" w:hAnsi="Book Antiqua" w:cs="Calibri"/>
                <w:color w:val="000000"/>
                <w:sz w:val="20"/>
                <w:szCs w:val="20"/>
                <w:lang w:eastAsia="es-CR"/>
              </w:rPr>
              <w:t>y</w:t>
            </w:r>
            <w:r w:rsidR="004B55AD" w:rsidRPr="00172FB7">
              <w:rPr>
                <w:rFonts w:ascii="Book Antiqua" w:eastAsia="Times New Roman" w:hAnsi="Book Antiqua" w:cs="Calibri"/>
                <w:color w:val="000000"/>
                <w:sz w:val="20"/>
                <w:szCs w:val="20"/>
                <w:lang w:eastAsia="es-CR"/>
              </w:rPr>
              <w:t xml:space="preserve"> </w:t>
            </w:r>
            <w:r w:rsidRPr="00172FB7">
              <w:rPr>
                <w:rFonts w:ascii="Book Antiqua" w:eastAsia="Times New Roman" w:hAnsi="Book Antiqua" w:cs="Calibri"/>
                <w:color w:val="000000"/>
                <w:sz w:val="20"/>
                <w:szCs w:val="20"/>
                <w:lang w:eastAsia="es-CR"/>
              </w:rPr>
              <w:t>Tránsito del I Circuito Judicial de Guanacaste</w:t>
            </w:r>
            <w:r w:rsidR="003A122F">
              <w:rPr>
                <w:rFonts w:ascii="Book Antiqua" w:eastAsia="Times New Roman" w:hAnsi="Book Antiqua" w:cs="Calibri"/>
                <w:color w:val="000000"/>
                <w:sz w:val="20"/>
                <w:szCs w:val="20"/>
                <w:lang w:eastAsia="es-CR"/>
              </w:rPr>
              <w:t xml:space="preserve">. </w:t>
            </w:r>
          </w:p>
        </w:tc>
        <w:tc>
          <w:tcPr>
            <w:tcW w:w="1000" w:type="dxa"/>
            <w:tcBorders>
              <w:top w:val="nil"/>
              <w:left w:val="nil"/>
              <w:bottom w:val="single" w:sz="4" w:space="0" w:color="auto"/>
              <w:right w:val="single" w:sz="4" w:space="0" w:color="auto"/>
            </w:tcBorders>
            <w:shd w:val="clear" w:color="auto" w:fill="auto"/>
            <w:vAlign w:val="center"/>
            <w:hideMark/>
          </w:tcPr>
          <w:p w14:paraId="6AD10B3F" w14:textId="77777777" w:rsidR="00EB24AD" w:rsidRPr="00172FB7" w:rsidRDefault="00EB24AD" w:rsidP="00EB24A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60" w:type="dxa"/>
            <w:tcBorders>
              <w:top w:val="nil"/>
              <w:left w:val="nil"/>
              <w:bottom w:val="single" w:sz="4" w:space="0" w:color="auto"/>
              <w:right w:val="single" w:sz="4" w:space="0" w:color="auto"/>
            </w:tcBorders>
            <w:shd w:val="clear" w:color="auto" w:fill="auto"/>
            <w:vAlign w:val="center"/>
            <w:hideMark/>
          </w:tcPr>
          <w:p w14:paraId="70A9722F" w14:textId="77777777" w:rsidR="00EB24AD" w:rsidRPr="00172FB7" w:rsidRDefault="00EB24AD" w:rsidP="00EB24AD">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680" w:type="dxa"/>
            <w:tcBorders>
              <w:top w:val="nil"/>
              <w:left w:val="nil"/>
              <w:bottom w:val="single" w:sz="4" w:space="0" w:color="auto"/>
              <w:right w:val="single" w:sz="4" w:space="0" w:color="auto"/>
            </w:tcBorders>
            <w:shd w:val="clear" w:color="auto" w:fill="auto"/>
            <w:vAlign w:val="center"/>
            <w:hideMark/>
          </w:tcPr>
          <w:p w14:paraId="2F8E707C" w14:textId="77777777" w:rsidR="00EB24AD" w:rsidRPr="00172FB7" w:rsidRDefault="00EB24AD" w:rsidP="00EB24AD">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bl>
    <w:p w14:paraId="24971DC7" w14:textId="77777777" w:rsidR="00383D6E" w:rsidRPr="00172FB7" w:rsidRDefault="00383D6E" w:rsidP="00383D6E">
      <w:pPr>
        <w:spacing w:after="0" w:line="240" w:lineRule="auto"/>
        <w:jc w:val="center"/>
        <w:rPr>
          <w:rFonts w:ascii="Book Antiqua" w:eastAsia="Calibri" w:hAnsi="Book Antiqua" w:cs="Arial"/>
          <w:i/>
          <w:iCs/>
          <w:szCs w:val="24"/>
          <w:lang w:val="es-ES" w:eastAsia="es-ES"/>
        </w:rPr>
      </w:pPr>
    </w:p>
    <w:p w14:paraId="16A04DE8" w14:textId="676F4DBB" w:rsidR="000117A2" w:rsidRPr="00B21B2A" w:rsidRDefault="000117A2" w:rsidP="00B21B2A">
      <w:pPr>
        <w:pStyle w:val="T3DIPLA"/>
        <w:numPr>
          <w:ilvl w:val="2"/>
          <w:numId w:val="13"/>
        </w:numPr>
        <w:ind w:hanging="11"/>
      </w:pPr>
      <w:r w:rsidRPr="00B21B2A">
        <w:t>Juzgado Contravencional de Alajuelita</w:t>
      </w:r>
    </w:p>
    <w:p w14:paraId="797F61A8" w14:textId="1954DB57" w:rsidR="000117A2" w:rsidRPr="00B21B2A" w:rsidRDefault="000117A2" w:rsidP="00B21B2A">
      <w:pPr>
        <w:pStyle w:val="Fuentes"/>
        <w:jc w:val="both"/>
        <w:rPr>
          <w:i w:val="0"/>
          <w:sz w:val="24"/>
          <w:szCs w:val="24"/>
        </w:rPr>
      </w:pPr>
      <w:r w:rsidRPr="00B21B2A">
        <w:rPr>
          <w:i w:val="0"/>
          <w:sz w:val="24"/>
          <w:szCs w:val="24"/>
        </w:rPr>
        <w:t xml:space="preserve">Mediante </w:t>
      </w:r>
      <w:r w:rsidR="00914498" w:rsidRPr="00B21B2A">
        <w:rPr>
          <w:i w:val="0"/>
          <w:sz w:val="24"/>
          <w:szCs w:val="24"/>
        </w:rPr>
        <w:t xml:space="preserve">oficio 1110-2024 se transcribe acuerdo del Consejo Superior en sesión 9-2024 celebrada el </w:t>
      </w:r>
      <w:r w:rsidR="004B6F91" w:rsidRPr="00B21B2A">
        <w:rPr>
          <w:i w:val="0"/>
          <w:sz w:val="24"/>
          <w:szCs w:val="24"/>
        </w:rPr>
        <w:t>6 de febrero de 2024, artículo LXII en el cual se traslada a esta dirección la atención de una solicitud expuesta por el Lic. Kevin Leva Masís</w:t>
      </w:r>
      <w:r w:rsidR="008642F2" w:rsidRPr="00B21B2A">
        <w:rPr>
          <w:i w:val="0"/>
          <w:sz w:val="24"/>
          <w:szCs w:val="24"/>
        </w:rPr>
        <w:t>, juez coordinador del Juzgado Contravencional de Alajuelita</w:t>
      </w:r>
      <w:r w:rsidR="00FD5845" w:rsidRPr="00B21B2A">
        <w:rPr>
          <w:i w:val="0"/>
          <w:sz w:val="24"/>
          <w:szCs w:val="24"/>
        </w:rPr>
        <w:t xml:space="preserve">, relacionada con la recalificación de la plaza </w:t>
      </w:r>
      <w:r w:rsidR="0067327D" w:rsidRPr="00B21B2A">
        <w:rPr>
          <w:i w:val="0"/>
          <w:sz w:val="24"/>
          <w:szCs w:val="24"/>
        </w:rPr>
        <w:t>44347 de auxiliar de servicios generales 2 a técnico judicial 1</w:t>
      </w:r>
      <w:r w:rsidR="00F905EF" w:rsidRPr="00B21B2A">
        <w:rPr>
          <w:i w:val="0"/>
          <w:sz w:val="24"/>
          <w:szCs w:val="24"/>
        </w:rPr>
        <w:t xml:space="preserve"> para la atención de público y trámite</w:t>
      </w:r>
      <w:r w:rsidR="00C54D8D" w:rsidRPr="00B21B2A">
        <w:rPr>
          <w:i w:val="0"/>
          <w:sz w:val="24"/>
          <w:szCs w:val="24"/>
        </w:rPr>
        <w:t xml:space="preserve"> del des</w:t>
      </w:r>
      <w:r w:rsidR="006B3BD4" w:rsidRPr="00B21B2A">
        <w:rPr>
          <w:i w:val="0"/>
          <w:sz w:val="24"/>
          <w:szCs w:val="24"/>
        </w:rPr>
        <w:t>pacho</w:t>
      </w:r>
      <w:r w:rsidR="001D7902" w:rsidRPr="00B21B2A">
        <w:rPr>
          <w:i w:val="0"/>
          <w:sz w:val="24"/>
          <w:szCs w:val="24"/>
        </w:rPr>
        <w:t>, siendo el servicio de limpieza asumido por contratación externa.</w:t>
      </w:r>
    </w:p>
    <w:p w14:paraId="6C07563A" w14:textId="77777777" w:rsidR="006B3BD4" w:rsidRPr="00B21B2A" w:rsidRDefault="006B3BD4" w:rsidP="00B21B2A">
      <w:pPr>
        <w:pStyle w:val="Fuentes"/>
        <w:jc w:val="both"/>
        <w:rPr>
          <w:i w:val="0"/>
          <w:sz w:val="24"/>
          <w:szCs w:val="24"/>
        </w:rPr>
      </w:pPr>
    </w:p>
    <w:p w14:paraId="0ECA35D6" w14:textId="53B4C7B7" w:rsidR="006B3BD4" w:rsidRPr="00B21B2A" w:rsidRDefault="006B3BD4" w:rsidP="00B21B2A">
      <w:pPr>
        <w:pStyle w:val="Fuentes"/>
        <w:jc w:val="both"/>
        <w:rPr>
          <w:i w:val="0"/>
          <w:sz w:val="24"/>
          <w:szCs w:val="24"/>
        </w:rPr>
      </w:pPr>
      <w:r w:rsidRPr="00B21B2A">
        <w:rPr>
          <w:i w:val="0"/>
          <w:sz w:val="24"/>
          <w:szCs w:val="24"/>
        </w:rPr>
        <w:t xml:space="preserve">A raíz de lo anterior, a </w:t>
      </w:r>
      <w:r w:rsidR="0081148A" w:rsidRPr="00B21B2A">
        <w:rPr>
          <w:i w:val="0"/>
          <w:sz w:val="24"/>
          <w:szCs w:val="24"/>
        </w:rPr>
        <w:t>continuación,</w:t>
      </w:r>
      <w:r w:rsidRPr="00B21B2A">
        <w:rPr>
          <w:i w:val="0"/>
          <w:sz w:val="24"/>
          <w:szCs w:val="24"/>
        </w:rPr>
        <w:t xml:space="preserve"> se muestra </w:t>
      </w:r>
      <w:r w:rsidR="0081148A" w:rsidRPr="00B21B2A">
        <w:rPr>
          <w:i w:val="0"/>
          <w:sz w:val="24"/>
          <w:szCs w:val="24"/>
        </w:rPr>
        <w:t>el detalle de la estimación presupuestaria que implicaría la recalificación de la plaza:</w:t>
      </w:r>
    </w:p>
    <w:p w14:paraId="056D4E64" w14:textId="5C67A83C" w:rsidR="0078243D" w:rsidRPr="00172FB7" w:rsidRDefault="0078243D" w:rsidP="0078243D">
      <w:pPr>
        <w:pStyle w:val="Descripcin"/>
        <w:spacing w:before="240"/>
        <w:jc w:val="center"/>
        <w:rPr>
          <w:rFonts w:ascii="Book Antiqua" w:hAnsi="Book Antiqua"/>
          <w:sz w:val="24"/>
          <w:szCs w:val="24"/>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21</w:t>
      </w:r>
      <w:r w:rsidRPr="00172FB7">
        <w:rPr>
          <w:rFonts w:ascii="Book Antiqua" w:hAnsi="Book Antiqua"/>
          <w:sz w:val="24"/>
          <w:szCs w:val="24"/>
        </w:rPr>
        <w:fldChar w:fldCharType="end"/>
      </w:r>
    </w:p>
    <w:p w14:paraId="4D650C9F" w14:textId="5F375E8A" w:rsidR="0078243D" w:rsidRPr="00172FB7" w:rsidRDefault="0078243D" w:rsidP="0078243D">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anual de recalificación de plaza de auxiliar de servicios generales 2 a técnico judicial 1 para reforzar el Juzgado Contravencional de Alajuelita</w:t>
      </w:r>
    </w:p>
    <w:tbl>
      <w:tblPr>
        <w:tblW w:w="10040" w:type="dxa"/>
        <w:jc w:val="center"/>
        <w:tblCellMar>
          <w:left w:w="70" w:type="dxa"/>
          <w:right w:w="70" w:type="dxa"/>
        </w:tblCellMar>
        <w:tblLook w:val="04A0" w:firstRow="1" w:lastRow="0" w:firstColumn="1" w:lastColumn="0" w:noHBand="0" w:noVBand="1"/>
      </w:tblPr>
      <w:tblGrid>
        <w:gridCol w:w="1020"/>
        <w:gridCol w:w="1607"/>
        <w:gridCol w:w="3332"/>
        <w:gridCol w:w="1440"/>
        <w:gridCol w:w="899"/>
        <w:gridCol w:w="1742"/>
      </w:tblGrid>
      <w:tr w:rsidR="00B854FF" w:rsidRPr="00172FB7" w14:paraId="48006562" w14:textId="77777777" w:rsidTr="00B854FF">
        <w:trPr>
          <w:trHeight w:val="290"/>
          <w:jc w:val="center"/>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69E2C35" w14:textId="77777777" w:rsidR="00B854FF" w:rsidRPr="00172FB7" w:rsidRDefault="00B854FF" w:rsidP="00B854F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7D129809" w14:textId="77777777" w:rsidR="00B854FF" w:rsidRPr="00172FB7" w:rsidRDefault="00B854FF" w:rsidP="00B854F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4D5F869B" w14:textId="77777777" w:rsidR="00B854FF" w:rsidRPr="00172FB7" w:rsidRDefault="00B854FF" w:rsidP="00B854F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380" w:type="dxa"/>
            <w:tcBorders>
              <w:top w:val="single" w:sz="4" w:space="0" w:color="auto"/>
              <w:left w:val="nil"/>
              <w:bottom w:val="single" w:sz="4" w:space="0" w:color="auto"/>
              <w:right w:val="single" w:sz="4" w:space="0" w:color="auto"/>
            </w:tcBorders>
            <w:shd w:val="clear" w:color="000000" w:fill="1F4E78"/>
            <w:vAlign w:val="center"/>
            <w:hideMark/>
          </w:tcPr>
          <w:p w14:paraId="64BBD387" w14:textId="77777777" w:rsidR="00B854FF" w:rsidRPr="00172FB7" w:rsidRDefault="00B854FF" w:rsidP="00B854F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14AEDF7A" w14:textId="77777777" w:rsidR="00B854FF" w:rsidRPr="00172FB7" w:rsidRDefault="00B854FF" w:rsidP="00B854F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13C00159" w14:textId="77777777" w:rsidR="00B854FF" w:rsidRPr="00172FB7" w:rsidRDefault="00B854FF" w:rsidP="00B854F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B854FF" w:rsidRPr="00172FB7" w14:paraId="5E08A7D9" w14:textId="77777777" w:rsidTr="00B854FF">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23E4754" w14:textId="77777777" w:rsidR="00B854FF" w:rsidRPr="00172FB7" w:rsidRDefault="00B854FF" w:rsidP="00B854FF">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A433C7B" w14:textId="77777777" w:rsidR="00B854FF" w:rsidRPr="00172FB7" w:rsidRDefault="00B854FF" w:rsidP="00B854FF">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407401CA" w14:textId="77777777" w:rsidR="00B854FF" w:rsidRPr="00172FB7" w:rsidRDefault="00B854FF" w:rsidP="00B854FF">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0251 Juzgado Contravencional de Alajuelita</w:t>
            </w:r>
          </w:p>
        </w:tc>
        <w:tc>
          <w:tcPr>
            <w:tcW w:w="1380" w:type="dxa"/>
            <w:tcBorders>
              <w:top w:val="nil"/>
              <w:left w:val="nil"/>
              <w:bottom w:val="single" w:sz="4" w:space="0" w:color="auto"/>
              <w:right w:val="single" w:sz="4" w:space="0" w:color="auto"/>
            </w:tcBorders>
            <w:shd w:val="clear" w:color="auto" w:fill="auto"/>
            <w:vAlign w:val="center"/>
            <w:hideMark/>
          </w:tcPr>
          <w:p w14:paraId="3D758AAF" w14:textId="61E68CF9" w:rsidR="00B854FF" w:rsidRPr="00172FB7" w:rsidRDefault="00B854FF" w:rsidP="00B854FF">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w:t>
            </w:r>
            <w:r w:rsidR="003C06F4" w:rsidRPr="00172FB7">
              <w:rPr>
                <w:rFonts w:ascii="Book Antiqua" w:eastAsia="Times New Roman" w:hAnsi="Book Antiqua" w:cs="Calibri"/>
                <w:color w:val="000000"/>
                <w:sz w:val="20"/>
                <w:szCs w:val="20"/>
                <w:lang w:eastAsia="es-CR"/>
              </w:rPr>
              <w:t>recalificación</w:t>
            </w:r>
            <w:r w:rsidRPr="00172FB7">
              <w:rPr>
                <w:rFonts w:ascii="Book Antiqua" w:eastAsia="Times New Roman" w:hAnsi="Book Antiqua" w:cs="Calibri"/>
                <w:color w:val="000000"/>
                <w:sz w:val="20"/>
                <w:szCs w:val="20"/>
                <w:lang w:eastAsia="es-CR"/>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61562F6B" w14:textId="77777777" w:rsidR="00B854FF" w:rsidRPr="00172FB7" w:rsidRDefault="00B854FF" w:rsidP="00B854FF">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265FF87" w14:textId="77777777" w:rsidR="00B854FF" w:rsidRPr="00172FB7" w:rsidRDefault="00B854FF" w:rsidP="00B854FF">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bl>
    <w:p w14:paraId="6099B28F" w14:textId="3140F472" w:rsidR="00B26193" w:rsidRPr="00172FB7" w:rsidRDefault="00B26193" w:rsidP="008D5C5F">
      <w:pPr>
        <w:spacing w:before="240"/>
        <w:jc w:val="both"/>
        <w:rPr>
          <w:rFonts w:ascii="Book Antiqua" w:eastAsia="Calibri" w:hAnsi="Book Antiqua" w:cs="Arial"/>
          <w:b/>
          <w:bCs/>
          <w:sz w:val="24"/>
          <w:szCs w:val="24"/>
        </w:rPr>
      </w:pPr>
      <w:r w:rsidRPr="00172FB7">
        <w:rPr>
          <w:rFonts w:ascii="Book Antiqua" w:eastAsia="Calibri" w:hAnsi="Book Antiqua" w:cs="Arial"/>
          <w:b/>
          <w:bCs/>
          <w:sz w:val="24"/>
          <w:szCs w:val="24"/>
        </w:rPr>
        <w:t xml:space="preserve">Cabe aclarar que dicha </w:t>
      </w:r>
      <w:r w:rsidR="008D5C5F" w:rsidRPr="00172FB7">
        <w:rPr>
          <w:rFonts w:ascii="Book Antiqua" w:eastAsia="Calibri" w:hAnsi="Book Antiqua" w:cs="Arial"/>
          <w:b/>
          <w:bCs/>
          <w:sz w:val="24"/>
          <w:szCs w:val="24"/>
        </w:rPr>
        <w:t>recalificación</w:t>
      </w:r>
      <w:r w:rsidRPr="00172FB7">
        <w:rPr>
          <w:rFonts w:ascii="Book Antiqua" w:eastAsia="Calibri" w:hAnsi="Book Antiqua" w:cs="Arial"/>
          <w:b/>
          <w:bCs/>
          <w:sz w:val="24"/>
          <w:szCs w:val="24"/>
        </w:rPr>
        <w:t xml:space="preserve"> es una previsión en caso de que </w:t>
      </w:r>
      <w:r w:rsidR="008D5C5F" w:rsidRPr="00172FB7">
        <w:rPr>
          <w:rFonts w:ascii="Book Antiqua" w:eastAsia="Calibri" w:hAnsi="Book Antiqua" w:cs="Arial"/>
          <w:b/>
          <w:bCs/>
          <w:sz w:val="24"/>
          <w:szCs w:val="24"/>
        </w:rPr>
        <w:t>eventualmente se recomiende la recalificación por parte de esta dirección.</w:t>
      </w:r>
    </w:p>
    <w:p w14:paraId="70555B09" w14:textId="0A39A5C8" w:rsidR="00125BC1" w:rsidRPr="00172FB7" w:rsidRDefault="00EE7799" w:rsidP="00BA7FDF">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Juzgados contra la</w:t>
      </w:r>
      <w:r w:rsidR="00E0361B" w:rsidRPr="00172FB7">
        <w:rPr>
          <w:rFonts w:ascii="Book Antiqua" w:eastAsiaTheme="majorEastAsia" w:hAnsi="Book Antiqua" w:cstheme="majorBidi"/>
          <w:b/>
          <w:color w:val="1F3864" w:themeColor="accent1" w:themeShade="80"/>
          <w:sz w:val="24"/>
          <w:lang w:val="es-ES"/>
        </w:rPr>
        <w:t xml:space="preserve"> </w:t>
      </w:r>
      <w:r w:rsidR="00E92BCB" w:rsidRPr="00172FB7">
        <w:rPr>
          <w:rFonts w:ascii="Book Antiqua" w:eastAsiaTheme="majorEastAsia" w:hAnsi="Book Antiqua" w:cstheme="majorBidi"/>
          <w:b/>
          <w:color w:val="1F3864" w:themeColor="accent1" w:themeShade="80"/>
          <w:sz w:val="24"/>
          <w:lang w:val="es-ES"/>
        </w:rPr>
        <w:t>v</w:t>
      </w:r>
      <w:r w:rsidR="0060543A" w:rsidRPr="00172FB7">
        <w:rPr>
          <w:rFonts w:ascii="Book Antiqua" w:eastAsiaTheme="majorEastAsia" w:hAnsi="Book Antiqua" w:cstheme="majorBidi"/>
          <w:b/>
          <w:color w:val="1F3864" w:themeColor="accent1" w:themeShade="80"/>
          <w:sz w:val="24"/>
          <w:lang w:val="es-ES"/>
        </w:rPr>
        <w:t xml:space="preserve">iolencia </w:t>
      </w:r>
      <w:r w:rsidR="00E92BCB" w:rsidRPr="00172FB7">
        <w:rPr>
          <w:rFonts w:ascii="Book Antiqua" w:eastAsiaTheme="majorEastAsia" w:hAnsi="Book Antiqua" w:cstheme="majorBidi"/>
          <w:b/>
          <w:color w:val="1F3864" w:themeColor="accent1" w:themeShade="80"/>
          <w:sz w:val="24"/>
          <w:lang w:val="es-ES"/>
        </w:rPr>
        <w:t>d</w:t>
      </w:r>
      <w:r w:rsidR="0060543A" w:rsidRPr="00172FB7">
        <w:rPr>
          <w:rFonts w:ascii="Book Antiqua" w:eastAsiaTheme="majorEastAsia" w:hAnsi="Book Antiqua" w:cstheme="majorBidi"/>
          <w:b/>
          <w:color w:val="1F3864" w:themeColor="accent1" w:themeShade="80"/>
          <w:sz w:val="24"/>
          <w:lang w:val="es-ES"/>
        </w:rPr>
        <w:t>oméstica</w:t>
      </w:r>
    </w:p>
    <w:p w14:paraId="656A68BD" w14:textId="43026581" w:rsidR="00DB5F13" w:rsidRPr="00172FB7" w:rsidRDefault="00DB5F13" w:rsidP="002B3DB0">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La entrada de asuntos nuevos en los juzgados especializados </w:t>
      </w:r>
      <w:r w:rsidR="00731469" w:rsidRPr="00172FB7">
        <w:rPr>
          <w:rFonts w:ascii="Book Antiqua" w:eastAsia="Calibri" w:hAnsi="Book Antiqua" w:cs="Arial"/>
          <w:sz w:val="24"/>
          <w:szCs w:val="24"/>
        </w:rPr>
        <w:t xml:space="preserve">contra la </w:t>
      </w:r>
      <w:r w:rsidR="00F84B74" w:rsidRPr="00172FB7">
        <w:rPr>
          <w:rFonts w:ascii="Book Antiqua" w:eastAsia="Calibri" w:hAnsi="Book Antiqua" w:cs="Arial"/>
          <w:sz w:val="24"/>
          <w:szCs w:val="24"/>
        </w:rPr>
        <w:t>v</w:t>
      </w:r>
      <w:r w:rsidR="00731469" w:rsidRPr="00172FB7">
        <w:rPr>
          <w:rFonts w:ascii="Book Antiqua" w:eastAsia="Calibri" w:hAnsi="Book Antiqua" w:cs="Arial"/>
          <w:sz w:val="24"/>
          <w:szCs w:val="24"/>
        </w:rPr>
        <w:t xml:space="preserve">iolencia </w:t>
      </w:r>
      <w:r w:rsidR="00F84B74" w:rsidRPr="00172FB7">
        <w:rPr>
          <w:rFonts w:ascii="Book Antiqua" w:eastAsia="Calibri" w:hAnsi="Book Antiqua" w:cs="Arial"/>
          <w:sz w:val="24"/>
          <w:szCs w:val="24"/>
        </w:rPr>
        <w:t>d</w:t>
      </w:r>
      <w:r w:rsidR="00731469" w:rsidRPr="00172FB7">
        <w:rPr>
          <w:rFonts w:ascii="Book Antiqua" w:eastAsia="Calibri" w:hAnsi="Book Antiqua" w:cs="Arial"/>
          <w:sz w:val="24"/>
          <w:szCs w:val="24"/>
        </w:rPr>
        <w:t>oméstica</w:t>
      </w:r>
      <w:r w:rsidRPr="00172FB7">
        <w:rPr>
          <w:rFonts w:ascii="Book Antiqua" w:eastAsia="Calibri" w:hAnsi="Book Antiqua" w:cs="Arial"/>
          <w:sz w:val="24"/>
          <w:szCs w:val="24"/>
        </w:rPr>
        <w:t xml:space="preserve"> ha tenido una tasa de crecimiento </w:t>
      </w:r>
      <w:r w:rsidR="00BB55C1" w:rsidRPr="00172FB7">
        <w:rPr>
          <w:rFonts w:ascii="Book Antiqua" w:eastAsia="Calibri" w:hAnsi="Book Antiqua" w:cs="Arial"/>
          <w:sz w:val="24"/>
          <w:szCs w:val="24"/>
        </w:rPr>
        <w:t xml:space="preserve">promedio </w:t>
      </w:r>
      <w:r w:rsidR="00F705CB" w:rsidRPr="00172FB7">
        <w:rPr>
          <w:rFonts w:ascii="Book Antiqua" w:eastAsia="Calibri" w:hAnsi="Book Antiqua" w:cs="Arial"/>
          <w:sz w:val="24"/>
          <w:szCs w:val="24"/>
        </w:rPr>
        <w:t xml:space="preserve">anual </w:t>
      </w:r>
      <w:r w:rsidR="00BB55C1" w:rsidRPr="00172FB7">
        <w:rPr>
          <w:rFonts w:ascii="Book Antiqua" w:eastAsia="Calibri" w:hAnsi="Book Antiqua" w:cs="Arial"/>
          <w:sz w:val="24"/>
          <w:szCs w:val="24"/>
        </w:rPr>
        <w:t xml:space="preserve">negativa </w:t>
      </w:r>
      <w:r w:rsidRPr="00172FB7">
        <w:rPr>
          <w:rFonts w:ascii="Book Antiqua" w:eastAsia="Calibri" w:hAnsi="Book Antiqua" w:cs="Arial"/>
          <w:sz w:val="24"/>
          <w:szCs w:val="24"/>
        </w:rPr>
        <w:t xml:space="preserve">del </w:t>
      </w:r>
      <w:r w:rsidR="00BB55C1" w:rsidRPr="00172FB7">
        <w:rPr>
          <w:rFonts w:ascii="Book Antiqua" w:eastAsia="Calibri" w:hAnsi="Book Antiqua" w:cs="Arial"/>
          <w:sz w:val="24"/>
          <w:szCs w:val="24"/>
        </w:rPr>
        <w:t>-3</w:t>
      </w:r>
      <w:r w:rsidRPr="00172FB7">
        <w:rPr>
          <w:rFonts w:ascii="Book Antiqua" w:eastAsia="Calibri" w:hAnsi="Book Antiqua" w:cs="Arial"/>
          <w:sz w:val="24"/>
          <w:szCs w:val="24"/>
        </w:rPr>
        <w:t xml:space="preserve">% en los últimos 5 años, </w:t>
      </w:r>
      <w:r w:rsidR="00811EFB" w:rsidRPr="00172FB7">
        <w:rPr>
          <w:rFonts w:ascii="Book Antiqua" w:eastAsia="Calibri" w:hAnsi="Book Antiqua" w:cs="Arial"/>
          <w:sz w:val="24"/>
          <w:szCs w:val="24"/>
        </w:rPr>
        <w:t>similar al comportamiento de</w:t>
      </w:r>
      <w:r w:rsidR="007758F3" w:rsidRPr="00172FB7">
        <w:rPr>
          <w:rFonts w:ascii="Book Antiqua" w:eastAsia="Calibri" w:hAnsi="Book Antiqua" w:cs="Arial"/>
          <w:sz w:val="24"/>
          <w:szCs w:val="24"/>
        </w:rPr>
        <w:t xml:space="preserve"> los asuntos terminados y circulante </w:t>
      </w:r>
      <w:r w:rsidR="007758F3" w:rsidRPr="00172FB7">
        <w:rPr>
          <w:rFonts w:ascii="Book Antiqua" w:eastAsia="Calibri" w:hAnsi="Book Antiqua" w:cs="Arial"/>
          <w:sz w:val="24"/>
          <w:szCs w:val="24"/>
        </w:rPr>
        <w:lastRenderedPageBreak/>
        <w:t xml:space="preserve">final, </w:t>
      </w:r>
      <w:r w:rsidR="00510DBA" w:rsidRPr="00172FB7">
        <w:rPr>
          <w:rFonts w:ascii="Book Antiqua" w:eastAsia="Calibri" w:hAnsi="Book Antiqua" w:cs="Arial"/>
          <w:sz w:val="24"/>
          <w:szCs w:val="24"/>
        </w:rPr>
        <w:t xml:space="preserve">con una </w:t>
      </w:r>
      <w:r w:rsidR="007758F3" w:rsidRPr="00172FB7">
        <w:rPr>
          <w:rFonts w:ascii="Book Antiqua" w:eastAsia="Calibri" w:hAnsi="Book Antiqua" w:cs="Arial"/>
          <w:sz w:val="24"/>
          <w:szCs w:val="24"/>
        </w:rPr>
        <w:t xml:space="preserve">tasa de crecimiento negativa del </w:t>
      </w:r>
      <w:r w:rsidR="00510DBA" w:rsidRPr="00172FB7">
        <w:rPr>
          <w:rFonts w:ascii="Book Antiqua" w:eastAsia="Calibri" w:hAnsi="Book Antiqua" w:cs="Arial"/>
          <w:sz w:val="24"/>
          <w:szCs w:val="24"/>
        </w:rPr>
        <w:t>-1</w:t>
      </w:r>
      <w:r w:rsidR="007758F3" w:rsidRPr="00172FB7">
        <w:rPr>
          <w:rFonts w:ascii="Book Antiqua" w:eastAsia="Calibri" w:hAnsi="Book Antiqua" w:cs="Arial"/>
          <w:sz w:val="24"/>
          <w:szCs w:val="24"/>
        </w:rPr>
        <w:t>%</w:t>
      </w:r>
      <w:r w:rsidR="00510DBA" w:rsidRPr="00172FB7">
        <w:rPr>
          <w:rFonts w:ascii="Book Antiqua" w:eastAsia="Calibri" w:hAnsi="Book Antiqua" w:cs="Arial"/>
          <w:sz w:val="24"/>
          <w:szCs w:val="24"/>
        </w:rPr>
        <w:t xml:space="preserve"> y -4%</w:t>
      </w:r>
      <w:r w:rsidR="007758F3" w:rsidRPr="00172FB7">
        <w:rPr>
          <w:rFonts w:ascii="Book Antiqua" w:eastAsia="Calibri" w:hAnsi="Book Antiqua" w:cs="Arial"/>
          <w:sz w:val="24"/>
          <w:szCs w:val="24"/>
        </w:rPr>
        <w:t xml:space="preserve"> anual</w:t>
      </w:r>
      <w:r w:rsidR="00510DBA" w:rsidRPr="00172FB7">
        <w:rPr>
          <w:rFonts w:ascii="Book Antiqua" w:eastAsia="Calibri" w:hAnsi="Book Antiqua" w:cs="Arial"/>
          <w:sz w:val="24"/>
          <w:szCs w:val="24"/>
        </w:rPr>
        <w:t xml:space="preserve"> respectivamente</w:t>
      </w:r>
      <w:r w:rsidR="007758F3" w:rsidRPr="00172FB7">
        <w:rPr>
          <w:rFonts w:ascii="Book Antiqua" w:eastAsia="Calibri" w:hAnsi="Book Antiqua" w:cs="Arial"/>
          <w:sz w:val="24"/>
          <w:szCs w:val="24"/>
        </w:rPr>
        <w:t xml:space="preserve">, </w:t>
      </w:r>
      <w:r w:rsidRPr="00172FB7">
        <w:rPr>
          <w:rFonts w:ascii="Book Antiqua" w:eastAsia="Calibri" w:hAnsi="Book Antiqua" w:cs="Arial"/>
          <w:sz w:val="24"/>
          <w:szCs w:val="24"/>
        </w:rPr>
        <w:t>tal como se muestra a continuación:</w:t>
      </w:r>
    </w:p>
    <w:p w14:paraId="647F73A1" w14:textId="0FADFC56" w:rsidR="00395A6B" w:rsidRPr="00172FB7" w:rsidRDefault="00395A6B" w:rsidP="00395A6B">
      <w:pPr>
        <w:pStyle w:val="Descripcin"/>
        <w:spacing w:before="240"/>
        <w:jc w:val="center"/>
        <w:rPr>
          <w:rFonts w:ascii="Book Antiqua" w:hAnsi="Book Antiqua"/>
          <w:sz w:val="22"/>
          <w:szCs w:val="22"/>
        </w:rPr>
      </w:pPr>
      <w:r w:rsidRPr="00172FB7">
        <w:rPr>
          <w:rFonts w:ascii="Book Antiqua" w:hAnsi="Book Antiqua"/>
          <w:sz w:val="22"/>
          <w:szCs w:val="22"/>
        </w:rPr>
        <w:t xml:space="preserve">Gráfico </w:t>
      </w:r>
      <w:r w:rsidRPr="00172FB7">
        <w:rPr>
          <w:rFonts w:ascii="Book Antiqua" w:hAnsi="Book Antiqua"/>
          <w:sz w:val="22"/>
          <w:szCs w:val="22"/>
        </w:rPr>
        <w:fldChar w:fldCharType="begin"/>
      </w:r>
      <w:r w:rsidRPr="00172FB7">
        <w:rPr>
          <w:rFonts w:ascii="Book Antiqua" w:hAnsi="Book Antiqua"/>
          <w:sz w:val="22"/>
          <w:szCs w:val="22"/>
        </w:rPr>
        <w:instrText xml:space="preserve"> SEQ Gráfico \* ARABIC </w:instrText>
      </w:r>
      <w:r w:rsidRPr="00172FB7">
        <w:rPr>
          <w:rFonts w:ascii="Book Antiqua" w:hAnsi="Book Antiqua"/>
          <w:sz w:val="22"/>
          <w:szCs w:val="22"/>
        </w:rPr>
        <w:fldChar w:fldCharType="separate"/>
      </w:r>
      <w:r w:rsidR="006645D5">
        <w:rPr>
          <w:rFonts w:ascii="Book Antiqua" w:hAnsi="Book Antiqua"/>
          <w:noProof/>
          <w:sz w:val="22"/>
          <w:szCs w:val="22"/>
        </w:rPr>
        <w:t>2</w:t>
      </w:r>
      <w:r w:rsidRPr="00172FB7">
        <w:rPr>
          <w:rFonts w:ascii="Book Antiqua" w:hAnsi="Book Antiqua"/>
          <w:sz w:val="22"/>
          <w:szCs w:val="22"/>
        </w:rPr>
        <w:fldChar w:fldCharType="end"/>
      </w:r>
    </w:p>
    <w:p w14:paraId="4EC68A74" w14:textId="77777777" w:rsidR="00383D6E" w:rsidRPr="00172FB7" w:rsidRDefault="00383D6E" w:rsidP="00383D6E">
      <w:pPr>
        <w:rPr>
          <w:rFonts w:ascii="Book Antiqua" w:hAnsi="Book Antiqua"/>
          <w:lang w:val="es-ES" w:eastAsia="es-ES"/>
        </w:rPr>
      </w:pPr>
    </w:p>
    <w:p w14:paraId="7707C33A" w14:textId="7F6798A0" w:rsidR="00395A6B" w:rsidRPr="00172FB7" w:rsidRDefault="00395A6B" w:rsidP="00395A6B">
      <w:pPr>
        <w:keepNext/>
        <w:numPr>
          <w:ilvl w:val="12"/>
          <w:numId w:val="0"/>
        </w:numPr>
        <w:spacing w:after="0" w:line="276" w:lineRule="auto"/>
        <w:jc w:val="center"/>
        <w:rPr>
          <w:rFonts w:ascii="Book Antiqua" w:eastAsia="Times New Roman" w:hAnsi="Book Antiqua" w:cs="Arial"/>
          <w:i/>
          <w:iCs/>
          <w:color w:val="000000" w:themeColor="text1"/>
          <w:lang w:eastAsia="es-ES"/>
        </w:rPr>
      </w:pPr>
      <w:r w:rsidRPr="00172FB7">
        <w:rPr>
          <w:rFonts w:ascii="Book Antiqua" w:eastAsia="Times New Roman" w:hAnsi="Book Antiqua" w:cs="Arial"/>
          <w:i/>
          <w:iCs/>
          <w:color w:val="000000" w:themeColor="text1"/>
          <w:lang w:eastAsia="es-ES"/>
        </w:rPr>
        <w:t>Movimiento histórico de la entrada</w:t>
      </w:r>
      <w:r w:rsidR="00811EFB" w:rsidRPr="00172FB7">
        <w:rPr>
          <w:rFonts w:ascii="Book Antiqua" w:eastAsia="Times New Roman" w:hAnsi="Book Antiqua" w:cs="Arial"/>
          <w:i/>
          <w:iCs/>
          <w:color w:val="000000" w:themeColor="text1"/>
          <w:lang w:eastAsia="es-ES"/>
        </w:rPr>
        <w:t>, salida y circulante final</w:t>
      </w:r>
      <w:r w:rsidRPr="00172FB7">
        <w:rPr>
          <w:rFonts w:ascii="Book Antiqua" w:eastAsia="Times New Roman" w:hAnsi="Book Antiqua" w:cs="Arial"/>
          <w:i/>
          <w:iCs/>
          <w:color w:val="000000" w:themeColor="text1"/>
          <w:lang w:eastAsia="es-ES"/>
        </w:rPr>
        <w:t xml:space="preserve"> en asuntos en los Juzgados Especializados de la materia de </w:t>
      </w:r>
      <w:r w:rsidR="00FA08D2" w:rsidRPr="00172FB7">
        <w:rPr>
          <w:rFonts w:ascii="Book Antiqua" w:eastAsia="Times New Roman" w:hAnsi="Book Antiqua" w:cs="Arial"/>
          <w:i/>
          <w:iCs/>
          <w:color w:val="000000" w:themeColor="text1"/>
          <w:lang w:eastAsia="es-ES"/>
        </w:rPr>
        <w:t>Violencia Doméstica</w:t>
      </w:r>
      <w:r w:rsidRPr="00172FB7">
        <w:rPr>
          <w:rFonts w:ascii="Book Antiqua" w:eastAsia="Times New Roman" w:hAnsi="Book Antiqua" w:cs="Arial"/>
          <w:i/>
          <w:iCs/>
          <w:color w:val="000000" w:themeColor="text1"/>
          <w:lang w:eastAsia="es-ES"/>
        </w:rPr>
        <w:t>, del 2019 al 2023</w:t>
      </w:r>
    </w:p>
    <w:p w14:paraId="7D48CC3A" w14:textId="724BDD92" w:rsidR="00395A6B" w:rsidRPr="00172FB7" w:rsidRDefault="00A16DD8" w:rsidP="00395A6B">
      <w:pPr>
        <w:spacing w:after="0" w:line="276" w:lineRule="auto"/>
        <w:jc w:val="center"/>
        <w:rPr>
          <w:rFonts w:ascii="Book Antiqua" w:eastAsia="Calibri" w:hAnsi="Book Antiqua" w:cs="Arial"/>
          <w:sz w:val="24"/>
          <w:szCs w:val="24"/>
        </w:rPr>
      </w:pPr>
      <w:r w:rsidRPr="00172FB7">
        <w:rPr>
          <w:rFonts w:ascii="Book Antiqua" w:hAnsi="Book Antiqua"/>
          <w:noProof/>
        </w:rPr>
        <w:drawing>
          <wp:inline distT="0" distB="0" distL="0" distR="0" wp14:anchorId="63802B70" wp14:editId="6FBFFF85">
            <wp:extent cx="4206240" cy="1729740"/>
            <wp:effectExtent l="0" t="0" r="3810" b="3810"/>
            <wp:docPr id="1192380355" name="Gráfico 5">
              <a:extLst xmlns:a="http://schemas.openxmlformats.org/drawingml/2006/main">
                <a:ext uri="{FF2B5EF4-FFF2-40B4-BE49-F238E27FC236}">
                  <a16:creationId xmlns:a16="http://schemas.microsoft.com/office/drawing/2014/main" id="{25575D99-74AC-4004-0249-0DEA5FE06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85A0A4" w14:textId="528EF12B" w:rsidR="00FA08D2" w:rsidRPr="00172FB7" w:rsidRDefault="00395A6B" w:rsidP="00A16DD8">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772BF6FB" w14:textId="77777777" w:rsidR="00DB5F13" w:rsidRPr="00172FB7" w:rsidRDefault="00DB5F13" w:rsidP="002B3DB0">
      <w:pPr>
        <w:spacing w:after="0" w:line="276" w:lineRule="auto"/>
        <w:jc w:val="both"/>
        <w:rPr>
          <w:rFonts w:ascii="Book Antiqua" w:eastAsia="Calibri" w:hAnsi="Book Antiqua" w:cs="Arial"/>
          <w:sz w:val="24"/>
          <w:szCs w:val="24"/>
        </w:rPr>
      </w:pPr>
    </w:p>
    <w:p w14:paraId="3D5DCAC4" w14:textId="3FF6801C" w:rsidR="00D72349" w:rsidRPr="00172FB7" w:rsidRDefault="00B5556E" w:rsidP="00397A2C">
      <w:pPr>
        <w:spacing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Mediante el oficio </w:t>
      </w:r>
      <w:r w:rsidR="00F462FA" w:rsidRPr="00172FB7">
        <w:rPr>
          <w:rFonts w:ascii="Book Antiqua" w:eastAsia="Calibri" w:hAnsi="Book Antiqua" w:cs="Arial"/>
          <w:sz w:val="24"/>
          <w:szCs w:val="24"/>
        </w:rPr>
        <w:t>1170-PLA-MI(NPL)-2022</w:t>
      </w:r>
      <w:r w:rsidR="00FE5950" w:rsidRPr="00172FB7">
        <w:rPr>
          <w:rFonts w:ascii="Book Antiqua" w:eastAsia="Calibri" w:hAnsi="Book Antiqua" w:cs="Arial"/>
          <w:sz w:val="24"/>
          <w:szCs w:val="24"/>
        </w:rPr>
        <w:t>,</w:t>
      </w:r>
      <w:r w:rsidR="00743488" w:rsidRPr="00172FB7">
        <w:rPr>
          <w:rFonts w:ascii="Book Antiqua" w:eastAsia="Calibri" w:hAnsi="Book Antiqua" w:cs="Arial"/>
          <w:sz w:val="24"/>
          <w:szCs w:val="24"/>
        </w:rPr>
        <w:t xml:space="preserve"> aprobado por </w:t>
      </w:r>
      <w:r w:rsidR="00F84B74" w:rsidRPr="00172FB7">
        <w:rPr>
          <w:rFonts w:ascii="Book Antiqua" w:eastAsia="Calibri" w:hAnsi="Book Antiqua" w:cs="Arial"/>
          <w:sz w:val="24"/>
          <w:szCs w:val="24"/>
        </w:rPr>
        <w:t xml:space="preserve">el </w:t>
      </w:r>
      <w:r w:rsidR="00743488" w:rsidRPr="00172FB7">
        <w:rPr>
          <w:rFonts w:ascii="Book Antiqua" w:eastAsia="Calibri" w:hAnsi="Book Antiqua" w:cs="Arial"/>
          <w:sz w:val="24"/>
          <w:szCs w:val="24"/>
        </w:rPr>
        <w:t>C</w:t>
      </w:r>
      <w:r w:rsidR="00F84B74" w:rsidRPr="00172FB7">
        <w:rPr>
          <w:rFonts w:ascii="Book Antiqua" w:eastAsia="Calibri" w:hAnsi="Book Antiqua" w:cs="Arial"/>
          <w:sz w:val="24"/>
          <w:szCs w:val="24"/>
        </w:rPr>
        <w:t xml:space="preserve">onsejo </w:t>
      </w:r>
      <w:r w:rsidR="00743488" w:rsidRPr="00172FB7">
        <w:rPr>
          <w:rFonts w:ascii="Book Antiqua" w:eastAsia="Calibri" w:hAnsi="Book Antiqua" w:cs="Arial"/>
          <w:sz w:val="24"/>
          <w:szCs w:val="24"/>
        </w:rPr>
        <w:t>S</w:t>
      </w:r>
      <w:r w:rsidR="00F84B74" w:rsidRPr="00172FB7">
        <w:rPr>
          <w:rFonts w:ascii="Book Antiqua" w:eastAsia="Calibri" w:hAnsi="Book Antiqua" w:cs="Arial"/>
          <w:sz w:val="24"/>
          <w:szCs w:val="24"/>
        </w:rPr>
        <w:t>uperior</w:t>
      </w:r>
      <w:r w:rsidR="00743488" w:rsidRPr="00172FB7">
        <w:rPr>
          <w:rFonts w:ascii="Book Antiqua" w:eastAsia="Calibri" w:hAnsi="Book Antiqua" w:cs="Arial"/>
          <w:sz w:val="24"/>
          <w:szCs w:val="24"/>
        </w:rPr>
        <w:t xml:space="preserve"> en sesión 15-2023, celebrada el 23/02/23, artículo 30</w:t>
      </w:r>
      <w:r w:rsidR="0053222E" w:rsidRPr="00172FB7">
        <w:rPr>
          <w:rFonts w:ascii="Book Antiqua" w:eastAsia="Calibri" w:hAnsi="Book Antiqua" w:cs="Arial"/>
          <w:sz w:val="24"/>
          <w:szCs w:val="24"/>
        </w:rPr>
        <w:t>,</w:t>
      </w:r>
      <w:r w:rsidR="00EF4275" w:rsidRPr="00172FB7">
        <w:rPr>
          <w:rFonts w:ascii="Book Antiqua" w:eastAsia="Calibri" w:hAnsi="Book Antiqua" w:cs="Arial"/>
          <w:sz w:val="24"/>
          <w:szCs w:val="24"/>
        </w:rPr>
        <w:t xml:space="preserve"> se </w:t>
      </w:r>
      <w:r w:rsidR="00CB49A3" w:rsidRPr="00172FB7">
        <w:rPr>
          <w:rFonts w:ascii="Book Antiqua" w:eastAsia="Calibri" w:hAnsi="Book Antiqua" w:cs="Arial"/>
          <w:sz w:val="24"/>
          <w:szCs w:val="24"/>
        </w:rPr>
        <w:t>conoció</w:t>
      </w:r>
      <w:r w:rsidR="00EF4275" w:rsidRPr="00172FB7">
        <w:rPr>
          <w:rFonts w:ascii="Book Antiqua" w:eastAsia="Calibri" w:hAnsi="Book Antiqua" w:cs="Arial"/>
          <w:sz w:val="24"/>
          <w:szCs w:val="24"/>
        </w:rPr>
        <w:t xml:space="preserve"> la propuesta de modelo de tramitación de los juzgados contra la violencia doméstica y protección cautelar</w:t>
      </w:r>
      <w:r w:rsidR="00F84B74" w:rsidRPr="00172FB7">
        <w:rPr>
          <w:rFonts w:ascii="Book Antiqua" w:eastAsia="Calibri" w:hAnsi="Book Antiqua" w:cs="Arial"/>
          <w:sz w:val="24"/>
          <w:szCs w:val="24"/>
        </w:rPr>
        <w:t>.</w:t>
      </w:r>
      <w:r w:rsidR="00D2102B" w:rsidRPr="00172FB7">
        <w:rPr>
          <w:rFonts w:ascii="Book Antiqua" w:eastAsia="Calibri" w:hAnsi="Book Antiqua" w:cs="Arial"/>
          <w:sz w:val="24"/>
          <w:szCs w:val="24"/>
        </w:rPr>
        <w:t xml:space="preserve"> </w:t>
      </w:r>
      <w:r w:rsidR="00F84B74" w:rsidRPr="00172FB7">
        <w:rPr>
          <w:rFonts w:ascii="Book Antiqua" w:eastAsia="Calibri" w:hAnsi="Book Antiqua" w:cs="Arial"/>
          <w:sz w:val="24"/>
          <w:szCs w:val="24"/>
        </w:rPr>
        <w:t>D</w:t>
      </w:r>
      <w:r w:rsidR="00CB49A3" w:rsidRPr="00172FB7">
        <w:rPr>
          <w:rFonts w:ascii="Book Antiqua" w:eastAsia="Calibri" w:hAnsi="Book Antiqua" w:cs="Arial"/>
          <w:sz w:val="24"/>
          <w:szCs w:val="24"/>
        </w:rPr>
        <w:t xml:space="preserve">icho informe </w:t>
      </w:r>
      <w:r w:rsidR="0053222E" w:rsidRPr="00172FB7">
        <w:rPr>
          <w:rFonts w:ascii="Book Antiqua" w:eastAsia="Calibri" w:hAnsi="Book Antiqua" w:cs="Arial"/>
          <w:sz w:val="24"/>
          <w:szCs w:val="24"/>
        </w:rPr>
        <w:t>contempla</w:t>
      </w:r>
      <w:r w:rsidR="00CB49A3" w:rsidRPr="00172FB7">
        <w:rPr>
          <w:rFonts w:ascii="Book Antiqua" w:eastAsia="Calibri" w:hAnsi="Book Antiqua" w:cs="Arial"/>
          <w:sz w:val="24"/>
          <w:szCs w:val="24"/>
        </w:rPr>
        <w:t>ba</w:t>
      </w:r>
      <w:r w:rsidR="00D2102B" w:rsidRPr="00172FB7">
        <w:rPr>
          <w:rFonts w:ascii="Book Antiqua" w:eastAsia="Calibri" w:hAnsi="Book Antiqua" w:cs="Arial"/>
          <w:sz w:val="24"/>
          <w:szCs w:val="24"/>
        </w:rPr>
        <w:t xml:space="preserve"> el análisis de las </w:t>
      </w:r>
      <w:r w:rsidR="00DA002C" w:rsidRPr="00172FB7">
        <w:rPr>
          <w:rFonts w:ascii="Book Antiqua" w:eastAsia="Calibri" w:hAnsi="Book Antiqua" w:cs="Arial"/>
          <w:sz w:val="24"/>
          <w:szCs w:val="24"/>
        </w:rPr>
        <w:t xml:space="preserve">estructuras de </w:t>
      </w:r>
      <w:r w:rsidR="00D2102B" w:rsidRPr="00172FB7">
        <w:rPr>
          <w:rFonts w:ascii="Book Antiqua" w:eastAsia="Calibri" w:hAnsi="Book Antiqua" w:cs="Arial"/>
          <w:sz w:val="24"/>
          <w:szCs w:val="24"/>
        </w:rPr>
        <w:t xml:space="preserve">trabajo </w:t>
      </w:r>
      <w:r w:rsidR="00320C4C" w:rsidRPr="00172FB7">
        <w:rPr>
          <w:rFonts w:ascii="Book Antiqua" w:eastAsia="Calibri" w:hAnsi="Book Antiqua" w:cs="Arial"/>
          <w:sz w:val="24"/>
          <w:szCs w:val="24"/>
        </w:rPr>
        <w:t xml:space="preserve">los </w:t>
      </w:r>
      <w:r w:rsidR="002B3DB0" w:rsidRPr="00172FB7">
        <w:rPr>
          <w:rFonts w:ascii="Book Antiqua" w:eastAsia="Calibri" w:hAnsi="Book Antiqua" w:cs="Arial"/>
          <w:sz w:val="24"/>
          <w:szCs w:val="24"/>
        </w:rPr>
        <w:t>1</w:t>
      </w:r>
      <w:r w:rsidR="00D72349" w:rsidRPr="00172FB7">
        <w:rPr>
          <w:rFonts w:ascii="Book Antiqua" w:eastAsia="Calibri" w:hAnsi="Book Antiqua" w:cs="Arial"/>
          <w:sz w:val="24"/>
          <w:szCs w:val="24"/>
        </w:rPr>
        <w:t>2</w:t>
      </w:r>
      <w:r w:rsidR="002B3DB0" w:rsidRPr="00172FB7">
        <w:rPr>
          <w:rFonts w:ascii="Book Antiqua" w:eastAsia="Calibri" w:hAnsi="Book Antiqua" w:cs="Arial"/>
          <w:sz w:val="24"/>
          <w:szCs w:val="24"/>
        </w:rPr>
        <w:t xml:space="preserve"> </w:t>
      </w:r>
      <w:r w:rsidR="00D2102B" w:rsidRPr="00172FB7">
        <w:rPr>
          <w:rFonts w:ascii="Book Antiqua" w:eastAsia="Calibri" w:hAnsi="Book Antiqua" w:cs="Arial"/>
          <w:sz w:val="24"/>
          <w:szCs w:val="24"/>
        </w:rPr>
        <w:t>j</w:t>
      </w:r>
      <w:r w:rsidR="002B3DB0" w:rsidRPr="00172FB7">
        <w:rPr>
          <w:rFonts w:ascii="Book Antiqua" w:eastAsia="Calibri" w:hAnsi="Book Antiqua" w:cs="Arial"/>
          <w:sz w:val="24"/>
          <w:szCs w:val="24"/>
        </w:rPr>
        <w:t xml:space="preserve">uzgados </w:t>
      </w:r>
      <w:r w:rsidR="00D2102B" w:rsidRPr="00172FB7">
        <w:rPr>
          <w:rFonts w:ascii="Book Antiqua" w:eastAsia="Calibri" w:hAnsi="Book Antiqua" w:cs="Arial"/>
          <w:sz w:val="24"/>
          <w:szCs w:val="24"/>
        </w:rPr>
        <w:t>e</w:t>
      </w:r>
      <w:r w:rsidR="002B3DB0" w:rsidRPr="00172FB7">
        <w:rPr>
          <w:rFonts w:ascii="Book Antiqua" w:eastAsia="Calibri" w:hAnsi="Book Antiqua" w:cs="Arial"/>
          <w:sz w:val="24"/>
          <w:szCs w:val="24"/>
        </w:rPr>
        <w:t>specializados</w:t>
      </w:r>
      <w:r w:rsidR="00CB49A3" w:rsidRPr="00172FB7">
        <w:rPr>
          <w:rFonts w:ascii="Book Antiqua" w:eastAsia="Calibri" w:hAnsi="Book Antiqua" w:cs="Arial"/>
          <w:sz w:val="24"/>
          <w:szCs w:val="24"/>
        </w:rPr>
        <w:t>, los cuales, fueron abordados por la Dirección de Planificación durante el 2023</w:t>
      </w:r>
      <w:r w:rsidR="00A32AAA">
        <w:rPr>
          <w:rFonts w:ascii="Book Antiqua" w:eastAsia="Calibri" w:hAnsi="Book Antiqua" w:cs="Arial"/>
          <w:sz w:val="24"/>
          <w:szCs w:val="24"/>
        </w:rPr>
        <w:t xml:space="preserve">, el modelo </w:t>
      </w:r>
      <w:r w:rsidR="00EF0135">
        <w:rPr>
          <w:rFonts w:ascii="Book Antiqua" w:eastAsia="Calibri" w:hAnsi="Book Antiqua" w:cs="Arial"/>
          <w:sz w:val="24"/>
          <w:szCs w:val="24"/>
        </w:rPr>
        <w:t>contempla</w:t>
      </w:r>
      <w:r w:rsidR="00A32AAA">
        <w:rPr>
          <w:rFonts w:ascii="Book Antiqua" w:eastAsia="Calibri" w:hAnsi="Book Antiqua" w:cs="Arial"/>
          <w:sz w:val="24"/>
          <w:szCs w:val="24"/>
        </w:rPr>
        <w:t xml:space="preserve"> la asignación de una persona juzgadora por cada 105 demandas nuevas al mes</w:t>
      </w:r>
      <w:r w:rsidR="00EF0135">
        <w:rPr>
          <w:rFonts w:ascii="Book Antiqua" w:eastAsia="Calibri" w:hAnsi="Book Antiqua" w:cs="Arial"/>
          <w:sz w:val="24"/>
          <w:szCs w:val="24"/>
        </w:rPr>
        <w:t xml:space="preserve"> (5 por día)</w:t>
      </w:r>
      <w:r w:rsidR="00A32AAA">
        <w:rPr>
          <w:rFonts w:ascii="Book Antiqua" w:eastAsia="Calibri" w:hAnsi="Book Antiqua" w:cs="Arial"/>
          <w:sz w:val="24"/>
          <w:szCs w:val="24"/>
        </w:rPr>
        <w:t xml:space="preserve"> y una relación con las personas técnicas judiciales</w:t>
      </w:r>
      <w:r w:rsidR="00EF0135">
        <w:rPr>
          <w:rFonts w:ascii="Book Antiqua" w:eastAsia="Calibri" w:hAnsi="Book Antiqua" w:cs="Arial"/>
          <w:sz w:val="24"/>
          <w:szCs w:val="24"/>
        </w:rPr>
        <w:t xml:space="preserve"> de 2 </w:t>
      </w:r>
      <w:r w:rsidR="00511C85">
        <w:rPr>
          <w:rFonts w:ascii="Book Antiqua" w:eastAsia="Calibri" w:hAnsi="Book Antiqua" w:cs="Arial"/>
          <w:sz w:val="24"/>
          <w:szCs w:val="24"/>
        </w:rPr>
        <w:t xml:space="preserve">plazas de tramitadores </w:t>
      </w:r>
      <w:r w:rsidR="00EF0135">
        <w:rPr>
          <w:rFonts w:ascii="Book Antiqua" w:eastAsia="Calibri" w:hAnsi="Book Antiqua" w:cs="Arial"/>
          <w:sz w:val="24"/>
          <w:szCs w:val="24"/>
        </w:rPr>
        <w:t>por cada persona juzgadora + una plaza para manifestación</w:t>
      </w:r>
      <w:r w:rsidR="00CB49A3" w:rsidRPr="00172FB7">
        <w:rPr>
          <w:rFonts w:ascii="Book Antiqua" w:eastAsia="Calibri" w:hAnsi="Book Antiqua" w:cs="Arial"/>
          <w:sz w:val="24"/>
          <w:szCs w:val="24"/>
        </w:rPr>
        <w:t>.</w:t>
      </w:r>
    </w:p>
    <w:p w14:paraId="37DF6D0B" w14:textId="4DC0E589" w:rsidR="009B45D3" w:rsidRPr="00172FB7" w:rsidRDefault="00FE5950" w:rsidP="00E03F00">
      <w:pPr>
        <w:spacing w:before="30" w:afterLines="30" w:after="72"/>
        <w:jc w:val="both"/>
        <w:rPr>
          <w:rFonts w:ascii="Book Antiqua" w:eastAsia="Calibri" w:hAnsi="Book Antiqua" w:cs="Arial"/>
          <w:sz w:val="24"/>
          <w:szCs w:val="24"/>
        </w:rPr>
      </w:pPr>
      <w:r w:rsidRPr="00172FB7">
        <w:rPr>
          <w:rFonts w:ascii="Book Antiqua" w:eastAsia="Calibri" w:hAnsi="Book Antiqua" w:cs="Arial"/>
          <w:sz w:val="24"/>
          <w:szCs w:val="24"/>
        </w:rPr>
        <w:t xml:space="preserve">Conforme al </w:t>
      </w:r>
      <w:r w:rsidR="00F84B74" w:rsidRPr="00172FB7">
        <w:rPr>
          <w:rFonts w:ascii="Book Antiqua" w:eastAsia="Calibri" w:hAnsi="Book Antiqua" w:cs="Arial"/>
          <w:sz w:val="24"/>
          <w:szCs w:val="24"/>
        </w:rPr>
        <w:t>m</w:t>
      </w:r>
      <w:r w:rsidRPr="00172FB7">
        <w:rPr>
          <w:rFonts w:ascii="Book Antiqua" w:eastAsia="Calibri" w:hAnsi="Book Antiqua" w:cs="Arial"/>
          <w:sz w:val="24"/>
          <w:szCs w:val="24"/>
        </w:rPr>
        <w:t>odelo</w:t>
      </w:r>
      <w:r w:rsidR="00F84B74" w:rsidRPr="00172FB7">
        <w:rPr>
          <w:rFonts w:ascii="Book Antiqua" w:eastAsia="Calibri" w:hAnsi="Book Antiqua" w:cs="Arial"/>
          <w:sz w:val="24"/>
          <w:szCs w:val="24"/>
        </w:rPr>
        <w:t xml:space="preserve"> de tramitación</w:t>
      </w:r>
      <w:r w:rsidRPr="00172FB7">
        <w:rPr>
          <w:rFonts w:ascii="Book Antiqua" w:eastAsia="Calibri" w:hAnsi="Book Antiqua" w:cs="Arial"/>
          <w:sz w:val="24"/>
          <w:szCs w:val="24"/>
        </w:rPr>
        <w:t xml:space="preserve"> y al</w:t>
      </w:r>
      <w:r w:rsidR="00DE2E0F" w:rsidRPr="00172FB7">
        <w:rPr>
          <w:rFonts w:ascii="Book Antiqua" w:eastAsia="Calibri" w:hAnsi="Book Antiqua" w:cs="Arial"/>
          <w:sz w:val="24"/>
          <w:szCs w:val="24"/>
        </w:rPr>
        <w:t xml:space="preserve"> analizar las cargas de trabajo </w:t>
      </w:r>
      <w:r w:rsidR="00221D67" w:rsidRPr="00172FB7">
        <w:rPr>
          <w:rFonts w:ascii="Book Antiqua" w:eastAsia="Calibri" w:hAnsi="Book Antiqua" w:cs="Arial"/>
          <w:sz w:val="24"/>
          <w:szCs w:val="24"/>
        </w:rPr>
        <w:t xml:space="preserve">de los despachos, </w:t>
      </w:r>
      <w:r w:rsidR="0036143A" w:rsidRPr="00172FB7">
        <w:rPr>
          <w:rFonts w:ascii="Book Antiqua" w:eastAsia="Calibri" w:hAnsi="Book Antiqua" w:cs="Arial"/>
          <w:sz w:val="24"/>
          <w:szCs w:val="24"/>
        </w:rPr>
        <w:t xml:space="preserve">se tiene que la entrada promedio diaria por persona juzgadora es de 4,8 asuntos, mientras </w:t>
      </w:r>
      <w:r w:rsidR="005E657A" w:rsidRPr="00172FB7">
        <w:rPr>
          <w:rFonts w:ascii="Book Antiqua" w:eastAsia="Calibri" w:hAnsi="Book Antiqua" w:cs="Arial"/>
          <w:sz w:val="24"/>
          <w:szCs w:val="24"/>
        </w:rPr>
        <w:t>que,</w:t>
      </w:r>
      <w:r w:rsidR="0036143A" w:rsidRPr="00172FB7">
        <w:rPr>
          <w:rFonts w:ascii="Book Antiqua" w:eastAsia="Calibri" w:hAnsi="Book Antiqua" w:cs="Arial"/>
          <w:sz w:val="24"/>
          <w:szCs w:val="24"/>
        </w:rPr>
        <w:t xml:space="preserve"> para el personal juzgador, es de </w:t>
      </w:r>
      <w:r w:rsidR="00545437" w:rsidRPr="00172FB7">
        <w:rPr>
          <w:rFonts w:ascii="Book Antiqua" w:eastAsia="Calibri" w:hAnsi="Book Antiqua" w:cs="Arial"/>
          <w:sz w:val="24"/>
          <w:szCs w:val="24"/>
        </w:rPr>
        <w:t>2,5 diarios. A</w:t>
      </w:r>
      <w:r w:rsidR="00221D67" w:rsidRPr="00172FB7">
        <w:rPr>
          <w:rFonts w:ascii="Book Antiqua" w:eastAsia="Calibri" w:hAnsi="Book Antiqua" w:cs="Arial"/>
          <w:sz w:val="24"/>
          <w:szCs w:val="24"/>
        </w:rPr>
        <w:t xml:space="preserve"> </w:t>
      </w:r>
      <w:r w:rsidR="00DB06AB" w:rsidRPr="00172FB7">
        <w:rPr>
          <w:rFonts w:ascii="Book Antiqua" w:eastAsia="Calibri" w:hAnsi="Book Antiqua" w:cs="Arial"/>
          <w:sz w:val="24"/>
          <w:szCs w:val="24"/>
        </w:rPr>
        <w:t>continuación,</w:t>
      </w:r>
      <w:r w:rsidR="00221D67" w:rsidRPr="00172FB7">
        <w:rPr>
          <w:rFonts w:ascii="Book Antiqua" w:eastAsia="Calibri" w:hAnsi="Book Antiqua" w:cs="Arial"/>
          <w:sz w:val="24"/>
          <w:szCs w:val="24"/>
        </w:rPr>
        <w:t xml:space="preserve"> se muestra la proyección de </w:t>
      </w:r>
      <w:r w:rsidR="00DB06AB" w:rsidRPr="00172FB7">
        <w:rPr>
          <w:rFonts w:ascii="Book Antiqua" w:eastAsia="Calibri" w:hAnsi="Book Antiqua" w:cs="Arial"/>
          <w:sz w:val="24"/>
          <w:szCs w:val="24"/>
        </w:rPr>
        <w:t>las plazas requeridas para los juzgados contra la violencia doméstica del país:</w:t>
      </w:r>
    </w:p>
    <w:p w14:paraId="6786028A" w14:textId="77777777" w:rsidR="00B21B2A" w:rsidRDefault="00B21B2A">
      <w:pPr>
        <w:rPr>
          <w:rFonts w:ascii="Book Antiqua" w:eastAsia="Times New Roman" w:hAnsi="Book Antiqua" w:cstheme="majorHAnsi"/>
          <w:b/>
          <w:bCs/>
          <w:shd w:val="clear" w:color="auto" w:fill="FFFFFF"/>
          <w:lang w:val="es-ES" w:eastAsia="es-ES"/>
        </w:rPr>
      </w:pPr>
      <w:r>
        <w:rPr>
          <w:rFonts w:ascii="Book Antiqua" w:hAnsi="Book Antiqua" w:cstheme="majorHAnsi"/>
        </w:rPr>
        <w:br w:type="page"/>
      </w:r>
    </w:p>
    <w:p w14:paraId="68A89EEC" w14:textId="2C8E3B4F" w:rsidR="009B6D0C" w:rsidRPr="00172FB7" w:rsidRDefault="00023FD7" w:rsidP="00590959">
      <w:pPr>
        <w:pStyle w:val="Descripcin"/>
        <w:spacing w:before="240"/>
        <w:jc w:val="center"/>
        <w:rPr>
          <w:rFonts w:ascii="Book Antiqua" w:eastAsia="Calibri" w:hAnsi="Book Antiqua" w:cstheme="majorHAnsi"/>
          <w:b w:val="0"/>
          <w:bCs w:val="0"/>
          <w:color w:val="1F497D"/>
          <w:sz w:val="22"/>
          <w:szCs w:val="28"/>
        </w:rPr>
      </w:pPr>
      <w:r w:rsidRPr="00172FB7">
        <w:rPr>
          <w:rFonts w:ascii="Book Antiqua" w:hAnsi="Book Antiqua" w:cstheme="majorHAnsi"/>
          <w:sz w:val="22"/>
          <w:szCs w:val="22"/>
        </w:rPr>
        <w:lastRenderedPageBreak/>
        <w:t xml:space="preserve">Cuadro </w:t>
      </w:r>
      <w:r w:rsidRPr="00172FB7">
        <w:rPr>
          <w:rFonts w:ascii="Book Antiqua" w:hAnsi="Book Antiqua" w:cstheme="majorHAnsi"/>
          <w:sz w:val="22"/>
          <w:szCs w:val="22"/>
        </w:rPr>
        <w:fldChar w:fldCharType="begin"/>
      </w:r>
      <w:r w:rsidRPr="00172FB7">
        <w:rPr>
          <w:rFonts w:ascii="Book Antiqua" w:hAnsi="Book Antiqua" w:cstheme="majorHAnsi"/>
          <w:sz w:val="22"/>
          <w:szCs w:val="22"/>
        </w:rPr>
        <w:instrText xml:space="preserve"> SEQ Cuadro \* ARABIC </w:instrText>
      </w:r>
      <w:r w:rsidRPr="00172FB7">
        <w:rPr>
          <w:rFonts w:ascii="Book Antiqua" w:hAnsi="Book Antiqua" w:cstheme="majorHAnsi"/>
          <w:sz w:val="22"/>
          <w:szCs w:val="22"/>
        </w:rPr>
        <w:fldChar w:fldCharType="separate"/>
      </w:r>
      <w:r w:rsidR="006645D5">
        <w:rPr>
          <w:rFonts w:ascii="Book Antiqua" w:hAnsi="Book Antiqua" w:cstheme="majorHAnsi"/>
          <w:noProof/>
          <w:sz w:val="22"/>
          <w:szCs w:val="22"/>
        </w:rPr>
        <w:t>22</w:t>
      </w:r>
      <w:r w:rsidRPr="00172FB7">
        <w:rPr>
          <w:rFonts w:ascii="Book Antiqua" w:hAnsi="Book Antiqua" w:cstheme="majorHAnsi"/>
          <w:sz w:val="22"/>
          <w:szCs w:val="22"/>
        </w:rPr>
        <w:fldChar w:fldCharType="end"/>
      </w:r>
    </w:p>
    <w:p w14:paraId="05EA797D" w14:textId="4CEFEA49" w:rsidR="009B6D0C" w:rsidRPr="00172FB7" w:rsidRDefault="00E14515" w:rsidP="009B6D0C">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ab/>
        <w:t xml:space="preserve">Cantidad de persona juzgadora y persona técnica judicial requeridas para la materia de violencia doméstica según </w:t>
      </w:r>
      <w:r w:rsidR="00772CD0" w:rsidRPr="00172FB7">
        <w:rPr>
          <w:rFonts w:ascii="Book Antiqua" w:eastAsia="Calibri" w:hAnsi="Book Antiqua" w:cs="Arial"/>
          <w:i/>
          <w:iCs/>
          <w:szCs w:val="24"/>
          <w:lang w:val="es-ES" w:eastAsia="es-ES"/>
        </w:rPr>
        <w:t xml:space="preserve">modelo de tramitación de </w:t>
      </w:r>
      <w:r w:rsidR="001E5A36" w:rsidRPr="00172FB7">
        <w:rPr>
          <w:rFonts w:ascii="Book Antiqua" w:eastAsia="Calibri" w:hAnsi="Book Antiqua" w:cs="Arial"/>
          <w:i/>
          <w:iCs/>
          <w:szCs w:val="24"/>
          <w:lang w:val="es-ES" w:eastAsia="es-ES"/>
        </w:rPr>
        <w:t>v</w:t>
      </w:r>
      <w:r w:rsidR="00772CD0" w:rsidRPr="00172FB7">
        <w:rPr>
          <w:rFonts w:ascii="Book Antiqua" w:eastAsia="Calibri" w:hAnsi="Book Antiqua" w:cs="Arial"/>
          <w:i/>
          <w:iCs/>
          <w:szCs w:val="24"/>
          <w:lang w:val="es-ES" w:eastAsia="es-ES"/>
        </w:rPr>
        <w:t xml:space="preserve">iolencia </w:t>
      </w:r>
      <w:r w:rsidR="001E5A36" w:rsidRPr="00172FB7">
        <w:rPr>
          <w:rFonts w:ascii="Book Antiqua" w:eastAsia="Calibri" w:hAnsi="Book Antiqua" w:cs="Arial"/>
          <w:i/>
          <w:iCs/>
          <w:szCs w:val="24"/>
          <w:lang w:val="es-ES" w:eastAsia="es-ES"/>
        </w:rPr>
        <w:t>d</w:t>
      </w:r>
      <w:r w:rsidR="00772CD0" w:rsidRPr="00172FB7">
        <w:rPr>
          <w:rFonts w:ascii="Book Antiqua" w:eastAsia="Calibri" w:hAnsi="Book Antiqua" w:cs="Arial"/>
          <w:i/>
          <w:iCs/>
          <w:szCs w:val="24"/>
          <w:lang w:val="es-ES" w:eastAsia="es-ES"/>
        </w:rPr>
        <w:t>oméstica</w:t>
      </w:r>
    </w:p>
    <w:tbl>
      <w:tblPr>
        <w:tblW w:w="9913" w:type="dxa"/>
        <w:jc w:val="center"/>
        <w:tblCellMar>
          <w:left w:w="70" w:type="dxa"/>
          <w:right w:w="70" w:type="dxa"/>
        </w:tblCellMar>
        <w:tblLook w:val="04A0" w:firstRow="1" w:lastRow="0" w:firstColumn="1" w:lastColumn="0" w:noHBand="0" w:noVBand="1"/>
      </w:tblPr>
      <w:tblGrid>
        <w:gridCol w:w="1468"/>
        <w:gridCol w:w="918"/>
        <w:gridCol w:w="685"/>
        <w:gridCol w:w="677"/>
        <w:gridCol w:w="944"/>
        <w:gridCol w:w="700"/>
        <w:gridCol w:w="1011"/>
        <w:gridCol w:w="818"/>
        <w:gridCol w:w="1011"/>
        <w:gridCol w:w="1016"/>
        <w:gridCol w:w="1011"/>
      </w:tblGrid>
      <w:tr w:rsidR="00772CD0" w:rsidRPr="00172FB7" w14:paraId="5C419C3B" w14:textId="77777777" w:rsidTr="00627AB6">
        <w:trPr>
          <w:trHeight w:val="630"/>
          <w:jc w:val="center"/>
        </w:trPr>
        <w:tc>
          <w:tcPr>
            <w:tcW w:w="1352" w:type="dxa"/>
            <w:vMerge w:val="restart"/>
            <w:tcBorders>
              <w:top w:val="single" w:sz="4" w:space="0" w:color="auto"/>
              <w:left w:val="nil"/>
              <w:bottom w:val="single" w:sz="4" w:space="0" w:color="auto"/>
              <w:right w:val="nil"/>
            </w:tcBorders>
            <w:shd w:val="clear" w:color="000000" w:fill="1F4E78"/>
            <w:vAlign w:val="center"/>
            <w:hideMark/>
          </w:tcPr>
          <w:p w14:paraId="6F9F4E3C"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Juzgado contra la Violencia Doméstica</w:t>
            </w:r>
          </w:p>
        </w:tc>
        <w:tc>
          <w:tcPr>
            <w:tcW w:w="898" w:type="dxa"/>
            <w:tcBorders>
              <w:top w:val="nil"/>
              <w:left w:val="nil"/>
              <w:bottom w:val="single" w:sz="4" w:space="0" w:color="auto"/>
              <w:right w:val="nil"/>
            </w:tcBorders>
            <w:shd w:val="clear" w:color="000000" w:fill="203764"/>
            <w:vAlign w:val="center"/>
            <w:hideMark/>
          </w:tcPr>
          <w:p w14:paraId="4D894DB4" w14:textId="77777777" w:rsidR="00772CD0" w:rsidRPr="00172FB7" w:rsidRDefault="00772CD0" w:rsidP="00772CD0">
            <w:pPr>
              <w:spacing w:after="0" w:line="240" w:lineRule="auto"/>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Entrada mensual</w:t>
            </w:r>
          </w:p>
        </w:tc>
        <w:tc>
          <w:tcPr>
            <w:tcW w:w="2282" w:type="dxa"/>
            <w:gridSpan w:val="3"/>
            <w:tcBorders>
              <w:top w:val="nil"/>
              <w:left w:val="nil"/>
              <w:bottom w:val="single" w:sz="4" w:space="0" w:color="auto"/>
              <w:right w:val="nil"/>
            </w:tcBorders>
            <w:shd w:val="clear" w:color="000000" w:fill="1F4E78"/>
            <w:vAlign w:val="center"/>
            <w:hideMark/>
          </w:tcPr>
          <w:p w14:paraId="2776E09D"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Entrada promedio diaria</w:t>
            </w:r>
          </w:p>
        </w:tc>
        <w:tc>
          <w:tcPr>
            <w:tcW w:w="1635" w:type="dxa"/>
            <w:gridSpan w:val="2"/>
            <w:tcBorders>
              <w:top w:val="nil"/>
              <w:left w:val="nil"/>
              <w:bottom w:val="single" w:sz="4" w:space="0" w:color="auto"/>
              <w:right w:val="nil"/>
            </w:tcBorders>
            <w:shd w:val="clear" w:color="000000" w:fill="203764"/>
            <w:vAlign w:val="center"/>
            <w:hideMark/>
          </w:tcPr>
          <w:p w14:paraId="1693A1EF"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Estructura Actual</w:t>
            </w:r>
          </w:p>
        </w:tc>
        <w:tc>
          <w:tcPr>
            <w:tcW w:w="1774" w:type="dxa"/>
            <w:gridSpan w:val="2"/>
            <w:tcBorders>
              <w:top w:val="single" w:sz="4" w:space="0" w:color="auto"/>
              <w:left w:val="nil"/>
              <w:bottom w:val="single" w:sz="4" w:space="0" w:color="auto"/>
              <w:right w:val="nil"/>
            </w:tcBorders>
            <w:shd w:val="clear" w:color="000000" w:fill="1F4E78"/>
            <w:vAlign w:val="center"/>
            <w:hideMark/>
          </w:tcPr>
          <w:p w14:paraId="38B7F876" w14:textId="41E66C22"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Estructura ideal según modelo</w:t>
            </w:r>
            <w:r w:rsidR="006265E7">
              <w:rPr>
                <w:rFonts w:ascii="Book Antiqua" w:eastAsia="Times New Roman" w:hAnsi="Book Antiqua" w:cs="Calibri"/>
                <w:b/>
                <w:bCs/>
                <w:color w:val="FFFFFF"/>
                <w:sz w:val="20"/>
                <w:szCs w:val="20"/>
                <w:lang w:eastAsia="es-CR"/>
              </w:rPr>
              <w:t xml:space="preserve"> oficio 1170-PLA-MI(NPL)-2022</w:t>
            </w:r>
            <w:r w:rsidRPr="00172FB7">
              <w:rPr>
                <w:rFonts w:ascii="Book Antiqua" w:eastAsia="Times New Roman" w:hAnsi="Book Antiqua" w:cs="Calibri"/>
                <w:b/>
                <w:bCs/>
                <w:color w:val="FFFFFF"/>
                <w:sz w:val="20"/>
                <w:szCs w:val="20"/>
                <w:lang w:eastAsia="es-CR"/>
              </w:rPr>
              <w:t xml:space="preserve"> </w:t>
            </w:r>
          </w:p>
        </w:tc>
        <w:tc>
          <w:tcPr>
            <w:tcW w:w="1972" w:type="dxa"/>
            <w:gridSpan w:val="2"/>
            <w:tcBorders>
              <w:top w:val="single" w:sz="4" w:space="0" w:color="auto"/>
              <w:left w:val="nil"/>
              <w:bottom w:val="single" w:sz="4" w:space="0" w:color="auto"/>
              <w:right w:val="nil"/>
            </w:tcBorders>
            <w:shd w:val="clear" w:color="000000" w:fill="203764"/>
            <w:vAlign w:val="center"/>
            <w:hideMark/>
          </w:tcPr>
          <w:p w14:paraId="04C387E9"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Variación</w:t>
            </w:r>
          </w:p>
        </w:tc>
      </w:tr>
      <w:tr w:rsidR="00772CD0" w:rsidRPr="00172FB7" w14:paraId="7C847FFB" w14:textId="77777777" w:rsidTr="00627AB6">
        <w:trPr>
          <w:trHeight w:val="763"/>
          <w:jc w:val="center"/>
        </w:trPr>
        <w:tc>
          <w:tcPr>
            <w:tcW w:w="1352" w:type="dxa"/>
            <w:vMerge/>
            <w:tcBorders>
              <w:top w:val="single" w:sz="4" w:space="0" w:color="auto"/>
              <w:left w:val="nil"/>
              <w:bottom w:val="single" w:sz="4" w:space="0" w:color="auto"/>
              <w:right w:val="nil"/>
            </w:tcBorders>
            <w:vAlign w:val="center"/>
            <w:hideMark/>
          </w:tcPr>
          <w:p w14:paraId="5C13722D" w14:textId="77777777" w:rsidR="00772CD0" w:rsidRPr="00172FB7" w:rsidRDefault="00772CD0" w:rsidP="00772CD0">
            <w:pPr>
              <w:spacing w:after="0" w:line="240" w:lineRule="auto"/>
              <w:rPr>
                <w:rFonts w:ascii="Book Antiqua" w:eastAsia="Times New Roman" w:hAnsi="Book Antiqua" w:cs="Calibri"/>
                <w:b/>
                <w:bCs/>
                <w:color w:val="FFFFFF"/>
                <w:sz w:val="20"/>
                <w:szCs w:val="20"/>
                <w:lang w:eastAsia="es-CR"/>
              </w:rPr>
            </w:pPr>
          </w:p>
        </w:tc>
        <w:tc>
          <w:tcPr>
            <w:tcW w:w="898" w:type="dxa"/>
            <w:tcBorders>
              <w:top w:val="single" w:sz="4" w:space="0" w:color="auto"/>
              <w:left w:val="nil"/>
              <w:bottom w:val="single" w:sz="4" w:space="0" w:color="auto"/>
              <w:right w:val="nil"/>
            </w:tcBorders>
            <w:shd w:val="clear" w:color="000000" w:fill="203764"/>
            <w:vAlign w:val="center"/>
            <w:hideMark/>
          </w:tcPr>
          <w:p w14:paraId="71101404"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 2022-2023</w:t>
            </w:r>
          </w:p>
        </w:tc>
        <w:tc>
          <w:tcPr>
            <w:tcW w:w="678" w:type="dxa"/>
            <w:tcBorders>
              <w:top w:val="nil"/>
              <w:left w:val="nil"/>
              <w:bottom w:val="nil"/>
              <w:right w:val="nil"/>
            </w:tcBorders>
            <w:shd w:val="clear" w:color="000000" w:fill="1F4E78"/>
            <w:vAlign w:val="center"/>
            <w:hideMark/>
          </w:tcPr>
          <w:p w14:paraId="10DCDE55"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 diario</w:t>
            </w:r>
          </w:p>
        </w:tc>
        <w:tc>
          <w:tcPr>
            <w:tcW w:w="677" w:type="dxa"/>
            <w:tcBorders>
              <w:top w:val="nil"/>
              <w:left w:val="nil"/>
              <w:bottom w:val="nil"/>
              <w:right w:val="nil"/>
            </w:tcBorders>
            <w:shd w:val="clear" w:color="000000" w:fill="1F4E78"/>
            <w:vAlign w:val="center"/>
            <w:hideMark/>
          </w:tcPr>
          <w:p w14:paraId="044A268B"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por juez</w:t>
            </w:r>
          </w:p>
        </w:tc>
        <w:tc>
          <w:tcPr>
            <w:tcW w:w="927" w:type="dxa"/>
            <w:tcBorders>
              <w:top w:val="nil"/>
              <w:left w:val="nil"/>
              <w:bottom w:val="nil"/>
              <w:right w:val="nil"/>
            </w:tcBorders>
            <w:shd w:val="clear" w:color="000000" w:fill="1F4E78"/>
            <w:vAlign w:val="center"/>
            <w:hideMark/>
          </w:tcPr>
          <w:p w14:paraId="2BB556CC"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por técnico/a</w:t>
            </w:r>
          </w:p>
        </w:tc>
        <w:tc>
          <w:tcPr>
            <w:tcW w:w="679" w:type="dxa"/>
            <w:tcBorders>
              <w:top w:val="single" w:sz="4" w:space="0" w:color="auto"/>
              <w:left w:val="nil"/>
              <w:bottom w:val="single" w:sz="4" w:space="0" w:color="auto"/>
              <w:right w:val="nil"/>
            </w:tcBorders>
            <w:shd w:val="clear" w:color="000000" w:fill="203764"/>
            <w:vAlign w:val="center"/>
            <w:hideMark/>
          </w:tcPr>
          <w:p w14:paraId="66CFA1B4"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Juez/a</w:t>
            </w:r>
          </w:p>
        </w:tc>
        <w:tc>
          <w:tcPr>
            <w:tcW w:w="956" w:type="dxa"/>
            <w:tcBorders>
              <w:top w:val="single" w:sz="4" w:space="0" w:color="auto"/>
              <w:left w:val="nil"/>
              <w:bottom w:val="single" w:sz="4" w:space="0" w:color="auto"/>
              <w:right w:val="nil"/>
            </w:tcBorders>
            <w:shd w:val="clear" w:color="000000" w:fill="203764"/>
            <w:vAlign w:val="center"/>
            <w:hideMark/>
          </w:tcPr>
          <w:p w14:paraId="467B6F2D"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Técnico/a judicial</w:t>
            </w:r>
          </w:p>
        </w:tc>
        <w:tc>
          <w:tcPr>
            <w:tcW w:w="818" w:type="dxa"/>
            <w:tcBorders>
              <w:top w:val="nil"/>
              <w:left w:val="nil"/>
              <w:bottom w:val="single" w:sz="4" w:space="0" w:color="auto"/>
              <w:right w:val="nil"/>
            </w:tcBorders>
            <w:shd w:val="clear" w:color="000000" w:fill="1F4E78"/>
            <w:vAlign w:val="center"/>
            <w:hideMark/>
          </w:tcPr>
          <w:p w14:paraId="0864E3B3"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Juez/a</w:t>
            </w:r>
          </w:p>
        </w:tc>
        <w:tc>
          <w:tcPr>
            <w:tcW w:w="956" w:type="dxa"/>
            <w:tcBorders>
              <w:top w:val="nil"/>
              <w:left w:val="nil"/>
              <w:bottom w:val="single" w:sz="4" w:space="0" w:color="auto"/>
              <w:right w:val="nil"/>
            </w:tcBorders>
            <w:shd w:val="clear" w:color="000000" w:fill="1F4E78"/>
            <w:vAlign w:val="center"/>
            <w:hideMark/>
          </w:tcPr>
          <w:p w14:paraId="217FEF0B"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Técnico/a judicial</w:t>
            </w:r>
          </w:p>
        </w:tc>
        <w:tc>
          <w:tcPr>
            <w:tcW w:w="1016" w:type="dxa"/>
            <w:tcBorders>
              <w:top w:val="nil"/>
              <w:left w:val="nil"/>
              <w:bottom w:val="single" w:sz="4" w:space="0" w:color="auto"/>
              <w:right w:val="nil"/>
            </w:tcBorders>
            <w:shd w:val="clear" w:color="000000" w:fill="203764"/>
            <w:vAlign w:val="center"/>
            <w:hideMark/>
          </w:tcPr>
          <w:p w14:paraId="4402487F"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Juez/a</w:t>
            </w:r>
          </w:p>
        </w:tc>
        <w:tc>
          <w:tcPr>
            <w:tcW w:w="956" w:type="dxa"/>
            <w:tcBorders>
              <w:top w:val="nil"/>
              <w:left w:val="nil"/>
              <w:bottom w:val="single" w:sz="4" w:space="0" w:color="auto"/>
              <w:right w:val="nil"/>
            </w:tcBorders>
            <w:shd w:val="clear" w:color="000000" w:fill="203764"/>
            <w:vAlign w:val="center"/>
            <w:hideMark/>
          </w:tcPr>
          <w:p w14:paraId="26A3FF43" w14:textId="797B7C84"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Técnico/a</w:t>
            </w:r>
            <w:r w:rsidR="00D43C7B" w:rsidRPr="00172FB7">
              <w:rPr>
                <w:rFonts w:ascii="Book Antiqua" w:eastAsia="Times New Roman" w:hAnsi="Book Antiqua" w:cs="Calibri"/>
                <w:b/>
                <w:bCs/>
                <w:color w:val="FFFFFF"/>
                <w:sz w:val="20"/>
                <w:szCs w:val="20"/>
                <w:lang w:eastAsia="es-CR"/>
              </w:rPr>
              <w:t xml:space="preserve"> judicial</w:t>
            </w:r>
            <w:r w:rsidRPr="00172FB7">
              <w:rPr>
                <w:rFonts w:ascii="Book Antiqua" w:eastAsia="Times New Roman" w:hAnsi="Book Antiqua" w:cs="Calibri"/>
                <w:b/>
                <w:bCs/>
                <w:color w:val="FFFFFF"/>
                <w:sz w:val="20"/>
                <w:szCs w:val="20"/>
                <w:lang w:eastAsia="es-CR"/>
              </w:rPr>
              <w:t xml:space="preserve"> </w:t>
            </w:r>
          </w:p>
        </w:tc>
      </w:tr>
      <w:tr w:rsidR="00772CD0" w:rsidRPr="00172FB7" w14:paraId="080EAC7A"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022ECDCD" w14:textId="2F9C7C3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San José</w:t>
            </w:r>
          </w:p>
        </w:tc>
        <w:tc>
          <w:tcPr>
            <w:tcW w:w="898" w:type="dxa"/>
            <w:tcBorders>
              <w:top w:val="nil"/>
              <w:left w:val="nil"/>
              <w:bottom w:val="single" w:sz="4" w:space="0" w:color="auto"/>
              <w:right w:val="nil"/>
            </w:tcBorders>
            <w:shd w:val="clear" w:color="auto" w:fill="auto"/>
            <w:noWrap/>
            <w:vAlign w:val="center"/>
            <w:hideMark/>
          </w:tcPr>
          <w:p w14:paraId="5899F0A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161</w:t>
            </w:r>
          </w:p>
        </w:tc>
        <w:tc>
          <w:tcPr>
            <w:tcW w:w="678" w:type="dxa"/>
            <w:tcBorders>
              <w:top w:val="single" w:sz="4" w:space="0" w:color="auto"/>
              <w:left w:val="nil"/>
              <w:bottom w:val="single" w:sz="4" w:space="0" w:color="auto"/>
              <w:right w:val="nil"/>
            </w:tcBorders>
            <w:shd w:val="clear" w:color="auto" w:fill="auto"/>
            <w:noWrap/>
            <w:vAlign w:val="center"/>
            <w:hideMark/>
          </w:tcPr>
          <w:p w14:paraId="24B17BC7"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7,7</w:t>
            </w:r>
          </w:p>
        </w:tc>
        <w:tc>
          <w:tcPr>
            <w:tcW w:w="677" w:type="dxa"/>
            <w:tcBorders>
              <w:top w:val="single" w:sz="4" w:space="0" w:color="auto"/>
              <w:left w:val="nil"/>
              <w:bottom w:val="single" w:sz="4" w:space="0" w:color="auto"/>
              <w:right w:val="nil"/>
            </w:tcBorders>
            <w:shd w:val="clear" w:color="auto" w:fill="auto"/>
            <w:noWrap/>
            <w:vAlign w:val="center"/>
            <w:hideMark/>
          </w:tcPr>
          <w:p w14:paraId="47E6549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3,8</w:t>
            </w:r>
          </w:p>
        </w:tc>
        <w:tc>
          <w:tcPr>
            <w:tcW w:w="927" w:type="dxa"/>
            <w:tcBorders>
              <w:top w:val="single" w:sz="4" w:space="0" w:color="auto"/>
              <w:left w:val="nil"/>
              <w:bottom w:val="single" w:sz="4" w:space="0" w:color="auto"/>
              <w:right w:val="nil"/>
            </w:tcBorders>
            <w:shd w:val="clear" w:color="auto" w:fill="auto"/>
            <w:noWrap/>
            <w:vAlign w:val="center"/>
            <w:hideMark/>
          </w:tcPr>
          <w:p w14:paraId="6A48E446"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1,9</w:t>
            </w:r>
          </w:p>
        </w:tc>
        <w:tc>
          <w:tcPr>
            <w:tcW w:w="679" w:type="dxa"/>
            <w:tcBorders>
              <w:top w:val="nil"/>
              <w:left w:val="nil"/>
              <w:bottom w:val="single" w:sz="4" w:space="0" w:color="auto"/>
              <w:right w:val="nil"/>
            </w:tcBorders>
            <w:shd w:val="clear" w:color="auto" w:fill="auto"/>
            <w:noWrap/>
            <w:vAlign w:val="center"/>
            <w:hideMark/>
          </w:tcPr>
          <w:p w14:paraId="096A3816"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4AF651A0"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18" w:type="dxa"/>
            <w:tcBorders>
              <w:top w:val="nil"/>
              <w:left w:val="nil"/>
              <w:bottom w:val="single" w:sz="4" w:space="0" w:color="auto"/>
              <w:right w:val="nil"/>
            </w:tcBorders>
            <w:shd w:val="clear" w:color="auto" w:fill="auto"/>
            <w:noWrap/>
            <w:vAlign w:val="center"/>
            <w:hideMark/>
          </w:tcPr>
          <w:p w14:paraId="66A6325A"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10E68EA0"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77FA4120"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56A160E2" w14:textId="194C9034"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r>
      <w:tr w:rsidR="00772CD0" w:rsidRPr="00172FB7" w14:paraId="45AA59BD"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35FB66CA"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Goicochea</w:t>
            </w:r>
          </w:p>
        </w:tc>
        <w:tc>
          <w:tcPr>
            <w:tcW w:w="898" w:type="dxa"/>
            <w:tcBorders>
              <w:top w:val="nil"/>
              <w:left w:val="nil"/>
              <w:bottom w:val="single" w:sz="4" w:space="0" w:color="auto"/>
              <w:right w:val="nil"/>
            </w:tcBorders>
            <w:shd w:val="clear" w:color="auto" w:fill="auto"/>
            <w:noWrap/>
            <w:vAlign w:val="center"/>
            <w:hideMark/>
          </w:tcPr>
          <w:p w14:paraId="08A31C2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414</w:t>
            </w:r>
          </w:p>
        </w:tc>
        <w:tc>
          <w:tcPr>
            <w:tcW w:w="678" w:type="dxa"/>
            <w:tcBorders>
              <w:top w:val="nil"/>
              <w:left w:val="nil"/>
              <w:bottom w:val="single" w:sz="4" w:space="0" w:color="auto"/>
              <w:right w:val="nil"/>
            </w:tcBorders>
            <w:shd w:val="clear" w:color="auto" w:fill="auto"/>
            <w:noWrap/>
            <w:vAlign w:val="center"/>
            <w:hideMark/>
          </w:tcPr>
          <w:p w14:paraId="747B52D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19,7</w:t>
            </w:r>
          </w:p>
        </w:tc>
        <w:tc>
          <w:tcPr>
            <w:tcW w:w="677" w:type="dxa"/>
            <w:tcBorders>
              <w:top w:val="nil"/>
              <w:left w:val="nil"/>
              <w:bottom w:val="single" w:sz="4" w:space="0" w:color="auto"/>
              <w:right w:val="nil"/>
            </w:tcBorders>
            <w:shd w:val="clear" w:color="auto" w:fill="auto"/>
            <w:noWrap/>
            <w:vAlign w:val="center"/>
            <w:hideMark/>
          </w:tcPr>
          <w:p w14:paraId="3A26D48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3,9</w:t>
            </w:r>
          </w:p>
        </w:tc>
        <w:tc>
          <w:tcPr>
            <w:tcW w:w="927" w:type="dxa"/>
            <w:tcBorders>
              <w:top w:val="nil"/>
              <w:left w:val="nil"/>
              <w:bottom w:val="single" w:sz="4" w:space="0" w:color="auto"/>
              <w:right w:val="nil"/>
            </w:tcBorders>
            <w:shd w:val="clear" w:color="auto" w:fill="auto"/>
            <w:noWrap/>
            <w:vAlign w:val="center"/>
            <w:hideMark/>
          </w:tcPr>
          <w:p w14:paraId="7EB5378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2,5</w:t>
            </w:r>
          </w:p>
        </w:tc>
        <w:tc>
          <w:tcPr>
            <w:tcW w:w="679" w:type="dxa"/>
            <w:tcBorders>
              <w:top w:val="nil"/>
              <w:left w:val="nil"/>
              <w:bottom w:val="single" w:sz="4" w:space="0" w:color="auto"/>
              <w:right w:val="nil"/>
            </w:tcBorders>
            <w:shd w:val="clear" w:color="auto" w:fill="auto"/>
            <w:noWrap/>
            <w:vAlign w:val="center"/>
            <w:hideMark/>
          </w:tcPr>
          <w:p w14:paraId="092138FA"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956" w:type="dxa"/>
            <w:tcBorders>
              <w:top w:val="nil"/>
              <w:left w:val="nil"/>
              <w:bottom w:val="single" w:sz="4" w:space="0" w:color="auto"/>
              <w:right w:val="nil"/>
            </w:tcBorders>
            <w:shd w:val="clear" w:color="auto" w:fill="auto"/>
            <w:vAlign w:val="center"/>
            <w:hideMark/>
          </w:tcPr>
          <w:p w14:paraId="5A9381F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w:t>
            </w:r>
          </w:p>
        </w:tc>
        <w:tc>
          <w:tcPr>
            <w:tcW w:w="818" w:type="dxa"/>
            <w:tcBorders>
              <w:top w:val="nil"/>
              <w:left w:val="nil"/>
              <w:bottom w:val="single" w:sz="4" w:space="0" w:color="auto"/>
              <w:right w:val="nil"/>
            </w:tcBorders>
            <w:shd w:val="clear" w:color="auto" w:fill="auto"/>
            <w:noWrap/>
            <w:vAlign w:val="center"/>
            <w:hideMark/>
          </w:tcPr>
          <w:p w14:paraId="67EEEFCC"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956" w:type="dxa"/>
            <w:tcBorders>
              <w:top w:val="nil"/>
              <w:left w:val="nil"/>
              <w:bottom w:val="single" w:sz="4" w:space="0" w:color="auto"/>
              <w:right w:val="nil"/>
            </w:tcBorders>
            <w:shd w:val="clear" w:color="auto" w:fill="auto"/>
            <w:vAlign w:val="center"/>
            <w:hideMark/>
          </w:tcPr>
          <w:p w14:paraId="54724EFB"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w:t>
            </w:r>
          </w:p>
        </w:tc>
        <w:tc>
          <w:tcPr>
            <w:tcW w:w="1016" w:type="dxa"/>
            <w:tcBorders>
              <w:top w:val="nil"/>
              <w:left w:val="nil"/>
              <w:bottom w:val="single" w:sz="4" w:space="0" w:color="auto"/>
              <w:right w:val="nil"/>
            </w:tcBorders>
            <w:shd w:val="clear" w:color="000000" w:fill="D9E1F2"/>
            <w:noWrap/>
            <w:vAlign w:val="center"/>
            <w:hideMark/>
          </w:tcPr>
          <w:p w14:paraId="404CE646"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612AE544" w14:textId="00856A53"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3</w:t>
            </w:r>
          </w:p>
        </w:tc>
      </w:tr>
      <w:tr w:rsidR="00772CD0" w:rsidRPr="00172FB7" w14:paraId="6DB235AA"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3341810D"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Desamparados</w:t>
            </w:r>
          </w:p>
        </w:tc>
        <w:tc>
          <w:tcPr>
            <w:tcW w:w="898" w:type="dxa"/>
            <w:tcBorders>
              <w:top w:val="nil"/>
              <w:left w:val="nil"/>
              <w:bottom w:val="single" w:sz="4" w:space="0" w:color="auto"/>
              <w:right w:val="nil"/>
            </w:tcBorders>
            <w:shd w:val="clear" w:color="auto" w:fill="auto"/>
            <w:noWrap/>
            <w:vAlign w:val="center"/>
            <w:hideMark/>
          </w:tcPr>
          <w:p w14:paraId="73009DF2"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149</w:t>
            </w:r>
          </w:p>
        </w:tc>
        <w:tc>
          <w:tcPr>
            <w:tcW w:w="678" w:type="dxa"/>
            <w:tcBorders>
              <w:top w:val="nil"/>
              <w:left w:val="nil"/>
              <w:bottom w:val="single" w:sz="4" w:space="0" w:color="auto"/>
              <w:right w:val="nil"/>
            </w:tcBorders>
            <w:shd w:val="clear" w:color="auto" w:fill="auto"/>
            <w:noWrap/>
            <w:vAlign w:val="center"/>
            <w:hideMark/>
          </w:tcPr>
          <w:p w14:paraId="79B83F07"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7,1</w:t>
            </w:r>
          </w:p>
        </w:tc>
        <w:tc>
          <w:tcPr>
            <w:tcW w:w="677" w:type="dxa"/>
            <w:tcBorders>
              <w:top w:val="nil"/>
              <w:left w:val="nil"/>
              <w:bottom w:val="single" w:sz="4" w:space="0" w:color="auto"/>
              <w:right w:val="nil"/>
            </w:tcBorders>
            <w:shd w:val="clear" w:color="auto" w:fill="auto"/>
            <w:noWrap/>
            <w:vAlign w:val="center"/>
            <w:hideMark/>
          </w:tcPr>
          <w:p w14:paraId="2C56E1F6"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3,5</w:t>
            </w:r>
          </w:p>
        </w:tc>
        <w:tc>
          <w:tcPr>
            <w:tcW w:w="927" w:type="dxa"/>
            <w:tcBorders>
              <w:top w:val="nil"/>
              <w:left w:val="nil"/>
              <w:bottom w:val="single" w:sz="4" w:space="0" w:color="auto"/>
              <w:right w:val="nil"/>
            </w:tcBorders>
            <w:shd w:val="clear" w:color="auto" w:fill="auto"/>
            <w:noWrap/>
            <w:vAlign w:val="center"/>
            <w:hideMark/>
          </w:tcPr>
          <w:p w14:paraId="1C275BE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2,4</w:t>
            </w:r>
          </w:p>
        </w:tc>
        <w:tc>
          <w:tcPr>
            <w:tcW w:w="679" w:type="dxa"/>
            <w:tcBorders>
              <w:top w:val="nil"/>
              <w:left w:val="nil"/>
              <w:bottom w:val="single" w:sz="4" w:space="0" w:color="auto"/>
              <w:right w:val="nil"/>
            </w:tcBorders>
            <w:shd w:val="clear" w:color="auto" w:fill="auto"/>
            <w:noWrap/>
            <w:vAlign w:val="center"/>
            <w:hideMark/>
          </w:tcPr>
          <w:p w14:paraId="2CFE90D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3D06E6EA" w14:textId="5D764315" w:rsidR="00772CD0" w:rsidRPr="00172FB7" w:rsidRDefault="002A6F99"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18" w:type="dxa"/>
            <w:tcBorders>
              <w:top w:val="nil"/>
              <w:left w:val="nil"/>
              <w:bottom w:val="single" w:sz="4" w:space="0" w:color="auto"/>
              <w:right w:val="nil"/>
            </w:tcBorders>
            <w:shd w:val="clear" w:color="auto" w:fill="auto"/>
            <w:noWrap/>
            <w:vAlign w:val="center"/>
            <w:hideMark/>
          </w:tcPr>
          <w:p w14:paraId="4CD566F0"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31DAED6A"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36D2C86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4F5E3F60" w14:textId="008CAF14"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2A6F99" w:rsidRPr="00172FB7">
              <w:rPr>
                <w:rFonts w:ascii="Book Antiqua" w:eastAsia="Times New Roman" w:hAnsi="Book Antiqua" w:cs="Calibri"/>
                <w:b/>
                <w:bCs/>
                <w:color w:val="000000"/>
                <w:sz w:val="20"/>
                <w:szCs w:val="20"/>
                <w:lang w:eastAsia="es-CR"/>
              </w:rPr>
              <w:t>1</w:t>
            </w:r>
          </w:p>
        </w:tc>
      </w:tr>
      <w:tr w:rsidR="00772CD0" w:rsidRPr="00172FB7" w14:paraId="371B24C7"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68C1BB42"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Hatillo</w:t>
            </w:r>
          </w:p>
        </w:tc>
        <w:tc>
          <w:tcPr>
            <w:tcW w:w="898" w:type="dxa"/>
            <w:tcBorders>
              <w:top w:val="nil"/>
              <w:left w:val="nil"/>
              <w:bottom w:val="single" w:sz="4" w:space="0" w:color="auto"/>
              <w:right w:val="nil"/>
            </w:tcBorders>
            <w:shd w:val="clear" w:color="auto" w:fill="auto"/>
            <w:noWrap/>
            <w:vAlign w:val="center"/>
            <w:hideMark/>
          </w:tcPr>
          <w:p w14:paraId="6B39C098"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196</w:t>
            </w:r>
          </w:p>
        </w:tc>
        <w:tc>
          <w:tcPr>
            <w:tcW w:w="678" w:type="dxa"/>
            <w:tcBorders>
              <w:top w:val="nil"/>
              <w:left w:val="nil"/>
              <w:bottom w:val="single" w:sz="4" w:space="0" w:color="auto"/>
              <w:right w:val="nil"/>
            </w:tcBorders>
            <w:shd w:val="clear" w:color="auto" w:fill="auto"/>
            <w:noWrap/>
            <w:vAlign w:val="center"/>
            <w:hideMark/>
          </w:tcPr>
          <w:p w14:paraId="219E7D7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9,3</w:t>
            </w:r>
          </w:p>
        </w:tc>
        <w:tc>
          <w:tcPr>
            <w:tcW w:w="677" w:type="dxa"/>
            <w:tcBorders>
              <w:top w:val="nil"/>
              <w:left w:val="nil"/>
              <w:bottom w:val="single" w:sz="4" w:space="0" w:color="auto"/>
              <w:right w:val="nil"/>
            </w:tcBorders>
            <w:shd w:val="clear" w:color="auto" w:fill="auto"/>
            <w:noWrap/>
            <w:vAlign w:val="center"/>
            <w:hideMark/>
          </w:tcPr>
          <w:p w14:paraId="583FBD4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4,7</w:t>
            </w:r>
          </w:p>
        </w:tc>
        <w:tc>
          <w:tcPr>
            <w:tcW w:w="927" w:type="dxa"/>
            <w:tcBorders>
              <w:top w:val="nil"/>
              <w:left w:val="nil"/>
              <w:bottom w:val="single" w:sz="4" w:space="0" w:color="auto"/>
              <w:right w:val="nil"/>
            </w:tcBorders>
            <w:shd w:val="clear" w:color="auto" w:fill="auto"/>
            <w:noWrap/>
            <w:vAlign w:val="center"/>
            <w:hideMark/>
          </w:tcPr>
          <w:p w14:paraId="204C58F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2,3</w:t>
            </w:r>
          </w:p>
        </w:tc>
        <w:tc>
          <w:tcPr>
            <w:tcW w:w="679" w:type="dxa"/>
            <w:tcBorders>
              <w:top w:val="nil"/>
              <w:left w:val="nil"/>
              <w:bottom w:val="single" w:sz="4" w:space="0" w:color="auto"/>
              <w:right w:val="nil"/>
            </w:tcBorders>
            <w:shd w:val="clear" w:color="auto" w:fill="auto"/>
            <w:noWrap/>
            <w:vAlign w:val="center"/>
            <w:hideMark/>
          </w:tcPr>
          <w:p w14:paraId="2BFD6986"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33C60E3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18" w:type="dxa"/>
            <w:tcBorders>
              <w:top w:val="nil"/>
              <w:left w:val="nil"/>
              <w:bottom w:val="single" w:sz="4" w:space="0" w:color="auto"/>
              <w:right w:val="nil"/>
            </w:tcBorders>
            <w:shd w:val="clear" w:color="auto" w:fill="auto"/>
            <w:noWrap/>
            <w:vAlign w:val="center"/>
            <w:hideMark/>
          </w:tcPr>
          <w:p w14:paraId="501B902B"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4C76B310"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00C046C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6B690614" w14:textId="029A2D21"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r>
      <w:tr w:rsidR="00772CD0" w:rsidRPr="00172FB7" w14:paraId="717BD437"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275EC0E2"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Alajuela</w:t>
            </w:r>
          </w:p>
        </w:tc>
        <w:tc>
          <w:tcPr>
            <w:tcW w:w="898" w:type="dxa"/>
            <w:tcBorders>
              <w:top w:val="nil"/>
              <w:left w:val="nil"/>
              <w:bottom w:val="single" w:sz="4" w:space="0" w:color="auto"/>
              <w:right w:val="nil"/>
            </w:tcBorders>
            <w:shd w:val="clear" w:color="auto" w:fill="auto"/>
            <w:noWrap/>
            <w:vAlign w:val="center"/>
            <w:hideMark/>
          </w:tcPr>
          <w:p w14:paraId="791A68BA"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316</w:t>
            </w:r>
          </w:p>
        </w:tc>
        <w:tc>
          <w:tcPr>
            <w:tcW w:w="678" w:type="dxa"/>
            <w:tcBorders>
              <w:top w:val="nil"/>
              <w:left w:val="nil"/>
              <w:bottom w:val="single" w:sz="4" w:space="0" w:color="auto"/>
              <w:right w:val="nil"/>
            </w:tcBorders>
            <w:shd w:val="clear" w:color="auto" w:fill="auto"/>
            <w:noWrap/>
            <w:vAlign w:val="center"/>
            <w:hideMark/>
          </w:tcPr>
          <w:p w14:paraId="0530A47B"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15,1</w:t>
            </w:r>
          </w:p>
        </w:tc>
        <w:tc>
          <w:tcPr>
            <w:tcW w:w="677" w:type="dxa"/>
            <w:tcBorders>
              <w:top w:val="nil"/>
              <w:left w:val="nil"/>
              <w:bottom w:val="single" w:sz="4" w:space="0" w:color="auto"/>
              <w:right w:val="nil"/>
            </w:tcBorders>
            <w:shd w:val="clear" w:color="auto" w:fill="auto"/>
            <w:noWrap/>
            <w:vAlign w:val="center"/>
            <w:hideMark/>
          </w:tcPr>
          <w:p w14:paraId="3622AE5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5,0</w:t>
            </w:r>
          </w:p>
        </w:tc>
        <w:tc>
          <w:tcPr>
            <w:tcW w:w="927" w:type="dxa"/>
            <w:tcBorders>
              <w:top w:val="nil"/>
              <w:left w:val="nil"/>
              <w:bottom w:val="single" w:sz="4" w:space="0" w:color="auto"/>
              <w:right w:val="nil"/>
            </w:tcBorders>
            <w:shd w:val="clear" w:color="auto" w:fill="auto"/>
            <w:noWrap/>
            <w:vAlign w:val="center"/>
            <w:hideMark/>
          </w:tcPr>
          <w:p w14:paraId="6B88220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2,5</w:t>
            </w:r>
          </w:p>
        </w:tc>
        <w:tc>
          <w:tcPr>
            <w:tcW w:w="679" w:type="dxa"/>
            <w:tcBorders>
              <w:top w:val="nil"/>
              <w:left w:val="nil"/>
              <w:bottom w:val="single" w:sz="4" w:space="0" w:color="auto"/>
              <w:right w:val="nil"/>
            </w:tcBorders>
            <w:shd w:val="clear" w:color="auto" w:fill="auto"/>
            <w:noWrap/>
            <w:vAlign w:val="center"/>
            <w:hideMark/>
          </w:tcPr>
          <w:p w14:paraId="608DD36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956" w:type="dxa"/>
            <w:tcBorders>
              <w:top w:val="nil"/>
              <w:left w:val="nil"/>
              <w:bottom w:val="single" w:sz="4" w:space="0" w:color="auto"/>
              <w:right w:val="nil"/>
            </w:tcBorders>
            <w:shd w:val="clear" w:color="auto" w:fill="auto"/>
            <w:vAlign w:val="center"/>
            <w:hideMark/>
          </w:tcPr>
          <w:p w14:paraId="3BF53D6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w:t>
            </w:r>
          </w:p>
        </w:tc>
        <w:tc>
          <w:tcPr>
            <w:tcW w:w="818" w:type="dxa"/>
            <w:tcBorders>
              <w:top w:val="nil"/>
              <w:left w:val="nil"/>
              <w:bottom w:val="single" w:sz="4" w:space="0" w:color="auto"/>
              <w:right w:val="nil"/>
            </w:tcBorders>
            <w:shd w:val="clear" w:color="auto" w:fill="auto"/>
            <w:noWrap/>
            <w:vAlign w:val="center"/>
            <w:hideMark/>
          </w:tcPr>
          <w:p w14:paraId="4A40E6AA"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956" w:type="dxa"/>
            <w:tcBorders>
              <w:top w:val="nil"/>
              <w:left w:val="nil"/>
              <w:bottom w:val="single" w:sz="4" w:space="0" w:color="auto"/>
              <w:right w:val="nil"/>
            </w:tcBorders>
            <w:shd w:val="clear" w:color="auto" w:fill="auto"/>
            <w:vAlign w:val="center"/>
            <w:hideMark/>
          </w:tcPr>
          <w:p w14:paraId="36DDF09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7</w:t>
            </w:r>
          </w:p>
        </w:tc>
        <w:tc>
          <w:tcPr>
            <w:tcW w:w="1016" w:type="dxa"/>
            <w:tcBorders>
              <w:top w:val="nil"/>
              <w:left w:val="nil"/>
              <w:bottom w:val="single" w:sz="4" w:space="0" w:color="auto"/>
              <w:right w:val="nil"/>
            </w:tcBorders>
            <w:shd w:val="clear" w:color="000000" w:fill="D9E1F2"/>
            <w:noWrap/>
            <w:vAlign w:val="center"/>
            <w:hideMark/>
          </w:tcPr>
          <w:p w14:paraId="7B63626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2EC25D23" w14:textId="3172224A"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r>
      <w:tr w:rsidR="00772CD0" w:rsidRPr="00172FB7" w14:paraId="3CF93E6C"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36892D47"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San Carlos</w:t>
            </w:r>
          </w:p>
        </w:tc>
        <w:tc>
          <w:tcPr>
            <w:tcW w:w="898" w:type="dxa"/>
            <w:tcBorders>
              <w:top w:val="nil"/>
              <w:left w:val="nil"/>
              <w:bottom w:val="single" w:sz="4" w:space="0" w:color="auto"/>
              <w:right w:val="nil"/>
            </w:tcBorders>
            <w:shd w:val="clear" w:color="auto" w:fill="auto"/>
            <w:noWrap/>
            <w:vAlign w:val="center"/>
            <w:hideMark/>
          </w:tcPr>
          <w:p w14:paraId="479ADAD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171</w:t>
            </w:r>
          </w:p>
        </w:tc>
        <w:tc>
          <w:tcPr>
            <w:tcW w:w="678" w:type="dxa"/>
            <w:tcBorders>
              <w:top w:val="nil"/>
              <w:left w:val="nil"/>
              <w:bottom w:val="single" w:sz="4" w:space="0" w:color="auto"/>
              <w:right w:val="nil"/>
            </w:tcBorders>
            <w:shd w:val="clear" w:color="auto" w:fill="auto"/>
            <w:noWrap/>
            <w:vAlign w:val="center"/>
            <w:hideMark/>
          </w:tcPr>
          <w:p w14:paraId="1AC9CF49"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8,2</w:t>
            </w:r>
          </w:p>
        </w:tc>
        <w:tc>
          <w:tcPr>
            <w:tcW w:w="677" w:type="dxa"/>
            <w:tcBorders>
              <w:top w:val="nil"/>
              <w:left w:val="nil"/>
              <w:bottom w:val="single" w:sz="4" w:space="0" w:color="auto"/>
              <w:right w:val="nil"/>
            </w:tcBorders>
            <w:shd w:val="clear" w:color="auto" w:fill="auto"/>
            <w:noWrap/>
            <w:vAlign w:val="center"/>
            <w:hideMark/>
          </w:tcPr>
          <w:p w14:paraId="4B21D5F2"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8,2</w:t>
            </w:r>
          </w:p>
        </w:tc>
        <w:tc>
          <w:tcPr>
            <w:tcW w:w="927" w:type="dxa"/>
            <w:tcBorders>
              <w:top w:val="nil"/>
              <w:left w:val="nil"/>
              <w:bottom w:val="single" w:sz="4" w:space="0" w:color="auto"/>
              <w:right w:val="nil"/>
            </w:tcBorders>
            <w:shd w:val="clear" w:color="auto" w:fill="auto"/>
            <w:noWrap/>
            <w:vAlign w:val="center"/>
            <w:hideMark/>
          </w:tcPr>
          <w:p w14:paraId="6C19881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2,7</w:t>
            </w:r>
          </w:p>
        </w:tc>
        <w:tc>
          <w:tcPr>
            <w:tcW w:w="679" w:type="dxa"/>
            <w:tcBorders>
              <w:top w:val="nil"/>
              <w:left w:val="nil"/>
              <w:bottom w:val="single" w:sz="4" w:space="0" w:color="auto"/>
              <w:right w:val="nil"/>
            </w:tcBorders>
            <w:shd w:val="clear" w:color="auto" w:fill="auto"/>
            <w:noWrap/>
            <w:vAlign w:val="center"/>
            <w:hideMark/>
          </w:tcPr>
          <w:p w14:paraId="2A87D39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956" w:type="dxa"/>
            <w:tcBorders>
              <w:top w:val="nil"/>
              <w:left w:val="nil"/>
              <w:bottom w:val="single" w:sz="4" w:space="0" w:color="auto"/>
              <w:right w:val="nil"/>
            </w:tcBorders>
            <w:shd w:val="clear" w:color="auto" w:fill="auto"/>
            <w:vAlign w:val="center"/>
            <w:hideMark/>
          </w:tcPr>
          <w:p w14:paraId="37CE43D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818" w:type="dxa"/>
            <w:tcBorders>
              <w:top w:val="nil"/>
              <w:left w:val="nil"/>
              <w:bottom w:val="single" w:sz="4" w:space="0" w:color="auto"/>
              <w:right w:val="nil"/>
            </w:tcBorders>
            <w:shd w:val="clear" w:color="auto" w:fill="auto"/>
            <w:noWrap/>
            <w:vAlign w:val="center"/>
            <w:hideMark/>
          </w:tcPr>
          <w:p w14:paraId="7F0C869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1E940448"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2F750544" w14:textId="2944C826"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c>
          <w:tcPr>
            <w:tcW w:w="956" w:type="dxa"/>
            <w:tcBorders>
              <w:top w:val="nil"/>
              <w:left w:val="nil"/>
              <w:bottom w:val="single" w:sz="4" w:space="0" w:color="auto"/>
              <w:right w:val="nil"/>
            </w:tcBorders>
            <w:shd w:val="clear" w:color="000000" w:fill="D9E1F2"/>
            <w:noWrap/>
            <w:vAlign w:val="center"/>
            <w:hideMark/>
          </w:tcPr>
          <w:p w14:paraId="3757C3A4" w14:textId="0BB17214"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2</w:t>
            </w:r>
          </w:p>
        </w:tc>
      </w:tr>
      <w:tr w:rsidR="00772CD0" w:rsidRPr="00172FB7" w14:paraId="380D1E07" w14:textId="77777777" w:rsidTr="00627AB6">
        <w:trPr>
          <w:trHeight w:val="290"/>
          <w:jc w:val="center"/>
        </w:trPr>
        <w:tc>
          <w:tcPr>
            <w:tcW w:w="1352" w:type="dxa"/>
            <w:tcBorders>
              <w:top w:val="nil"/>
              <w:left w:val="nil"/>
              <w:bottom w:val="single" w:sz="4" w:space="0" w:color="auto"/>
              <w:right w:val="nil"/>
            </w:tcBorders>
            <w:shd w:val="clear" w:color="000000" w:fill="FFFFFF"/>
            <w:noWrap/>
            <w:vAlign w:val="center"/>
            <w:hideMark/>
          </w:tcPr>
          <w:p w14:paraId="40DC98E4"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Cartago</w:t>
            </w:r>
          </w:p>
        </w:tc>
        <w:tc>
          <w:tcPr>
            <w:tcW w:w="898" w:type="dxa"/>
            <w:tcBorders>
              <w:top w:val="nil"/>
              <w:left w:val="nil"/>
              <w:bottom w:val="single" w:sz="4" w:space="0" w:color="auto"/>
              <w:right w:val="nil"/>
            </w:tcBorders>
            <w:shd w:val="clear" w:color="auto" w:fill="auto"/>
            <w:noWrap/>
            <w:vAlign w:val="center"/>
            <w:hideMark/>
          </w:tcPr>
          <w:p w14:paraId="69E22CA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179</w:t>
            </w:r>
          </w:p>
        </w:tc>
        <w:tc>
          <w:tcPr>
            <w:tcW w:w="678" w:type="dxa"/>
            <w:tcBorders>
              <w:top w:val="nil"/>
              <w:left w:val="nil"/>
              <w:bottom w:val="single" w:sz="4" w:space="0" w:color="auto"/>
              <w:right w:val="nil"/>
            </w:tcBorders>
            <w:shd w:val="clear" w:color="auto" w:fill="auto"/>
            <w:noWrap/>
            <w:vAlign w:val="center"/>
            <w:hideMark/>
          </w:tcPr>
          <w:p w14:paraId="24D71978"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8,5</w:t>
            </w:r>
          </w:p>
        </w:tc>
        <w:tc>
          <w:tcPr>
            <w:tcW w:w="677" w:type="dxa"/>
            <w:tcBorders>
              <w:top w:val="nil"/>
              <w:left w:val="nil"/>
              <w:bottom w:val="single" w:sz="4" w:space="0" w:color="auto"/>
              <w:right w:val="nil"/>
            </w:tcBorders>
            <w:shd w:val="clear" w:color="auto" w:fill="auto"/>
            <w:noWrap/>
            <w:vAlign w:val="center"/>
            <w:hideMark/>
          </w:tcPr>
          <w:p w14:paraId="6AF8E988"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4,3</w:t>
            </w:r>
          </w:p>
        </w:tc>
        <w:tc>
          <w:tcPr>
            <w:tcW w:w="927" w:type="dxa"/>
            <w:tcBorders>
              <w:top w:val="nil"/>
              <w:left w:val="nil"/>
              <w:bottom w:val="single" w:sz="4" w:space="0" w:color="auto"/>
              <w:right w:val="nil"/>
            </w:tcBorders>
            <w:shd w:val="clear" w:color="auto" w:fill="auto"/>
            <w:noWrap/>
            <w:vAlign w:val="center"/>
            <w:hideMark/>
          </w:tcPr>
          <w:p w14:paraId="6A23F78C"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2,1</w:t>
            </w:r>
          </w:p>
        </w:tc>
        <w:tc>
          <w:tcPr>
            <w:tcW w:w="679" w:type="dxa"/>
            <w:tcBorders>
              <w:top w:val="nil"/>
              <w:left w:val="nil"/>
              <w:bottom w:val="single" w:sz="4" w:space="0" w:color="auto"/>
              <w:right w:val="nil"/>
            </w:tcBorders>
            <w:shd w:val="clear" w:color="auto" w:fill="auto"/>
            <w:noWrap/>
            <w:vAlign w:val="center"/>
            <w:hideMark/>
          </w:tcPr>
          <w:p w14:paraId="00DC9A7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2A1F851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18" w:type="dxa"/>
            <w:tcBorders>
              <w:top w:val="nil"/>
              <w:left w:val="nil"/>
              <w:bottom w:val="single" w:sz="4" w:space="0" w:color="auto"/>
              <w:right w:val="nil"/>
            </w:tcBorders>
            <w:shd w:val="clear" w:color="auto" w:fill="auto"/>
            <w:noWrap/>
            <w:vAlign w:val="center"/>
            <w:hideMark/>
          </w:tcPr>
          <w:p w14:paraId="164117A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5A360ACB"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6649061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1A7C9281" w14:textId="48A8B841"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r>
      <w:tr w:rsidR="00772CD0" w:rsidRPr="00172FB7" w14:paraId="0C2E1A4A"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6A45D11A"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Heredia</w:t>
            </w:r>
          </w:p>
        </w:tc>
        <w:tc>
          <w:tcPr>
            <w:tcW w:w="898" w:type="dxa"/>
            <w:tcBorders>
              <w:top w:val="nil"/>
              <w:left w:val="nil"/>
              <w:bottom w:val="single" w:sz="4" w:space="0" w:color="auto"/>
              <w:right w:val="nil"/>
            </w:tcBorders>
            <w:shd w:val="clear" w:color="auto" w:fill="auto"/>
            <w:noWrap/>
            <w:vAlign w:val="center"/>
            <w:hideMark/>
          </w:tcPr>
          <w:p w14:paraId="1373B52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203</w:t>
            </w:r>
          </w:p>
        </w:tc>
        <w:tc>
          <w:tcPr>
            <w:tcW w:w="678" w:type="dxa"/>
            <w:tcBorders>
              <w:top w:val="nil"/>
              <w:left w:val="nil"/>
              <w:bottom w:val="single" w:sz="4" w:space="0" w:color="auto"/>
              <w:right w:val="nil"/>
            </w:tcBorders>
            <w:shd w:val="clear" w:color="auto" w:fill="auto"/>
            <w:noWrap/>
            <w:vAlign w:val="center"/>
            <w:hideMark/>
          </w:tcPr>
          <w:p w14:paraId="58F86EE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9,7</w:t>
            </w:r>
          </w:p>
        </w:tc>
        <w:tc>
          <w:tcPr>
            <w:tcW w:w="677" w:type="dxa"/>
            <w:tcBorders>
              <w:top w:val="nil"/>
              <w:left w:val="nil"/>
              <w:bottom w:val="single" w:sz="4" w:space="0" w:color="auto"/>
              <w:right w:val="nil"/>
            </w:tcBorders>
            <w:shd w:val="clear" w:color="auto" w:fill="auto"/>
            <w:noWrap/>
            <w:vAlign w:val="center"/>
            <w:hideMark/>
          </w:tcPr>
          <w:p w14:paraId="4DC4864A"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4,8</w:t>
            </w:r>
          </w:p>
        </w:tc>
        <w:tc>
          <w:tcPr>
            <w:tcW w:w="927" w:type="dxa"/>
            <w:tcBorders>
              <w:top w:val="nil"/>
              <w:left w:val="nil"/>
              <w:bottom w:val="single" w:sz="4" w:space="0" w:color="auto"/>
              <w:right w:val="nil"/>
            </w:tcBorders>
            <w:shd w:val="clear" w:color="auto" w:fill="auto"/>
            <w:noWrap/>
            <w:vAlign w:val="center"/>
            <w:hideMark/>
          </w:tcPr>
          <w:p w14:paraId="076098F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2,4</w:t>
            </w:r>
          </w:p>
        </w:tc>
        <w:tc>
          <w:tcPr>
            <w:tcW w:w="679" w:type="dxa"/>
            <w:tcBorders>
              <w:top w:val="nil"/>
              <w:left w:val="nil"/>
              <w:bottom w:val="single" w:sz="4" w:space="0" w:color="auto"/>
              <w:right w:val="nil"/>
            </w:tcBorders>
            <w:shd w:val="clear" w:color="auto" w:fill="auto"/>
            <w:noWrap/>
            <w:vAlign w:val="center"/>
            <w:hideMark/>
          </w:tcPr>
          <w:p w14:paraId="1FD89AD7"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53B8E78C"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18" w:type="dxa"/>
            <w:tcBorders>
              <w:top w:val="nil"/>
              <w:left w:val="nil"/>
              <w:bottom w:val="single" w:sz="4" w:space="0" w:color="auto"/>
              <w:right w:val="nil"/>
            </w:tcBorders>
            <w:shd w:val="clear" w:color="auto" w:fill="auto"/>
            <w:noWrap/>
            <w:vAlign w:val="center"/>
            <w:hideMark/>
          </w:tcPr>
          <w:p w14:paraId="7797BD99"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13518B5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3A5AA2A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421DCC29" w14:textId="55EEE3DF"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r>
      <w:tr w:rsidR="00772CD0" w:rsidRPr="00172FB7" w14:paraId="04A27012"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5FB330BE"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Puntarenas</w:t>
            </w:r>
          </w:p>
        </w:tc>
        <w:tc>
          <w:tcPr>
            <w:tcW w:w="898" w:type="dxa"/>
            <w:tcBorders>
              <w:top w:val="nil"/>
              <w:left w:val="nil"/>
              <w:bottom w:val="single" w:sz="4" w:space="0" w:color="auto"/>
              <w:right w:val="nil"/>
            </w:tcBorders>
            <w:shd w:val="clear" w:color="auto" w:fill="auto"/>
            <w:noWrap/>
            <w:vAlign w:val="center"/>
            <w:hideMark/>
          </w:tcPr>
          <w:p w14:paraId="7861DB2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131</w:t>
            </w:r>
          </w:p>
        </w:tc>
        <w:tc>
          <w:tcPr>
            <w:tcW w:w="678" w:type="dxa"/>
            <w:tcBorders>
              <w:top w:val="nil"/>
              <w:left w:val="nil"/>
              <w:bottom w:val="single" w:sz="4" w:space="0" w:color="auto"/>
              <w:right w:val="nil"/>
            </w:tcBorders>
            <w:shd w:val="clear" w:color="auto" w:fill="auto"/>
            <w:noWrap/>
            <w:vAlign w:val="center"/>
            <w:hideMark/>
          </w:tcPr>
          <w:p w14:paraId="5D20C00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6,2</w:t>
            </w:r>
          </w:p>
        </w:tc>
        <w:tc>
          <w:tcPr>
            <w:tcW w:w="677" w:type="dxa"/>
            <w:tcBorders>
              <w:top w:val="nil"/>
              <w:left w:val="nil"/>
              <w:bottom w:val="single" w:sz="4" w:space="0" w:color="auto"/>
              <w:right w:val="nil"/>
            </w:tcBorders>
            <w:shd w:val="clear" w:color="auto" w:fill="auto"/>
            <w:noWrap/>
            <w:vAlign w:val="center"/>
            <w:hideMark/>
          </w:tcPr>
          <w:p w14:paraId="4C74BA1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3,1</w:t>
            </w:r>
          </w:p>
        </w:tc>
        <w:tc>
          <w:tcPr>
            <w:tcW w:w="927" w:type="dxa"/>
            <w:tcBorders>
              <w:top w:val="nil"/>
              <w:left w:val="nil"/>
              <w:bottom w:val="single" w:sz="4" w:space="0" w:color="auto"/>
              <w:right w:val="nil"/>
            </w:tcBorders>
            <w:shd w:val="clear" w:color="auto" w:fill="auto"/>
            <w:noWrap/>
            <w:vAlign w:val="center"/>
            <w:hideMark/>
          </w:tcPr>
          <w:p w14:paraId="3514F35B"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1,6</w:t>
            </w:r>
          </w:p>
        </w:tc>
        <w:tc>
          <w:tcPr>
            <w:tcW w:w="679" w:type="dxa"/>
            <w:tcBorders>
              <w:top w:val="nil"/>
              <w:left w:val="nil"/>
              <w:bottom w:val="single" w:sz="4" w:space="0" w:color="auto"/>
              <w:right w:val="nil"/>
            </w:tcBorders>
            <w:shd w:val="clear" w:color="auto" w:fill="auto"/>
            <w:noWrap/>
            <w:vAlign w:val="center"/>
            <w:hideMark/>
          </w:tcPr>
          <w:p w14:paraId="7FC8B77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5232F5B2"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w:t>
            </w:r>
          </w:p>
        </w:tc>
        <w:tc>
          <w:tcPr>
            <w:tcW w:w="818" w:type="dxa"/>
            <w:tcBorders>
              <w:top w:val="nil"/>
              <w:left w:val="nil"/>
              <w:bottom w:val="single" w:sz="4" w:space="0" w:color="auto"/>
              <w:right w:val="nil"/>
            </w:tcBorders>
            <w:shd w:val="clear" w:color="auto" w:fill="auto"/>
            <w:noWrap/>
            <w:vAlign w:val="center"/>
            <w:hideMark/>
          </w:tcPr>
          <w:p w14:paraId="0808809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493ABD6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6D822037"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341AD677" w14:textId="42F1EBC6"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r>
      <w:tr w:rsidR="00772CD0" w:rsidRPr="00172FB7" w14:paraId="1CD60F69" w14:textId="77777777" w:rsidTr="00627AB6">
        <w:trPr>
          <w:trHeight w:val="290"/>
          <w:jc w:val="center"/>
        </w:trPr>
        <w:tc>
          <w:tcPr>
            <w:tcW w:w="1352" w:type="dxa"/>
            <w:tcBorders>
              <w:top w:val="nil"/>
              <w:left w:val="nil"/>
              <w:bottom w:val="single" w:sz="4" w:space="0" w:color="auto"/>
              <w:right w:val="nil"/>
            </w:tcBorders>
            <w:shd w:val="clear" w:color="000000" w:fill="FFFFFF"/>
            <w:noWrap/>
            <w:vAlign w:val="center"/>
            <w:hideMark/>
          </w:tcPr>
          <w:p w14:paraId="66B21809"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Pérez Zeledón</w:t>
            </w:r>
          </w:p>
        </w:tc>
        <w:tc>
          <w:tcPr>
            <w:tcW w:w="898" w:type="dxa"/>
            <w:tcBorders>
              <w:top w:val="nil"/>
              <w:left w:val="nil"/>
              <w:bottom w:val="single" w:sz="4" w:space="0" w:color="auto"/>
              <w:right w:val="nil"/>
            </w:tcBorders>
            <w:shd w:val="clear" w:color="auto" w:fill="auto"/>
            <w:noWrap/>
            <w:vAlign w:val="center"/>
            <w:hideMark/>
          </w:tcPr>
          <w:p w14:paraId="595105A2"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167</w:t>
            </w:r>
          </w:p>
        </w:tc>
        <w:tc>
          <w:tcPr>
            <w:tcW w:w="678" w:type="dxa"/>
            <w:tcBorders>
              <w:top w:val="nil"/>
              <w:left w:val="nil"/>
              <w:bottom w:val="single" w:sz="4" w:space="0" w:color="auto"/>
              <w:right w:val="nil"/>
            </w:tcBorders>
            <w:shd w:val="clear" w:color="auto" w:fill="auto"/>
            <w:noWrap/>
            <w:vAlign w:val="center"/>
            <w:hideMark/>
          </w:tcPr>
          <w:p w14:paraId="1451F51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8,0</w:t>
            </w:r>
          </w:p>
        </w:tc>
        <w:tc>
          <w:tcPr>
            <w:tcW w:w="677" w:type="dxa"/>
            <w:tcBorders>
              <w:top w:val="nil"/>
              <w:left w:val="nil"/>
              <w:bottom w:val="single" w:sz="4" w:space="0" w:color="auto"/>
              <w:right w:val="nil"/>
            </w:tcBorders>
            <w:shd w:val="clear" w:color="auto" w:fill="auto"/>
            <w:noWrap/>
            <w:vAlign w:val="center"/>
            <w:hideMark/>
          </w:tcPr>
          <w:p w14:paraId="27333F28"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4,0</w:t>
            </w:r>
          </w:p>
        </w:tc>
        <w:tc>
          <w:tcPr>
            <w:tcW w:w="927" w:type="dxa"/>
            <w:tcBorders>
              <w:top w:val="nil"/>
              <w:left w:val="nil"/>
              <w:bottom w:val="single" w:sz="4" w:space="0" w:color="auto"/>
              <w:right w:val="nil"/>
            </w:tcBorders>
            <w:shd w:val="clear" w:color="auto" w:fill="auto"/>
            <w:noWrap/>
            <w:vAlign w:val="center"/>
            <w:hideMark/>
          </w:tcPr>
          <w:p w14:paraId="740A9AEC"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2,7</w:t>
            </w:r>
          </w:p>
        </w:tc>
        <w:tc>
          <w:tcPr>
            <w:tcW w:w="679" w:type="dxa"/>
            <w:tcBorders>
              <w:top w:val="nil"/>
              <w:left w:val="nil"/>
              <w:bottom w:val="single" w:sz="4" w:space="0" w:color="auto"/>
              <w:right w:val="nil"/>
            </w:tcBorders>
            <w:shd w:val="clear" w:color="000000" w:fill="FFFFFF"/>
            <w:noWrap/>
            <w:vAlign w:val="center"/>
            <w:hideMark/>
          </w:tcPr>
          <w:p w14:paraId="55E6552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000000" w:fill="FFFFFF"/>
            <w:vAlign w:val="center"/>
            <w:hideMark/>
          </w:tcPr>
          <w:p w14:paraId="005EB2E3"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818" w:type="dxa"/>
            <w:tcBorders>
              <w:top w:val="nil"/>
              <w:left w:val="nil"/>
              <w:bottom w:val="single" w:sz="4" w:space="0" w:color="auto"/>
              <w:right w:val="nil"/>
            </w:tcBorders>
            <w:shd w:val="clear" w:color="auto" w:fill="auto"/>
            <w:noWrap/>
            <w:vAlign w:val="center"/>
            <w:hideMark/>
          </w:tcPr>
          <w:p w14:paraId="4C015487"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6A14A35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34CC640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2027402F" w14:textId="01A8C749"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2</w:t>
            </w:r>
          </w:p>
        </w:tc>
      </w:tr>
      <w:tr w:rsidR="00772CD0" w:rsidRPr="00172FB7" w14:paraId="473D2BEF"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5B19FBCB"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Limón</w:t>
            </w:r>
          </w:p>
        </w:tc>
        <w:tc>
          <w:tcPr>
            <w:tcW w:w="898" w:type="dxa"/>
            <w:tcBorders>
              <w:top w:val="nil"/>
              <w:left w:val="nil"/>
              <w:bottom w:val="single" w:sz="4" w:space="0" w:color="auto"/>
              <w:right w:val="nil"/>
            </w:tcBorders>
            <w:shd w:val="clear" w:color="auto" w:fill="auto"/>
            <w:noWrap/>
            <w:vAlign w:val="center"/>
            <w:hideMark/>
          </w:tcPr>
          <w:p w14:paraId="0EDD93FC"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89</w:t>
            </w:r>
          </w:p>
        </w:tc>
        <w:tc>
          <w:tcPr>
            <w:tcW w:w="678" w:type="dxa"/>
            <w:tcBorders>
              <w:top w:val="nil"/>
              <w:left w:val="nil"/>
              <w:bottom w:val="single" w:sz="4" w:space="0" w:color="auto"/>
              <w:right w:val="nil"/>
            </w:tcBorders>
            <w:shd w:val="clear" w:color="auto" w:fill="auto"/>
            <w:noWrap/>
            <w:vAlign w:val="center"/>
            <w:hideMark/>
          </w:tcPr>
          <w:p w14:paraId="6582D9F9"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4,2</w:t>
            </w:r>
          </w:p>
        </w:tc>
        <w:tc>
          <w:tcPr>
            <w:tcW w:w="677" w:type="dxa"/>
            <w:tcBorders>
              <w:top w:val="nil"/>
              <w:left w:val="nil"/>
              <w:bottom w:val="single" w:sz="4" w:space="0" w:color="auto"/>
              <w:right w:val="nil"/>
            </w:tcBorders>
            <w:shd w:val="clear" w:color="auto" w:fill="auto"/>
            <w:noWrap/>
            <w:vAlign w:val="center"/>
            <w:hideMark/>
          </w:tcPr>
          <w:p w14:paraId="67F124D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4,2</w:t>
            </w:r>
          </w:p>
        </w:tc>
        <w:tc>
          <w:tcPr>
            <w:tcW w:w="927" w:type="dxa"/>
            <w:tcBorders>
              <w:top w:val="nil"/>
              <w:left w:val="nil"/>
              <w:bottom w:val="single" w:sz="4" w:space="0" w:color="auto"/>
              <w:right w:val="nil"/>
            </w:tcBorders>
            <w:shd w:val="clear" w:color="auto" w:fill="auto"/>
            <w:noWrap/>
            <w:vAlign w:val="center"/>
            <w:hideMark/>
          </w:tcPr>
          <w:p w14:paraId="291EF77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1,4</w:t>
            </w:r>
          </w:p>
        </w:tc>
        <w:tc>
          <w:tcPr>
            <w:tcW w:w="679" w:type="dxa"/>
            <w:tcBorders>
              <w:top w:val="nil"/>
              <w:left w:val="nil"/>
              <w:bottom w:val="single" w:sz="4" w:space="0" w:color="auto"/>
              <w:right w:val="nil"/>
            </w:tcBorders>
            <w:shd w:val="clear" w:color="auto" w:fill="auto"/>
            <w:noWrap/>
            <w:vAlign w:val="center"/>
            <w:hideMark/>
          </w:tcPr>
          <w:p w14:paraId="240956C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956" w:type="dxa"/>
            <w:tcBorders>
              <w:top w:val="nil"/>
              <w:left w:val="nil"/>
              <w:bottom w:val="single" w:sz="4" w:space="0" w:color="auto"/>
              <w:right w:val="nil"/>
            </w:tcBorders>
            <w:shd w:val="clear" w:color="auto" w:fill="auto"/>
            <w:vAlign w:val="center"/>
            <w:hideMark/>
          </w:tcPr>
          <w:p w14:paraId="15528DAC"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818" w:type="dxa"/>
            <w:tcBorders>
              <w:top w:val="nil"/>
              <w:left w:val="nil"/>
              <w:bottom w:val="single" w:sz="4" w:space="0" w:color="auto"/>
              <w:right w:val="nil"/>
            </w:tcBorders>
            <w:shd w:val="clear" w:color="auto" w:fill="auto"/>
            <w:noWrap/>
            <w:vAlign w:val="center"/>
            <w:hideMark/>
          </w:tcPr>
          <w:p w14:paraId="1B11CB9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956" w:type="dxa"/>
            <w:tcBorders>
              <w:top w:val="nil"/>
              <w:left w:val="nil"/>
              <w:bottom w:val="single" w:sz="4" w:space="0" w:color="auto"/>
              <w:right w:val="nil"/>
            </w:tcBorders>
            <w:shd w:val="clear" w:color="auto" w:fill="auto"/>
            <w:vAlign w:val="center"/>
            <w:hideMark/>
          </w:tcPr>
          <w:p w14:paraId="14BD0E7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016" w:type="dxa"/>
            <w:tcBorders>
              <w:top w:val="nil"/>
              <w:left w:val="nil"/>
              <w:bottom w:val="single" w:sz="4" w:space="0" w:color="auto"/>
              <w:right w:val="nil"/>
            </w:tcBorders>
            <w:shd w:val="clear" w:color="000000" w:fill="D9E1F2"/>
            <w:noWrap/>
            <w:vAlign w:val="center"/>
            <w:hideMark/>
          </w:tcPr>
          <w:p w14:paraId="33E1C40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c>
          <w:tcPr>
            <w:tcW w:w="956" w:type="dxa"/>
            <w:tcBorders>
              <w:top w:val="nil"/>
              <w:left w:val="nil"/>
              <w:bottom w:val="single" w:sz="4" w:space="0" w:color="auto"/>
              <w:right w:val="nil"/>
            </w:tcBorders>
            <w:shd w:val="clear" w:color="000000" w:fill="D9E1F2"/>
            <w:noWrap/>
            <w:vAlign w:val="center"/>
            <w:hideMark/>
          </w:tcPr>
          <w:p w14:paraId="772AFD1D"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w:t>
            </w:r>
          </w:p>
        </w:tc>
      </w:tr>
      <w:tr w:rsidR="00772CD0" w:rsidRPr="00172FB7" w14:paraId="220B7164" w14:textId="77777777" w:rsidTr="00627AB6">
        <w:trPr>
          <w:trHeight w:val="290"/>
          <w:jc w:val="center"/>
        </w:trPr>
        <w:tc>
          <w:tcPr>
            <w:tcW w:w="1352" w:type="dxa"/>
            <w:tcBorders>
              <w:top w:val="nil"/>
              <w:left w:val="nil"/>
              <w:bottom w:val="single" w:sz="4" w:space="0" w:color="auto"/>
              <w:right w:val="nil"/>
            </w:tcBorders>
            <w:shd w:val="clear" w:color="auto" w:fill="auto"/>
            <w:noWrap/>
            <w:vAlign w:val="center"/>
            <w:hideMark/>
          </w:tcPr>
          <w:p w14:paraId="10CB46F8" w14:textId="77777777" w:rsidR="00772CD0" w:rsidRPr="00172FB7" w:rsidRDefault="00772CD0" w:rsidP="00772CD0">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Pococí</w:t>
            </w:r>
          </w:p>
        </w:tc>
        <w:tc>
          <w:tcPr>
            <w:tcW w:w="898" w:type="dxa"/>
            <w:tcBorders>
              <w:top w:val="nil"/>
              <w:left w:val="nil"/>
              <w:bottom w:val="single" w:sz="4" w:space="0" w:color="auto"/>
              <w:right w:val="nil"/>
            </w:tcBorders>
            <w:shd w:val="clear" w:color="auto" w:fill="auto"/>
            <w:noWrap/>
            <w:vAlign w:val="center"/>
            <w:hideMark/>
          </w:tcPr>
          <w:p w14:paraId="616E5515"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174</w:t>
            </w:r>
          </w:p>
        </w:tc>
        <w:tc>
          <w:tcPr>
            <w:tcW w:w="678" w:type="dxa"/>
            <w:tcBorders>
              <w:top w:val="nil"/>
              <w:left w:val="nil"/>
              <w:bottom w:val="single" w:sz="4" w:space="0" w:color="auto"/>
              <w:right w:val="nil"/>
            </w:tcBorders>
            <w:shd w:val="clear" w:color="auto" w:fill="auto"/>
            <w:noWrap/>
            <w:vAlign w:val="center"/>
            <w:hideMark/>
          </w:tcPr>
          <w:p w14:paraId="60C30149"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8,3</w:t>
            </w:r>
          </w:p>
        </w:tc>
        <w:tc>
          <w:tcPr>
            <w:tcW w:w="677" w:type="dxa"/>
            <w:tcBorders>
              <w:top w:val="nil"/>
              <w:left w:val="nil"/>
              <w:bottom w:val="single" w:sz="4" w:space="0" w:color="auto"/>
              <w:right w:val="nil"/>
            </w:tcBorders>
            <w:shd w:val="clear" w:color="auto" w:fill="auto"/>
            <w:noWrap/>
            <w:vAlign w:val="center"/>
            <w:hideMark/>
          </w:tcPr>
          <w:p w14:paraId="3415349F"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8,3</w:t>
            </w:r>
          </w:p>
        </w:tc>
        <w:tc>
          <w:tcPr>
            <w:tcW w:w="927" w:type="dxa"/>
            <w:tcBorders>
              <w:top w:val="nil"/>
              <w:left w:val="nil"/>
              <w:bottom w:val="single" w:sz="4" w:space="0" w:color="auto"/>
              <w:right w:val="nil"/>
            </w:tcBorders>
            <w:shd w:val="clear" w:color="auto" w:fill="auto"/>
            <w:noWrap/>
            <w:vAlign w:val="center"/>
            <w:hideMark/>
          </w:tcPr>
          <w:p w14:paraId="2C908F34"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2,8</w:t>
            </w:r>
          </w:p>
        </w:tc>
        <w:tc>
          <w:tcPr>
            <w:tcW w:w="679" w:type="dxa"/>
            <w:tcBorders>
              <w:top w:val="nil"/>
              <w:left w:val="nil"/>
              <w:bottom w:val="single" w:sz="4" w:space="0" w:color="auto"/>
              <w:right w:val="nil"/>
            </w:tcBorders>
            <w:shd w:val="clear" w:color="auto" w:fill="auto"/>
            <w:noWrap/>
            <w:vAlign w:val="center"/>
            <w:hideMark/>
          </w:tcPr>
          <w:p w14:paraId="40D296C1"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956" w:type="dxa"/>
            <w:tcBorders>
              <w:top w:val="nil"/>
              <w:left w:val="nil"/>
              <w:bottom w:val="single" w:sz="4" w:space="0" w:color="auto"/>
              <w:right w:val="nil"/>
            </w:tcBorders>
            <w:shd w:val="clear" w:color="auto" w:fill="auto"/>
            <w:vAlign w:val="center"/>
            <w:hideMark/>
          </w:tcPr>
          <w:p w14:paraId="69EE5449"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818" w:type="dxa"/>
            <w:tcBorders>
              <w:top w:val="nil"/>
              <w:left w:val="nil"/>
              <w:bottom w:val="single" w:sz="4" w:space="0" w:color="auto"/>
              <w:right w:val="nil"/>
            </w:tcBorders>
            <w:shd w:val="clear" w:color="auto" w:fill="auto"/>
            <w:noWrap/>
            <w:vAlign w:val="center"/>
            <w:hideMark/>
          </w:tcPr>
          <w:p w14:paraId="77245D1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956" w:type="dxa"/>
            <w:tcBorders>
              <w:top w:val="nil"/>
              <w:left w:val="nil"/>
              <w:bottom w:val="single" w:sz="4" w:space="0" w:color="auto"/>
              <w:right w:val="nil"/>
            </w:tcBorders>
            <w:shd w:val="clear" w:color="auto" w:fill="auto"/>
            <w:vAlign w:val="center"/>
            <w:hideMark/>
          </w:tcPr>
          <w:p w14:paraId="4915379E" w14:textId="77777777" w:rsidR="00772CD0" w:rsidRPr="00172FB7" w:rsidRDefault="00772CD0" w:rsidP="00772CD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w:t>
            </w:r>
          </w:p>
        </w:tc>
        <w:tc>
          <w:tcPr>
            <w:tcW w:w="1016" w:type="dxa"/>
            <w:tcBorders>
              <w:top w:val="nil"/>
              <w:left w:val="nil"/>
              <w:bottom w:val="single" w:sz="4" w:space="0" w:color="auto"/>
              <w:right w:val="nil"/>
            </w:tcBorders>
            <w:shd w:val="clear" w:color="000000" w:fill="D9E1F2"/>
            <w:noWrap/>
            <w:vAlign w:val="center"/>
            <w:hideMark/>
          </w:tcPr>
          <w:p w14:paraId="4E037BA5" w14:textId="4EBF340E"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1</w:t>
            </w:r>
          </w:p>
        </w:tc>
        <w:tc>
          <w:tcPr>
            <w:tcW w:w="956" w:type="dxa"/>
            <w:tcBorders>
              <w:top w:val="nil"/>
              <w:left w:val="nil"/>
              <w:bottom w:val="single" w:sz="4" w:space="0" w:color="auto"/>
              <w:right w:val="nil"/>
            </w:tcBorders>
            <w:shd w:val="clear" w:color="000000" w:fill="D9E1F2"/>
            <w:noWrap/>
            <w:vAlign w:val="center"/>
            <w:hideMark/>
          </w:tcPr>
          <w:p w14:paraId="76AB3B36" w14:textId="3355E7C2" w:rsidR="00772CD0" w:rsidRPr="00172FB7" w:rsidRDefault="00590959" w:rsidP="00772CD0">
            <w:pPr>
              <w:spacing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w:t>
            </w:r>
            <w:r w:rsidR="00772CD0" w:rsidRPr="00172FB7">
              <w:rPr>
                <w:rFonts w:ascii="Book Antiqua" w:eastAsia="Times New Roman" w:hAnsi="Book Antiqua" w:cs="Calibri"/>
                <w:b/>
                <w:bCs/>
                <w:color w:val="000000"/>
                <w:sz w:val="20"/>
                <w:szCs w:val="20"/>
                <w:lang w:eastAsia="es-CR"/>
              </w:rPr>
              <w:t>2</w:t>
            </w:r>
          </w:p>
        </w:tc>
      </w:tr>
      <w:tr w:rsidR="00772CD0" w:rsidRPr="00172FB7" w14:paraId="3FC60771" w14:textId="77777777" w:rsidTr="00627AB6">
        <w:trPr>
          <w:trHeight w:val="290"/>
          <w:jc w:val="center"/>
        </w:trPr>
        <w:tc>
          <w:tcPr>
            <w:tcW w:w="1352" w:type="dxa"/>
            <w:tcBorders>
              <w:top w:val="nil"/>
              <w:left w:val="nil"/>
              <w:bottom w:val="single" w:sz="4" w:space="0" w:color="auto"/>
              <w:right w:val="nil"/>
            </w:tcBorders>
            <w:shd w:val="clear" w:color="000000" w:fill="1F4E78"/>
            <w:noWrap/>
            <w:vAlign w:val="center"/>
            <w:hideMark/>
          </w:tcPr>
          <w:p w14:paraId="2C09DD06"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Total</w:t>
            </w:r>
          </w:p>
        </w:tc>
        <w:tc>
          <w:tcPr>
            <w:tcW w:w="898" w:type="dxa"/>
            <w:tcBorders>
              <w:top w:val="nil"/>
              <w:left w:val="nil"/>
              <w:bottom w:val="nil"/>
              <w:right w:val="nil"/>
            </w:tcBorders>
            <w:shd w:val="clear" w:color="000000" w:fill="1F4E78"/>
            <w:noWrap/>
            <w:vAlign w:val="bottom"/>
            <w:hideMark/>
          </w:tcPr>
          <w:p w14:paraId="117104E7" w14:textId="77777777" w:rsidR="00772CD0" w:rsidRPr="00172FB7" w:rsidRDefault="00772CD0" w:rsidP="00772CD0">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 </w:t>
            </w:r>
          </w:p>
        </w:tc>
        <w:tc>
          <w:tcPr>
            <w:tcW w:w="678" w:type="dxa"/>
            <w:tcBorders>
              <w:top w:val="nil"/>
              <w:left w:val="nil"/>
              <w:bottom w:val="nil"/>
              <w:right w:val="nil"/>
            </w:tcBorders>
            <w:shd w:val="clear" w:color="000000" w:fill="1F4E78"/>
            <w:noWrap/>
            <w:vAlign w:val="bottom"/>
            <w:hideMark/>
          </w:tcPr>
          <w:p w14:paraId="37D5BD9A" w14:textId="77777777" w:rsidR="00772CD0" w:rsidRPr="00172FB7" w:rsidRDefault="00772CD0" w:rsidP="00772CD0">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 </w:t>
            </w:r>
          </w:p>
        </w:tc>
        <w:tc>
          <w:tcPr>
            <w:tcW w:w="677" w:type="dxa"/>
            <w:tcBorders>
              <w:top w:val="nil"/>
              <w:left w:val="nil"/>
              <w:bottom w:val="nil"/>
              <w:right w:val="nil"/>
            </w:tcBorders>
            <w:shd w:val="clear" w:color="000000" w:fill="1F4E78"/>
            <w:noWrap/>
            <w:vAlign w:val="bottom"/>
            <w:hideMark/>
          </w:tcPr>
          <w:p w14:paraId="1DD792D1" w14:textId="77777777" w:rsidR="00772CD0" w:rsidRPr="00172FB7" w:rsidRDefault="00772CD0" w:rsidP="00772CD0">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 </w:t>
            </w:r>
          </w:p>
        </w:tc>
        <w:tc>
          <w:tcPr>
            <w:tcW w:w="927" w:type="dxa"/>
            <w:tcBorders>
              <w:top w:val="nil"/>
              <w:left w:val="nil"/>
              <w:bottom w:val="nil"/>
              <w:right w:val="nil"/>
            </w:tcBorders>
            <w:shd w:val="clear" w:color="000000" w:fill="1F4E78"/>
            <w:noWrap/>
            <w:vAlign w:val="bottom"/>
            <w:hideMark/>
          </w:tcPr>
          <w:p w14:paraId="7228158B" w14:textId="77777777" w:rsidR="00772CD0" w:rsidRPr="00172FB7" w:rsidRDefault="00772CD0" w:rsidP="00772CD0">
            <w:pPr>
              <w:spacing w:after="0" w:line="240" w:lineRule="auto"/>
              <w:rPr>
                <w:rFonts w:ascii="Book Antiqua" w:eastAsia="Times New Roman" w:hAnsi="Book Antiqua" w:cs="Calibri"/>
                <w:color w:val="000000"/>
                <w:lang w:eastAsia="es-CR"/>
              </w:rPr>
            </w:pPr>
            <w:r w:rsidRPr="00172FB7">
              <w:rPr>
                <w:rFonts w:ascii="Book Antiqua" w:eastAsia="Times New Roman" w:hAnsi="Book Antiqua" w:cs="Calibri"/>
                <w:color w:val="000000"/>
                <w:lang w:eastAsia="es-CR"/>
              </w:rPr>
              <w:t> </w:t>
            </w:r>
          </w:p>
        </w:tc>
        <w:tc>
          <w:tcPr>
            <w:tcW w:w="679" w:type="dxa"/>
            <w:tcBorders>
              <w:top w:val="nil"/>
              <w:left w:val="nil"/>
              <w:bottom w:val="single" w:sz="4" w:space="0" w:color="auto"/>
              <w:right w:val="nil"/>
            </w:tcBorders>
            <w:shd w:val="clear" w:color="000000" w:fill="1F4E78"/>
            <w:noWrap/>
            <w:vAlign w:val="center"/>
            <w:hideMark/>
          </w:tcPr>
          <w:p w14:paraId="06CF697D"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25</w:t>
            </w:r>
          </w:p>
        </w:tc>
        <w:tc>
          <w:tcPr>
            <w:tcW w:w="956" w:type="dxa"/>
            <w:tcBorders>
              <w:top w:val="nil"/>
              <w:left w:val="nil"/>
              <w:bottom w:val="single" w:sz="4" w:space="0" w:color="auto"/>
              <w:right w:val="nil"/>
            </w:tcBorders>
            <w:shd w:val="clear" w:color="000000" w:fill="1F4E78"/>
            <w:noWrap/>
            <w:vAlign w:val="center"/>
            <w:hideMark/>
          </w:tcPr>
          <w:p w14:paraId="5E0E9AC7"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49</w:t>
            </w:r>
          </w:p>
        </w:tc>
        <w:tc>
          <w:tcPr>
            <w:tcW w:w="818" w:type="dxa"/>
            <w:tcBorders>
              <w:top w:val="nil"/>
              <w:left w:val="nil"/>
              <w:bottom w:val="single" w:sz="4" w:space="0" w:color="auto"/>
              <w:right w:val="nil"/>
            </w:tcBorders>
            <w:shd w:val="clear" w:color="000000" w:fill="1F4E78"/>
            <w:noWrap/>
            <w:vAlign w:val="center"/>
            <w:hideMark/>
          </w:tcPr>
          <w:p w14:paraId="7154B13C"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56" w:type="dxa"/>
            <w:tcBorders>
              <w:top w:val="nil"/>
              <w:left w:val="nil"/>
              <w:bottom w:val="single" w:sz="4" w:space="0" w:color="auto"/>
              <w:right w:val="nil"/>
            </w:tcBorders>
            <w:shd w:val="clear" w:color="000000" w:fill="1F4E78"/>
            <w:noWrap/>
            <w:vAlign w:val="center"/>
            <w:hideMark/>
          </w:tcPr>
          <w:p w14:paraId="59204F0B"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016" w:type="dxa"/>
            <w:tcBorders>
              <w:top w:val="nil"/>
              <w:left w:val="nil"/>
              <w:bottom w:val="single" w:sz="4" w:space="0" w:color="auto"/>
              <w:right w:val="nil"/>
            </w:tcBorders>
            <w:shd w:val="clear" w:color="000000" w:fill="1F4E78"/>
            <w:noWrap/>
            <w:vAlign w:val="center"/>
            <w:hideMark/>
          </w:tcPr>
          <w:p w14:paraId="478549C3" w14:textId="3BEEB292" w:rsidR="00772CD0" w:rsidRPr="00172FB7" w:rsidRDefault="00590959"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w:t>
            </w:r>
            <w:r w:rsidR="00772CD0" w:rsidRPr="00172FB7">
              <w:rPr>
                <w:rFonts w:ascii="Book Antiqua" w:eastAsia="Times New Roman" w:hAnsi="Book Antiqua" w:cs="Calibri"/>
                <w:b/>
                <w:bCs/>
                <w:color w:val="FFFFFF"/>
                <w:sz w:val="20"/>
                <w:szCs w:val="20"/>
                <w:lang w:eastAsia="es-CR"/>
              </w:rPr>
              <w:t>2</w:t>
            </w:r>
          </w:p>
        </w:tc>
        <w:tc>
          <w:tcPr>
            <w:tcW w:w="956" w:type="dxa"/>
            <w:tcBorders>
              <w:top w:val="nil"/>
              <w:left w:val="nil"/>
              <w:bottom w:val="single" w:sz="4" w:space="0" w:color="auto"/>
              <w:right w:val="nil"/>
            </w:tcBorders>
            <w:shd w:val="clear" w:color="000000" w:fill="1F4E78"/>
            <w:noWrap/>
            <w:vAlign w:val="center"/>
            <w:hideMark/>
          </w:tcPr>
          <w:p w14:paraId="5F6BA5D7" w14:textId="1E78F827" w:rsidR="00772CD0" w:rsidRPr="00172FB7" w:rsidRDefault="00590959"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w:t>
            </w:r>
            <w:r w:rsidR="00772CD0" w:rsidRPr="00172FB7">
              <w:rPr>
                <w:rFonts w:ascii="Book Antiqua" w:eastAsia="Times New Roman" w:hAnsi="Book Antiqua" w:cs="Calibri"/>
                <w:b/>
                <w:bCs/>
                <w:color w:val="FFFFFF"/>
                <w:sz w:val="20"/>
                <w:szCs w:val="20"/>
                <w:lang w:eastAsia="es-CR"/>
              </w:rPr>
              <w:t>1</w:t>
            </w:r>
            <w:r w:rsidR="002A6F99" w:rsidRPr="00172FB7">
              <w:rPr>
                <w:rFonts w:ascii="Book Antiqua" w:eastAsia="Times New Roman" w:hAnsi="Book Antiqua" w:cs="Calibri"/>
                <w:b/>
                <w:bCs/>
                <w:color w:val="FFFFFF"/>
                <w:sz w:val="20"/>
                <w:szCs w:val="20"/>
                <w:lang w:eastAsia="es-CR"/>
              </w:rPr>
              <w:t>6</w:t>
            </w:r>
          </w:p>
        </w:tc>
      </w:tr>
      <w:tr w:rsidR="00772CD0" w:rsidRPr="00172FB7" w14:paraId="47EDA37D" w14:textId="77777777" w:rsidTr="00627AB6">
        <w:trPr>
          <w:trHeight w:val="290"/>
          <w:jc w:val="center"/>
        </w:trPr>
        <w:tc>
          <w:tcPr>
            <w:tcW w:w="1352" w:type="dxa"/>
            <w:tcBorders>
              <w:top w:val="nil"/>
              <w:left w:val="nil"/>
              <w:bottom w:val="single" w:sz="4" w:space="0" w:color="auto"/>
              <w:right w:val="nil"/>
            </w:tcBorders>
            <w:shd w:val="clear" w:color="000000" w:fill="1F4E78"/>
            <w:noWrap/>
            <w:vAlign w:val="center"/>
            <w:hideMark/>
          </w:tcPr>
          <w:p w14:paraId="2B1847D4"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Promedio</w:t>
            </w:r>
          </w:p>
        </w:tc>
        <w:tc>
          <w:tcPr>
            <w:tcW w:w="898" w:type="dxa"/>
            <w:tcBorders>
              <w:top w:val="single" w:sz="4" w:space="0" w:color="auto"/>
              <w:left w:val="nil"/>
              <w:bottom w:val="single" w:sz="4" w:space="0" w:color="auto"/>
              <w:right w:val="nil"/>
            </w:tcBorders>
            <w:shd w:val="clear" w:color="000000" w:fill="1F4E78"/>
            <w:noWrap/>
            <w:vAlign w:val="center"/>
            <w:hideMark/>
          </w:tcPr>
          <w:p w14:paraId="5D885852"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196</w:t>
            </w:r>
          </w:p>
        </w:tc>
        <w:tc>
          <w:tcPr>
            <w:tcW w:w="678" w:type="dxa"/>
            <w:tcBorders>
              <w:top w:val="single" w:sz="4" w:space="0" w:color="auto"/>
              <w:left w:val="nil"/>
              <w:bottom w:val="single" w:sz="4" w:space="0" w:color="auto"/>
              <w:right w:val="nil"/>
            </w:tcBorders>
            <w:shd w:val="clear" w:color="000000" w:fill="1F4E78"/>
            <w:noWrap/>
            <w:vAlign w:val="center"/>
            <w:hideMark/>
          </w:tcPr>
          <w:p w14:paraId="52B1267E"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9,3</w:t>
            </w:r>
          </w:p>
        </w:tc>
        <w:tc>
          <w:tcPr>
            <w:tcW w:w="677" w:type="dxa"/>
            <w:tcBorders>
              <w:top w:val="single" w:sz="4" w:space="0" w:color="auto"/>
              <w:left w:val="nil"/>
              <w:bottom w:val="single" w:sz="4" w:space="0" w:color="auto"/>
              <w:right w:val="nil"/>
            </w:tcBorders>
            <w:shd w:val="clear" w:color="000000" w:fill="1F4E78"/>
            <w:noWrap/>
            <w:vAlign w:val="center"/>
            <w:hideMark/>
          </w:tcPr>
          <w:p w14:paraId="711E8E68"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4,8</w:t>
            </w:r>
          </w:p>
        </w:tc>
        <w:tc>
          <w:tcPr>
            <w:tcW w:w="927" w:type="dxa"/>
            <w:tcBorders>
              <w:top w:val="single" w:sz="4" w:space="0" w:color="auto"/>
              <w:left w:val="nil"/>
              <w:bottom w:val="single" w:sz="4" w:space="0" w:color="auto"/>
              <w:right w:val="nil"/>
            </w:tcBorders>
            <w:shd w:val="clear" w:color="000000" w:fill="1F4E78"/>
            <w:noWrap/>
            <w:vAlign w:val="center"/>
            <w:hideMark/>
          </w:tcPr>
          <w:p w14:paraId="3C4A156E"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2,3</w:t>
            </w:r>
          </w:p>
        </w:tc>
        <w:tc>
          <w:tcPr>
            <w:tcW w:w="679" w:type="dxa"/>
            <w:tcBorders>
              <w:top w:val="nil"/>
              <w:left w:val="nil"/>
              <w:bottom w:val="nil"/>
              <w:right w:val="nil"/>
            </w:tcBorders>
            <w:shd w:val="clear" w:color="000000" w:fill="1F4E78"/>
            <w:noWrap/>
            <w:vAlign w:val="center"/>
            <w:hideMark/>
          </w:tcPr>
          <w:p w14:paraId="0124FB4D"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56" w:type="dxa"/>
            <w:tcBorders>
              <w:top w:val="nil"/>
              <w:left w:val="nil"/>
              <w:bottom w:val="nil"/>
              <w:right w:val="nil"/>
            </w:tcBorders>
            <w:shd w:val="clear" w:color="000000" w:fill="1F4E78"/>
            <w:noWrap/>
            <w:vAlign w:val="center"/>
            <w:hideMark/>
          </w:tcPr>
          <w:p w14:paraId="02C96064"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818" w:type="dxa"/>
            <w:tcBorders>
              <w:top w:val="nil"/>
              <w:left w:val="nil"/>
              <w:bottom w:val="nil"/>
              <w:right w:val="nil"/>
            </w:tcBorders>
            <w:shd w:val="clear" w:color="000000" w:fill="1F4E78"/>
            <w:noWrap/>
            <w:vAlign w:val="center"/>
            <w:hideMark/>
          </w:tcPr>
          <w:p w14:paraId="02837E47"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56" w:type="dxa"/>
            <w:tcBorders>
              <w:top w:val="nil"/>
              <w:left w:val="nil"/>
              <w:bottom w:val="nil"/>
              <w:right w:val="nil"/>
            </w:tcBorders>
            <w:shd w:val="clear" w:color="000000" w:fill="1F4E78"/>
            <w:noWrap/>
            <w:vAlign w:val="center"/>
            <w:hideMark/>
          </w:tcPr>
          <w:p w14:paraId="09900D46"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1016" w:type="dxa"/>
            <w:tcBorders>
              <w:top w:val="nil"/>
              <w:left w:val="nil"/>
              <w:bottom w:val="nil"/>
              <w:right w:val="nil"/>
            </w:tcBorders>
            <w:shd w:val="clear" w:color="000000" w:fill="1F4E78"/>
            <w:noWrap/>
            <w:vAlign w:val="center"/>
            <w:hideMark/>
          </w:tcPr>
          <w:p w14:paraId="7659E65A"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c>
          <w:tcPr>
            <w:tcW w:w="956" w:type="dxa"/>
            <w:tcBorders>
              <w:top w:val="nil"/>
              <w:left w:val="nil"/>
              <w:bottom w:val="nil"/>
              <w:right w:val="nil"/>
            </w:tcBorders>
            <w:shd w:val="clear" w:color="000000" w:fill="1F4E78"/>
            <w:noWrap/>
            <w:vAlign w:val="center"/>
            <w:hideMark/>
          </w:tcPr>
          <w:p w14:paraId="71E70D14" w14:textId="77777777" w:rsidR="00772CD0" w:rsidRPr="00172FB7" w:rsidRDefault="00772CD0" w:rsidP="00772CD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w:t>
            </w:r>
          </w:p>
        </w:tc>
      </w:tr>
    </w:tbl>
    <w:p w14:paraId="03F73E66" w14:textId="77777777" w:rsidR="00772CD0" w:rsidRPr="00172FB7" w:rsidRDefault="00772CD0" w:rsidP="00772CD0">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1BCAD95F" w14:textId="77777777" w:rsidR="00440BE7" w:rsidRPr="00172FB7" w:rsidRDefault="00440BE7" w:rsidP="00391382">
      <w:pPr>
        <w:spacing w:after="0" w:line="240" w:lineRule="auto"/>
        <w:rPr>
          <w:rFonts w:ascii="Book Antiqua" w:hAnsi="Book Antiqua"/>
          <w:lang w:val="es-ES"/>
        </w:rPr>
        <w:sectPr w:rsidR="00440BE7" w:rsidRPr="00172FB7" w:rsidSect="00DD2A04">
          <w:footerReference w:type="default" r:id="rId19"/>
          <w:pgSz w:w="12240" w:h="15840"/>
          <w:pgMar w:top="1418" w:right="1701" w:bottom="1418" w:left="1701" w:header="709" w:footer="709" w:gutter="0"/>
          <w:cols w:space="708"/>
          <w:docGrid w:linePitch="360"/>
        </w:sectPr>
      </w:pPr>
    </w:p>
    <w:p w14:paraId="1DDA7E78" w14:textId="61CEEF71" w:rsidR="00695918" w:rsidRPr="00172FB7" w:rsidRDefault="00545437" w:rsidP="002E4AEF">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A raíz </w:t>
      </w:r>
      <w:r w:rsidR="006265E7">
        <w:rPr>
          <w:rFonts w:ascii="Book Antiqua" w:eastAsia="Calibri" w:hAnsi="Book Antiqua" w:cs="Arial"/>
          <w:sz w:val="24"/>
          <w:szCs w:val="24"/>
        </w:rPr>
        <w:t xml:space="preserve">del modelo y del análisis </w:t>
      </w:r>
      <w:r w:rsidR="00146963">
        <w:rPr>
          <w:rFonts w:ascii="Book Antiqua" w:eastAsia="Calibri" w:hAnsi="Book Antiqua" w:cs="Arial"/>
          <w:sz w:val="24"/>
          <w:szCs w:val="24"/>
        </w:rPr>
        <w:t>realizado</w:t>
      </w:r>
      <w:r w:rsidR="006265E7">
        <w:rPr>
          <w:rFonts w:ascii="Book Antiqua" w:eastAsia="Calibri" w:hAnsi="Book Antiqua" w:cs="Arial"/>
          <w:sz w:val="24"/>
          <w:szCs w:val="24"/>
        </w:rPr>
        <w:t xml:space="preserve"> en este informe, </w:t>
      </w:r>
      <w:r w:rsidR="005455B0" w:rsidRPr="00172FB7">
        <w:rPr>
          <w:rFonts w:ascii="Book Antiqua" w:eastAsia="Calibri" w:hAnsi="Book Antiqua" w:cs="Arial"/>
          <w:sz w:val="24"/>
          <w:szCs w:val="24"/>
        </w:rPr>
        <w:t xml:space="preserve"> se visualiza </w:t>
      </w:r>
      <w:r w:rsidR="00684B68" w:rsidRPr="00172FB7">
        <w:rPr>
          <w:rFonts w:ascii="Book Antiqua" w:eastAsia="Calibri" w:hAnsi="Book Antiqua" w:cs="Arial"/>
          <w:sz w:val="24"/>
          <w:szCs w:val="24"/>
        </w:rPr>
        <w:t xml:space="preserve">la necesidad de </w:t>
      </w:r>
      <w:r w:rsidR="001E5A36" w:rsidRPr="00172FB7">
        <w:rPr>
          <w:rFonts w:ascii="Book Antiqua" w:eastAsia="Calibri" w:hAnsi="Book Antiqua" w:cs="Arial"/>
          <w:sz w:val="24"/>
          <w:szCs w:val="24"/>
        </w:rPr>
        <w:t xml:space="preserve">asignar </w:t>
      </w:r>
      <w:r w:rsidR="00684B68" w:rsidRPr="00172FB7">
        <w:rPr>
          <w:rFonts w:ascii="Book Antiqua" w:eastAsia="Calibri" w:hAnsi="Book Antiqua" w:cs="Arial"/>
          <w:sz w:val="24"/>
          <w:szCs w:val="24"/>
        </w:rPr>
        <w:t xml:space="preserve">dos </w:t>
      </w:r>
      <w:r w:rsidR="005455B0" w:rsidRPr="00172FB7">
        <w:rPr>
          <w:rFonts w:ascii="Book Antiqua" w:eastAsia="Calibri" w:hAnsi="Book Antiqua" w:cs="Arial"/>
          <w:sz w:val="24"/>
          <w:szCs w:val="24"/>
        </w:rPr>
        <w:t xml:space="preserve">plazas de </w:t>
      </w:r>
      <w:r w:rsidR="00684B68" w:rsidRPr="00172FB7">
        <w:rPr>
          <w:rFonts w:ascii="Book Antiqua" w:eastAsia="Calibri" w:hAnsi="Book Antiqua" w:cs="Arial"/>
          <w:sz w:val="24"/>
          <w:szCs w:val="24"/>
        </w:rPr>
        <w:t xml:space="preserve">personas </w:t>
      </w:r>
      <w:r w:rsidRPr="00172FB7">
        <w:rPr>
          <w:rFonts w:ascii="Book Antiqua" w:eastAsia="Calibri" w:hAnsi="Book Antiqua" w:cs="Arial"/>
          <w:sz w:val="24"/>
          <w:szCs w:val="24"/>
        </w:rPr>
        <w:t>j</w:t>
      </w:r>
      <w:r w:rsidR="00684B68" w:rsidRPr="00172FB7">
        <w:rPr>
          <w:rFonts w:ascii="Book Antiqua" w:eastAsia="Calibri" w:hAnsi="Book Antiqua" w:cs="Arial"/>
          <w:sz w:val="24"/>
          <w:szCs w:val="24"/>
        </w:rPr>
        <w:t xml:space="preserve">uzgadoras, </w:t>
      </w:r>
      <w:r w:rsidR="001E5A36" w:rsidRPr="00172FB7">
        <w:rPr>
          <w:rFonts w:ascii="Book Antiqua" w:eastAsia="Calibri" w:hAnsi="Book Antiqua" w:cs="Arial"/>
          <w:sz w:val="24"/>
          <w:szCs w:val="24"/>
        </w:rPr>
        <w:t>una destacada</w:t>
      </w:r>
      <w:r w:rsidR="00684B68" w:rsidRPr="00172FB7">
        <w:rPr>
          <w:rFonts w:ascii="Book Antiqua" w:eastAsia="Calibri" w:hAnsi="Book Antiqua" w:cs="Arial"/>
          <w:sz w:val="24"/>
          <w:szCs w:val="24"/>
        </w:rPr>
        <w:t xml:space="preserve"> en San Carlos y otra </w:t>
      </w:r>
      <w:r w:rsidR="001E5A36" w:rsidRPr="00172FB7">
        <w:rPr>
          <w:rFonts w:ascii="Book Antiqua" w:eastAsia="Calibri" w:hAnsi="Book Antiqua" w:cs="Arial"/>
          <w:sz w:val="24"/>
          <w:szCs w:val="24"/>
        </w:rPr>
        <w:t xml:space="preserve">en </w:t>
      </w:r>
      <w:r w:rsidR="00684B68" w:rsidRPr="00172FB7">
        <w:rPr>
          <w:rFonts w:ascii="Book Antiqua" w:eastAsia="Calibri" w:hAnsi="Book Antiqua" w:cs="Arial"/>
          <w:sz w:val="24"/>
          <w:szCs w:val="24"/>
        </w:rPr>
        <w:t>Pococí</w:t>
      </w:r>
      <w:r w:rsidR="006265E7">
        <w:rPr>
          <w:rFonts w:ascii="Book Antiqua" w:eastAsia="Calibri" w:hAnsi="Book Antiqua" w:cs="Arial"/>
          <w:sz w:val="24"/>
          <w:szCs w:val="24"/>
        </w:rPr>
        <w:t xml:space="preserve"> (necesidad temporalmente cubierta en 2023 y 2024 bajo la modalidad de permiso con goce de salario)</w:t>
      </w:r>
      <w:r w:rsidR="00684B68" w:rsidRPr="00172FB7">
        <w:rPr>
          <w:rFonts w:ascii="Book Antiqua" w:eastAsia="Calibri" w:hAnsi="Book Antiqua" w:cs="Arial"/>
          <w:sz w:val="24"/>
          <w:szCs w:val="24"/>
        </w:rPr>
        <w:t xml:space="preserve">, y en lo que respecta a </w:t>
      </w:r>
      <w:r w:rsidR="009B20FD" w:rsidRPr="00172FB7">
        <w:rPr>
          <w:rFonts w:ascii="Book Antiqua" w:eastAsia="Calibri" w:hAnsi="Book Antiqua" w:cs="Arial"/>
          <w:sz w:val="24"/>
          <w:szCs w:val="24"/>
        </w:rPr>
        <w:t xml:space="preserve">necesidad de personal </w:t>
      </w:r>
      <w:r w:rsidR="008543EE" w:rsidRPr="00172FB7">
        <w:rPr>
          <w:rFonts w:ascii="Book Antiqua" w:eastAsia="Calibri" w:hAnsi="Book Antiqua" w:cs="Arial"/>
          <w:sz w:val="24"/>
          <w:szCs w:val="24"/>
        </w:rPr>
        <w:t>técnico judicial</w:t>
      </w:r>
      <w:r w:rsidR="009B20FD" w:rsidRPr="00172FB7">
        <w:rPr>
          <w:rFonts w:ascii="Book Antiqua" w:eastAsia="Calibri" w:hAnsi="Book Antiqua" w:cs="Arial"/>
          <w:sz w:val="24"/>
          <w:szCs w:val="24"/>
        </w:rPr>
        <w:t xml:space="preserve">, se </w:t>
      </w:r>
      <w:r w:rsidR="00120BDF" w:rsidRPr="00172FB7">
        <w:rPr>
          <w:rFonts w:ascii="Book Antiqua" w:eastAsia="Calibri" w:hAnsi="Book Antiqua" w:cs="Arial"/>
          <w:sz w:val="24"/>
          <w:szCs w:val="24"/>
        </w:rPr>
        <w:t>estima una necesidad de 1</w:t>
      </w:r>
      <w:r w:rsidR="001E5A36" w:rsidRPr="00172FB7">
        <w:rPr>
          <w:rFonts w:ascii="Book Antiqua" w:eastAsia="Calibri" w:hAnsi="Book Antiqua" w:cs="Arial"/>
          <w:sz w:val="24"/>
          <w:szCs w:val="24"/>
        </w:rPr>
        <w:t>6</w:t>
      </w:r>
      <w:r w:rsidR="00120BDF" w:rsidRPr="00172FB7">
        <w:rPr>
          <w:rFonts w:ascii="Book Antiqua" w:eastAsia="Calibri" w:hAnsi="Book Antiqua" w:cs="Arial"/>
          <w:sz w:val="24"/>
          <w:szCs w:val="24"/>
        </w:rPr>
        <w:t xml:space="preserve"> plazas</w:t>
      </w:r>
      <w:r w:rsidR="005D4ECB" w:rsidRPr="00172FB7">
        <w:rPr>
          <w:rFonts w:ascii="Book Antiqua" w:eastAsia="Calibri" w:hAnsi="Book Antiqua" w:cs="Arial"/>
          <w:sz w:val="24"/>
          <w:szCs w:val="24"/>
        </w:rPr>
        <w:t>, en apego a</w:t>
      </w:r>
      <w:r w:rsidR="00120BDF" w:rsidRPr="00172FB7">
        <w:rPr>
          <w:rFonts w:ascii="Book Antiqua" w:eastAsia="Calibri" w:hAnsi="Book Antiqua" w:cs="Arial"/>
          <w:sz w:val="24"/>
          <w:szCs w:val="24"/>
        </w:rPr>
        <w:t xml:space="preserve">l </w:t>
      </w:r>
      <w:r w:rsidR="005D4ECB" w:rsidRPr="00172FB7">
        <w:rPr>
          <w:rFonts w:ascii="Book Antiqua" w:eastAsia="Calibri" w:hAnsi="Book Antiqua" w:cs="Arial"/>
          <w:sz w:val="24"/>
          <w:szCs w:val="24"/>
        </w:rPr>
        <w:t>m</w:t>
      </w:r>
      <w:r w:rsidR="00120BDF" w:rsidRPr="00172FB7">
        <w:rPr>
          <w:rFonts w:ascii="Book Antiqua" w:eastAsia="Calibri" w:hAnsi="Book Antiqua" w:cs="Arial"/>
          <w:sz w:val="24"/>
          <w:szCs w:val="24"/>
        </w:rPr>
        <w:t>odelo de tramitación que se implement</w:t>
      </w:r>
      <w:r w:rsidR="005D4ECB" w:rsidRPr="00172FB7">
        <w:rPr>
          <w:rFonts w:ascii="Book Antiqua" w:eastAsia="Calibri" w:hAnsi="Book Antiqua" w:cs="Arial"/>
          <w:sz w:val="24"/>
          <w:szCs w:val="24"/>
        </w:rPr>
        <w:t>ó</w:t>
      </w:r>
      <w:r w:rsidR="00120BDF" w:rsidRPr="00172FB7">
        <w:rPr>
          <w:rFonts w:ascii="Book Antiqua" w:eastAsia="Calibri" w:hAnsi="Book Antiqua" w:cs="Arial"/>
          <w:sz w:val="24"/>
          <w:szCs w:val="24"/>
        </w:rPr>
        <w:t xml:space="preserve"> para esta materia. </w:t>
      </w:r>
      <w:r w:rsidR="001E5A36" w:rsidRPr="00172FB7">
        <w:rPr>
          <w:rFonts w:ascii="Book Antiqua" w:eastAsia="Calibri" w:hAnsi="Book Antiqua" w:cs="Arial"/>
          <w:sz w:val="24"/>
          <w:szCs w:val="24"/>
        </w:rPr>
        <w:t xml:space="preserve">A </w:t>
      </w:r>
      <w:r w:rsidR="00146640" w:rsidRPr="00172FB7">
        <w:rPr>
          <w:rFonts w:ascii="Book Antiqua" w:eastAsia="Calibri" w:hAnsi="Book Antiqua" w:cs="Arial"/>
          <w:sz w:val="24"/>
          <w:szCs w:val="24"/>
        </w:rPr>
        <w:t>continuación,</w:t>
      </w:r>
      <w:r w:rsidR="001E5A36" w:rsidRPr="00172FB7">
        <w:rPr>
          <w:rFonts w:ascii="Book Antiqua" w:eastAsia="Calibri" w:hAnsi="Book Antiqua" w:cs="Arial"/>
          <w:sz w:val="24"/>
          <w:szCs w:val="24"/>
        </w:rPr>
        <w:t xml:space="preserve"> se detalla la </w:t>
      </w:r>
      <w:r w:rsidR="00155A87" w:rsidRPr="00172FB7">
        <w:rPr>
          <w:rFonts w:ascii="Book Antiqua" w:eastAsia="Calibri" w:hAnsi="Book Antiqua" w:cs="Arial"/>
          <w:sz w:val="24"/>
          <w:szCs w:val="24"/>
        </w:rPr>
        <w:t>estimación presupuestaria</w:t>
      </w:r>
      <w:r w:rsidR="001E5A36" w:rsidRPr="00172FB7">
        <w:rPr>
          <w:rFonts w:ascii="Book Antiqua" w:eastAsia="Calibri" w:hAnsi="Book Antiqua" w:cs="Arial"/>
          <w:sz w:val="24"/>
          <w:szCs w:val="24"/>
        </w:rPr>
        <w:t xml:space="preserve"> de las plazas requeridas:</w:t>
      </w:r>
    </w:p>
    <w:p w14:paraId="3768879B" w14:textId="77777777" w:rsidR="00754866" w:rsidRPr="00172FB7" w:rsidRDefault="00754866" w:rsidP="00695918">
      <w:pPr>
        <w:spacing w:after="0" w:line="276" w:lineRule="auto"/>
        <w:jc w:val="both"/>
        <w:rPr>
          <w:rFonts w:ascii="Book Antiqua" w:eastAsia="Calibri" w:hAnsi="Book Antiqua" w:cs="Arial"/>
          <w:sz w:val="24"/>
          <w:szCs w:val="24"/>
        </w:rPr>
      </w:pPr>
    </w:p>
    <w:p w14:paraId="28F01E8A" w14:textId="77777777" w:rsidR="00B21B2A" w:rsidRDefault="00B21B2A">
      <w:pPr>
        <w:rPr>
          <w:rFonts w:ascii="Book Antiqua" w:eastAsia="Times New Roman" w:hAnsi="Book Antiqua" w:cs="Arial"/>
          <w:b/>
          <w:bCs/>
          <w:shd w:val="clear" w:color="auto" w:fill="FFFFFF"/>
          <w:lang w:val="es-ES" w:eastAsia="es-ES"/>
        </w:rPr>
      </w:pPr>
      <w:r>
        <w:rPr>
          <w:rFonts w:ascii="Book Antiqua" w:hAnsi="Book Antiqua"/>
        </w:rPr>
        <w:br w:type="page"/>
      </w:r>
    </w:p>
    <w:p w14:paraId="00372819" w14:textId="1B1C54DB" w:rsidR="002E4AEF" w:rsidRPr="00172FB7" w:rsidRDefault="002E4AEF" w:rsidP="002E4AEF">
      <w:pPr>
        <w:pStyle w:val="Descripcin"/>
        <w:jc w:val="center"/>
        <w:rPr>
          <w:rFonts w:ascii="Book Antiqua" w:eastAsia="Calibri" w:hAnsi="Book Antiqua"/>
          <w:i/>
          <w:iCs/>
          <w:sz w:val="28"/>
          <w:szCs w:val="36"/>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23</w:t>
      </w:r>
      <w:r w:rsidRPr="00172FB7">
        <w:rPr>
          <w:rFonts w:ascii="Book Antiqua" w:hAnsi="Book Antiqua"/>
          <w:sz w:val="22"/>
          <w:szCs w:val="22"/>
        </w:rPr>
        <w:fldChar w:fldCharType="end"/>
      </w:r>
    </w:p>
    <w:p w14:paraId="19C79531" w14:textId="1A7C21F4" w:rsidR="002E4AEF" w:rsidRPr="00172FB7" w:rsidRDefault="002E4AEF" w:rsidP="00627AB6">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627AB6"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 xml:space="preserve">para los juzgados especializados </w:t>
      </w:r>
      <w:r w:rsidR="00215FBC" w:rsidRPr="00172FB7">
        <w:rPr>
          <w:rFonts w:ascii="Book Antiqua" w:eastAsia="Calibri" w:hAnsi="Book Antiqua" w:cs="Arial"/>
          <w:i/>
          <w:iCs/>
          <w:szCs w:val="24"/>
          <w:lang w:val="es-ES" w:eastAsia="es-ES"/>
        </w:rPr>
        <w:t>contra la</w:t>
      </w:r>
      <w:r w:rsidRPr="00172FB7">
        <w:rPr>
          <w:rFonts w:ascii="Book Antiqua" w:eastAsia="Calibri" w:hAnsi="Book Antiqua" w:cs="Arial"/>
          <w:i/>
          <w:iCs/>
          <w:szCs w:val="24"/>
          <w:lang w:val="es-ES" w:eastAsia="es-ES"/>
        </w:rPr>
        <w:t xml:space="preserve"> </w:t>
      </w:r>
      <w:r w:rsidR="00742A69" w:rsidRPr="00172FB7">
        <w:rPr>
          <w:rFonts w:ascii="Book Antiqua" w:eastAsia="Calibri" w:hAnsi="Book Antiqua" w:cs="Arial"/>
          <w:i/>
          <w:iCs/>
          <w:szCs w:val="24"/>
          <w:lang w:val="es-ES" w:eastAsia="es-ES"/>
        </w:rPr>
        <w:t>violencia doméstica</w:t>
      </w:r>
    </w:p>
    <w:tbl>
      <w:tblPr>
        <w:tblW w:w="9300" w:type="dxa"/>
        <w:tblCellMar>
          <w:left w:w="70" w:type="dxa"/>
          <w:right w:w="70" w:type="dxa"/>
        </w:tblCellMar>
        <w:tblLook w:val="04A0" w:firstRow="1" w:lastRow="0" w:firstColumn="1" w:lastColumn="0" w:noHBand="0" w:noVBand="1"/>
      </w:tblPr>
      <w:tblGrid>
        <w:gridCol w:w="1020"/>
        <w:gridCol w:w="1180"/>
        <w:gridCol w:w="3344"/>
        <w:gridCol w:w="1096"/>
        <w:gridCol w:w="900"/>
        <w:gridCol w:w="1760"/>
      </w:tblGrid>
      <w:tr w:rsidR="00627AB6" w:rsidRPr="00172FB7" w14:paraId="455243BF" w14:textId="77777777" w:rsidTr="007541A0">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4B612E39" w14:textId="77777777" w:rsidR="00627AB6" w:rsidRPr="00172FB7" w:rsidRDefault="00627AB6" w:rsidP="00627AB6">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180" w:type="dxa"/>
            <w:tcBorders>
              <w:top w:val="single" w:sz="4" w:space="0" w:color="auto"/>
              <w:left w:val="nil"/>
              <w:bottom w:val="single" w:sz="4" w:space="0" w:color="auto"/>
              <w:right w:val="single" w:sz="4" w:space="0" w:color="auto"/>
            </w:tcBorders>
            <w:shd w:val="clear" w:color="000000" w:fill="1F4E78"/>
            <w:vAlign w:val="center"/>
            <w:hideMark/>
          </w:tcPr>
          <w:p w14:paraId="6A3728DB" w14:textId="77777777" w:rsidR="00627AB6" w:rsidRPr="00172FB7" w:rsidRDefault="00627AB6" w:rsidP="00627AB6">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465" w:type="dxa"/>
            <w:tcBorders>
              <w:top w:val="single" w:sz="4" w:space="0" w:color="auto"/>
              <w:left w:val="nil"/>
              <w:bottom w:val="single" w:sz="4" w:space="0" w:color="auto"/>
              <w:right w:val="single" w:sz="4" w:space="0" w:color="auto"/>
            </w:tcBorders>
            <w:shd w:val="clear" w:color="000000" w:fill="1F4E78"/>
            <w:vAlign w:val="center"/>
            <w:hideMark/>
          </w:tcPr>
          <w:p w14:paraId="612745D4" w14:textId="77777777" w:rsidR="00627AB6" w:rsidRPr="00172FB7" w:rsidRDefault="00627AB6" w:rsidP="00627AB6">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975" w:type="dxa"/>
            <w:tcBorders>
              <w:top w:val="single" w:sz="4" w:space="0" w:color="auto"/>
              <w:left w:val="nil"/>
              <w:bottom w:val="single" w:sz="4" w:space="0" w:color="auto"/>
              <w:right w:val="single" w:sz="4" w:space="0" w:color="auto"/>
            </w:tcBorders>
            <w:shd w:val="clear" w:color="000000" w:fill="1F4E78"/>
            <w:vAlign w:val="center"/>
            <w:hideMark/>
          </w:tcPr>
          <w:p w14:paraId="3AAEC1EA" w14:textId="77777777" w:rsidR="00627AB6" w:rsidRPr="00172FB7" w:rsidRDefault="00627AB6" w:rsidP="00627AB6">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5D51F710" w14:textId="77777777" w:rsidR="00627AB6" w:rsidRPr="00172FB7" w:rsidRDefault="00627AB6" w:rsidP="00627AB6">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2C7FFE79" w14:textId="77777777" w:rsidR="00627AB6" w:rsidRPr="00172FB7" w:rsidRDefault="00627AB6" w:rsidP="00627AB6">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627AB6" w:rsidRPr="00172FB7" w14:paraId="2435EE83"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FFDBD6A"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44589334"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151409EF"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0672 Juzgado de Violencia Doméstica del I Circuito Judicial de San José</w:t>
            </w:r>
          </w:p>
        </w:tc>
        <w:tc>
          <w:tcPr>
            <w:tcW w:w="975" w:type="dxa"/>
            <w:tcBorders>
              <w:top w:val="nil"/>
              <w:left w:val="nil"/>
              <w:bottom w:val="single" w:sz="4" w:space="0" w:color="auto"/>
              <w:right w:val="single" w:sz="4" w:space="0" w:color="auto"/>
            </w:tcBorders>
            <w:shd w:val="clear" w:color="auto" w:fill="auto"/>
            <w:vAlign w:val="center"/>
            <w:hideMark/>
          </w:tcPr>
          <w:p w14:paraId="3CCDD9B6"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025E453"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8B50964"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3CC416D7"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40BDF5F"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180" w:type="dxa"/>
            <w:tcBorders>
              <w:top w:val="nil"/>
              <w:left w:val="nil"/>
              <w:bottom w:val="single" w:sz="4" w:space="0" w:color="auto"/>
              <w:right w:val="single" w:sz="4" w:space="0" w:color="auto"/>
            </w:tcBorders>
            <w:shd w:val="clear" w:color="auto" w:fill="auto"/>
            <w:vAlign w:val="center"/>
            <w:hideMark/>
          </w:tcPr>
          <w:p w14:paraId="168519CE"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0B3BA298"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0635 Juzgado de Violencia Doméstica del II Circuito Judicial de San José</w:t>
            </w:r>
          </w:p>
        </w:tc>
        <w:tc>
          <w:tcPr>
            <w:tcW w:w="975" w:type="dxa"/>
            <w:tcBorders>
              <w:top w:val="nil"/>
              <w:left w:val="nil"/>
              <w:bottom w:val="single" w:sz="4" w:space="0" w:color="auto"/>
              <w:right w:val="single" w:sz="4" w:space="0" w:color="auto"/>
            </w:tcBorders>
            <w:shd w:val="clear" w:color="auto" w:fill="auto"/>
            <w:vAlign w:val="center"/>
            <w:hideMark/>
          </w:tcPr>
          <w:p w14:paraId="09D961E3"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38CEB92"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0364365"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48 573 000</w:t>
            </w:r>
          </w:p>
        </w:tc>
      </w:tr>
      <w:tr w:rsidR="00627AB6" w:rsidRPr="00172FB7" w14:paraId="44EB09E3"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9AD02D5" w14:textId="4657CC13" w:rsidR="00627AB6" w:rsidRPr="00172FB7" w:rsidRDefault="001B5FF4" w:rsidP="00627AB6">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0D528D9C"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3</w:t>
            </w:r>
          </w:p>
        </w:tc>
        <w:tc>
          <w:tcPr>
            <w:tcW w:w="3465" w:type="dxa"/>
            <w:tcBorders>
              <w:top w:val="nil"/>
              <w:left w:val="nil"/>
              <w:bottom w:val="single" w:sz="4" w:space="0" w:color="auto"/>
              <w:right w:val="single" w:sz="4" w:space="0" w:color="auto"/>
            </w:tcBorders>
            <w:shd w:val="clear" w:color="auto" w:fill="auto"/>
            <w:vAlign w:val="center"/>
            <w:hideMark/>
          </w:tcPr>
          <w:p w14:paraId="330F4030"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0723 Juzgado de Violencia Doméstica del III Circuito Judicial de San José</w:t>
            </w:r>
          </w:p>
        </w:tc>
        <w:tc>
          <w:tcPr>
            <w:tcW w:w="975" w:type="dxa"/>
            <w:tcBorders>
              <w:top w:val="nil"/>
              <w:left w:val="nil"/>
              <w:bottom w:val="single" w:sz="4" w:space="0" w:color="auto"/>
              <w:right w:val="single" w:sz="4" w:space="0" w:color="auto"/>
            </w:tcBorders>
            <w:shd w:val="clear" w:color="auto" w:fill="auto"/>
            <w:vAlign w:val="center"/>
            <w:hideMark/>
          </w:tcPr>
          <w:p w14:paraId="6B1E32D9"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0919EA1"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D7F3A43" w14:textId="042A8854" w:rsidR="00627AB6" w:rsidRPr="00172FB7" w:rsidRDefault="001B5FF4"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1FC4CFBE" w14:textId="77777777" w:rsidTr="007541A0">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7E71DEA"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48734252"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08C412FE"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072 Juzgado de Violencia Doméstica Hatillo, San Sebastián y Alajuelita</w:t>
            </w:r>
          </w:p>
        </w:tc>
        <w:tc>
          <w:tcPr>
            <w:tcW w:w="975" w:type="dxa"/>
            <w:tcBorders>
              <w:top w:val="nil"/>
              <w:left w:val="nil"/>
              <w:bottom w:val="single" w:sz="4" w:space="0" w:color="auto"/>
              <w:right w:val="single" w:sz="4" w:space="0" w:color="auto"/>
            </w:tcBorders>
            <w:shd w:val="clear" w:color="auto" w:fill="auto"/>
            <w:vAlign w:val="center"/>
            <w:hideMark/>
          </w:tcPr>
          <w:p w14:paraId="65194D86"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6BFF0D0"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5C861AF3"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4D376391"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C628257"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4A2F2709"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0DF95F89"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0649 Juzgado de Violencia Doméstica del I Circuito Judicial de Alajuela</w:t>
            </w:r>
          </w:p>
        </w:tc>
        <w:tc>
          <w:tcPr>
            <w:tcW w:w="975" w:type="dxa"/>
            <w:tcBorders>
              <w:top w:val="nil"/>
              <w:left w:val="nil"/>
              <w:bottom w:val="single" w:sz="4" w:space="0" w:color="auto"/>
              <w:right w:val="single" w:sz="4" w:space="0" w:color="auto"/>
            </w:tcBorders>
            <w:shd w:val="clear" w:color="auto" w:fill="auto"/>
            <w:vAlign w:val="center"/>
            <w:hideMark/>
          </w:tcPr>
          <w:p w14:paraId="32D2C763"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5B37F8C8"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D4FE601"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6FD5DAA0"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0F39C26"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7CBA3BE9"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465" w:type="dxa"/>
            <w:vMerge w:val="restart"/>
            <w:tcBorders>
              <w:top w:val="nil"/>
              <w:left w:val="single" w:sz="4" w:space="0" w:color="auto"/>
              <w:bottom w:val="single" w:sz="4" w:space="0" w:color="000000"/>
              <w:right w:val="single" w:sz="4" w:space="0" w:color="auto"/>
            </w:tcBorders>
            <w:shd w:val="clear" w:color="auto" w:fill="auto"/>
            <w:vAlign w:val="center"/>
            <w:hideMark/>
          </w:tcPr>
          <w:p w14:paraId="0F995F3F" w14:textId="77777777" w:rsidR="00627AB6" w:rsidRPr="00172FB7" w:rsidRDefault="00627AB6" w:rsidP="00627AB6">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0923 Juzgado de Violencia Doméstica del II Circuito Judicial de Alajuela</w:t>
            </w:r>
          </w:p>
        </w:tc>
        <w:tc>
          <w:tcPr>
            <w:tcW w:w="975" w:type="dxa"/>
            <w:tcBorders>
              <w:top w:val="nil"/>
              <w:left w:val="nil"/>
              <w:bottom w:val="single" w:sz="4" w:space="0" w:color="auto"/>
              <w:right w:val="single" w:sz="4" w:space="0" w:color="auto"/>
            </w:tcBorders>
            <w:shd w:val="clear" w:color="auto" w:fill="auto"/>
            <w:vAlign w:val="center"/>
            <w:hideMark/>
          </w:tcPr>
          <w:p w14:paraId="09E7A245"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648F541"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7F57D55"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627AB6" w:rsidRPr="00172FB7" w14:paraId="101FACD8" w14:textId="77777777" w:rsidTr="007541A0">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A312787"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180" w:type="dxa"/>
            <w:tcBorders>
              <w:top w:val="nil"/>
              <w:left w:val="nil"/>
              <w:bottom w:val="single" w:sz="4" w:space="0" w:color="auto"/>
              <w:right w:val="single" w:sz="4" w:space="0" w:color="auto"/>
            </w:tcBorders>
            <w:shd w:val="clear" w:color="auto" w:fill="auto"/>
            <w:vAlign w:val="center"/>
            <w:hideMark/>
          </w:tcPr>
          <w:p w14:paraId="4AC66C8A"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vMerge/>
            <w:tcBorders>
              <w:top w:val="nil"/>
              <w:left w:val="single" w:sz="4" w:space="0" w:color="auto"/>
              <w:bottom w:val="single" w:sz="4" w:space="0" w:color="000000"/>
              <w:right w:val="single" w:sz="4" w:space="0" w:color="auto"/>
            </w:tcBorders>
            <w:vAlign w:val="center"/>
            <w:hideMark/>
          </w:tcPr>
          <w:p w14:paraId="393EC5C5" w14:textId="77777777" w:rsidR="00627AB6" w:rsidRPr="00172FB7" w:rsidRDefault="00627AB6" w:rsidP="00627AB6">
            <w:pPr>
              <w:spacing w:after="0" w:line="240" w:lineRule="auto"/>
              <w:rPr>
                <w:rFonts w:ascii="Book Antiqua" w:eastAsia="Times New Roman" w:hAnsi="Book Antiqua" w:cs="Calibri"/>
                <w:color w:val="000000"/>
                <w:sz w:val="20"/>
                <w:szCs w:val="20"/>
                <w:lang w:eastAsia="es-CR"/>
              </w:rPr>
            </w:pPr>
          </w:p>
        </w:tc>
        <w:tc>
          <w:tcPr>
            <w:tcW w:w="975" w:type="dxa"/>
            <w:tcBorders>
              <w:top w:val="nil"/>
              <w:left w:val="nil"/>
              <w:bottom w:val="single" w:sz="4" w:space="0" w:color="auto"/>
              <w:right w:val="single" w:sz="4" w:space="0" w:color="auto"/>
            </w:tcBorders>
            <w:shd w:val="clear" w:color="auto" w:fill="auto"/>
            <w:vAlign w:val="center"/>
            <w:hideMark/>
          </w:tcPr>
          <w:p w14:paraId="3835F607"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92C2DC2"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EE41C54"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32 382 000</w:t>
            </w:r>
          </w:p>
        </w:tc>
      </w:tr>
      <w:tr w:rsidR="00627AB6" w:rsidRPr="00172FB7" w14:paraId="2AD850FB" w14:textId="77777777" w:rsidTr="007541A0">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36845B"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08805F25"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3FCEB7E1"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0650 Juzgado de Violencia  de  Cartago</w:t>
            </w:r>
          </w:p>
        </w:tc>
        <w:tc>
          <w:tcPr>
            <w:tcW w:w="975" w:type="dxa"/>
            <w:tcBorders>
              <w:top w:val="nil"/>
              <w:left w:val="nil"/>
              <w:bottom w:val="single" w:sz="4" w:space="0" w:color="auto"/>
              <w:right w:val="single" w:sz="4" w:space="0" w:color="auto"/>
            </w:tcBorders>
            <w:shd w:val="clear" w:color="auto" w:fill="auto"/>
            <w:vAlign w:val="center"/>
            <w:hideMark/>
          </w:tcPr>
          <w:p w14:paraId="7870F75F"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0CEE00A"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B75A218"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1BB7C0CE" w14:textId="77777777" w:rsidTr="007541A0">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7A773FE"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7E19A3B2"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38A9EE5B"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0651 Juzgado de Violencia  de Heredia</w:t>
            </w:r>
          </w:p>
        </w:tc>
        <w:tc>
          <w:tcPr>
            <w:tcW w:w="975" w:type="dxa"/>
            <w:tcBorders>
              <w:top w:val="nil"/>
              <w:left w:val="nil"/>
              <w:bottom w:val="single" w:sz="4" w:space="0" w:color="auto"/>
              <w:right w:val="single" w:sz="4" w:space="0" w:color="auto"/>
            </w:tcBorders>
            <w:shd w:val="clear" w:color="auto" w:fill="auto"/>
            <w:vAlign w:val="center"/>
            <w:hideMark/>
          </w:tcPr>
          <w:p w14:paraId="6A29FB4A"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79A24BD"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F806537"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6C3DB061" w14:textId="77777777" w:rsidTr="007541A0">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36C5FCC"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1FA40175"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71D8B227"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0676 Juzgado de Violencia  de Puntarenas</w:t>
            </w:r>
          </w:p>
        </w:tc>
        <w:tc>
          <w:tcPr>
            <w:tcW w:w="975" w:type="dxa"/>
            <w:tcBorders>
              <w:top w:val="nil"/>
              <w:left w:val="nil"/>
              <w:bottom w:val="single" w:sz="4" w:space="0" w:color="auto"/>
              <w:right w:val="single" w:sz="4" w:space="0" w:color="auto"/>
            </w:tcBorders>
            <w:shd w:val="clear" w:color="auto" w:fill="auto"/>
            <w:vAlign w:val="center"/>
            <w:hideMark/>
          </w:tcPr>
          <w:p w14:paraId="21377B67"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885F45C"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5FC545F"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627AB6" w:rsidRPr="00172FB7" w14:paraId="4C1B373E"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A45A6C"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180" w:type="dxa"/>
            <w:tcBorders>
              <w:top w:val="nil"/>
              <w:left w:val="nil"/>
              <w:bottom w:val="single" w:sz="4" w:space="0" w:color="auto"/>
              <w:right w:val="single" w:sz="4" w:space="0" w:color="auto"/>
            </w:tcBorders>
            <w:shd w:val="clear" w:color="auto" w:fill="auto"/>
            <w:vAlign w:val="center"/>
            <w:hideMark/>
          </w:tcPr>
          <w:p w14:paraId="5D2DAB56"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tcBorders>
              <w:top w:val="nil"/>
              <w:left w:val="nil"/>
              <w:bottom w:val="single" w:sz="4" w:space="0" w:color="auto"/>
              <w:right w:val="single" w:sz="4" w:space="0" w:color="auto"/>
            </w:tcBorders>
            <w:shd w:val="clear" w:color="auto" w:fill="auto"/>
            <w:vAlign w:val="center"/>
            <w:hideMark/>
          </w:tcPr>
          <w:p w14:paraId="3C12F4BC" w14:textId="77777777" w:rsidR="00627AB6" w:rsidRPr="00172FB7" w:rsidRDefault="00627AB6" w:rsidP="00627AB6">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0918 Juzgado de Violencia Doméstica del I Circuito Judicial de la Zona Sur</w:t>
            </w:r>
          </w:p>
        </w:tc>
        <w:tc>
          <w:tcPr>
            <w:tcW w:w="975" w:type="dxa"/>
            <w:tcBorders>
              <w:top w:val="nil"/>
              <w:left w:val="nil"/>
              <w:bottom w:val="single" w:sz="4" w:space="0" w:color="auto"/>
              <w:right w:val="single" w:sz="4" w:space="0" w:color="auto"/>
            </w:tcBorders>
            <w:shd w:val="clear" w:color="auto" w:fill="auto"/>
            <w:vAlign w:val="center"/>
            <w:hideMark/>
          </w:tcPr>
          <w:p w14:paraId="3E4398C1"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247F064"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5CDE02B8"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32 382 000</w:t>
            </w:r>
          </w:p>
        </w:tc>
      </w:tr>
      <w:tr w:rsidR="00627AB6" w:rsidRPr="00172FB7" w14:paraId="242582B7" w14:textId="77777777" w:rsidTr="007541A0">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231CAA"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180" w:type="dxa"/>
            <w:tcBorders>
              <w:top w:val="nil"/>
              <w:left w:val="nil"/>
              <w:bottom w:val="single" w:sz="4" w:space="0" w:color="auto"/>
              <w:right w:val="single" w:sz="4" w:space="0" w:color="auto"/>
            </w:tcBorders>
            <w:shd w:val="clear" w:color="auto" w:fill="auto"/>
            <w:vAlign w:val="center"/>
            <w:hideMark/>
          </w:tcPr>
          <w:p w14:paraId="1D0F891D"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3465" w:type="dxa"/>
            <w:vMerge w:val="restart"/>
            <w:tcBorders>
              <w:top w:val="nil"/>
              <w:left w:val="single" w:sz="4" w:space="0" w:color="auto"/>
              <w:bottom w:val="single" w:sz="4" w:space="0" w:color="000000"/>
              <w:right w:val="single" w:sz="4" w:space="0" w:color="auto"/>
            </w:tcBorders>
            <w:shd w:val="clear" w:color="auto" w:fill="auto"/>
            <w:vAlign w:val="center"/>
            <w:hideMark/>
          </w:tcPr>
          <w:p w14:paraId="780BF1D4" w14:textId="77777777" w:rsidR="00627AB6" w:rsidRPr="00172FB7" w:rsidRDefault="00627AB6" w:rsidP="00627AB6">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0931 Juzgado de Violencia Doméstica del II Circuito Judicial de la Zona Atlántica</w:t>
            </w:r>
          </w:p>
        </w:tc>
        <w:tc>
          <w:tcPr>
            <w:tcW w:w="975" w:type="dxa"/>
            <w:tcBorders>
              <w:top w:val="nil"/>
              <w:left w:val="nil"/>
              <w:bottom w:val="single" w:sz="4" w:space="0" w:color="auto"/>
              <w:right w:val="single" w:sz="4" w:space="0" w:color="auto"/>
            </w:tcBorders>
            <w:shd w:val="clear" w:color="auto" w:fill="auto"/>
            <w:vAlign w:val="center"/>
            <w:hideMark/>
          </w:tcPr>
          <w:p w14:paraId="7D49391D"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D210B56"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7BCE18B"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627AB6" w:rsidRPr="00172FB7" w14:paraId="2C664EE5" w14:textId="77777777" w:rsidTr="007541A0">
        <w:trPr>
          <w:trHeight w:val="52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E146BA4"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180" w:type="dxa"/>
            <w:tcBorders>
              <w:top w:val="nil"/>
              <w:left w:val="nil"/>
              <w:bottom w:val="single" w:sz="4" w:space="0" w:color="auto"/>
              <w:right w:val="single" w:sz="4" w:space="0" w:color="auto"/>
            </w:tcBorders>
            <w:shd w:val="clear" w:color="auto" w:fill="auto"/>
            <w:vAlign w:val="center"/>
            <w:hideMark/>
          </w:tcPr>
          <w:p w14:paraId="00723F29"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3465" w:type="dxa"/>
            <w:vMerge/>
            <w:tcBorders>
              <w:top w:val="nil"/>
              <w:left w:val="single" w:sz="4" w:space="0" w:color="auto"/>
              <w:bottom w:val="single" w:sz="4" w:space="0" w:color="000000"/>
              <w:right w:val="single" w:sz="4" w:space="0" w:color="auto"/>
            </w:tcBorders>
            <w:vAlign w:val="center"/>
            <w:hideMark/>
          </w:tcPr>
          <w:p w14:paraId="39EDAD6F" w14:textId="77777777" w:rsidR="00627AB6" w:rsidRPr="00172FB7" w:rsidRDefault="00627AB6" w:rsidP="00627AB6">
            <w:pPr>
              <w:spacing w:after="0" w:line="240" w:lineRule="auto"/>
              <w:rPr>
                <w:rFonts w:ascii="Book Antiqua" w:eastAsia="Times New Roman" w:hAnsi="Book Antiqua" w:cs="Calibri"/>
                <w:color w:val="000000"/>
                <w:sz w:val="20"/>
                <w:szCs w:val="20"/>
                <w:lang w:eastAsia="es-CR"/>
              </w:rPr>
            </w:pPr>
          </w:p>
        </w:tc>
        <w:tc>
          <w:tcPr>
            <w:tcW w:w="975" w:type="dxa"/>
            <w:tcBorders>
              <w:top w:val="nil"/>
              <w:left w:val="nil"/>
              <w:bottom w:val="single" w:sz="4" w:space="0" w:color="auto"/>
              <w:right w:val="single" w:sz="4" w:space="0" w:color="auto"/>
            </w:tcBorders>
            <w:shd w:val="clear" w:color="auto" w:fill="auto"/>
            <w:vAlign w:val="center"/>
            <w:hideMark/>
          </w:tcPr>
          <w:p w14:paraId="6E23553D"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5C89E943"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1C6A2F5" w14:textId="77777777" w:rsidR="00627AB6" w:rsidRPr="00172FB7" w:rsidRDefault="00627AB6" w:rsidP="00627AB6">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32 382 000</w:t>
            </w:r>
          </w:p>
        </w:tc>
      </w:tr>
      <w:tr w:rsidR="00627AB6" w:rsidRPr="00172FB7" w14:paraId="197D3631" w14:textId="77777777" w:rsidTr="00627AB6">
        <w:trPr>
          <w:trHeight w:val="290"/>
        </w:trPr>
        <w:tc>
          <w:tcPr>
            <w:tcW w:w="7540" w:type="dxa"/>
            <w:gridSpan w:val="5"/>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BED8260" w14:textId="10572D39" w:rsidR="00627AB6" w:rsidRPr="00172FB7" w:rsidRDefault="00627AB6" w:rsidP="00627AB6">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r w:rsidR="001B5FF4">
              <w:rPr>
                <w:rFonts w:ascii="Book Antiqua" w:eastAsia="Times New Roman" w:hAnsi="Book Antiqua" w:cs="Calibri"/>
                <w:b/>
                <w:bCs/>
                <w:color w:val="FFFFFF"/>
                <w:lang w:eastAsia="es-CR"/>
              </w:rPr>
              <w:t xml:space="preserve"> 18 plazas</w:t>
            </w:r>
          </w:p>
        </w:tc>
        <w:tc>
          <w:tcPr>
            <w:tcW w:w="1760" w:type="dxa"/>
            <w:tcBorders>
              <w:top w:val="nil"/>
              <w:left w:val="nil"/>
              <w:bottom w:val="single" w:sz="4" w:space="0" w:color="auto"/>
              <w:right w:val="single" w:sz="4" w:space="0" w:color="auto"/>
            </w:tcBorders>
            <w:shd w:val="clear" w:color="000000" w:fill="1F4E78"/>
            <w:noWrap/>
            <w:vAlign w:val="bottom"/>
            <w:hideMark/>
          </w:tcPr>
          <w:p w14:paraId="11AF9F41" w14:textId="6EBCBE80" w:rsidR="00627AB6" w:rsidRPr="00172FB7" w:rsidRDefault="00627AB6" w:rsidP="00627AB6">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001B5FF4">
              <w:rPr>
                <w:rFonts w:ascii="Book Antiqua" w:eastAsia="Times New Roman" w:hAnsi="Book Antiqua" w:cs="Calibri"/>
                <w:b/>
                <w:bCs/>
                <w:color w:val="FFFFFF"/>
                <w:lang w:eastAsia="es-CR"/>
              </w:rPr>
              <w:t>259 056</w:t>
            </w:r>
            <w:r w:rsidRPr="00172FB7">
              <w:rPr>
                <w:rFonts w:ascii="Book Antiqua" w:eastAsia="Times New Roman" w:hAnsi="Book Antiqua" w:cs="Calibri"/>
                <w:b/>
                <w:bCs/>
                <w:color w:val="FFFFFF"/>
                <w:lang w:eastAsia="es-CR"/>
              </w:rPr>
              <w:t xml:space="preserve"> 000</w:t>
            </w:r>
          </w:p>
        </w:tc>
      </w:tr>
    </w:tbl>
    <w:p w14:paraId="6A399F0F" w14:textId="77777777" w:rsidR="002E4AEF" w:rsidRPr="00172FB7" w:rsidRDefault="002E4AEF" w:rsidP="00215FBC">
      <w:pPr>
        <w:spacing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4EF6051C" w14:textId="5D89BBDD" w:rsidR="00CA58D9" w:rsidRPr="00172FB7" w:rsidRDefault="00EE7799" w:rsidP="00480B6C">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Juzgados </w:t>
      </w:r>
      <w:r w:rsidR="00E92BCB" w:rsidRPr="00172FB7">
        <w:rPr>
          <w:rFonts w:ascii="Book Antiqua" w:eastAsiaTheme="majorEastAsia" w:hAnsi="Book Antiqua" w:cstheme="majorBidi"/>
          <w:b/>
          <w:color w:val="1F3864" w:themeColor="accent1" w:themeShade="80"/>
          <w:sz w:val="24"/>
          <w:lang w:val="es-ES"/>
        </w:rPr>
        <w:t>especializa</w:t>
      </w:r>
      <w:r w:rsidR="00B67A0B" w:rsidRPr="00172FB7">
        <w:rPr>
          <w:rFonts w:ascii="Book Antiqua" w:eastAsiaTheme="majorEastAsia" w:hAnsi="Book Antiqua" w:cstheme="majorBidi"/>
          <w:b/>
          <w:color w:val="1F3864" w:themeColor="accent1" w:themeShade="80"/>
          <w:sz w:val="24"/>
          <w:lang w:val="es-ES"/>
        </w:rPr>
        <w:t>dos en</w:t>
      </w:r>
      <w:r w:rsidRPr="00172FB7">
        <w:rPr>
          <w:rFonts w:ascii="Book Antiqua" w:eastAsiaTheme="majorEastAsia" w:hAnsi="Book Antiqua" w:cstheme="majorBidi"/>
          <w:b/>
          <w:color w:val="1F3864" w:themeColor="accent1" w:themeShade="80"/>
          <w:sz w:val="24"/>
          <w:lang w:val="es-ES"/>
        </w:rPr>
        <w:t xml:space="preserve"> </w:t>
      </w:r>
      <w:r w:rsidR="00B67A0B" w:rsidRPr="00172FB7">
        <w:rPr>
          <w:rFonts w:ascii="Book Antiqua" w:eastAsiaTheme="majorEastAsia" w:hAnsi="Book Antiqua" w:cstheme="majorBidi"/>
          <w:b/>
          <w:color w:val="1F3864" w:themeColor="accent1" w:themeShade="80"/>
          <w:sz w:val="24"/>
          <w:lang w:val="es-ES"/>
        </w:rPr>
        <w:t>p</w:t>
      </w:r>
      <w:r w:rsidR="000047FE" w:rsidRPr="00172FB7">
        <w:rPr>
          <w:rFonts w:ascii="Book Antiqua" w:eastAsiaTheme="majorEastAsia" w:hAnsi="Book Antiqua" w:cstheme="majorBidi"/>
          <w:b/>
          <w:color w:val="1F3864" w:themeColor="accent1" w:themeShade="80"/>
          <w:sz w:val="24"/>
          <w:lang w:val="es-ES"/>
        </w:rPr>
        <w:t xml:space="preserve">ensiones </w:t>
      </w:r>
      <w:r w:rsidR="00B67A0B" w:rsidRPr="00172FB7">
        <w:rPr>
          <w:rFonts w:ascii="Book Antiqua" w:eastAsiaTheme="majorEastAsia" w:hAnsi="Book Antiqua" w:cstheme="majorBidi"/>
          <w:b/>
          <w:color w:val="1F3864" w:themeColor="accent1" w:themeShade="80"/>
          <w:sz w:val="24"/>
          <w:lang w:val="es-ES"/>
        </w:rPr>
        <w:t>a</w:t>
      </w:r>
      <w:r w:rsidR="000047FE" w:rsidRPr="00172FB7">
        <w:rPr>
          <w:rFonts w:ascii="Book Antiqua" w:eastAsiaTheme="majorEastAsia" w:hAnsi="Book Antiqua" w:cstheme="majorBidi"/>
          <w:b/>
          <w:color w:val="1F3864" w:themeColor="accent1" w:themeShade="80"/>
          <w:sz w:val="24"/>
          <w:lang w:val="es-ES"/>
        </w:rPr>
        <w:t>limentarias</w:t>
      </w:r>
    </w:p>
    <w:p w14:paraId="4DAD44FE" w14:textId="1E93FA0E" w:rsidR="00480B6C" w:rsidRPr="00172FB7" w:rsidRDefault="00480B6C" w:rsidP="00036F7A">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La entrada de asuntos nuevos en los juzgados especializados de </w:t>
      </w:r>
      <w:r w:rsidR="00EB6A99" w:rsidRPr="00172FB7">
        <w:rPr>
          <w:rFonts w:ascii="Book Antiqua" w:eastAsia="Calibri" w:hAnsi="Book Antiqua" w:cs="Arial"/>
          <w:sz w:val="24"/>
          <w:szCs w:val="24"/>
        </w:rPr>
        <w:t>p</w:t>
      </w:r>
      <w:r w:rsidRPr="00172FB7">
        <w:rPr>
          <w:rFonts w:ascii="Book Antiqua" w:eastAsia="Calibri" w:hAnsi="Book Antiqua" w:cs="Arial"/>
          <w:sz w:val="24"/>
          <w:szCs w:val="24"/>
        </w:rPr>
        <w:t xml:space="preserve">ensiones </w:t>
      </w:r>
      <w:r w:rsidR="00EB6A99" w:rsidRPr="00172FB7">
        <w:rPr>
          <w:rFonts w:ascii="Book Antiqua" w:eastAsia="Calibri" w:hAnsi="Book Antiqua" w:cs="Arial"/>
          <w:sz w:val="24"/>
          <w:szCs w:val="24"/>
        </w:rPr>
        <w:t>a</w:t>
      </w:r>
      <w:r w:rsidRPr="00172FB7">
        <w:rPr>
          <w:rFonts w:ascii="Book Antiqua" w:eastAsia="Calibri" w:hAnsi="Book Antiqua" w:cs="Arial"/>
          <w:sz w:val="24"/>
          <w:szCs w:val="24"/>
        </w:rPr>
        <w:t>limentarias ha tenido una tasa de crecimiento promedio anual negativa del -</w:t>
      </w:r>
      <w:r w:rsidR="003A5960" w:rsidRPr="00172FB7">
        <w:rPr>
          <w:rFonts w:ascii="Book Antiqua" w:eastAsia="Calibri" w:hAnsi="Book Antiqua" w:cs="Arial"/>
          <w:sz w:val="24"/>
          <w:szCs w:val="24"/>
        </w:rPr>
        <w:t>5</w:t>
      </w:r>
      <w:r w:rsidRPr="00172FB7">
        <w:rPr>
          <w:rFonts w:ascii="Book Antiqua" w:eastAsia="Calibri" w:hAnsi="Book Antiqua" w:cs="Arial"/>
          <w:sz w:val="24"/>
          <w:szCs w:val="24"/>
        </w:rPr>
        <w:t xml:space="preserve">% en </w:t>
      </w:r>
      <w:r w:rsidRPr="00172FB7">
        <w:rPr>
          <w:rFonts w:ascii="Book Antiqua" w:eastAsia="Calibri" w:hAnsi="Book Antiqua" w:cs="Arial"/>
          <w:sz w:val="24"/>
          <w:szCs w:val="24"/>
        </w:rPr>
        <w:lastRenderedPageBreak/>
        <w:t>los últimos 5 años,</w:t>
      </w:r>
      <w:r w:rsidR="001E288E" w:rsidRPr="00172FB7">
        <w:rPr>
          <w:rFonts w:ascii="Book Antiqua" w:eastAsia="Calibri" w:hAnsi="Book Antiqua" w:cs="Arial"/>
          <w:sz w:val="24"/>
          <w:szCs w:val="24"/>
        </w:rPr>
        <w:t xml:space="preserve"> mientras que</w:t>
      </w:r>
      <w:r w:rsidR="00645922" w:rsidRPr="00172FB7">
        <w:rPr>
          <w:rFonts w:ascii="Book Antiqua" w:eastAsia="Calibri" w:hAnsi="Book Antiqua" w:cs="Arial"/>
          <w:sz w:val="24"/>
          <w:szCs w:val="24"/>
        </w:rPr>
        <w:t>,</w:t>
      </w:r>
      <w:r w:rsidR="001E288E" w:rsidRPr="00172FB7">
        <w:rPr>
          <w:rFonts w:ascii="Book Antiqua" w:eastAsia="Calibri" w:hAnsi="Book Antiqua" w:cs="Arial"/>
          <w:sz w:val="24"/>
          <w:szCs w:val="24"/>
        </w:rPr>
        <w:t xml:space="preserve"> la tasa de crecimiento anual de los asuntos terminados ha sido del 0. Por su parte, la tasa de crecimiento del circulante final ha sido del -1%</w:t>
      </w:r>
      <w:r w:rsidR="00BA77D2" w:rsidRPr="00172FB7">
        <w:rPr>
          <w:rFonts w:ascii="Book Antiqua" w:eastAsia="Calibri" w:hAnsi="Book Antiqua" w:cs="Arial"/>
          <w:sz w:val="24"/>
          <w:szCs w:val="24"/>
        </w:rPr>
        <w:t xml:space="preserve"> anual,</w:t>
      </w:r>
      <w:r w:rsidRPr="00172FB7">
        <w:rPr>
          <w:rFonts w:ascii="Book Antiqua" w:eastAsia="Calibri" w:hAnsi="Book Antiqua" w:cs="Arial"/>
          <w:sz w:val="24"/>
          <w:szCs w:val="24"/>
        </w:rPr>
        <w:t xml:space="preserve"> tal como se muestra a continuación:</w:t>
      </w:r>
    </w:p>
    <w:p w14:paraId="15F30790" w14:textId="59E53959" w:rsidR="003A5960" w:rsidRPr="00172FB7" w:rsidRDefault="00FA08D2" w:rsidP="00BD3681">
      <w:pPr>
        <w:pStyle w:val="Descripcin"/>
        <w:spacing w:before="240"/>
        <w:jc w:val="center"/>
        <w:rPr>
          <w:rFonts w:ascii="Book Antiqua" w:hAnsi="Book Antiqua"/>
          <w:sz w:val="24"/>
          <w:szCs w:val="24"/>
        </w:rPr>
      </w:pPr>
      <w:r w:rsidRPr="00172FB7">
        <w:rPr>
          <w:rFonts w:ascii="Book Antiqua" w:hAnsi="Book Antiqua"/>
          <w:sz w:val="22"/>
          <w:szCs w:val="22"/>
        </w:rPr>
        <w:t xml:space="preserve">Gráfico </w:t>
      </w:r>
      <w:r w:rsidRPr="00172FB7">
        <w:rPr>
          <w:rFonts w:ascii="Book Antiqua" w:hAnsi="Book Antiqua"/>
          <w:sz w:val="22"/>
          <w:szCs w:val="22"/>
        </w:rPr>
        <w:fldChar w:fldCharType="begin"/>
      </w:r>
      <w:r w:rsidRPr="00172FB7">
        <w:rPr>
          <w:rFonts w:ascii="Book Antiqua" w:hAnsi="Book Antiqua"/>
          <w:sz w:val="22"/>
          <w:szCs w:val="22"/>
        </w:rPr>
        <w:instrText xml:space="preserve"> SEQ Gráfico \* ARABIC </w:instrText>
      </w:r>
      <w:r w:rsidRPr="00172FB7">
        <w:rPr>
          <w:rFonts w:ascii="Book Antiqua" w:hAnsi="Book Antiqua"/>
          <w:sz w:val="22"/>
          <w:szCs w:val="22"/>
        </w:rPr>
        <w:fldChar w:fldCharType="separate"/>
      </w:r>
      <w:r w:rsidR="006645D5">
        <w:rPr>
          <w:rFonts w:ascii="Book Antiqua" w:hAnsi="Book Antiqua"/>
          <w:noProof/>
          <w:sz w:val="22"/>
          <w:szCs w:val="22"/>
        </w:rPr>
        <w:t>3</w:t>
      </w:r>
      <w:r w:rsidRPr="00172FB7">
        <w:rPr>
          <w:rFonts w:ascii="Book Antiqua" w:hAnsi="Book Antiqua"/>
          <w:sz w:val="22"/>
          <w:szCs w:val="22"/>
        </w:rPr>
        <w:fldChar w:fldCharType="end"/>
      </w:r>
    </w:p>
    <w:p w14:paraId="2775EAFE" w14:textId="1FDCD46A" w:rsidR="003A5960" w:rsidRPr="00172FB7" w:rsidRDefault="003A5960" w:rsidP="003A5960">
      <w:pPr>
        <w:keepNext/>
        <w:numPr>
          <w:ilvl w:val="12"/>
          <w:numId w:val="0"/>
        </w:numPr>
        <w:spacing w:after="0" w:line="276" w:lineRule="auto"/>
        <w:jc w:val="center"/>
        <w:rPr>
          <w:rFonts w:ascii="Book Antiqua" w:eastAsia="Times New Roman" w:hAnsi="Book Antiqua" w:cs="Arial"/>
          <w:i/>
          <w:iCs/>
          <w:color w:val="000000" w:themeColor="text1"/>
          <w:lang w:eastAsia="es-ES"/>
        </w:rPr>
      </w:pPr>
      <w:r w:rsidRPr="00172FB7">
        <w:rPr>
          <w:rFonts w:ascii="Book Antiqua" w:eastAsia="Times New Roman" w:hAnsi="Book Antiqua" w:cs="Arial"/>
          <w:i/>
          <w:iCs/>
          <w:color w:val="000000" w:themeColor="text1"/>
          <w:lang w:eastAsia="es-ES"/>
        </w:rPr>
        <w:t xml:space="preserve">Movimiento histórico de la entrada en asuntos en los Juzgados Especializados de la materia de </w:t>
      </w:r>
      <w:r w:rsidR="00FA08D2" w:rsidRPr="00172FB7">
        <w:rPr>
          <w:rFonts w:ascii="Book Antiqua" w:eastAsia="Times New Roman" w:hAnsi="Book Antiqua" w:cs="Arial"/>
          <w:i/>
          <w:iCs/>
          <w:color w:val="000000" w:themeColor="text1"/>
          <w:lang w:eastAsia="es-ES"/>
        </w:rPr>
        <w:t>Pensiones Alimentarias</w:t>
      </w:r>
      <w:r w:rsidRPr="00172FB7">
        <w:rPr>
          <w:rFonts w:ascii="Book Antiqua" w:eastAsia="Times New Roman" w:hAnsi="Book Antiqua" w:cs="Arial"/>
          <w:i/>
          <w:iCs/>
          <w:color w:val="000000" w:themeColor="text1"/>
          <w:lang w:eastAsia="es-ES"/>
        </w:rPr>
        <w:t>, del 2019 al 2023</w:t>
      </w:r>
    </w:p>
    <w:p w14:paraId="71C4E2C8" w14:textId="7B90D071" w:rsidR="003A5960" w:rsidRPr="00172FB7" w:rsidRDefault="00144890" w:rsidP="003A5960">
      <w:pPr>
        <w:spacing w:after="0" w:line="276" w:lineRule="auto"/>
        <w:jc w:val="center"/>
        <w:rPr>
          <w:rFonts w:ascii="Book Antiqua" w:eastAsia="Calibri" w:hAnsi="Book Antiqua" w:cs="Arial"/>
          <w:sz w:val="24"/>
          <w:szCs w:val="24"/>
        </w:rPr>
      </w:pPr>
      <w:r w:rsidRPr="00172FB7">
        <w:rPr>
          <w:rFonts w:ascii="Book Antiqua" w:hAnsi="Book Antiqua"/>
          <w:noProof/>
        </w:rPr>
        <w:drawing>
          <wp:inline distT="0" distB="0" distL="0" distR="0" wp14:anchorId="7D997D00" wp14:editId="33BA848F">
            <wp:extent cx="4160520" cy="1844040"/>
            <wp:effectExtent l="0" t="0" r="0" b="3810"/>
            <wp:docPr id="1115495519" name="Gráfico 6">
              <a:extLst xmlns:a="http://schemas.openxmlformats.org/drawingml/2006/main">
                <a:ext uri="{FF2B5EF4-FFF2-40B4-BE49-F238E27FC236}">
                  <a16:creationId xmlns:a16="http://schemas.microsoft.com/office/drawing/2014/main" id="{737D4D44-5FBE-3109-8559-5D264B459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402C60" w14:textId="26AF59AD" w:rsidR="003A5960" w:rsidRPr="00172FB7" w:rsidRDefault="003A5960" w:rsidP="00BA77D2">
      <w:pPr>
        <w:spacing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4A501B2B" w14:textId="2BCC1E04" w:rsidR="000F0B81" w:rsidRPr="00172FB7" w:rsidRDefault="00036F7A" w:rsidP="00123935">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El Código Procesal de Familia establece la derogación de la Ley 7654 del 19 de diciembre de 1996 (la actual Ley de Pensiones Alimentarias). Debido a que no hay cambios o inclusión de nuevas funciones a los </w:t>
      </w:r>
      <w:r w:rsidR="00003201" w:rsidRPr="00172FB7">
        <w:rPr>
          <w:rFonts w:ascii="Book Antiqua" w:eastAsia="Calibri" w:hAnsi="Book Antiqua" w:cs="Arial"/>
          <w:sz w:val="24"/>
          <w:szCs w:val="24"/>
        </w:rPr>
        <w:t>j</w:t>
      </w:r>
      <w:r w:rsidRPr="00172FB7">
        <w:rPr>
          <w:rFonts w:ascii="Book Antiqua" w:eastAsia="Calibri" w:hAnsi="Book Antiqua" w:cs="Arial"/>
          <w:sz w:val="24"/>
          <w:szCs w:val="24"/>
        </w:rPr>
        <w:t xml:space="preserve">uzgados que atienden la materia de </w:t>
      </w:r>
      <w:r w:rsidR="00003201" w:rsidRPr="00172FB7">
        <w:rPr>
          <w:rFonts w:ascii="Book Antiqua" w:eastAsia="Calibri" w:hAnsi="Book Antiqua" w:cs="Arial"/>
          <w:sz w:val="24"/>
          <w:szCs w:val="24"/>
        </w:rPr>
        <w:t>p</w:t>
      </w:r>
      <w:r w:rsidRPr="00172FB7">
        <w:rPr>
          <w:rFonts w:ascii="Book Antiqua" w:eastAsia="Calibri" w:hAnsi="Book Antiqua" w:cs="Arial"/>
          <w:sz w:val="24"/>
          <w:szCs w:val="24"/>
        </w:rPr>
        <w:t xml:space="preserve">ensiones </w:t>
      </w:r>
      <w:r w:rsidR="00003201" w:rsidRPr="00172FB7">
        <w:rPr>
          <w:rFonts w:ascii="Book Antiqua" w:eastAsia="Calibri" w:hAnsi="Book Antiqua" w:cs="Arial"/>
          <w:sz w:val="24"/>
          <w:szCs w:val="24"/>
        </w:rPr>
        <w:t>a</w:t>
      </w:r>
      <w:r w:rsidRPr="00172FB7">
        <w:rPr>
          <w:rFonts w:ascii="Book Antiqua" w:eastAsia="Calibri" w:hAnsi="Book Antiqua" w:cs="Arial"/>
          <w:sz w:val="24"/>
          <w:szCs w:val="24"/>
        </w:rPr>
        <w:t xml:space="preserve">limentarias, no se registraría un impacto significativo con el CPF, </w:t>
      </w:r>
      <w:r w:rsidR="004C4C40" w:rsidRPr="00172FB7">
        <w:rPr>
          <w:rFonts w:ascii="Book Antiqua" w:eastAsia="Calibri" w:hAnsi="Book Antiqua" w:cs="Arial"/>
          <w:sz w:val="24"/>
          <w:szCs w:val="24"/>
        </w:rPr>
        <w:t xml:space="preserve">salvo el cambio a nivel procesal para fijación de la cuantía como una sentencia anticipada. Como parte de los estudios complementarios al proyecto, se </w:t>
      </w:r>
      <w:r w:rsidR="00635C2D" w:rsidRPr="00172FB7">
        <w:rPr>
          <w:rFonts w:ascii="Book Antiqua" w:eastAsia="Calibri" w:hAnsi="Book Antiqua" w:cs="Arial"/>
          <w:sz w:val="24"/>
          <w:szCs w:val="24"/>
        </w:rPr>
        <w:t xml:space="preserve">llevó a cabo un </w:t>
      </w:r>
      <w:r w:rsidR="004C4C40" w:rsidRPr="00172FB7">
        <w:rPr>
          <w:rFonts w:ascii="Book Antiqua" w:eastAsia="Calibri" w:hAnsi="Book Antiqua" w:cs="Arial"/>
          <w:sz w:val="24"/>
          <w:szCs w:val="24"/>
        </w:rPr>
        <w:t xml:space="preserve">análisis </w:t>
      </w:r>
      <w:r w:rsidR="00635C2D" w:rsidRPr="00172FB7">
        <w:rPr>
          <w:rFonts w:ascii="Book Antiqua" w:eastAsia="Calibri" w:hAnsi="Book Antiqua" w:cs="Arial"/>
          <w:sz w:val="24"/>
          <w:szCs w:val="24"/>
        </w:rPr>
        <w:t xml:space="preserve">sobre el </w:t>
      </w:r>
      <w:r w:rsidR="004C4C40" w:rsidRPr="00172FB7">
        <w:rPr>
          <w:rFonts w:ascii="Book Antiqua" w:eastAsia="Calibri" w:hAnsi="Book Antiqua" w:cs="Arial"/>
          <w:sz w:val="24"/>
          <w:szCs w:val="24"/>
        </w:rPr>
        <w:t>impacto de la norma en la estructura de las oficinas especializadas por el modelo oral-electrónico con el que trabajan</w:t>
      </w:r>
      <w:r w:rsidR="001C3075">
        <w:rPr>
          <w:rFonts w:ascii="Book Antiqua" w:eastAsia="Calibri" w:hAnsi="Book Antiqua" w:cs="Arial"/>
          <w:sz w:val="24"/>
          <w:szCs w:val="24"/>
        </w:rPr>
        <w:t xml:space="preserve">. El estudio se comunicó a las oficinas mediante oficio en consulta </w:t>
      </w:r>
      <w:r w:rsidR="000B3B88" w:rsidRPr="000B3B88">
        <w:rPr>
          <w:rFonts w:ascii="Book Antiqua" w:eastAsia="Calibri" w:hAnsi="Book Antiqua" w:cs="Arial"/>
          <w:sz w:val="24"/>
          <w:szCs w:val="24"/>
        </w:rPr>
        <w:t>288-PLA-MI(NPL)-2024</w:t>
      </w:r>
      <w:r w:rsidR="000B3B88">
        <w:rPr>
          <w:rFonts w:ascii="Book Antiqua" w:eastAsia="Calibri" w:hAnsi="Book Antiqua" w:cs="Arial"/>
          <w:sz w:val="24"/>
          <w:szCs w:val="24"/>
        </w:rPr>
        <w:t xml:space="preserve"> (</w:t>
      </w:r>
      <w:r w:rsidR="00FF3D65" w:rsidRPr="00172FB7">
        <w:rPr>
          <w:rFonts w:ascii="Book Antiqua" w:eastAsia="Calibri" w:hAnsi="Book Antiqua" w:cs="Arial"/>
          <w:b/>
          <w:bCs/>
          <w:sz w:val="24"/>
          <w:szCs w:val="24"/>
        </w:rPr>
        <w:t>referencia interna 2146-2021</w:t>
      </w:r>
      <w:r w:rsidR="000B3B88">
        <w:rPr>
          <w:rFonts w:ascii="Book Antiqua" w:eastAsia="Calibri" w:hAnsi="Book Antiqua" w:cs="Arial"/>
          <w:b/>
          <w:bCs/>
          <w:sz w:val="24"/>
          <w:szCs w:val="24"/>
        </w:rPr>
        <w:t>)</w:t>
      </w:r>
      <w:r w:rsidR="001C3075">
        <w:rPr>
          <w:rFonts w:ascii="Book Antiqua" w:eastAsia="Calibri" w:hAnsi="Book Antiqua" w:cs="Arial"/>
          <w:b/>
          <w:bCs/>
          <w:sz w:val="24"/>
          <w:szCs w:val="24"/>
        </w:rPr>
        <w:t xml:space="preserve">, </w:t>
      </w:r>
      <w:r w:rsidR="001C3075" w:rsidRPr="00395828">
        <w:rPr>
          <w:rFonts w:ascii="Book Antiqua" w:eastAsia="Calibri" w:hAnsi="Book Antiqua" w:cs="Arial"/>
          <w:sz w:val="24"/>
          <w:szCs w:val="24"/>
        </w:rPr>
        <w:t>y actualmente está en etapa de revisión de observaciones</w:t>
      </w:r>
      <w:r w:rsidR="00484A71">
        <w:rPr>
          <w:rFonts w:ascii="Book Antiqua" w:eastAsia="Calibri" w:hAnsi="Book Antiqua" w:cs="Arial"/>
          <w:sz w:val="24"/>
          <w:szCs w:val="24"/>
        </w:rPr>
        <w:t xml:space="preserve"> e incluyó 3 escenarios para conocimiento del órgano superior, sin embargo, esta Dirección recomendó el escenario 1</w:t>
      </w:r>
      <w:r w:rsidR="000B3B88" w:rsidRPr="00395828">
        <w:rPr>
          <w:rFonts w:ascii="Book Antiqua" w:eastAsia="Calibri" w:hAnsi="Book Antiqua" w:cs="Arial"/>
          <w:sz w:val="24"/>
          <w:szCs w:val="24"/>
        </w:rPr>
        <w:t>.</w:t>
      </w:r>
      <w:r w:rsidR="001A08B9">
        <w:rPr>
          <w:rFonts w:ascii="Book Antiqua" w:eastAsia="Calibri" w:hAnsi="Book Antiqua" w:cs="Arial"/>
          <w:b/>
          <w:bCs/>
          <w:sz w:val="24"/>
          <w:szCs w:val="24"/>
        </w:rPr>
        <w:t xml:space="preserve"> </w:t>
      </w:r>
      <w:r w:rsidR="00FE07E6" w:rsidRPr="00172FB7">
        <w:rPr>
          <w:rFonts w:ascii="Book Antiqua" w:eastAsia="Calibri" w:hAnsi="Book Antiqua" w:cs="Arial"/>
          <w:sz w:val="24"/>
          <w:szCs w:val="24"/>
        </w:rPr>
        <w:t xml:space="preserve">A </w:t>
      </w:r>
      <w:r w:rsidR="00E664B3" w:rsidRPr="00172FB7">
        <w:rPr>
          <w:rFonts w:ascii="Book Antiqua" w:eastAsia="Calibri" w:hAnsi="Book Antiqua" w:cs="Arial"/>
          <w:sz w:val="24"/>
          <w:szCs w:val="24"/>
        </w:rPr>
        <w:t>continuación,</w:t>
      </w:r>
      <w:r w:rsidR="00FE07E6" w:rsidRPr="00172FB7">
        <w:rPr>
          <w:rFonts w:ascii="Book Antiqua" w:eastAsia="Calibri" w:hAnsi="Book Antiqua" w:cs="Arial"/>
          <w:sz w:val="24"/>
          <w:szCs w:val="24"/>
        </w:rPr>
        <w:t xml:space="preserve"> se muestra la estimación presupuestaria de la propuesta</w:t>
      </w:r>
      <w:r w:rsidR="00484A71">
        <w:rPr>
          <w:rFonts w:ascii="Book Antiqua" w:eastAsia="Calibri" w:hAnsi="Book Antiqua" w:cs="Arial"/>
          <w:sz w:val="24"/>
          <w:szCs w:val="24"/>
        </w:rPr>
        <w:t xml:space="preserve"> considerando el refuerzo para los Juzgados de Pensiones Alimentarias tanto para cubrir la necesidad actual como la que implica la entrada en vigencia del CPF, según escenario 1 recomendado por esta dirección y que corresponde también al de menor costo</w:t>
      </w:r>
      <w:r w:rsidR="00FE07E6" w:rsidRPr="00172FB7">
        <w:rPr>
          <w:rFonts w:ascii="Book Antiqua" w:eastAsia="Calibri" w:hAnsi="Book Antiqua" w:cs="Arial"/>
          <w:sz w:val="24"/>
          <w:szCs w:val="24"/>
        </w:rPr>
        <w:t>:</w:t>
      </w:r>
    </w:p>
    <w:p w14:paraId="3C9F0090" w14:textId="77777777" w:rsidR="00B21B2A" w:rsidRDefault="00B21B2A">
      <w:pPr>
        <w:rPr>
          <w:rFonts w:ascii="Book Antiqua" w:eastAsia="Times New Roman" w:hAnsi="Book Antiqua" w:cs="Arial"/>
          <w:b/>
          <w:bCs/>
          <w:shd w:val="clear" w:color="auto" w:fill="FFFFFF"/>
          <w:lang w:val="es-ES" w:eastAsia="es-ES"/>
        </w:rPr>
      </w:pPr>
      <w:r>
        <w:rPr>
          <w:rFonts w:ascii="Book Antiqua" w:hAnsi="Book Antiqua"/>
        </w:rPr>
        <w:br w:type="page"/>
      </w:r>
    </w:p>
    <w:p w14:paraId="64D43013" w14:textId="1ED06AD4" w:rsidR="00E664B3" w:rsidRPr="00172FB7" w:rsidRDefault="00E664B3" w:rsidP="00E664B3">
      <w:pPr>
        <w:pStyle w:val="Descripcin"/>
        <w:spacing w:before="240"/>
        <w:jc w:val="center"/>
        <w:rPr>
          <w:rFonts w:ascii="Book Antiqua" w:eastAsia="Calibri" w:hAnsi="Book Antiqua"/>
          <w:i/>
          <w:iCs/>
          <w:sz w:val="32"/>
          <w:szCs w:val="40"/>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24</w:t>
      </w:r>
      <w:r w:rsidRPr="00172FB7">
        <w:rPr>
          <w:rFonts w:ascii="Book Antiqua" w:hAnsi="Book Antiqua"/>
          <w:sz w:val="22"/>
          <w:szCs w:val="22"/>
        </w:rPr>
        <w:fldChar w:fldCharType="end"/>
      </w:r>
    </w:p>
    <w:p w14:paraId="6B9C87C8" w14:textId="6DEEFC79" w:rsidR="00E664B3" w:rsidRPr="00172FB7" w:rsidRDefault="00E664B3" w:rsidP="001636BE">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w:t>
      </w:r>
      <w:r w:rsidR="001636BE" w:rsidRPr="00172FB7">
        <w:rPr>
          <w:rFonts w:ascii="Book Antiqua" w:eastAsia="Calibri" w:hAnsi="Book Antiqua" w:cs="Arial"/>
          <w:i/>
          <w:iCs/>
          <w:szCs w:val="24"/>
          <w:lang w:val="es-ES" w:eastAsia="es-ES"/>
        </w:rPr>
        <w:t xml:space="preserve"> </w:t>
      </w:r>
      <w:r w:rsidRPr="00172FB7">
        <w:rPr>
          <w:rFonts w:ascii="Book Antiqua" w:eastAsia="Calibri" w:hAnsi="Book Antiqua" w:cs="Arial"/>
          <w:i/>
          <w:iCs/>
          <w:szCs w:val="24"/>
          <w:lang w:val="es-ES" w:eastAsia="es-ES"/>
        </w:rPr>
        <w:t xml:space="preserve">para los juzgados especializados </w:t>
      </w:r>
      <w:r w:rsidR="008013E2" w:rsidRPr="00172FB7">
        <w:rPr>
          <w:rFonts w:ascii="Book Antiqua" w:eastAsia="Calibri" w:hAnsi="Book Antiqua" w:cs="Arial"/>
          <w:i/>
          <w:iCs/>
          <w:szCs w:val="24"/>
          <w:lang w:val="es-ES" w:eastAsia="es-ES"/>
        </w:rPr>
        <w:t xml:space="preserve">en </w:t>
      </w:r>
      <w:r w:rsidRPr="00172FB7">
        <w:rPr>
          <w:rFonts w:ascii="Book Antiqua" w:eastAsia="Calibri" w:hAnsi="Book Antiqua" w:cs="Arial"/>
          <w:i/>
          <w:iCs/>
          <w:szCs w:val="24"/>
          <w:lang w:val="es-ES" w:eastAsia="es-ES"/>
        </w:rPr>
        <w:t>pensiones alimentarias</w:t>
      </w:r>
      <w:r w:rsidR="00CB551A">
        <w:rPr>
          <w:rFonts w:ascii="Book Antiqua" w:eastAsia="Calibri" w:hAnsi="Book Antiqua" w:cs="Arial"/>
          <w:i/>
          <w:iCs/>
          <w:szCs w:val="24"/>
          <w:lang w:val="es-ES" w:eastAsia="es-ES"/>
        </w:rPr>
        <w:t xml:space="preserve"> (con base en</w:t>
      </w:r>
      <w:r w:rsidR="0042773C">
        <w:rPr>
          <w:rFonts w:ascii="Book Antiqua" w:eastAsia="Calibri" w:hAnsi="Book Antiqua" w:cs="Arial"/>
          <w:i/>
          <w:iCs/>
          <w:szCs w:val="24"/>
          <w:lang w:val="es-ES" w:eastAsia="es-ES"/>
        </w:rPr>
        <w:t xml:space="preserve"> la necesidad de plazas actual y con el CPF según</w:t>
      </w:r>
      <w:r w:rsidR="00CB551A">
        <w:rPr>
          <w:rFonts w:ascii="Book Antiqua" w:eastAsia="Calibri" w:hAnsi="Book Antiqua" w:cs="Arial"/>
          <w:i/>
          <w:iCs/>
          <w:szCs w:val="24"/>
          <w:lang w:val="es-ES" w:eastAsia="es-ES"/>
        </w:rPr>
        <w:t xml:space="preserve"> el escenario </w:t>
      </w:r>
      <w:r w:rsidR="00F24F97">
        <w:rPr>
          <w:rFonts w:ascii="Book Antiqua" w:eastAsia="Calibri" w:hAnsi="Book Antiqua" w:cs="Arial"/>
          <w:i/>
          <w:iCs/>
          <w:szCs w:val="24"/>
          <w:lang w:val="es-ES" w:eastAsia="es-ES"/>
        </w:rPr>
        <w:t>1 recomendado por esta Dirección en</w:t>
      </w:r>
      <w:r w:rsidR="0042773C">
        <w:rPr>
          <w:rFonts w:ascii="Book Antiqua" w:eastAsia="Calibri" w:hAnsi="Book Antiqua" w:cs="Arial"/>
          <w:i/>
          <w:iCs/>
          <w:szCs w:val="24"/>
          <w:lang w:val="es-ES" w:eastAsia="es-ES"/>
        </w:rPr>
        <w:t xml:space="preserve"> </w:t>
      </w:r>
      <w:r w:rsidR="00F24F97">
        <w:rPr>
          <w:rFonts w:ascii="Book Antiqua" w:eastAsia="Calibri" w:hAnsi="Book Antiqua" w:cs="Arial"/>
          <w:i/>
          <w:iCs/>
          <w:szCs w:val="24"/>
          <w:lang w:val="es-ES" w:eastAsia="es-ES"/>
        </w:rPr>
        <w:t>el i</w:t>
      </w:r>
      <w:r w:rsidR="00CB551A">
        <w:rPr>
          <w:rFonts w:ascii="Book Antiqua" w:eastAsia="Calibri" w:hAnsi="Book Antiqua" w:cs="Arial"/>
          <w:i/>
          <w:iCs/>
          <w:szCs w:val="24"/>
          <w:lang w:val="es-ES" w:eastAsia="es-ES"/>
        </w:rPr>
        <w:t xml:space="preserve">nforme </w:t>
      </w:r>
      <w:r w:rsidR="00290D9C">
        <w:rPr>
          <w:rFonts w:ascii="Book Antiqua" w:eastAsia="Calibri" w:hAnsi="Book Antiqua" w:cs="Arial"/>
          <w:i/>
          <w:iCs/>
          <w:szCs w:val="24"/>
          <w:lang w:val="es-ES" w:eastAsia="es-ES"/>
        </w:rPr>
        <w:t>288-PLA-MI</w:t>
      </w:r>
      <w:r w:rsidR="00F24F97">
        <w:rPr>
          <w:rFonts w:ascii="Book Antiqua" w:eastAsia="Calibri" w:hAnsi="Book Antiqua" w:cs="Arial"/>
          <w:i/>
          <w:iCs/>
          <w:szCs w:val="24"/>
          <w:lang w:val="es-ES" w:eastAsia="es-ES"/>
        </w:rPr>
        <w:t>(</w:t>
      </w:r>
      <w:r w:rsidR="00290D9C">
        <w:rPr>
          <w:rFonts w:ascii="Book Antiqua" w:eastAsia="Calibri" w:hAnsi="Book Antiqua" w:cs="Arial"/>
          <w:i/>
          <w:iCs/>
          <w:szCs w:val="24"/>
          <w:lang w:val="es-ES" w:eastAsia="es-ES"/>
        </w:rPr>
        <w:t>NPL</w:t>
      </w:r>
      <w:r w:rsidR="00F24F97">
        <w:rPr>
          <w:rFonts w:ascii="Book Antiqua" w:eastAsia="Calibri" w:hAnsi="Book Antiqua" w:cs="Arial"/>
          <w:i/>
          <w:iCs/>
          <w:szCs w:val="24"/>
          <w:lang w:val="es-ES" w:eastAsia="es-ES"/>
        </w:rPr>
        <w:t>)</w:t>
      </w:r>
      <w:r w:rsidR="00290D9C">
        <w:rPr>
          <w:rFonts w:ascii="Book Antiqua" w:eastAsia="Calibri" w:hAnsi="Book Antiqua" w:cs="Arial"/>
          <w:i/>
          <w:iCs/>
          <w:szCs w:val="24"/>
          <w:lang w:val="es-ES" w:eastAsia="es-ES"/>
        </w:rPr>
        <w:t>-2024)</w:t>
      </w:r>
    </w:p>
    <w:tbl>
      <w:tblPr>
        <w:tblW w:w="10040" w:type="dxa"/>
        <w:jc w:val="center"/>
        <w:tblCellMar>
          <w:left w:w="70" w:type="dxa"/>
          <w:right w:w="70" w:type="dxa"/>
        </w:tblCellMar>
        <w:tblLook w:val="04A0" w:firstRow="1" w:lastRow="0" w:firstColumn="1" w:lastColumn="0" w:noHBand="0" w:noVBand="1"/>
      </w:tblPr>
      <w:tblGrid>
        <w:gridCol w:w="1020"/>
        <w:gridCol w:w="1620"/>
        <w:gridCol w:w="3360"/>
        <w:gridCol w:w="1440"/>
        <w:gridCol w:w="900"/>
        <w:gridCol w:w="1760"/>
      </w:tblGrid>
      <w:tr w:rsidR="00D74157" w:rsidRPr="00172FB7" w14:paraId="65AB3899" w14:textId="77777777" w:rsidTr="00B21B2A">
        <w:trPr>
          <w:trHeight w:val="290"/>
          <w:tblHeader/>
          <w:jc w:val="center"/>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1991BB7E" w14:textId="77777777" w:rsidR="00D74157" w:rsidRPr="00172FB7" w:rsidRDefault="00D74157" w:rsidP="00D7415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06D284C7" w14:textId="77777777" w:rsidR="00D74157" w:rsidRPr="00172FB7" w:rsidRDefault="00D74157" w:rsidP="00D7415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553C7C04" w14:textId="77777777" w:rsidR="00D74157" w:rsidRPr="00172FB7" w:rsidRDefault="00D74157" w:rsidP="00D7415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380" w:type="dxa"/>
            <w:tcBorders>
              <w:top w:val="single" w:sz="4" w:space="0" w:color="auto"/>
              <w:left w:val="nil"/>
              <w:bottom w:val="single" w:sz="4" w:space="0" w:color="auto"/>
              <w:right w:val="single" w:sz="4" w:space="0" w:color="auto"/>
            </w:tcBorders>
            <w:shd w:val="clear" w:color="000000" w:fill="1F4E78"/>
            <w:vAlign w:val="center"/>
            <w:hideMark/>
          </w:tcPr>
          <w:p w14:paraId="0C6E885D" w14:textId="77777777" w:rsidR="00D74157" w:rsidRPr="00172FB7" w:rsidRDefault="00D74157" w:rsidP="00D7415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07720246" w14:textId="77777777" w:rsidR="00D74157" w:rsidRPr="00172FB7" w:rsidRDefault="00D74157" w:rsidP="00D7415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60" w:type="dxa"/>
            <w:tcBorders>
              <w:top w:val="single" w:sz="4" w:space="0" w:color="auto"/>
              <w:left w:val="nil"/>
              <w:bottom w:val="single" w:sz="4" w:space="0" w:color="auto"/>
              <w:right w:val="single" w:sz="4" w:space="0" w:color="auto"/>
            </w:tcBorders>
            <w:shd w:val="clear" w:color="000000" w:fill="1F4E78"/>
            <w:vAlign w:val="center"/>
            <w:hideMark/>
          </w:tcPr>
          <w:p w14:paraId="3BCDEA88" w14:textId="77777777" w:rsidR="00D74157" w:rsidRPr="00172FB7" w:rsidRDefault="00D74157" w:rsidP="00D74157">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D74157" w:rsidRPr="00172FB7" w14:paraId="18379AB7" w14:textId="77777777" w:rsidTr="00D74157">
        <w:trPr>
          <w:trHeight w:val="29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4A73393"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620" w:type="dxa"/>
            <w:tcBorders>
              <w:top w:val="nil"/>
              <w:left w:val="nil"/>
              <w:bottom w:val="single" w:sz="4" w:space="0" w:color="auto"/>
              <w:right w:val="single" w:sz="4" w:space="0" w:color="auto"/>
            </w:tcBorders>
            <w:shd w:val="clear" w:color="auto" w:fill="auto"/>
            <w:vAlign w:val="center"/>
            <w:hideMark/>
          </w:tcPr>
          <w:p w14:paraId="4D72811E"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3CD03956" w14:textId="03709F52" w:rsidR="00D74157" w:rsidRPr="00172FB7" w:rsidRDefault="00D74157" w:rsidP="0039582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0308 Juzgado de Pensiones </w:t>
            </w:r>
            <w:r w:rsidR="00016918" w:rsidRPr="00172FB7">
              <w:rPr>
                <w:rFonts w:ascii="Book Antiqua" w:eastAsia="Times New Roman" w:hAnsi="Book Antiqua" w:cs="Calibri"/>
                <w:color w:val="000000"/>
                <w:sz w:val="20"/>
                <w:szCs w:val="20"/>
                <w:lang w:eastAsia="es-CR"/>
              </w:rPr>
              <w:t xml:space="preserve">Alimentarias </w:t>
            </w:r>
            <w:r w:rsidRPr="00172FB7">
              <w:rPr>
                <w:rFonts w:ascii="Book Antiqua" w:eastAsia="Times New Roman" w:hAnsi="Book Antiqua" w:cs="Calibri"/>
                <w:color w:val="000000"/>
                <w:sz w:val="20"/>
                <w:szCs w:val="20"/>
                <w:lang w:eastAsia="es-CR"/>
              </w:rPr>
              <w:t>de</w:t>
            </w:r>
            <w:r w:rsidR="00016918" w:rsidRPr="00172FB7">
              <w:rPr>
                <w:rFonts w:ascii="Book Antiqua" w:eastAsia="Times New Roman" w:hAnsi="Book Antiqua" w:cs="Calibri"/>
                <w:color w:val="000000"/>
                <w:sz w:val="20"/>
                <w:szCs w:val="20"/>
                <w:lang w:eastAsia="es-CR"/>
              </w:rPr>
              <w:t>l I Circuito Judicial de</w:t>
            </w:r>
            <w:r w:rsidRPr="00172FB7">
              <w:rPr>
                <w:rFonts w:ascii="Book Antiqua" w:eastAsia="Times New Roman" w:hAnsi="Book Antiqua" w:cs="Calibri"/>
                <w:color w:val="000000"/>
                <w:sz w:val="20"/>
                <w:szCs w:val="20"/>
                <w:lang w:eastAsia="es-CR"/>
              </w:rPr>
              <w:t xml:space="preserve"> Alajuela</w:t>
            </w:r>
          </w:p>
        </w:tc>
        <w:tc>
          <w:tcPr>
            <w:tcW w:w="1380" w:type="dxa"/>
            <w:tcBorders>
              <w:top w:val="nil"/>
              <w:left w:val="nil"/>
              <w:bottom w:val="single" w:sz="4" w:space="0" w:color="auto"/>
              <w:right w:val="single" w:sz="4" w:space="0" w:color="auto"/>
            </w:tcBorders>
            <w:shd w:val="clear" w:color="auto" w:fill="auto"/>
            <w:vAlign w:val="center"/>
            <w:hideMark/>
          </w:tcPr>
          <w:p w14:paraId="1B345F20"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3322205"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754FFA05"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162 513 000</w:t>
            </w:r>
          </w:p>
        </w:tc>
      </w:tr>
      <w:tr w:rsidR="00D74157" w:rsidRPr="00172FB7" w14:paraId="4A3DD997" w14:textId="77777777" w:rsidTr="00D74157">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8370C90" w14:textId="04589656" w:rsidR="00D74157" w:rsidRPr="00172FB7" w:rsidRDefault="00055357" w:rsidP="00D7415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4</w:t>
            </w:r>
          </w:p>
        </w:tc>
        <w:tc>
          <w:tcPr>
            <w:tcW w:w="1620" w:type="dxa"/>
            <w:tcBorders>
              <w:top w:val="nil"/>
              <w:left w:val="nil"/>
              <w:bottom w:val="single" w:sz="4" w:space="0" w:color="auto"/>
              <w:right w:val="single" w:sz="4" w:space="0" w:color="auto"/>
            </w:tcBorders>
            <w:shd w:val="clear" w:color="auto" w:fill="auto"/>
            <w:vAlign w:val="center"/>
            <w:hideMark/>
          </w:tcPr>
          <w:p w14:paraId="62E9BEFC"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vMerge/>
            <w:tcBorders>
              <w:top w:val="nil"/>
              <w:left w:val="single" w:sz="4" w:space="0" w:color="auto"/>
              <w:bottom w:val="single" w:sz="4" w:space="0" w:color="000000"/>
              <w:right w:val="single" w:sz="4" w:space="0" w:color="auto"/>
            </w:tcBorders>
            <w:vAlign w:val="center"/>
            <w:hideMark/>
          </w:tcPr>
          <w:p w14:paraId="3C50BF1C" w14:textId="77777777" w:rsidR="00D74157" w:rsidRPr="00172FB7" w:rsidRDefault="00D74157" w:rsidP="00395828">
            <w:pPr>
              <w:spacing w:after="0" w:line="240" w:lineRule="auto"/>
              <w:jc w:val="both"/>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00C06EC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166F826"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64AAF90" w14:textId="558C15C4"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B979CE">
              <w:rPr>
                <w:rFonts w:ascii="Times New Roman" w:eastAsia="Times New Roman" w:hAnsi="Times New Roman" w:cs="Times New Roman"/>
                <w:color w:val="000000"/>
                <w:sz w:val="20"/>
                <w:szCs w:val="20"/>
                <w:lang w:eastAsia="es-CR"/>
              </w:rPr>
              <w:t>₡</w:t>
            </w:r>
            <w:r w:rsidR="00B979CE" w:rsidRPr="00395828">
              <w:rPr>
                <w:rFonts w:ascii="Book Antiqua" w:eastAsia="Times New Roman" w:hAnsi="Book Antiqua" w:cs="Calibri"/>
                <w:color w:val="000000"/>
                <w:sz w:val="20"/>
                <w:szCs w:val="20"/>
                <w:lang w:eastAsia="es-CR"/>
              </w:rPr>
              <w:t>62 472</w:t>
            </w:r>
            <w:r w:rsidRPr="00B979CE">
              <w:rPr>
                <w:rFonts w:ascii="Book Antiqua" w:eastAsia="Times New Roman" w:hAnsi="Book Antiqua" w:cs="Calibri"/>
                <w:color w:val="000000"/>
                <w:sz w:val="20"/>
                <w:szCs w:val="20"/>
                <w:lang w:eastAsia="es-CR"/>
              </w:rPr>
              <w:t xml:space="preserve"> 000</w:t>
            </w:r>
          </w:p>
        </w:tc>
      </w:tr>
      <w:tr w:rsidR="00D74157" w:rsidRPr="00172FB7" w14:paraId="158CA749"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1D14B20"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153BD93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nil"/>
              <w:left w:val="nil"/>
              <w:bottom w:val="single" w:sz="4" w:space="0" w:color="auto"/>
              <w:right w:val="single" w:sz="4" w:space="0" w:color="auto"/>
            </w:tcBorders>
            <w:shd w:val="clear" w:color="auto" w:fill="auto"/>
            <w:vAlign w:val="center"/>
            <w:hideMark/>
          </w:tcPr>
          <w:p w14:paraId="34094E4D" w14:textId="29ACB1D2" w:rsidR="00D74157" w:rsidRPr="00172FB7" w:rsidRDefault="00D74157" w:rsidP="0039582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0256 Juzgado de Pensiones Alimentarias del III Circuito Judicial de San José</w:t>
            </w:r>
            <w:r w:rsidR="0077745C">
              <w:rPr>
                <w:rFonts w:ascii="Book Antiqua" w:eastAsia="Times New Roman" w:hAnsi="Book Antiqua" w:cs="Calibri"/>
                <w:color w:val="000000"/>
                <w:sz w:val="20"/>
                <w:szCs w:val="20"/>
                <w:lang w:eastAsia="es-CR"/>
              </w:rPr>
              <w:t>-Desamparados</w:t>
            </w:r>
          </w:p>
        </w:tc>
        <w:tc>
          <w:tcPr>
            <w:tcW w:w="1380" w:type="dxa"/>
            <w:tcBorders>
              <w:top w:val="nil"/>
              <w:left w:val="nil"/>
              <w:bottom w:val="single" w:sz="4" w:space="0" w:color="auto"/>
              <w:right w:val="single" w:sz="4" w:space="0" w:color="auto"/>
            </w:tcBorders>
            <w:shd w:val="clear" w:color="auto" w:fill="auto"/>
            <w:vAlign w:val="center"/>
            <w:hideMark/>
          </w:tcPr>
          <w:p w14:paraId="640DBDB5"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E33AB82"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F47838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32A2B278"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FFA509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50F1BB9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nil"/>
              <w:left w:val="nil"/>
              <w:bottom w:val="single" w:sz="4" w:space="0" w:color="auto"/>
              <w:right w:val="single" w:sz="4" w:space="0" w:color="auto"/>
            </w:tcBorders>
            <w:shd w:val="clear" w:color="auto" w:fill="auto"/>
            <w:vAlign w:val="center"/>
            <w:hideMark/>
          </w:tcPr>
          <w:p w14:paraId="64B685CA" w14:textId="516A9327" w:rsidR="00D74157" w:rsidRPr="00172FB7" w:rsidRDefault="00D74157" w:rsidP="0039582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1040 Juzgado de Pensiones Alimentarias del II Circuito Judicial de la Zona Atlántica</w:t>
            </w:r>
            <w:r w:rsidR="0077745C">
              <w:rPr>
                <w:rFonts w:ascii="Book Antiqua" w:eastAsia="Times New Roman" w:hAnsi="Book Antiqua" w:cs="Calibri"/>
                <w:color w:val="000000"/>
                <w:sz w:val="20"/>
                <w:szCs w:val="20"/>
                <w:lang w:eastAsia="es-CR"/>
              </w:rPr>
              <w:t>-Pococí</w:t>
            </w:r>
          </w:p>
        </w:tc>
        <w:tc>
          <w:tcPr>
            <w:tcW w:w="1380" w:type="dxa"/>
            <w:tcBorders>
              <w:top w:val="nil"/>
              <w:left w:val="nil"/>
              <w:bottom w:val="single" w:sz="4" w:space="0" w:color="auto"/>
              <w:right w:val="single" w:sz="4" w:space="0" w:color="auto"/>
            </w:tcBorders>
            <w:shd w:val="clear" w:color="auto" w:fill="auto"/>
            <w:vAlign w:val="center"/>
            <w:hideMark/>
          </w:tcPr>
          <w:p w14:paraId="493792D7"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740910A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ACFD81E"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6E78BB0C" w14:textId="77777777" w:rsidTr="00D74157">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6A56895" w14:textId="7A2BE6B4" w:rsidR="00D74157" w:rsidRPr="00172FB7" w:rsidRDefault="00086B95" w:rsidP="00D7415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2</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9DE7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39C76560" w14:textId="77777777" w:rsidR="00D74157" w:rsidRPr="00172FB7" w:rsidRDefault="00D74157" w:rsidP="0039582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0318 Juzgado de Pensiones Alimentarias del II Circuito Judicial de Alajuela</w:t>
            </w:r>
          </w:p>
        </w:tc>
        <w:tc>
          <w:tcPr>
            <w:tcW w:w="1380" w:type="dxa"/>
            <w:tcBorders>
              <w:top w:val="nil"/>
              <w:left w:val="nil"/>
              <w:bottom w:val="single" w:sz="4" w:space="0" w:color="auto"/>
              <w:right w:val="single" w:sz="4" w:space="0" w:color="auto"/>
            </w:tcBorders>
            <w:shd w:val="clear" w:color="auto" w:fill="auto"/>
            <w:vAlign w:val="center"/>
            <w:hideMark/>
          </w:tcPr>
          <w:p w14:paraId="3188E2ED"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B7669C6"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8C4BC4D" w14:textId="013E73D1"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637DAE">
              <w:rPr>
                <w:rFonts w:ascii="Times New Roman" w:eastAsia="Times New Roman" w:hAnsi="Times New Roman" w:cs="Times New Roman"/>
                <w:color w:val="000000"/>
                <w:sz w:val="20"/>
                <w:szCs w:val="20"/>
                <w:lang w:eastAsia="es-CR"/>
              </w:rPr>
              <w:t>₡</w:t>
            </w:r>
            <w:r w:rsidR="00637DAE" w:rsidRPr="00395828">
              <w:rPr>
                <w:rFonts w:ascii="Book Antiqua" w:eastAsia="Times New Roman" w:hAnsi="Book Antiqua" w:cs="Calibri"/>
                <w:color w:val="000000"/>
                <w:sz w:val="20"/>
                <w:szCs w:val="20"/>
                <w:lang w:eastAsia="es-CR"/>
              </w:rPr>
              <w:t>31 236</w:t>
            </w:r>
            <w:r w:rsidRPr="00637DAE">
              <w:rPr>
                <w:rFonts w:ascii="Book Antiqua" w:eastAsia="Times New Roman" w:hAnsi="Book Antiqua" w:cs="Calibri"/>
                <w:color w:val="000000"/>
                <w:sz w:val="20"/>
                <w:szCs w:val="20"/>
                <w:lang w:eastAsia="es-CR"/>
              </w:rPr>
              <w:t xml:space="preserve"> 000</w:t>
            </w:r>
          </w:p>
        </w:tc>
      </w:tr>
      <w:tr w:rsidR="00D74157" w:rsidRPr="00172FB7" w14:paraId="5B471C02" w14:textId="77777777" w:rsidTr="00D74157">
        <w:trPr>
          <w:trHeight w:val="7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8ACBCD6"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vMerge/>
            <w:tcBorders>
              <w:top w:val="nil"/>
              <w:left w:val="single" w:sz="4" w:space="0" w:color="auto"/>
              <w:bottom w:val="single" w:sz="4" w:space="0" w:color="000000"/>
              <w:right w:val="single" w:sz="4" w:space="0" w:color="auto"/>
            </w:tcBorders>
            <w:vAlign w:val="center"/>
            <w:hideMark/>
          </w:tcPr>
          <w:p w14:paraId="05D532CA"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p>
        </w:tc>
        <w:tc>
          <w:tcPr>
            <w:tcW w:w="3360" w:type="dxa"/>
            <w:vMerge/>
            <w:tcBorders>
              <w:top w:val="nil"/>
              <w:left w:val="single" w:sz="4" w:space="0" w:color="auto"/>
              <w:bottom w:val="single" w:sz="4" w:space="0" w:color="000000"/>
              <w:right w:val="single" w:sz="4" w:space="0" w:color="auto"/>
            </w:tcBorders>
            <w:vAlign w:val="center"/>
            <w:hideMark/>
          </w:tcPr>
          <w:p w14:paraId="5F0A2913"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23D6B8DD" w14:textId="6DBDA3B4"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w:t>
            </w:r>
            <w:r w:rsidR="00EC11A8" w:rsidRPr="00172FB7">
              <w:rPr>
                <w:rFonts w:ascii="Book Antiqua" w:eastAsia="Times New Roman" w:hAnsi="Book Antiqua" w:cs="Calibri"/>
                <w:color w:val="000000"/>
                <w:sz w:val="20"/>
                <w:szCs w:val="20"/>
                <w:lang w:eastAsia="es-CR"/>
              </w:rPr>
              <w:t>recalificación</w:t>
            </w:r>
            <w:r w:rsidRPr="00172FB7">
              <w:rPr>
                <w:rFonts w:ascii="Book Antiqua" w:eastAsia="Times New Roman" w:hAnsi="Book Antiqua" w:cs="Calibri"/>
                <w:color w:val="000000"/>
                <w:sz w:val="20"/>
                <w:szCs w:val="20"/>
                <w:lang w:eastAsia="es-CR"/>
              </w:rPr>
              <w:t>) *</w:t>
            </w:r>
          </w:p>
        </w:tc>
        <w:tc>
          <w:tcPr>
            <w:tcW w:w="900" w:type="dxa"/>
            <w:tcBorders>
              <w:top w:val="nil"/>
              <w:left w:val="nil"/>
              <w:bottom w:val="single" w:sz="4" w:space="0" w:color="auto"/>
              <w:right w:val="single" w:sz="4" w:space="0" w:color="auto"/>
            </w:tcBorders>
            <w:shd w:val="clear" w:color="auto" w:fill="auto"/>
            <w:vAlign w:val="center"/>
            <w:hideMark/>
          </w:tcPr>
          <w:p w14:paraId="7F7EAC8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9ADCAB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D74157" w:rsidRPr="00172FB7" w14:paraId="263DFB26" w14:textId="77777777" w:rsidTr="00D74157">
        <w:trPr>
          <w:trHeight w:val="29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20A5BC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726FE670"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vMerge/>
            <w:tcBorders>
              <w:top w:val="nil"/>
              <w:left w:val="single" w:sz="4" w:space="0" w:color="auto"/>
              <w:bottom w:val="single" w:sz="4" w:space="0" w:color="000000"/>
              <w:right w:val="single" w:sz="4" w:space="0" w:color="auto"/>
            </w:tcBorders>
            <w:vAlign w:val="center"/>
            <w:hideMark/>
          </w:tcPr>
          <w:p w14:paraId="49E84E46"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700FA95F"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3E18877"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1E3D06E3"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108 342 000</w:t>
            </w:r>
          </w:p>
        </w:tc>
      </w:tr>
      <w:tr w:rsidR="00D74157" w:rsidRPr="00172FB7" w14:paraId="22CD926A" w14:textId="77777777" w:rsidTr="00D74157">
        <w:trPr>
          <w:trHeight w:val="52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2D89BA0"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3AD7132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6806AAB0" w14:textId="77777777" w:rsidR="00D74157" w:rsidRPr="00172FB7" w:rsidRDefault="00D74157" w:rsidP="00395828">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1308 Juzgado de Pensiones Alimentarias de Sarapiquí</w:t>
            </w:r>
          </w:p>
        </w:tc>
        <w:tc>
          <w:tcPr>
            <w:tcW w:w="1380" w:type="dxa"/>
            <w:tcBorders>
              <w:top w:val="nil"/>
              <w:left w:val="nil"/>
              <w:bottom w:val="single" w:sz="4" w:space="0" w:color="auto"/>
              <w:right w:val="single" w:sz="4" w:space="0" w:color="auto"/>
            </w:tcBorders>
            <w:shd w:val="clear" w:color="auto" w:fill="auto"/>
            <w:vAlign w:val="center"/>
            <w:hideMark/>
          </w:tcPr>
          <w:p w14:paraId="62CF14E0"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3D60C7A4"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4D7B87E"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31 236 000</w:t>
            </w:r>
          </w:p>
        </w:tc>
      </w:tr>
      <w:tr w:rsidR="00D74157" w:rsidRPr="00172FB7" w14:paraId="56265768" w14:textId="77777777" w:rsidTr="00D74157">
        <w:trPr>
          <w:trHeight w:val="29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376C1C7"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DF4BDE5"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vMerge/>
            <w:tcBorders>
              <w:top w:val="nil"/>
              <w:left w:val="single" w:sz="4" w:space="0" w:color="auto"/>
              <w:bottom w:val="single" w:sz="4" w:space="0" w:color="000000"/>
              <w:right w:val="single" w:sz="4" w:space="0" w:color="auto"/>
            </w:tcBorders>
            <w:vAlign w:val="center"/>
            <w:hideMark/>
          </w:tcPr>
          <w:p w14:paraId="7125C26B"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50A086F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3966BAED"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351DDFF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3BBC6151"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7F4059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787B01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7B7B9009"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0172 Juzgado de Pensiones Alimentarias del II Circuito Judicial de San José</w:t>
            </w:r>
          </w:p>
        </w:tc>
        <w:tc>
          <w:tcPr>
            <w:tcW w:w="1380" w:type="dxa"/>
            <w:tcBorders>
              <w:top w:val="nil"/>
              <w:left w:val="nil"/>
              <w:bottom w:val="single" w:sz="4" w:space="0" w:color="auto"/>
              <w:right w:val="single" w:sz="4" w:space="0" w:color="auto"/>
            </w:tcBorders>
            <w:shd w:val="clear" w:color="auto" w:fill="auto"/>
            <w:vAlign w:val="center"/>
            <w:hideMark/>
          </w:tcPr>
          <w:p w14:paraId="4E51AB1F"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2E1E95DC"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667EB57"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D74157" w:rsidRPr="00172FB7" w14:paraId="7572CD10"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4EE2BCE"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0134D57"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7F8AAB5D"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1148 Juzgado de Pensiones Alimentarias de Puntarenas</w:t>
            </w:r>
          </w:p>
        </w:tc>
        <w:tc>
          <w:tcPr>
            <w:tcW w:w="1380" w:type="dxa"/>
            <w:tcBorders>
              <w:top w:val="nil"/>
              <w:left w:val="nil"/>
              <w:bottom w:val="single" w:sz="4" w:space="0" w:color="auto"/>
              <w:right w:val="single" w:sz="4" w:space="0" w:color="auto"/>
            </w:tcBorders>
            <w:shd w:val="clear" w:color="auto" w:fill="auto"/>
            <w:vAlign w:val="center"/>
            <w:hideMark/>
          </w:tcPr>
          <w:p w14:paraId="05DD07CD" w14:textId="1F3E1805"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w:t>
            </w:r>
            <w:r w:rsidR="00EC11A8" w:rsidRPr="00172FB7">
              <w:rPr>
                <w:rFonts w:ascii="Book Antiqua" w:eastAsia="Times New Roman" w:hAnsi="Book Antiqua" w:cs="Calibri"/>
                <w:color w:val="000000"/>
                <w:sz w:val="20"/>
                <w:szCs w:val="20"/>
                <w:lang w:eastAsia="es-CR"/>
              </w:rPr>
              <w:t>recalificación</w:t>
            </w:r>
            <w:r w:rsidRPr="00172FB7">
              <w:rPr>
                <w:rFonts w:ascii="Book Antiqua" w:eastAsia="Times New Roman" w:hAnsi="Book Antiqua" w:cs="Calibri"/>
                <w:color w:val="000000"/>
                <w:sz w:val="20"/>
                <w:szCs w:val="20"/>
                <w:lang w:eastAsia="es-CR"/>
              </w:rPr>
              <w:t>) **</w:t>
            </w:r>
          </w:p>
        </w:tc>
        <w:tc>
          <w:tcPr>
            <w:tcW w:w="900" w:type="dxa"/>
            <w:tcBorders>
              <w:top w:val="nil"/>
              <w:left w:val="nil"/>
              <w:bottom w:val="single" w:sz="4" w:space="0" w:color="auto"/>
              <w:right w:val="single" w:sz="4" w:space="0" w:color="auto"/>
            </w:tcBorders>
            <w:shd w:val="clear" w:color="auto" w:fill="auto"/>
            <w:vAlign w:val="center"/>
            <w:hideMark/>
          </w:tcPr>
          <w:p w14:paraId="0B80EBB6"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BDF6D59"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D74157" w:rsidRPr="00172FB7" w14:paraId="0D196515" w14:textId="77777777" w:rsidTr="00D74157">
        <w:trPr>
          <w:trHeight w:val="29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031E80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59E5EAF"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vMerge/>
            <w:tcBorders>
              <w:top w:val="nil"/>
              <w:left w:val="single" w:sz="4" w:space="0" w:color="auto"/>
              <w:bottom w:val="single" w:sz="4" w:space="0" w:color="000000"/>
              <w:right w:val="single" w:sz="4" w:space="0" w:color="auto"/>
            </w:tcBorders>
            <w:vAlign w:val="center"/>
            <w:hideMark/>
          </w:tcPr>
          <w:p w14:paraId="47A31DC4"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57B9B8E6"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AF74173"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A968FD9"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1013E79A"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24783A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C92CA9B"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3360" w:type="dxa"/>
            <w:tcBorders>
              <w:top w:val="nil"/>
              <w:left w:val="nil"/>
              <w:bottom w:val="single" w:sz="4" w:space="0" w:color="auto"/>
              <w:right w:val="single" w:sz="4" w:space="0" w:color="auto"/>
            </w:tcBorders>
            <w:shd w:val="clear" w:color="auto" w:fill="auto"/>
            <w:vAlign w:val="center"/>
            <w:hideMark/>
          </w:tcPr>
          <w:p w14:paraId="1673587B"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0625 Juzgado de Pensiones Alimentarias del I Circuito Judicial de San José</w:t>
            </w:r>
          </w:p>
        </w:tc>
        <w:tc>
          <w:tcPr>
            <w:tcW w:w="1380" w:type="dxa"/>
            <w:tcBorders>
              <w:top w:val="nil"/>
              <w:left w:val="nil"/>
              <w:bottom w:val="single" w:sz="4" w:space="0" w:color="auto"/>
              <w:right w:val="single" w:sz="4" w:space="0" w:color="auto"/>
            </w:tcBorders>
            <w:shd w:val="clear" w:color="auto" w:fill="auto"/>
            <w:vAlign w:val="center"/>
            <w:hideMark/>
          </w:tcPr>
          <w:p w14:paraId="621614B0" w14:textId="350AECED"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w:t>
            </w:r>
            <w:r w:rsidR="00EC11A8" w:rsidRPr="00172FB7">
              <w:rPr>
                <w:rFonts w:ascii="Book Antiqua" w:eastAsia="Times New Roman" w:hAnsi="Book Antiqua" w:cs="Calibri"/>
                <w:color w:val="000000"/>
                <w:sz w:val="20"/>
                <w:szCs w:val="20"/>
                <w:lang w:eastAsia="es-CR"/>
              </w:rPr>
              <w:t>recalificación</w:t>
            </w:r>
            <w:r w:rsidRPr="00172FB7">
              <w:rPr>
                <w:rFonts w:ascii="Book Antiqua" w:eastAsia="Times New Roman" w:hAnsi="Book Antiqua" w:cs="Calibri"/>
                <w:color w:val="000000"/>
                <w:sz w:val="20"/>
                <w:szCs w:val="20"/>
                <w:lang w:eastAsia="es-CR"/>
              </w:rPr>
              <w:t>) ***</w:t>
            </w:r>
          </w:p>
        </w:tc>
        <w:tc>
          <w:tcPr>
            <w:tcW w:w="900" w:type="dxa"/>
            <w:tcBorders>
              <w:top w:val="nil"/>
              <w:left w:val="nil"/>
              <w:bottom w:val="single" w:sz="4" w:space="0" w:color="auto"/>
              <w:right w:val="single" w:sz="4" w:space="0" w:color="auto"/>
            </w:tcBorders>
            <w:shd w:val="clear" w:color="auto" w:fill="auto"/>
            <w:vAlign w:val="center"/>
            <w:hideMark/>
          </w:tcPr>
          <w:p w14:paraId="04249203"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0A022A0D"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D74157" w:rsidRPr="00172FB7" w14:paraId="3C424EF2"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6A8BF3B"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72BD34CA"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nil"/>
              <w:left w:val="nil"/>
              <w:bottom w:val="single" w:sz="4" w:space="0" w:color="auto"/>
              <w:right w:val="single" w:sz="4" w:space="0" w:color="auto"/>
            </w:tcBorders>
            <w:shd w:val="clear" w:color="auto" w:fill="auto"/>
            <w:vAlign w:val="center"/>
            <w:hideMark/>
          </w:tcPr>
          <w:p w14:paraId="5F9F1AF9"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0772 Juzgado de Pensiones Alimentarias del Circuito Judicial de Cartago</w:t>
            </w:r>
          </w:p>
        </w:tc>
        <w:tc>
          <w:tcPr>
            <w:tcW w:w="1380" w:type="dxa"/>
            <w:tcBorders>
              <w:top w:val="nil"/>
              <w:left w:val="nil"/>
              <w:bottom w:val="single" w:sz="4" w:space="0" w:color="auto"/>
              <w:right w:val="single" w:sz="4" w:space="0" w:color="auto"/>
            </w:tcBorders>
            <w:shd w:val="clear" w:color="auto" w:fill="auto"/>
            <w:vAlign w:val="center"/>
            <w:hideMark/>
          </w:tcPr>
          <w:p w14:paraId="75DAAA6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0C748F7"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58472424"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52F63EB6"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6DB79E5"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3CE03A2E"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nil"/>
              <w:left w:val="nil"/>
              <w:bottom w:val="single" w:sz="4" w:space="0" w:color="auto"/>
              <w:right w:val="single" w:sz="4" w:space="0" w:color="auto"/>
            </w:tcBorders>
            <w:shd w:val="clear" w:color="auto" w:fill="auto"/>
            <w:vAlign w:val="center"/>
            <w:hideMark/>
          </w:tcPr>
          <w:p w14:paraId="0124D773"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0503 Juzgado de Pensiones Alimentarias del Circuito Judicial de Heredia</w:t>
            </w:r>
          </w:p>
        </w:tc>
        <w:tc>
          <w:tcPr>
            <w:tcW w:w="1380" w:type="dxa"/>
            <w:tcBorders>
              <w:top w:val="nil"/>
              <w:left w:val="nil"/>
              <w:bottom w:val="single" w:sz="4" w:space="0" w:color="auto"/>
              <w:right w:val="single" w:sz="4" w:space="0" w:color="auto"/>
            </w:tcBorders>
            <w:shd w:val="clear" w:color="auto" w:fill="auto"/>
            <w:vAlign w:val="center"/>
            <w:hideMark/>
          </w:tcPr>
          <w:p w14:paraId="7D69F6FE"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5357285"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E77549F"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6827FA94"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D0BBFC"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lastRenderedPageBreak/>
              <w:t>1</w:t>
            </w:r>
          </w:p>
        </w:tc>
        <w:tc>
          <w:tcPr>
            <w:tcW w:w="1620" w:type="dxa"/>
            <w:tcBorders>
              <w:top w:val="nil"/>
              <w:left w:val="nil"/>
              <w:bottom w:val="single" w:sz="4" w:space="0" w:color="auto"/>
              <w:right w:val="single" w:sz="4" w:space="0" w:color="auto"/>
            </w:tcBorders>
            <w:shd w:val="clear" w:color="auto" w:fill="auto"/>
            <w:vAlign w:val="center"/>
            <w:hideMark/>
          </w:tcPr>
          <w:p w14:paraId="21C893A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nil"/>
              <w:left w:val="nil"/>
              <w:bottom w:val="single" w:sz="4" w:space="0" w:color="auto"/>
              <w:right w:val="single" w:sz="4" w:space="0" w:color="auto"/>
            </w:tcBorders>
            <w:shd w:val="clear" w:color="auto" w:fill="auto"/>
            <w:vAlign w:val="center"/>
            <w:hideMark/>
          </w:tcPr>
          <w:p w14:paraId="26D55718"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0856 Juzgado de Pensiones Alimentarias del I Circuito Judicial de la Zona Sur</w:t>
            </w:r>
          </w:p>
        </w:tc>
        <w:tc>
          <w:tcPr>
            <w:tcW w:w="1380" w:type="dxa"/>
            <w:tcBorders>
              <w:top w:val="nil"/>
              <w:left w:val="nil"/>
              <w:bottom w:val="single" w:sz="4" w:space="0" w:color="auto"/>
              <w:right w:val="single" w:sz="4" w:space="0" w:color="auto"/>
            </w:tcBorders>
            <w:shd w:val="clear" w:color="auto" w:fill="auto"/>
            <w:vAlign w:val="center"/>
            <w:hideMark/>
          </w:tcPr>
          <w:p w14:paraId="617AFCFF"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648B534"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6E5C5B50"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4472EC4B" w14:textId="77777777" w:rsidTr="00D74157">
        <w:trPr>
          <w:trHeight w:val="7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0C4FCF8"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0029A3F1"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3360" w:type="dxa"/>
            <w:tcBorders>
              <w:top w:val="nil"/>
              <w:left w:val="nil"/>
              <w:bottom w:val="single" w:sz="4" w:space="0" w:color="auto"/>
              <w:right w:val="single" w:sz="4" w:space="0" w:color="auto"/>
            </w:tcBorders>
            <w:shd w:val="clear" w:color="auto" w:fill="auto"/>
            <w:vAlign w:val="center"/>
            <w:hideMark/>
          </w:tcPr>
          <w:p w14:paraId="588312F7" w14:textId="77777777" w:rsidR="00D74157" w:rsidRPr="00172FB7" w:rsidRDefault="00D74157" w:rsidP="00D7415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0859 Juzgado de Pensiones Alimentarias del I Circuito Judicial de la Zona Atlántica</w:t>
            </w:r>
          </w:p>
        </w:tc>
        <w:tc>
          <w:tcPr>
            <w:tcW w:w="1380" w:type="dxa"/>
            <w:tcBorders>
              <w:top w:val="nil"/>
              <w:left w:val="nil"/>
              <w:bottom w:val="single" w:sz="4" w:space="0" w:color="auto"/>
              <w:right w:val="single" w:sz="4" w:space="0" w:color="auto"/>
            </w:tcBorders>
            <w:shd w:val="clear" w:color="auto" w:fill="auto"/>
            <w:vAlign w:val="center"/>
            <w:hideMark/>
          </w:tcPr>
          <w:p w14:paraId="377B7356"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60477CC"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60" w:type="dxa"/>
            <w:tcBorders>
              <w:top w:val="nil"/>
              <w:left w:val="nil"/>
              <w:bottom w:val="single" w:sz="4" w:space="0" w:color="auto"/>
              <w:right w:val="single" w:sz="4" w:space="0" w:color="auto"/>
            </w:tcBorders>
            <w:shd w:val="clear" w:color="auto" w:fill="auto"/>
            <w:vAlign w:val="center"/>
            <w:hideMark/>
          </w:tcPr>
          <w:p w14:paraId="44748083" w14:textId="77777777" w:rsidR="00D74157" w:rsidRPr="00172FB7" w:rsidRDefault="00D74157" w:rsidP="00D7415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D74157" w:rsidRPr="00172FB7" w14:paraId="0D974CF7" w14:textId="77777777" w:rsidTr="00D74157">
        <w:trPr>
          <w:trHeight w:val="290"/>
          <w:jc w:val="center"/>
        </w:trPr>
        <w:tc>
          <w:tcPr>
            <w:tcW w:w="1020" w:type="dxa"/>
            <w:tcBorders>
              <w:top w:val="nil"/>
              <w:left w:val="single" w:sz="4" w:space="0" w:color="auto"/>
              <w:bottom w:val="single" w:sz="4" w:space="0" w:color="auto"/>
              <w:right w:val="single" w:sz="4" w:space="0" w:color="auto"/>
            </w:tcBorders>
            <w:shd w:val="clear" w:color="000000" w:fill="1F4E78"/>
            <w:noWrap/>
            <w:vAlign w:val="bottom"/>
            <w:hideMark/>
          </w:tcPr>
          <w:p w14:paraId="07DFD6C3" w14:textId="77777777" w:rsidR="00D74157" w:rsidRPr="00172FB7" w:rsidRDefault="00D74157" w:rsidP="00D7415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p>
        </w:tc>
        <w:tc>
          <w:tcPr>
            <w:tcW w:w="1620" w:type="dxa"/>
            <w:tcBorders>
              <w:top w:val="nil"/>
              <w:left w:val="nil"/>
              <w:bottom w:val="single" w:sz="4" w:space="0" w:color="auto"/>
              <w:right w:val="single" w:sz="4" w:space="0" w:color="auto"/>
            </w:tcBorders>
            <w:shd w:val="clear" w:color="000000" w:fill="1F4E78"/>
            <w:noWrap/>
            <w:vAlign w:val="bottom"/>
            <w:hideMark/>
          </w:tcPr>
          <w:p w14:paraId="313E9E54" w14:textId="77777777" w:rsidR="00D74157" w:rsidRPr="00172FB7" w:rsidRDefault="00D74157" w:rsidP="00D7415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3360" w:type="dxa"/>
            <w:tcBorders>
              <w:top w:val="nil"/>
              <w:left w:val="nil"/>
              <w:bottom w:val="single" w:sz="4" w:space="0" w:color="auto"/>
              <w:right w:val="single" w:sz="4" w:space="0" w:color="auto"/>
            </w:tcBorders>
            <w:shd w:val="clear" w:color="000000" w:fill="1F4E78"/>
            <w:noWrap/>
            <w:vAlign w:val="bottom"/>
            <w:hideMark/>
          </w:tcPr>
          <w:p w14:paraId="4A4CCBCA" w14:textId="77777777" w:rsidR="00D74157" w:rsidRPr="00172FB7" w:rsidRDefault="00D74157" w:rsidP="00D7415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1380" w:type="dxa"/>
            <w:tcBorders>
              <w:top w:val="nil"/>
              <w:left w:val="nil"/>
              <w:bottom w:val="single" w:sz="4" w:space="0" w:color="auto"/>
              <w:right w:val="single" w:sz="4" w:space="0" w:color="auto"/>
            </w:tcBorders>
            <w:shd w:val="clear" w:color="000000" w:fill="1F4E78"/>
            <w:noWrap/>
            <w:vAlign w:val="bottom"/>
            <w:hideMark/>
          </w:tcPr>
          <w:p w14:paraId="7F32E4F6" w14:textId="77777777" w:rsidR="00D74157" w:rsidRPr="00172FB7" w:rsidRDefault="00D74157" w:rsidP="00D7415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5E86B6BD" w14:textId="77777777" w:rsidR="00D74157" w:rsidRPr="00172FB7" w:rsidRDefault="00D74157" w:rsidP="00D7415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1760" w:type="dxa"/>
            <w:tcBorders>
              <w:top w:val="nil"/>
              <w:left w:val="nil"/>
              <w:bottom w:val="single" w:sz="4" w:space="0" w:color="auto"/>
              <w:right w:val="single" w:sz="4" w:space="0" w:color="auto"/>
            </w:tcBorders>
            <w:shd w:val="clear" w:color="000000" w:fill="1F4E78"/>
            <w:noWrap/>
            <w:vAlign w:val="bottom"/>
            <w:hideMark/>
          </w:tcPr>
          <w:p w14:paraId="711D56C9" w14:textId="63D5E7F4" w:rsidR="00D74157" w:rsidRPr="00172FB7" w:rsidRDefault="00D74157" w:rsidP="00D74157">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Pr="00172FB7">
              <w:rPr>
                <w:rFonts w:ascii="Book Antiqua" w:eastAsia="Times New Roman" w:hAnsi="Book Antiqua" w:cs="Calibri"/>
                <w:b/>
                <w:bCs/>
                <w:color w:val="FFFFFF"/>
                <w:lang w:eastAsia="es-CR"/>
              </w:rPr>
              <w:t>8</w:t>
            </w:r>
            <w:r w:rsidR="00637DAE">
              <w:rPr>
                <w:rFonts w:ascii="Book Antiqua" w:eastAsia="Times New Roman" w:hAnsi="Book Antiqua" w:cs="Calibri"/>
                <w:b/>
                <w:bCs/>
                <w:color w:val="FFFFFF"/>
                <w:lang w:eastAsia="es-CR"/>
              </w:rPr>
              <w:t>50</w:t>
            </w:r>
            <w:r w:rsidRPr="00172FB7">
              <w:rPr>
                <w:rFonts w:ascii="Book Antiqua" w:eastAsia="Times New Roman" w:hAnsi="Book Antiqua" w:cs="Calibri"/>
                <w:b/>
                <w:bCs/>
                <w:color w:val="FFFFFF"/>
                <w:lang w:eastAsia="es-CR"/>
              </w:rPr>
              <w:t xml:space="preserve"> </w:t>
            </w:r>
            <w:r w:rsidR="00637DAE">
              <w:rPr>
                <w:rFonts w:ascii="Book Antiqua" w:eastAsia="Times New Roman" w:hAnsi="Book Antiqua" w:cs="Calibri"/>
                <w:b/>
                <w:bCs/>
                <w:color w:val="FFFFFF"/>
                <w:lang w:eastAsia="es-CR"/>
              </w:rPr>
              <w:t>542</w:t>
            </w:r>
            <w:r w:rsidRPr="00172FB7">
              <w:rPr>
                <w:rFonts w:ascii="Book Antiqua" w:eastAsia="Times New Roman" w:hAnsi="Book Antiqua" w:cs="Calibri"/>
                <w:b/>
                <w:bCs/>
                <w:color w:val="FFFFFF"/>
                <w:lang w:eastAsia="es-CR"/>
              </w:rPr>
              <w:t xml:space="preserve"> 000</w:t>
            </w:r>
          </w:p>
        </w:tc>
      </w:tr>
    </w:tbl>
    <w:p w14:paraId="1DACE8D1" w14:textId="47E8A8DE" w:rsidR="00E664B3" w:rsidRPr="00172FB7" w:rsidRDefault="00E664B3" w:rsidP="00395828">
      <w:pPr>
        <w:spacing w:after="0" w:line="276" w:lineRule="auto"/>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4BDF81F7" w14:textId="7AE29C63" w:rsidR="00EC11A8" w:rsidRPr="00172FB7" w:rsidRDefault="00EC11A8" w:rsidP="005D468C">
      <w:pPr>
        <w:spacing w:after="0" w:line="240" w:lineRule="auto"/>
        <w:rPr>
          <w:rFonts w:ascii="Book Antiqua" w:eastAsia="Calibri" w:hAnsi="Book Antiqua" w:cs="Arial"/>
          <w:i/>
          <w:iCs/>
          <w:sz w:val="20"/>
          <w:szCs w:val="20"/>
        </w:rPr>
      </w:pPr>
      <w:r w:rsidRPr="00172FB7">
        <w:rPr>
          <w:rFonts w:ascii="Book Antiqua" w:eastAsia="Calibri" w:hAnsi="Book Antiqua" w:cs="Arial"/>
          <w:b/>
          <w:bCs/>
          <w:i/>
          <w:iCs/>
          <w:sz w:val="20"/>
          <w:szCs w:val="20"/>
        </w:rPr>
        <w:t>Nota *</w:t>
      </w:r>
      <w:r w:rsidR="006B6755" w:rsidRPr="00172FB7">
        <w:rPr>
          <w:rFonts w:ascii="Book Antiqua" w:eastAsia="Calibri" w:hAnsi="Book Antiqua" w:cs="Arial"/>
          <w:i/>
          <w:iCs/>
          <w:sz w:val="20"/>
          <w:szCs w:val="20"/>
        </w:rPr>
        <w:t xml:space="preserve"> Corresponde a la recalificación de la plaza </w:t>
      </w:r>
      <w:r w:rsidR="00920807" w:rsidRPr="00172FB7">
        <w:rPr>
          <w:rFonts w:ascii="Book Antiqua" w:eastAsia="Calibri" w:hAnsi="Book Antiqua" w:cs="Arial"/>
          <w:i/>
          <w:iCs/>
          <w:sz w:val="20"/>
          <w:szCs w:val="20"/>
        </w:rPr>
        <w:t>44607 de auxiliar de servicios generales 2.</w:t>
      </w:r>
    </w:p>
    <w:p w14:paraId="496D98BE" w14:textId="4C693352" w:rsidR="00EC11A8" w:rsidRPr="00172FB7" w:rsidRDefault="00EC11A8" w:rsidP="005D468C">
      <w:pPr>
        <w:spacing w:after="0" w:line="240" w:lineRule="auto"/>
        <w:rPr>
          <w:rFonts w:ascii="Book Antiqua" w:eastAsia="Calibri" w:hAnsi="Book Antiqua" w:cs="Arial"/>
          <w:i/>
          <w:iCs/>
          <w:sz w:val="20"/>
          <w:szCs w:val="20"/>
        </w:rPr>
      </w:pPr>
      <w:r w:rsidRPr="00172FB7">
        <w:rPr>
          <w:rFonts w:ascii="Book Antiqua" w:eastAsia="Calibri" w:hAnsi="Book Antiqua" w:cs="Arial"/>
          <w:b/>
          <w:bCs/>
          <w:i/>
          <w:iCs/>
          <w:sz w:val="20"/>
          <w:szCs w:val="20"/>
        </w:rPr>
        <w:t xml:space="preserve">Nota </w:t>
      </w:r>
      <w:r w:rsidR="005D468C" w:rsidRPr="00172FB7">
        <w:rPr>
          <w:rFonts w:ascii="Book Antiqua" w:eastAsia="Calibri" w:hAnsi="Book Antiqua" w:cs="Arial"/>
          <w:b/>
          <w:bCs/>
          <w:i/>
          <w:iCs/>
          <w:sz w:val="20"/>
          <w:szCs w:val="20"/>
        </w:rPr>
        <w:t>*</w:t>
      </w:r>
      <w:r w:rsidRPr="00172FB7">
        <w:rPr>
          <w:rFonts w:ascii="Book Antiqua" w:eastAsia="Calibri" w:hAnsi="Book Antiqua" w:cs="Arial"/>
          <w:b/>
          <w:bCs/>
          <w:i/>
          <w:iCs/>
          <w:sz w:val="20"/>
          <w:szCs w:val="20"/>
        </w:rPr>
        <w:t>*</w:t>
      </w:r>
      <w:r w:rsidR="00920807" w:rsidRPr="00172FB7">
        <w:rPr>
          <w:rFonts w:ascii="Book Antiqua" w:eastAsia="Calibri" w:hAnsi="Book Antiqua" w:cs="Arial"/>
          <w:i/>
          <w:iCs/>
          <w:sz w:val="20"/>
          <w:szCs w:val="20"/>
        </w:rPr>
        <w:t xml:space="preserve"> Corresponde a la recalificación de la plaza 45020 de auxiliar de servicios generales 2.</w:t>
      </w:r>
    </w:p>
    <w:p w14:paraId="12761F69" w14:textId="5C769619" w:rsidR="00EC11A8" w:rsidRPr="00172FB7" w:rsidRDefault="00EC11A8" w:rsidP="005D468C">
      <w:pPr>
        <w:spacing w:after="0" w:line="240" w:lineRule="auto"/>
        <w:rPr>
          <w:rFonts w:ascii="Book Antiqua" w:eastAsia="Calibri" w:hAnsi="Book Antiqua" w:cs="Arial"/>
          <w:i/>
          <w:iCs/>
          <w:sz w:val="20"/>
          <w:szCs w:val="20"/>
        </w:rPr>
      </w:pPr>
      <w:r w:rsidRPr="00172FB7">
        <w:rPr>
          <w:rFonts w:ascii="Book Antiqua" w:eastAsia="Calibri" w:hAnsi="Book Antiqua" w:cs="Arial"/>
          <w:b/>
          <w:bCs/>
          <w:i/>
          <w:iCs/>
          <w:sz w:val="20"/>
          <w:szCs w:val="20"/>
        </w:rPr>
        <w:t xml:space="preserve">Nota </w:t>
      </w:r>
      <w:r w:rsidR="005D468C" w:rsidRPr="00172FB7">
        <w:rPr>
          <w:rFonts w:ascii="Book Antiqua" w:eastAsia="Calibri" w:hAnsi="Book Antiqua" w:cs="Arial"/>
          <w:b/>
          <w:bCs/>
          <w:i/>
          <w:iCs/>
          <w:sz w:val="20"/>
          <w:szCs w:val="20"/>
        </w:rPr>
        <w:t>**</w:t>
      </w:r>
      <w:r w:rsidRPr="00172FB7">
        <w:rPr>
          <w:rFonts w:ascii="Book Antiqua" w:eastAsia="Calibri" w:hAnsi="Book Antiqua" w:cs="Arial"/>
          <w:b/>
          <w:bCs/>
          <w:i/>
          <w:iCs/>
          <w:sz w:val="20"/>
          <w:szCs w:val="20"/>
        </w:rPr>
        <w:t>*</w:t>
      </w:r>
      <w:r w:rsidR="00920807" w:rsidRPr="00172FB7">
        <w:rPr>
          <w:rFonts w:ascii="Book Antiqua" w:eastAsia="Calibri" w:hAnsi="Book Antiqua" w:cs="Arial"/>
          <w:i/>
          <w:iCs/>
          <w:sz w:val="20"/>
          <w:szCs w:val="20"/>
        </w:rPr>
        <w:t xml:space="preserve"> Corresponde a la recalificación de la plaza 44</w:t>
      </w:r>
      <w:r w:rsidR="00494577" w:rsidRPr="00172FB7">
        <w:rPr>
          <w:rFonts w:ascii="Book Antiqua" w:eastAsia="Calibri" w:hAnsi="Book Antiqua" w:cs="Arial"/>
          <w:i/>
          <w:iCs/>
          <w:sz w:val="20"/>
          <w:szCs w:val="20"/>
        </w:rPr>
        <w:t>190</w:t>
      </w:r>
      <w:r w:rsidR="00920807" w:rsidRPr="00172FB7">
        <w:rPr>
          <w:rFonts w:ascii="Book Antiqua" w:eastAsia="Calibri" w:hAnsi="Book Antiqua" w:cs="Arial"/>
          <w:i/>
          <w:iCs/>
          <w:sz w:val="20"/>
          <w:szCs w:val="20"/>
        </w:rPr>
        <w:t xml:space="preserve"> de auxiliar de servicios generales 2.</w:t>
      </w:r>
    </w:p>
    <w:p w14:paraId="663F9A29" w14:textId="649E9ECD" w:rsidR="00446B6B" w:rsidRPr="00172FB7" w:rsidRDefault="00446B6B" w:rsidP="00446B6B">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bookmarkStart w:id="4" w:name="_Hlk97399620"/>
      <w:r w:rsidRPr="00172FB7">
        <w:rPr>
          <w:rFonts w:ascii="Book Antiqua" w:eastAsiaTheme="majorEastAsia" w:hAnsi="Book Antiqua" w:cstheme="majorBidi"/>
          <w:b/>
          <w:color w:val="1F3864" w:themeColor="accent1" w:themeShade="80"/>
          <w:sz w:val="24"/>
          <w:lang w:val="es-ES"/>
        </w:rPr>
        <w:t>Tribunal de Familia</w:t>
      </w:r>
    </w:p>
    <w:bookmarkEnd w:id="4"/>
    <w:p w14:paraId="3109F861" w14:textId="15B2616A" w:rsidR="00446B6B" w:rsidRPr="00172FB7" w:rsidRDefault="00446B6B" w:rsidP="00446B6B">
      <w:pPr>
        <w:spacing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En informes de presupuesto de familia anteriores se ha mencionado que la carga laboral del Tribunal de Familia se estima que presente una disminución cercana al 0,9%, motivada principalmente por la desjudicialización de procesos, traslados de competencias del Tribunal a la Sala Segunda y reducción en la cantidad de resoluciones apelables, por lo que no se sugieren variaciones de plazas profesionales en esta oficina</w:t>
      </w:r>
      <w:r w:rsidR="00CE3BE8" w:rsidRPr="00172FB7">
        <w:rPr>
          <w:rFonts w:ascii="Book Antiqua" w:eastAsia="Calibri" w:hAnsi="Book Antiqua" w:cs="Arial"/>
          <w:sz w:val="24"/>
          <w:szCs w:val="24"/>
        </w:rPr>
        <w:t>,</w:t>
      </w:r>
      <w:r w:rsidRPr="00172FB7">
        <w:rPr>
          <w:rFonts w:ascii="Book Antiqua" w:eastAsia="Calibri" w:hAnsi="Book Antiqua" w:cs="Arial"/>
          <w:sz w:val="24"/>
          <w:szCs w:val="24"/>
        </w:rPr>
        <w:t xml:space="preserve"> pero si se requiere mantener el seguimiento.</w:t>
      </w:r>
    </w:p>
    <w:p w14:paraId="6BAA8CD5" w14:textId="77777777" w:rsidR="00446B6B" w:rsidRPr="00172FB7" w:rsidRDefault="00446B6B" w:rsidP="00446B6B">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Sala Segunda</w:t>
      </w:r>
    </w:p>
    <w:p w14:paraId="08E9B05B" w14:textId="77777777" w:rsidR="00446B6B" w:rsidRPr="00172FB7" w:rsidRDefault="00446B6B" w:rsidP="00446B6B">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La entrada promedio de asuntos de la Sala Segunda durante el 2022 y 2023 fue de 2738 y la salida de 3266 asuntos terminados, dando como resultado una productividad del 119%. Cabe añadir que la materia de familia apenas representa un 10,8% de los asuntos que ingresan a la sala.</w:t>
      </w:r>
    </w:p>
    <w:p w14:paraId="081F58F8" w14:textId="2B8F8900" w:rsidR="00446B6B" w:rsidRPr="00172FB7" w:rsidRDefault="00446B6B" w:rsidP="00446B6B">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La entrada mensual de asuntos por letrado</w:t>
      </w:r>
      <w:r w:rsidR="00434D82" w:rsidRPr="00172FB7">
        <w:rPr>
          <w:rFonts w:ascii="Book Antiqua" w:eastAsia="Calibri" w:hAnsi="Book Antiqua" w:cs="Arial"/>
          <w:sz w:val="24"/>
          <w:szCs w:val="24"/>
        </w:rPr>
        <w:t>/a</w:t>
      </w:r>
      <w:r w:rsidRPr="00172FB7">
        <w:rPr>
          <w:rFonts w:ascii="Book Antiqua" w:eastAsia="Calibri" w:hAnsi="Book Antiqua" w:cs="Arial"/>
          <w:sz w:val="24"/>
          <w:szCs w:val="24"/>
        </w:rPr>
        <w:t xml:space="preserve"> es de 12, a pesar de que la cuota mensual es de 8, dando como resultado un excedente de carga de trabajo mensual de 4 asuntos ingresados por persona letrada,</w:t>
      </w:r>
      <w:r w:rsidR="00475DAA" w:rsidRPr="00172FB7">
        <w:rPr>
          <w:rFonts w:ascii="Book Antiqua" w:eastAsia="Calibri" w:hAnsi="Book Antiqua" w:cs="Arial"/>
          <w:sz w:val="24"/>
          <w:szCs w:val="24"/>
        </w:rPr>
        <w:t xml:space="preserve"> por lo que se </w:t>
      </w:r>
      <w:r w:rsidR="00B8111C" w:rsidRPr="00172FB7">
        <w:rPr>
          <w:rFonts w:ascii="Book Antiqua" w:eastAsia="Calibri" w:hAnsi="Book Antiqua" w:cs="Arial"/>
          <w:sz w:val="24"/>
          <w:szCs w:val="24"/>
        </w:rPr>
        <w:t>presenta la necesidad de contar con 9 personas letradas adicionales,</w:t>
      </w:r>
      <w:r w:rsidRPr="00172FB7">
        <w:rPr>
          <w:rFonts w:ascii="Book Antiqua" w:eastAsia="Calibri" w:hAnsi="Book Antiqua" w:cs="Arial"/>
          <w:sz w:val="24"/>
          <w:szCs w:val="24"/>
        </w:rPr>
        <w:t xml:space="preserve"> tal como se muestra a continuación:</w:t>
      </w:r>
    </w:p>
    <w:p w14:paraId="0BDFC0F3" w14:textId="77777777" w:rsidR="00B21B2A" w:rsidRDefault="00B21B2A">
      <w:pPr>
        <w:rPr>
          <w:rFonts w:ascii="Book Antiqua" w:eastAsia="Times New Roman" w:hAnsi="Book Antiqua" w:cs="Arial"/>
          <w:b/>
          <w:bCs/>
          <w:shd w:val="clear" w:color="auto" w:fill="FFFFFF"/>
          <w:lang w:val="es-ES" w:eastAsia="es-ES"/>
        </w:rPr>
      </w:pPr>
      <w:r>
        <w:rPr>
          <w:rFonts w:ascii="Book Antiqua" w:hAnsi="Book Antiqua"/>
        </w:rPr>
        <w:br w:type="page"/>
      </w:r>
    </w:p>
    <w:p w14:paraId="35A4E7A1" w14:textId="3AE55AF8" w:rsidR="00446B6B" w:rsidRPr="00172FB7" w:rsidRDefault="00446B6B" w:rsidP="00446B6B">
      <w:pPr>
        <w:pStyle w:val="Descripcin"/>
        <w:jc w:val="center"/>
        <w:rPr>
          <w:rFonts w:ascii="Book Antiqua" w:eastAsia="Calibri" w:hAnsi="Book Antiqua"/>
          <w:i/>
          <w:iCs/>
          <w:sz w:val="22"/>
          <w:szCs w:val="28"/>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25</w:t>
      </w:r>
      <w:r w:rsidRPr="00172FB7">
        <w:rPr>
          <w:rFonts w:ascii="Book Antiqua" w:hAnsi="Book Antiqua"/>
          <w:sz w:val="22"/>
          <w:szCs w:val="22"/>
        </w:rPr>
        <w:fldChar w:fldCharType="end"/>
      </w:r>
    </w:p>
    <w:p w14:paraId="1256D48C" w14:textId="77777777" w:rsidR="00446B6B" w:rsidRPr="00172FB7" w:rsidRDefault="00446B6B" w:rsidP="00446B6B">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Cantidad de persona juzgadora y persona técnica judicial requeridas para la materia de pensiones alimentarias según promedio de entrada de casos,2022-2023</w:t>
      </w:r>
    </w:p>
    <w:tbl>
      <w:tblPr>
        <w:tblW w:w="9580" w:type="dxa"/>
        <w:jc w:val="center"/>
        <w:tblCellMar>
          <w:left w:w="70" w:type="dxa"/>
          <w:right w:w="70" w:type="dxa"/>
        </w:tblCellMar>
        <w:tblLook w:val="04A0" w:firstRow="1" w:lastRow="0" w:firstColumn="1" w:lastColumn="0" w:noHBand="0" w:noVBand="1"/>
      </w:tblPr>
      <w:tblGrid>
        <w:gridCol w:w="1248"/>
        <w:gridCol w:w="1174"/>
        <w:gridCol w:w="1180"/>
        <w:gridCol w:w="980"/>
        <w:gridCol w:w="1560"/>
        <w:gridCol w:w="1160"/>
        <w:gridCol w:w="1218"/>
        <w:gridCol w:w="1060"/>
      </w:tblGrid>
      <w:tr w:rsidR="00446B6B" w:rsidRPr="00172FB7" w14:paraId="720D3CC5" w14:textId="77777777" w:rsidTr="000B6E15">
        <w:trPr>
          <w:trHeight w:val="1270"/>
          <w:jc w:val="center"/>
        </w:trPr>
        <w:tc>
          <w:tcPr>
            <w:tcW w:w="1380" w:type="dxa"/>
            <w:tcBorders>
              <w:top w:val="single" w:sz="4" w:space="0" w:color="auto"/>
              <w:left w:val="nil"/>
              <w:bottom w:val="nil"/>
              <w:right w:val="nil"/>
            </w:tcBorders>
            <w:shd w:val="clear" w:color="000000" w:fill="1F4E78"/>
            <w:vAlign w:val="center"/>
            <w:hideMark/>
          </w:tcPr>
          <w:p w14:paraId="2824B629"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Promedio mensual entrada</w:t>
            </w:r>
          </w:p>
        </w:tc>
        <w:tc>
          <w:tcPr>
            <w:tcW w:w="1120" w:type="dxa"/>
            <w:tcBorders>
              <w:top w:val="single" w:sz="4" w:space="0" w:color="auto"/>
              <w:left w:val="nil"/>
              <w:bottom w:val="nil"/>
              <w:right w:val="nil"/>
            </w:tcBorders>
            <w:shd w:val="clear" w:color="000000" w:fill="1F4E78"/>
            <w:vAlign w:val="center"/>
            <w:hideMark/>
          </w:tcPr>
          <w:p w14:paraId="236CF852"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Promedio mensual terminados</w:t>
            </w:r>
          </w:p>
        </w:tc>
        <w:tc>
          <w:tcPr>
            <w:tcW w:w="1180" w:type="dxa"/>
            <w:tcBorders>
              <w:top w:val="single" w:sz="4" w:space="0" w:color="auto"/>
              <w:left w:val="nil"/>
              <w:bottom w:val="nil"/>
              <w:right w:val="nil"/>
            </w:tcBorders>
            <w:shd w:val="clear" w:color="000000" w:fill="1F4E78"/>
            <w:vAlign w:val="center"/>
            <w:hideMark/>
          </w:tcPr>
          <w:p w14:paraId="267F28D3"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Relación salida /entrada</w:t>
            </w:r>
          </w:p>
        </w:tc>
        <w:tc>
          <w:tcPr>
            <w:tcW w:w="980" w:type="dxa"/>
            <w:tcBorders>
              <w:top w:val="single" w:sz="4" w:space="0" w:color="auto"/>
              <w:left w:val="nil"/>
              <w:bottom w:val="single" w:sz="4" w:space="0" w:color="auto"/>
              <w:right w:val="nil"/>
            </w:tcBorders>
            <w:shd w:val="clear" w:color="000000" w:fill="1F4E78"/>
            <w:vAlign w:val="center"/>
            <w:hideMark/>
          </w:tcPr>
          <w:p w14:paraId="774DE19E"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Entrado mensual por letrado</w:t>
            </w:r>
          </w:p>
        </w:tc>
        <w:tc>
          <w:tcPr>
            <w:tcW w:w="1560" w:type="dxa"/>
            <w:tcBorders>
              <w:top w:val="single" w:sz="4" w:space="0" w:color="auto"/>
              <w:left w:val="nil"/>
              <w:bottom w:val="single" w:sz="4" w:space="0" w:color="auto"/>
              <w:right w:val="nil"/>
            </w:tcBorders>
            <w:shd w:val="clear" w:color="000000" w:fill="1F4E78"/>
            <w:vAlign w:val="center"/>
            <w:hideMark/>
          </w:tcPr>
          <w:p w14:paraId="01D568BB"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Cuota mensual</w:t>
            </w:r>
          </w:p>
        </w:tc>
        <w:tc>
          <w:tcPr>
            <w:tcW w:w="1160" w:type="dxa"/>
            <w:tcBorders>
              <w:top w:val="single" w:sz="4" w:space="0" w:color="auto"/>
              <w:left w:val="nil"/>
              <w:bottom w:val="single" w:sz="4" w:space="0" w:color="auto"/>
              <w:right w:val="nil"/>
            </w:tcBorders>
            <w:shd w:val="clear" w:color="000000" w:fill="1F4E78"/>
            <w:vAlign w:val="center"/>
            <w:hideMark/>
          </w:tcPr>
          <w:p w14:paraId="731F8AFF"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 de personas letradas requeridas</w:t>
            </w:r>
          </w:p>
        </w:tc>
        <w:tc>
          <w:tcPr>
            <w:tcW w:w="1140" w:type="dxa"/>
            <w:tcBorders>
              <w:top w:val="nil"/>
              <w:left w:val="nil"/>
              <w:bottom w:val="single" w:sz="4" w:space="0" w:color="auto"/>
              <w:right w:val="nil"/>
            </w:tcBorders>
            <w:shd w:val="clear" w:color="000000" w:fill="1F4E78"/>
            <w:vAlign w:val="center"/>
            <w:hideMark/>
          </w:tcPr>
          <w:p w14:paraId="1C245A44"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 de personas letradas disponibles</w:t>
            </w:r>
          </w:p>
        </w:tc>
        <w:tc>
          <w:tcPr>
            <w:tcW w:w="1060" w:type="dxa"/>
            <w:tcBorders>
              <w:top w:val="single" w:sz="4" w:space="0" w:color="auto"/>
              <w:left w:val="nil"/>
              <w:bottom w:val="single" w:sz="4" w:space="0" w:color="auto"/>
              <w:right w:val="nil"/>
            </w:tcBorders>
            <w:shd w:val="clear" w:color="000000" w:fill="1F4E78"/>
            <w:vAlign w:val="center"/>
            <w:hideMark/>
          </w:tcPr>
          <w:p w14:paraId="39A7B666" w14:textId="77777777" w:rsidR="00446B6B" w:rsidRPr="00172FB7" w:rsidRDefault="00446B6B" w:rsidP="00A756F8">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Recurso humano requerido</w:t>
            </w:r>
          </w:p>
        </w:tc>
      </w:tr>
      <w:tr w:rsidR="00446B6B" w:rsidRPr="00172FB7" w14:paraId="18EC66B2" w14:textId="77777777" w:rsidTr="000B6E15">
        <w:trPr>
          <w:trHeight w:val="290"/>
          <w:jc w:val="center"/>
        </w:trPr>
        <w:tc>
          <w:tcPr>
            <w:tcW w:w="1380" w:type="dxa"/>
            <w:tcBorders>
              <w:top w:val="single" w:sz="4" w:space="0" w:color="auto"/>
              <w:left w:val="nil"/>
              <w:bottom w:val="single" w:sz="4" w:space="0" w:color="auto"/>
              <w:right w:val="nil"/>
            </w:tcBorders>
            <w:shd w:val="clear" w:color="auto" w:fill="auto"/>
            <w:vAlign w:val="center"/>
            <w:hideMark/>
          </w:tcPr>
          <w:p w14:paraId="00E149FB" w14:textId="77777777" w:rsidR="00446B6B" w:rsidRPr="00172FB7" w:rsidRDefault="00446B6B" w:rsidP="00A756F8">
            <w:pPr>
              <w:spacing w:before="240" w:after="0" w:line="240" w:lineRule="auto"/>
              <w:jc w:val="center"/>
              <w:rPr>
                <w:rFonts w:ascii="Book Antiqua" w:eastAsia="Times New Roman" w:hAnsi="Book Antiqua" w:cs="Calibri"/>
                <w:b/>
                <w:bCs/>
                <w:color w:val="000000"/>
                <w:sz w:val="20"/>
                <w:szCs w:val="20"/>
                <w:lang w:eastAsia="es-CR"/>
              </w:rPr>
            </w:pPr>
            <w:r w:rsidRPr="00172FB7">
              <w:rPr>
                <w:rFonts w:ascii="Book Antiqua" w:eastAsia="Times New Roman" w:hAnsi="Book Antiqua" w:cs="Calibri"/>
                <w:b/>
                <w:bCs/>
                <w:color w:val="000000"/>
                <w:sz w:val="20"/>
                <w:szCs w:val="20"/>
                <w:lang w:eastAsia="es-CR"/>
              </w:rPr>
              <w:t>243</w:t>
            </w:r>
          </w:p>
        </w:tc>
        <w:tc>
          <w:tcPr>
            <w:tcW w:w="1120" w:type="dxa"/>
            <w:tcBorders>
              <w:top w:val="single" w:sz="4" w:space="0" w:color="auto"/>
              <w:left w:val="nil"/>
              <w:bottom w:val="single" w:sz="4" w:space="0" w:color="auto"/>
              <w:right w:val="nil"/>
            </w:tcBorders>
            <w:shd w:val="clear" w:color="auto" w:fill="auto"/>
            <w:noWrap/>
            <w:vAlign w:val="center"/>
            <w:hideMark/>
          </w:tcPr>
          <w:p w14:paraId="5DDFD1C3"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290</w:t>
            </w:r>
          </w:p>
        </w:tc>
        <w:tc>
          <w:tcPr>
            <w:tcW w:w="1180" w:type="dxa"/>
            <w:tcBorders>
              <w:top w:val="single" w:sz="4" w:space="0" w:color="auto"/>
              <w:left w:val="nil"/>
              <w:bottom w:val="single" w:sz="4" w:space="0" w:color="auto"/>
              <w:right w:val="nil"/>
            </w:tcBorders>
            <w:shd w:val="clear" w:color="auto" w:fill="auto"/>
            <w:noWrap/>
            <w:vAlign w:val="center"/>
            <w:hideMark/>
          </w:tcPr>
          <w:p w14:paraId="6E7F0CCA"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119%</w:t>
            </w:r>
          </w:p>
        </w:tc>
        <w:tc>
          <w:tcPr>
            <w:tcW w:w="980" w:type="dxa"/>
            <w:tcBorders>
              <w:top w:val="nil"/>
              <w:left w:val="nil"/>
              <w:bottom w:val="single" w:sz="4" w:space="0" w:color="auto"/>
              <w:right w:val="nil"/>
            </w:tcBorders>
            <w:shd w:val="clear" w:color="auto" w:fill="auto"/>
            <w:noWrap/>
            <w:vAlign w:val="center"/>
            <w:hideMark/>
          </w:tcPr>
          <w:p w14:paraId="1B1A9CB8"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w:t>
            </w:r>
          </w:p>
        </w:tc>
        <w:tc>
          <w:tcPr>
            <w:tcW w:w="1560" w:type="dxa"/>
            <w:tcBorders>
              <w:top w:val="nil"/>
              <w:left w:val="nil"/>
              <w:bottom w:val="single" w:sz="4" w:space="0" w:color="auto"/>
              <w:right w:val="nil"/>
            </w:tcBorders>
            <w:shd w:val="clear" w:color="auto" w:fill="auto"/>
            <w:noWrap/>
            <w:vAlign w:val="center"/>
            <w:hideMark/>
          </w:tcPr>
          <w:p w14:paraId="66FAF1B8"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w:t>
            </w:r>
          </w:p>
        </w:tc>
        <w:tc>
          <w:tcPr>
            <w:tcW w:w="1160" w:type="dxa"/>
            <w:tcBorders>
              <w:top w:val="nil"/>
              <w:left w:val="nil"/>
              <w:bottom w:val="single" w:sz="4" w:space="0" w:color="auto"/>
              <w:right w:val="nil"/>
            </w:tcBorders>
            <w:shd w:val="clear" w:color="auto" w:fill="auto"/>
            <w:noWrap/>
            <w:vAlign w:val="center"/>
            <w:hideMark/>
          </w:tcPr>
          <w:p w14:paraId="4418067F"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30</w:t>
            </w:r>
          </w:p>
        </w:tc>
        <w:tc>
          <w:tcPr>
            <w:tcW w:w="1140" w:type="dxa"/>
            <w:tcBorders>
              <w:top w:val="single" w:sz="4" w:space="0" w:color="auto"/>
              <w:left w:val="nil"/>
              <w:bottom w:val="single" w:sz="4" w:space="0" w:color="auto"/>
              <w:right w:val="nil"/>
            </w:tcBorders>
            <w:shd w:val="clear" w:color="auto" w:fill="auto"/>
            <w:vAlign w:val="center"/>
            <w:hideMark/>
          </w:tcPr>
          <w:p w14:paraId="68BE0A21"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21</w:t>
            </w:r>
          </w:p>
        </w:tc>
        <w:tc>
          <w:tcPr>
            <w:tcW w:w="1060" w:type="dxa"/>
            <w:tcBorders>
              <w:top w:val="nil"/>
              <w:left w:val="nil"/>
              <w:bottom w:val="single" w:sz="4" w:space="0" w:color="auto"/>
              <w:right w:val="nil"/>
            </w:tcBorders>
            <w:shd w:val="clear" w:color="000000" w:fill="E7E6E6"/>
            <w:noWrap/>
            <w:vAlign w:val="center"/>
            <w:hideMark/>
          </w:tcPr>
          <w:p w14:paraId="5D978594" w14:textId="77777777" w:rsidR="00446B6B" w:rsidRPr="00172FB7" w:rsidRDefault="00446B6B" w:rsidP="00A756F8">
            <w:pPr>
              <w:spacing w:before="240"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9</w:t>
            </w:r>
          </w:p>
        </w:tc>
      </w:tr>
    </w:tbl>
    <w:p w14:paraId="402C6BAB" w14:textId="77777777" w:rsidR="00446B6B" w:rsidRPr="00172FB7" w:rsidRDefault="00446B6B" w:rsidP="00446B6B">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57ED2B9D" w14:textId="039714F5" w:rsidR="00446B6B" w:rsidRPr="00172FB7" w:rsidRDefault="00446B6B" w:rsidP="00EB6A99">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Cabe agregar que desde el 2018, a partir de la distribución de competencia en los asuntos de exequatur y cartas rogatorias (auxilio internacional), a la Sala Primera se le otorgó un recurso de Profesional en Derecho 3 B para finalizar el circulante que mantenía en esos asuntos en todas las materias (96% asuntos de Familia</w:t>
      </w:r>
      <w:r w:rsidR="002E0DE4">
        <w:rPr>
          <w:rFonts w:ascii="Book Antiqua" w:eastAsia="Calibri" w:hAnsi="Book Antiqua" w:cs="Arial"/>
          <w:sz w:val="24"/>
          <w:szCs w:val="24"/>
        </w:rPr>
        <w:t>)</w:t>
      </w:r>
      <w:r w:rsidRPr="00172FB7">
        <w:rPr>
          <w:rFonts w:ascii="Book Antiqua" w:eastAsia="Calibri" w:hAnsi="Book Antiqua" w:cs="Arial"/>
          <w:sz w:val="24"/>
          <w:szCs w:val="24"/>
        </w:rPr>
        <w:t xml:space="preserve">; a pesar de lo anterior, posteriormente se tomó decisión de que todo el personal técnico de sala atendiera los asuntos exequatur. </w:t>
      </w:r>
    </w:p>
    <w:p w14:paraId="3432F219" w14:textId="57949D72" w:rsidR="00E9230E" w:rsidRPr="00172FB7" w:rsidRDefault="00E9230E" w:rsidP="00446B6B">
      <w:pPr>
        <w:spacing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atención a la carga de trabajo y necesidad expuesta de recurso humano letrado, se propone la </w:t>
      </w:r>
      <w:r w:rsidR="00E10EEF" w:rsidRPr="00172FB7">
        <w:rPr>
          <w:rFonts w:ascii="Book Antiqua" w:eastAsia="Calibri" w:hAnsi="Book Antiqua" w:cs="Arial"/>
          <w:sz w:val="24"/>
          <w:szCs w:val="24"/>
        </w:rPr>
        <w:t>recalificación del técnico judicial en comunicaciones judiciales a letrado, así como la creación de 8 plazas adicionales de letrado</w:t>
      </w:r>
      <w:r w:rsidR="009A01F9" w:rsidRPr="00172FB7">
        <w:rPr>
          <w:rFonts w:ascii="Book Antiqua" w:eastAsia="Calibri" w:hAnsi="Book Antiqua" w:cs="Arial"/>
          <w:sz w:val="24"/>
          <w:szCs w:val="24"/>
        </w:rPr>
        <w:t>/a</w:t>
      </w:r>
      <w:r w:rsidR="00E10EEF" w:rsidRPr="00172FB7">
        <w:rPr>
          <w:rFonts w:ascii="Book Antiqua" w:eastAsia="Calibri" w:hAnsi="Book Antiqua" w:cs="Arial"/>
          <w:sz w:val="24"/>
          <w:szCs w:val="24"/>
        </w:rPr>
        <w:t>, de manera que se destaquen de la siguiente manera:</w:t>
      </w:r>
    </w:p>
    <w:p w14:paraId="3A6680D0" w14:textId="7B152CCA" w:rsidR="00BE72C8" w:rsidRPr="00172FB7" w:rsidRDefault="00BE72C8" w:rsidP="00BE72C8">
      <w:pPr>
        <w:pStyle w:val="Descripcin"/>
        <w:jc w:val="center"/>
        <w:rPr>
          <w:rFonts w:ascii="Book Antiqua" w:eastAsia="Calibri" w:hAnsi="Book Antiqua"/>
          <w:i/>
          <w:iCs/>
          <w:sz w:val="24"/>
          <w:szCs w:val="3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26</w:t>
      </w:r>
      <w:r w:rsidRPr="00172FB7">
        <w:rPr>
          <w:rFonts w:ascii="Book Antiqua" w:hAnsi="Book Antiqua"/>
          <w:sz w:val="22"/>
          <w:szCs w:val="22"/>
        </w:rPr>
        <w:fldChar w:fldCharType="end"/>
      </w:r>
    </w:p>
    <w:p w14:paraId="09687FC9" w14:textId="55BA558A" w:rsidR="00BE72C8" w:rsidRPr="00172FB7" w:rsidRDefault="00BE72C8" w:rsidP="00BE72C8">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Propuesta de recalificación y creación de plazas de letrado/a para cubrir carga de trabajo en la Sala Segunda</w:t>
      </w:r>
    </w:p>
    <w:tbl>
      <w:tblPr>
        <w:tblW w:w="6900" w:type="dxa"/>
        <w:jc w:val="center"/>
        <w:tblCellMar>
          <w:left w:w="70" w:type="dxa"/>
          <w:right w:w="70" w:type="dxa"/>
        </w:tblCellMar>
        <w:tblLook w:val="04A0" w:firstRow="1" w:lastRow="0" w:firstColumn="1" w:lastColumn="0" w:noHBand="0" w:noVBand="1"/>
      </w:tblPr>
      <w:tblGrid>
        <w:gridCol w:w="2156"/>
        <w:gridCol w:w="1278"/>
        <w:gridCol w:w="3466"/>
      </w:tblGrid>
      <w:tr w:rsidR="000B6E15" w:rsidRPr="00172FB7" w14:paraId="66F7AE40" w14:textId="77777777" w:rsidTr="000B6E15">
        <w:trPr>
          <w:trHeight w:val="780"/>
          <w:jc w:val="center"/>
        </w:trPr>
        <w:tc>
          <w:tcPr>
            <w:tcW w:w="2156" w:type="dxa"/>
            <w:tcBorders>
              <w:top w:val="single" w:sz="4" w:space="0" w:color="auto"/>
              <w:left w:val="nil"/>
              <w:bottom w:val="single" w:sz="4" w:space="0" w:color="auto"/>
              <w:right w:val="nil"/>
            </w:tcBorders>
            <w:shd w:val="clear" w:color="000000" w:fill="1F4E78"/>
            <w:noWrap/>
            <w:vAlign w:val="center"/>
            <w:hideMark/>
          </w:tcPr>
          <w:p w14:paraId="38A41F6C" w14:textId="77777777" w:rsidR="000B6E15" w:rsidRPr="00172FB7" w:rsidRDefault="000B6E15" w:rsidP="000B6E15">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Ubicación</w:t>
            </w:r>
          </w:p>
        </w:tc>
        <w:tc>
          <w:tcPr>
            <w:tcW w:w="1278" w:type="dxa"/>
            <w:tcBorders>
              <w:top w:val="nil"/>
              <w:left w:val="nil"/>
              <w:bottom w:val="nil"/>
              <w:right w:val="nil"/>
            </w:tcBorders>
            <w:shd w:val="clear" w:color="000000" w:fill="1F4E78"/>
            <w:vAlign w:val="center"/>
            <w:hideMark/>
          </w:tcPr>
          <w:p w14:paraId="0B563EBD" w14:textId="77777777" w:rsidR="000B6E15" w:rsidRPr="00172FB7" w:rsidRDefault="000B6E15" w:rsidP="000B6E15">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Cantidad de letrados/as requeridos</w:t>
            </w:r>
          </w:p>
        </w:tc>
        <w:tc>
          <w:tcPr>
            <w:tcW w:w="3466" w:type="dxa"/>
            <w:tcBorders>
              <w:top w:val="nil"/>
              <w:left w:val="nil"/>
              <w:bottom w:val="nil"/>
              <w:right w:val="nil"/>
            </w:tcBorders>
            <w:shd w:val="clear" w:color="000000" w:fill="1F4E78"/>
            <w:vAlign w:val="center"/>
            <w:hideMark/>
          </w:tcPr>
          <w:p w14:paraId="06B19D99" w14:textId="77777777" w:rsidR="000B6E15" w:rsidRPr="00172FB7" w:rsidRDefault="000B6E15" w:rsidP="000B6E15">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Procedencia del recurso letrado</w:t>
            </w:r>
          </w:p>
        </w:tc>
      </w:tr>
      <w:tr w:rsidR="000B6E15" w:rsidRPr="00172FB7" w14:paraId="7A814A9B" w14:textId="77777777" w:rsidTr="000B6E15">
        <w:trPr>
          <w:trHeight w:val="720"/>
          <w:jc w:val="center"/>
        </w:trPr>
        <w:tc>
          <w:tcPr>
            <w:tcW w:w="2156" w:type="dxa"/>
            <w:vMerge w:val="restart"/>
            <w:tcBorders>
              <w:top w:val="nil"/>
              <w:left w:val="nil"/>
              <w:bottom w:val="single" w:sz="4" w:space="0" w:color="000000"/>
              <w:right w:val="nil"/>
            </w:tcBorders>
            <w:shd w:val="clear" w:color="000000" w:fill="E7E6E6"/>
            <w:noWrap/>
            <w:vAlign w:val="center"/>
            <w:hideMark/>
          </w:tcPr>
          <w:p w14:paraId="46E4CBE1"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Admisión</w:t>
            </w:r>
          </w:p>
        </w:tc>
        <w:tc>
          <w:tcPr>
            <w:tcW w:w="1278" w:type="dxa"/>
            <w:vMerge w:val="restart"/>
            <w:tcBorders>
              <w:top w:val="single" w:sz="4" w:space="0" w:color="auto"/>
              <w:left w:val="nil"/>
              <w:bottom w:val="single" w:sz="4" w:space="0" w:color="000000"/>
              <w:right w:val="nil"/>
            </w:tcBorders>
            <w:shd w:val="clear" w:color="000000" w:fill="E7E6E6"/>
            <w:vAlign w:val="center"/>
            <w:hideMark/>
          </w:tcPr>
          <w:p w14:paraId="526E4F87" w14:textId="77777777" w:rsidR="000B6E15" w:rsidRPr="00172FB7" w:rsidRDefault="000B6E15" w:rsidP="000B6E15">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4</w:t>
            </w:r>
          </w:p>
        </w:tc>
        <w:tc>
          <w:tcPr>
            <w:tcW w:w="3466" w:type="dxa"/>
            <w:tcBorders>
              <w:top w:val="single" w:sz="4" w:space="0" w:color="auto"/>
              <w:left w:val="nil"/>
              <w:bottom w:val="nil"/>
              <w:right w:val="nil"/>
            </w:tcBorders>
            <w:shd w:val="clear" w:color="000000" w:fill="E7E6E6"/>
            <w:vAlign w:val="center"/>
            <w:hideMark/>
          </w:tcPr>
          <w:p w14:paraId="6CEDD13F"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1 proveniente de recalificación del técnico judicial de comunicaciones judiciales</w:t>
            </w:r>
          </w:p>
        </w:tc>
      </w:tr>
      <w:tr w:rsidR="000B6E15" w:rsidRPr="00172FB7" w14:paraId="5D655EA1" w14:textId="77777777" w:rsidTr="000B6E15">
        <w:trPr>
          <w:trHeight w:val="480"/>
          <w:jc w:val="center"/>
        </w:trPr>
        <w:tc>
          <w:tcPr>
            <w:tcW w:w="2156" w:type="dxa"/>
            <w:vMerge/>
            <w:tcBorders>
              <w:top w:val="nil"/>
              <w:left w:val="nil"/>
              <w:bottom w:val="single" w:sz="4" w:space="0" w:color="000000"/>
              <w:right w:val="nil"/>
            </w:tcBorders>
            <w:vAlign w:val="center"/>
            <w:hideMark/>
          </w:tcPr>
          <w:p w14:paraId="4D180BBA"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p>
        </w:tc>
        <w:tc>
          <w:tcPr>
            <w:tcW w:w="1278" w:type="dxa"/>
            <w:vMerge/>
            <w:tcBorders>
              <w:top w:val="single" w:sz="4" w:space="0" w:color="auto"/>
              <w:left w:val="nil"/>
              <w:bottom w:val="single" w:sz="4" w:space="0" w:color="000000"/>
              <w:right w:val="nil"/>
            </w:tcBorders>
            <w:vAlign w:val="center"/>
            <w:hideMark/>
          </w:tcPr>
          <w:p w14:paraId="2E86BC4F"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p>
        </w:tc>
        <w:tc>
          <w:tcPr>
            <w:tcW w:w="3466" w:type="dxa"/>
            <w:tcBorders>
              <w:top w:val="single" w:sz="4" w:space="0" w:color="auto"/>
              <w:left w:val="nil"/>
              <w:bottom w:val="nil"/>
              <w:right w:val="nil"/>
            </w:tcBorders>
            <w:shd w:val="clear" w:color="000000" w:fill="E7E6E6"/>
            <w:vAlign w:val="center"/>
            <w:hideMark/>
          </w:tcPr>
          <w:p w14:paraId="01F2DF18"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3 provenientes del informe de presupuesto de familia</w:t>
            </w:r>
          </w:p>
        </w:tc>
      </w:tr>
      <w:tr w:rsidR="000B6E15" w:rsidRPr="00172FB7" w14:paraId="66055EF6" w14:textId="77777777" w:rsidTr="000B6E15">
        <w:trPr>
          <w:trHeight w:val="480"/>
          <w:jc w:val="center"/>
        </w:trPr>
        <w:tc>
          <w:tcPr>
            <w:tcW w:w="2156" w:type="dxa"/>
            <w:tcBorders>
              <w:top w:val="single" w:sz="4" w:space="0" w:color="auto"/>
              <w:left w:val="nil"/>
              <w:bottom w:val="nil"/>
              <w:right w:val="nil"/>
            </w:tcBorders>
            <w:shd w:val="clear" w:color="auto" w:fill="auto"/>
            <w:noWrap/>
            <w:vAlign w:val="center"/>
            <w:hideMark/>
          </w:tcPr>
          <w:p w14:paraId="14EC2833"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Magistrados/as</w:t>
            </w:r>
          </w:p>
        </w:tc>
        <w:tc>
          <w:tcPr>
            <w:tcW w:w="1278" w:type="dxa"/>
            <w:tcBorders>
              <w:top w:val="single" w:sz="4" w:space="0" w:color="auto"/>
              <w:left w:val="nil"/>
              <w:bottom w:val="nil"/>
              <w:right w:val="nil"/>
            </w:tcBorders>
            <w:shd w:val="clear" w:color="auto" w:fill="auto"/>
            <w:vAlign w:val="center"/>
            <w:hideMark/>
          </w:tcPr>
          <w:p w14:paraId="42CEF19D" w14:textId="77777777" w:rsidR="000B6E15" w:rsidRPr="00172FB7" w:rsidRDefault="000B6E15" w:rsidP="000B6E15">
            <w:pPr>
              <w:spacing w:after="0" w:line="240" w:lineRule="auto"/>
              <w:jc w:val="center"/>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5</w:t>
            </w:r>
          </w:p>
        </w:tc>
        <w:tc>
          <w:tcPr>
            <w:tcW w:w="3466" w:type="dxa"/>
            <w:tcBorders>
              <w:top w:val="single" w:sz="4" w:space="0" w:color="auto"/>
              <w:left w:val="nil"/>
              <w:bottom w:val="nil"/>
              <w:right w:val="nil"/>
            </w:tcBorders>
            <w:shd w:val="clear" w:color="auto" w:fill="auto"/>
            <w:vAlign w:val="center"/>
            <w:hideMark/>
          </w:tcPr>
          <w:p w14:paraId="1817D9A5" w14:textId="77777777" w:rsidR="000B6E15" w:rsidRPr="00172FB7" w:rsidRDefault="000B6E15" w:rsidP="000B6E15">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proveniente del informe de presupuesto de familia</w:t>
            </w:r>
          </w:p>
        </w:tc>
      </w:tr>
      <w:tr w:rsidR="000B6E15" w:rsidRPr="00172FB7" w14:paraId="709EDC61" w14:textId="77777777" w:rsidTr="000B6E15">
        <w:trPr>
          <w:trHeight w:val="290"/>
          <w:jc w:val="center"/>
        </w:trPr>
        <w:tc>
          <w:tcPr>
            <w:tcW w:w="2156" w:type="dxa"/>
            <w:tcBorders>
              <w:top w:val="single" w:sz="4" w:space="0" w:color="auto"/>
              <w:left w:val="nil"/>
              <w:bottom w:val="single" w:sz="4" w:space="0" w:color="auto"/>
              <w:right w:val="nil"/>
            </w:tcBorders>
            <w:shd w:val="clear" w:color="000000" w:fill="1F4E78"/>
            <w:noWrap/>
            <w:vAlign w:val="center"/>
            <w:hideMark/>
          </w:tcPr>
          <w:p w14:paraId="77190344" w14:textId="77777777" w:rsidR="000B6E15" w:rsidRPr="00172FB7" w:rsidRDefault="000B6E15" w:rsidP="000B6E15">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1278" w:type="dxa"/>
            <w:tcBorders>
              <w:top w:val="nil"/>
              <w:left w:val="nil"/>
              <w:bottom w:val="nil"/>
              <w:right w:val="nil"/>
            </w:tcBorders>
            <w:shd w:val="clear" w:color="000000" w:fill="1F4E78"/>
            <w:vAlign w:val="center"/>
            <w:hideMark/>
          </w:tcPr>
          <w:p w14:paraId="159F4A3B" w14:textId="77777777" w:rsidR="000B6E15" w:rsidRPr="00172FB7" w:rsidRDefault="000B6E15" w:rsidP="000B6E15">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9</w:t>
            </w:r>
          </w:p>
        </w:tc>
        <w:tc>
          <w:tcPr>
            <w:tcW w:w="3466" w:type="dxa"/>
            <w:tcBorders>
              <w:top w:val="nil"/>
              <w:left w:val="nil"/>
              <w:bottom w:val="nil"/>
              <w:right w:val="nil"/>
            </w:tcBorders>
            <w:shd w:val="clear" w:color="000000" w:fill="1F4E78"/>
            <w:vAlign w:val="center"/>
            <w:hideMark/>
          </w:tcPr>
          <w:p w14:paraId="1AEF7D19" w14:textId="77777777" w:rsidR="000B6E15" w:rsidRPr="00172FB7" w:rsidRDefault="000B6E15" w:rsidP="000B6E15">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r>
    </w:tbl>
    <w:p w14:paraId="2C7D5D10" w14:textId="3372071C" w:rsidR="00E10EEF" w:rsidRPr="00172FB7" w:rsidRDefault="00E10EEF" w:rsidP="000B6E15">
      <w:pPr>
        <w:spacing w:before="240"/>
        <w:jc w:val="both"/>
        <w:rPr>
          <w:rFonts w:ascii="Book Antiqua" w:eastAsia="Calibri" w:hAnsi="Book Antiqua" w:cs="Arial"/>
          <w:sz w:val="24"/>
          <w:szCs w:val="24"/>
        </w:rPr>
      </w:pPr>
      <w:r w:rsidRPr="00172FB7">
        <w:rPr>
          <w:rFonts w:ascii="Book Antiqua" w:eastAsia="Calibri" w:hAnsi="Book Antiqua" w:cs="Arial"/>
          <w:sz w:val="24"/>
          <w:szCs w:val="24"/>
        </w:rPr>
        <w:t xml:space="preserve">El costo </w:t>
      </w:r>
      <w:r w:rsidR="00BE72C8" w:rsidRPr="00172FB7">
        <w:rPr>
          <w:rFonts w:ascii="Book Antiqua" w:eastAsia="Calibri" w:hAnsi="Book Antiqua" w:cs="Arial"/>
          <w:sz w:val="24"/>
          <w:szCs w:val="24"/>
        </w:rPr>
        <w:t xml:space="preserve">de la creación de las </w:t>
      </w:r>
      <w:r w:rsidR="009A01F9" w:rsidRPr="00172FB7">
        <w:rPr>
          <w:rFonts w:ascii="Book Antiqua" w:eastAsia="Calibri" w:hAnsi="Book Antiqua" w:cs="Arial"/>
          <w:sz w:val="24"/>
          <w:szCs w:val="24"/>
        </w:rPr>
        <w:t xml:space="preserve">8 </w:t>
      </w:r>
      <w:r w:rsidR="00BE72C8" w:rsidRPr="00172FB7">
        <w:rPr>
          <w:rFonts w:ascii="Book Antiqua" w:eastAsia="Calibri" w:hAnsi="Book Antiqua" w:cs="Arial"/>
          <w:sz w:val="24"/>
          <w:szCs w:val="24"/>
        </w:rPr>
        <w:t>plazas de letrado/a</w:t>
      </w:r>
      <w:r w:rsidR="00D8630D" w:rsidRPr="00172FB7">
        <w:rPr>
          <w:rFonts w:ascii="Book Antiqua" w:eastAsia="Calibri" w:hAnsi="Book Antiqua" w:cs="Arial"/>
          <w:sz w:val="24"/>
          <w:szCs w:val="24"/>
        </w:rPr>
        <w:t xml:space="preserve"> y la recalificación de la plaza </w:t>
      </w:r>
      <w:r w:rsidR="00FC0679" w:rsidRPr="00172FB7">
        <w:rPr>
          <w:rFonts w:ascii="Book Antiqua" w:eastAsia="Calibri" w:hAnsi="Book Antiqua" w:cs="Arial"/>
          <w:sz w:val="24"/>
          <w:szCs w:val="24"/>
        </w:rPr>
        <w:t xml:space="preserve">de técnico de comunicaciones judiciales a letrado </w:t>
      </w:r>
      <w:r w:rsidR="00BE72C8" w:rsidRPr="00172FB7">
        <w:rPr>
          <w:rFonts w:ascii="Book Antiqua" w:eastAsia="Calibri" w:hAnsi="Book Antiqua" w:cs="Arial"/>
          <w:sz w:val="24"/>
          <w:szCs w:val="24"/>
        </w:rPr>
        <w:t>se muestra a continuación:</w:t>
      </w:r>
    </w:p>
    <w:p w14:paraId="0C8BA675" w14:textId="77777777" w:rsidR="00B21B2A" w:rsidRDefault="00B21B2A">
      <w:pPr>
        <w:rPr>
          <w:rFonts w:ascii="Book Antiqua" w:eastAsia="Times New Roman" w:hAnsi="Book Antiqua" w:cs="Arial"/>
          <w:b/>
          <w:bCs/>
          <w:shd w:val="clear" w:color="auto" w:fill="FFFFFF"/>
          <w:lang w:val="es-ES" w:eastAsia="es-ES"/>
        </w:rPr>
      </w:pPr>
      <w:r>
        <w:rPr>
          <w:rFonts w:ascii="Book Antiqua" w:hAnsi="Book Antiqua"/>
        </w:rPr>
        <w:br w:type="page"/>
      </w:r>
    </w:p>
    <w:p w14:paraId="3FAB16A3" w14:textId="21F9F07D" w:rsidR="000B6E15" w:rsidRPr="00172FB7" w:rsidRDefault="000B6E15" w:rsidP="000B6E15">
      <w:pPr>
        <w:pStyle w:val="Descripcin"/>
        <w:jc w:val="center"/>
        <w:rPr>
          <w:rFonts w:ascii="Book Antiqua" w:eastAsia="Calibri" w:hAnsi="Book Antiqua"/>
          <w:i/>
          <w:iCs/>
          <w:sz w:val="36"/>
          <w:szCs w:val="44"/>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27</w:t>
      </w:r>
      <w:r w:rsidRPr="00172FB7">
        <w:rPr>
          <w:rFonts w:ascii="Book Antiqua" w:hAnsi="Book Antiqua"/>
          <w:sz w:val="22"/>
          <w:szCs w:val="22"/>
        </w:rPr>
        <w:fldChar w:fldCharType="end"/>
      </w:r>
    </w:p>
    <w:p w14:paraId="219032C6" w14:textId="0AE83DF9" w:rsidR="000B6E15" w:rsidRPr="00172FB7" w:rsidRDefault="000B6E15" w:rsidP="000B6E15">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Costo por puesto anual según estructura propuesta para la Sala Segunda</w:t>
      </w:r>
    </w:p>
    <w:tbl>
      <w:tblPr>
        <w:tblW w:w="9260" w:type="dxa"/>
        <w:tblCellMar>
          <w:left w:w="70" w:type="dxa"/>
          <w:right w:w="70" w:type="dxa"/>
        </w:tblCellMar>
        <w:tblLook w:val="04A0" w:firstRow="1" w:lastRow="0" w:firstColumn="1" w:lastColumn="0" w:noHBand="0" w:noVBand="1"/>
      </w:tblPr>
      <w:tblGrid>
        <w:gridCol w:w="985"/>
        <w:gridCol w:w="1540"/>
        <w:gridCol w:w="2755"/>
        <w:gridCol w:w="1440"/>
        <w:gridCol w:w="860"/>
        <w:gridCol w:w="1680"/>
      </w:tblGrid>
      <w:tr w:rsidR="00EB3FF1" w:rsidRPr="00172FB7" w14:paraId="4D560F33" w14:textId="77777777" w:rsidTr="00EB3FF1">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10082E72" w14:textId="77777777" w:rsidR="00EB3FF1" w:rsidRPr="00172FB7" w:rsidRDefault="00EB3FF1" w:rsidP="00EB3FF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540" w:type="dxa"/>
            <w:tcBorders>
              <w:top w:val="single" w:sz="4" w:space="0" w:color="auto"/>
              <w:left w:val="nil"/>
              <w:bottom w:val="single" w:sz="4" w:space="0" w:color="auto"/>
              <w:right w:val="single" w:sz="4" w:space="0" w:color="auto"/>
            </w:tcBorders>
            <w:shd w:val="clear" w:color="000000" w:fill="1F4E78"/>
            <w:vAlign w:val="center"/>
            <w:hideMark/>
          </w:tcPr>
          <w:p w14:paraId="24EA8868" w14:textId="77777777" w:rsidR="00EB3FF1" w:rsidRPr="00172FB7" w:rsidRDefault="00EB3FF1" w:rsidP="00EB3FF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3220" w:type="dxa"/>
            <w:tcBorders>
              <w:top w:val="single" w:sz="4" w:space="0" w:color="auto"/>
              <w:left w:val="nil"/>
              <w:bottom w:val="single" w:sz="4" w:space="0" w:color="auto"/>
              <w:right w:val="single" w:sz="4" w:space="0" w:color="auto"/>
            </w:tcBorders>
            <w:shd w:val="clear" w:color="000000" w:fill="1F4E78"/>
            <w:vAlign w:val="center"/>
            <w:hideMark/>
          </w:tcPr>
          <w:p w14:paraId="547FD213" w14:textId="77777777" w:rsidR="00EB3FF1" w:rsidRPr="00172FB7" w:rsidRDefault="00EB3FF1" w:rsidP="00EB3FF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000" w:type="dxa"/>
            <w:tcBorders>
              <w:top w:val="single" w:sz="4" w:space="0" w:color="auto"/>
              <w:left w:val="nil"/>
              <w:bottom w:val="single" w:sz="4" w:space="0" w:color="auto"/>
              <w:right w:val="single" w:sz="4" w:space="0" w:color="auto"/>
            </w:tcBorders>
            <w:shd w:val="clear" w:color="000000" w:fill="1F4E78"/>
            <w:vAlign w:val="center"/>
            <w:hideMark/>
          </w:tcPr>
          <w:p w14:paraId="46AB0A01" w14:textId="77777777" w:rsidR="00EB3FF1" w:rsidRPr="00172FB7" w:rsidRDefault="00EB3FF1" w:rsidP="00EB3FF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860" w:type="dxa"/>
            <w:tcBorders>
              <w:top w:val="single" w:sz="4" w:space="0" w:color="auto"/>
              <w:left w:val="nil"/>
              <w:bottom w:val="single" w:sz="4" w:space="0" w:color="auto"/>
              <w:right w:val="single" w:sz="4" w:space="0" w:color="auto"/>
            </w:tcBorders>
            <w:shd w:val="clear" w:color="000000" w:fill="1F4E78"/>
            <w:vAlign w:val="center"/>
            <w:hideMark/>
          </w:tcPr>
          <w:p w14:paraId="2AAB9FCE" w14:textId="77777777" w:rsidR="00EB3FF1" w:rsidRPr="00172FB7" w:rsidRDefault="00EB3FF1" w:rsidP="00EB3FF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680" w:type="dxa"/>
            <w:tcBorders>
              <w:top w:val="single" w:sz="4" w:space="0" w:color="auto"/>
              <w:left w:val="nil"/>
              <w:bottom w:val="single" w:sz="4" w:space="0" w:color="auto"/>
              <w:right w:val="single" w:sz="4" w:space="0" w:color="auto"/>
            </w:tcBorders>
            <w:shd w:val="clear" w:color="000000" w:fill="1F4E78"/>
            <w:vAlign w:val="center"/>
            <w:hideMark/>
          </w:tcPr>
          <w:p w14:paraId="151E7AB4" w14:textId="77777777" w:rsidR="00EB3FF1" w:rsidRPr="00172FB7" w:rsidRDefault="00EB3FF1" w:rsidP="00EB3FF1">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EB3FF1" w:rsidRPr="00172FB7" w14:paraId="2DEB006D" w14:textId="77777777" w:rsidTr="00EB3FF1">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920020"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w:t>
            </w:r>
          </w:p>
        </w:tc>
        <w:tc>
          <w:tcPr>
            <w:tcW w:w="1540" w:type="dxa"/>
            <w:tcBorders>
              <w:top w:val="nil"/>
              <w:left w:val="nil"/>
              <w:bottom w:val="single" w:sz="4" w:space="0" w:color="auto"/>
              <w:right w:val="single" w:sz="4" w:space="0" w:color="auto"/>
            </w:tcBorders>
            <w:shd w:val="clear" w:color="auto" w:fill="auto"/>
            <w:vAlign w:val="center"/>
            <w:hideMark/>
          </w:tcPr>
          <w:p w14:paraId="711BBB57"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Profesional en Derecho 3 B</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EEF237"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0005 Sala Segunda</w:t>
            </w:r>
          </w:p>
        </w:tc>
        <w:tc>
          <w:tcPr>
            <w:tcW w:w="1000" w:type="dxa"/>
            <w:tcBorders>
              <w:top w:val="nil"/>
              <w:left w:val="nil"/>
              <w:bottom w:val="single" w:sz="4" w:space="0" w:color="auto"/>
              <w:right w:val="single" w:sz="4" w:space="0" w:color="auto"/>
            </w:tcBorders>
            <w:shd w:val="clear" w:color="auto" w:fill="auto"/>
            <w:vAlign w:val="center"/>
            <w:hideMark/>
          </w:tcPr>
          <w:p w14:paraId="1CCEFA54"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60" w:type="dxa"/>
            <w:tcBorders>
              <w:top w:val="nil"/>
              <w:left w:val="nil"/>
              <w:bottom w:val="single" w:sz="4" w:space="0" w:color="auto"/>
              <w:right w:val="single" w:sz="4" w:space="0" w:color="auto"/>
            </w:tcBorders>
            <w:shd w:val="clear" w:color="auto" w:fill="auto"/>
            <w:vAlign w:val="center"/>
            <w:hideMark/>
          </w:tcPr>
          <w:p w14:paraId="4B6633E5"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680" w:type="dxa"/>
            <w:tcBorders>
              <w:top w:val="nil"/>
              <w:left w:val="nil"/>
              <w:bottom w:val="single" w:sz="4" w:space="0" w:color="auto"/>
              <w:right w:val="single" w:sz="4" w:space="0" w:color="auto"/>
            </w:tcBorders>
            <w:shd w:val="clear" w:color="auto" w:fill="auto"/>
            <w:vAlign w:val="center"/>
            <w:hideMark/>
          </w:tcPr>
          <w:p w14:paraId="2AE1A7B1"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458 712 000</w:t>
            </w:r>
          </w:p>
        </w:tc>
      </w:tr>
      <w:tr w:rsidR="00EB3FF1" w:rsidRPr="00172FB7" w14:paraId="0EE69B5C" w14:textId="77777777" w:rsidTr="00EB3FF1">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7C283F"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540" w:type="dxa"/>
            <w:tcBorders>
              <w:top w:val="nil"/>
              <w:left w:val="nil"/>
              <w:bottom w:val="single" w:sz="4" w:space="0" w:color="auto"/>
              <w:right w:val="single" w:sz="4" w:space="0" w:color="auto"/>
            </w:tcBorders>
            <w:shd w:val="clear" w:color="auto" w:fill="auto"/>
            <w:vAlign w:val="center"/>
            <w:hideMark/>
          </w:tcPr>
          <w:p w14:paraId="5520B9C6" w14:textId="307C3FDE"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Profesional en Derecho 3 B</w:t>
            </w:r>
          </w:p>
        </w:tc>
        <w:tc>
          <w:tcPr>
            <w:tcW w:w="3220" w:type="dxa"/>
            <w:vMerge/>
            <w:tcBorders>
              <w:top w:val="nil"/>
              <w:left w:val="single" w:sz="4" w:space="0" w:color="auto"/>
              <w:bottom w:val="single" w:sz="4" w:space="0" w:color="000000"/>
              <w:right w:val="single" w:sz="4" w:space="0" w:color="auto"/>
            </w:tcBorders>
            <w:vAlign w:val="center"/>
            <w:hideMark/>
          </w:tcPr>
          <w:p w14:paraId="6383C64E" w14:textId="77777777" w:rsidR="00EB3FF1" w:rsidRPr="00172FB7" w:rsidRDefault="00EB3FF1" w:rsidP="00EB3FF1">
            <w:pPr>
              <w:spacing w:after="0" w:line="240" w:lineRule="auto"/>
              <w:rPr>
                <w:rFonts w:ascii="Book Antiqua" w:eastAsia="Times New Roman" w:hAnsi="Book Antiqua" w:cs="Calibri"/>
                <w:color w:val="000000"/>
                <w:sz w:val="20"/>
                <w:szCs w:val="20"/>
                <w:lang w:eastAsia="es-CR"/>
              </w:rPr>
            </w:pPr>
          </w:p>
        </w:tc>
        <w:tc>
          <w:tcPr>
            <w:tcW w:w="1000" w:type="dxa"/>
            <w:tcBorders>
              <w:top w:val="nil"/>
              <w:left w:val="nil"/>
              <w:bottom w:val="single" w:sz="4" w:space="0" w:color="auto"/>
              <w:right w:val="single" w:sz="4" w:space="0" w:color="auto"/>
            </w:tcBorders>
            <w:shd w:val="clear" w:color="auto" w:fill="auto"/>
            <w:vAlign w:val="center"/>
            <w:hideMark/>
          </w:tcPr>
          <w:p w14:paraId="6BF65696"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p w14:paraId="515B9552" w14:textId="6464B2C6" w:rsidR="00644F54" w:rsidRPr="00172FB7" w:rsidRDefault="00644F54"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(recalificación)</w:t>
            </w:r>
          </w:p>
        </w:tc>
        <w:tc>
          <w:tcPr>
            <w:tcW w:w="860" w:type="dxa"/>
            <w:tcBorders>
              <w:top w:val="nil"/>
              <w:left w:val="nil"/>
              <w:bottom w:val="single" w:sz="4" w:space="0" w:color="auto"/>
              <w:right w:val="single" w:sz="4" w:space="0" w:color="auto"/>
            </w:tcBorders>
            <w:shd w:val="clear" w:color="auto" w:fill="auto"/>
            <w:vAlign w:val="center"/>
            <w:hideMark/>
          </w:tcPr>
          <w:p w14:paraId="417C55B6"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680" w:type="dxa"/>
            <w:tcBorders>
              <w:top w:val="nil"/>
              <w:left w:val="nil"/>
              <w:bottom w:val="single" w:sz="4" w:space="0" w:color="auto"/>
              <w:right w:val="single" w:sz="4" w:space="0" w:color="auto"/>
            </w:tcBorders>
            <w:shd w:val="clear" w:color="auto" w:fill="auto"/>
            <w:vAlign w:val="center"/>
            <w:hideMark/>
          </w:tcPr>
          <w:p w14:paraId="59F108AC" w14:textId="77777777" w:rsidR="00EB3FF1" w:rsidRPr="00172FB7" w:rsidRDefault="00EB3FF1" w:rsidP="00EB3FF1">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41 148 000</w:t>
            </w:r>
          </w:p>
        </w:tc>
      </w:tr>
      <w:tr w:rsidR="00EB3FF1" w:rsidRPr="00172FB7" w14:paraId="414F50B9" w14:textId="77777777" w:rsidTr="00EB3FF1">
        <w:trPr>
          <w:trHeight w:val="330"/>
        </w:trPr>
        <w:tc>
          <w:tcPr>
            <w:tcW w:w="7580" w:type="dxa"/>
            <w:gridSpan w:val="5"/>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FE2C8FA" w14:textId="77777777" w:rsidR="00EB3FF1" w:rsidRPr="00172FB7" w:rsidRDefault="00EB3FF1" w:rsidP="00EB3FF1">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p>
        </w:tc>
        <w:tc>
          <w:tcPr>
            <w:tcW w:w="1680" w:type="dxa"/>
            <w:tcBorders>
              <w:top w:val="nil"/>
              <w:left w:val="nil"/>
              <w:bottom w:val="single" w:sz="4" w:space="0" w:color="auto"/>
              <w:right w:val="single" w:sz="4" w:space="0" w:color="auto"/>
            </w:tcBorders>
            <w:shd w:val="clear" w:color="000000" w:fill="1F4E78"/>
            <w:noWrap/>
            <w:vAlign w:val="bottom"/>
            <w:hideMark/>
          </w:tcPr>
          <w:p w14:paraId="7A44ED44" w14:textId="77777777" w:rsidR="00EB3FF1" w:rsidRPr="00172FB7" w:rsidRDefault="00EB3FF1" w:rsidP="00EB3FF1">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Pr="00172FB7">
              <w:rPr>
                <w:rFonts w:ascii="Book Antiqua" w:eastAsia="Times New Roman" w:hAnsi="Book Antiqua" w:cs="Calibri"/>
                <w:b/>
                <w:bCs/>
                <w:color w:val="FFFFFF"/>
                <w:lang w:eastAsia="es-CR"/>
              </w:rPr>
              <w:t>499 860 000</w:t>
            </w:r>
          </w:p>
        </w:tc>
      </w:tr>
    </w:tbl>
    <w:p w14:paraId="24BD396A" w14:textId="14E2EC3D" w:rsidR="003E20DF" w:rsidRPr="00172FB7" w:rsidRDefault="003E20DF" w:rsidP="003E20DF">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560CE35F" w14:textId="3434B80F" w:rsidR="000047FE" w:rsidRPr="00172FB7" w:rsidRDefault="00BB6640" w:rsidP="006221EE">
      <w:pPr>
        <w:pStyle w:val="T1Plani"/>
      </w:pPr>
      <w:r w:rsidRPr="00172FB7">
        <w:t>Otras consideraciones</w:t>
      </w:r>
    </w:p>
    <w:p w14:paraId="064654A5" w14:textId="7EADCF3D" w:rsidR="005B7478" w:rsidRPr="00172FB7" w:rsidRDefault="005B7478" w:rsidP="005B7478">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Departamento de </w:t>
      </w:r>
      <w:r w:rsidR="00AF6F6C">
        <w:rPr>
          <w:rFonts w:ascii="Book Antiqua" w:eastAsiaTheme="majorEastAsia" w:hAnsi="Book Antiqua" w:cstheme="majorBidi"/>
          <w:b/>
          <w:color w:val="1F3864" w:themeColor="accent1" w:themeShade="80"/>
          <w:sz w:val="24"/>
          <w:lang w:val="es-ES"/>
        </w:rPr>
        <w:t>T</w:t>
      </w:r>
      <w:r w:rsidRPr="00172FB7">
        <w:rPr>
          <w:rFonts w:ascii="Book Antiqua" w:eastAsiaTheme="majorEastAsia" w:hAnsi="Book Antiqua" w:cstheme="majorBidi"/>
          <w:b/>
          <w:color w:val="1F3864" w:themeColor="accent1" w:themeShade="80"/>
          <w:sz w:val="24"/>
          <w:lang w:val="es-ES"/>
        </w:rPr>
        <w:t>rabajo Social y Psicología</w:t>
      </w:r>
    </w:p>
    <w:p w14:paraId="5329F251" w14:textId="77777777" w:rsidR="005B7478" w:rsidRPr="00172FB7" w:rsidRDefault="005B7478" w:rsidP="005B7478">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Para 2020, 2021 y 2022 se incluyó en el presupuesto ordinario de la institución un monto de 30 millones de colones respectivamente, a fin de que el Departamento de Trabajo Social y Psicología (DTSP), gestionara el plan de trabajo necesario para que distintas pericias sean asumidas por peritos externos al departamento y contratados con el presupuesto disponible para esos efectos.  </w:t>
      </w:r>
    </w:p>
    <w:p w14:paraId="0B41E5FF" w14:textId="77777777" w:rsidR="005B7478" w:rsidRPr="00172FB7" w:rsidRDefault="005B7478" w:rsidP="005B7478">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Para 2023 y 2024 </w:t>
      </w:r>
      <w:bookmarkStart w:id="5" w:name="_Hlk127951970"/>
      <w:r w:rsidRPr="00172FB7">
        <w:rPr>
          <w:rFonts w:ascii="Book Antiqua" w:eastAsia="Calibri" w:hAnsi="Book Antiqua" w:cs="Arial"/>
          <w:sz w:val="24"/>
          <w:szCs w:val="24"/>
        </w:rPr>
        <w:t xml:space="preserve">se incluyó en el presupuesto del DTSP </w:t>
      </w:r>
      <w:r w:rsidRPr="00172FB7">
        <w:rPr>
          <w:rFonts w:ascii="Book Antiqua" w:eastAsia="Calibri" w:hAnsi="Book Antiqua" w:cs="Arial"/>
          <w:sz w:val="24"/>
          <w:szCs w:val="24"/>
          <w:shd w:val="clear" w:color="auto" w:fill="FFFFFF" w:themeFill="background1"/>
        </w:rPr>
        <w:t>60 millones de colones</w:t>
      </w:r>
      <w:r w:rsidRPr="00172FB7">
        <w:rPr>
          <w:rFonts w:ascii="Book Antiqua" w:eastAsia="Calibri" w:hAnsi="Book Antiqua" w:cs="Arial"/>
          <w:sz w:val="24"/>
          <w:szCs w:val="24"/>
        </w:rPr>
        <w:t xml:space="preserve"> para garantizar la atención célere de los dictámenes solicitados por los distintos juzgados de familia a nivel nacional y permitir que el Departamento de Trabajo Social y Psicología pueda reducir al mínimo los plazos de respuesta para la realización de las valoraciones solicitadas en adelante, tanto en materia de Familia como en Violencia Doméstica</w:t>
      </w:r>
      <w:bookmarkEnd w:id="5"/>
      <w:r w:rsidRPr="00172FB7">
        <w:rPr>
          <w:rFonts w:ascii="Book Antiqua" w:eastAsia="Calibri" w:hAnsi="Book Antiqua" w:cs="Arial"/>
          <w:sz w:val="24"/>
          <w:szCs w:val="24"/>
        </w:rPr>
        <w:t>.</w:t>
      </w:r>
    </w:p>
    <w:p w14:paraId="7A210F92" w14:textId="74FA6775" w:rsidR="005B7478" w:rsidRPr="00172FB7" w:rsidRDefault="005B7478" w:rsidP="005B7478">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En el 202</w:t>
      </w:r>
      <w:r w:rsidR="00254E3D">
        <w:rPr>
          <w:rFonts w:ascii="Book Antiqua" w:eastAsia="Calibri" w:hAnsi="Book Antiqua" w:cs="Arial"/>
          <w:sz w:val="24"/>
          <w:szCs w:val="24"/>
        </w:rPr>
        <w:t>3</w:t>
      </w:r>
      <w:r w:rsidRPr="00172FB7">
        <w:rPr>
          <w:rFonts w:ascii="Book Antiqua" w:eastAsia="Calibri" w:hAnsi="Book Antiqua" w:cs="Arial"/>
          <w:sz w:val="24"/>
          <w:szCs w:val="24"/>
        </w:rPr>
        <w:t xml:space="preserve">, según lo indicado por doña Alba Gutiérrez Villalobos, </w:t>
      </w:r>
      <w:r w:rsidR="008E6AA1" w:rsidRPr="00172FB7">
        <w:rPr>
          <w:rFonts w:ascii="Book Antiqua" w:eastAsia="Calibri" w:hAnsi="Book Antiqua" w:cs="Arial"/>
          <w:sz w:val="24"/>
          <w:szCs w:val="24"/>
        </w:rPr>
        <w:t xml:space="preserve">jefa del DTSP, </w:t>
      </w:r>
      <w:r w:rsidRPr="00172FB7">
        <w:rPr>
          <w:rFonts w:ascii="Book Antiqua" w:eastAsia="Calibri" w:hAnsi="Book Antiqua" w:cs="Arial"/>
          <w:sz w:val="24"/>
          <w:szCs w:val="24"/>
        </w:rPr>
        <w:t xml:space="preserve">se ejecutaron </w:t>
      </w:r>
      <w:r w:rsidRPr="00172FB7">
        <w:rPr>
          <w:rFonts w:ascii="Times New Roman" w:eastAsia="Calibri" w:hAnsi="Times New Roman" w:cs="Times New Roman"/>
          <w:sz w:val="24"/>
          <w:szCs w:val="24"/>
        </w:rPr>
        <w:t>₡</w:t>
      </w:r>
      <w:r w:rsidRPr="00172FB7">
        <w:rPr>
          <w:rFonts w:ascii="Book Antiqua" w:eastAsia="Calibri" w:hAnsi="Book Antiqua" w:cs="Arial"/>
          <w:sz w:val="24"/>
          <w:szCs w:val="24"/>
        </w:rPr>
        <w:t>88.954.861,24 (equivalente a un 148% respecto a inicialmente</w:t>
      </w:r>
      <w:r w:rsidR="008E6AA1" w:rsidRPr="00172FB7">
        <w:rPr>
          <w:rFonts w:ascii="Book Antiqua" w:eastAsia="Calibri" w:hAnsi="Book Antiqua" w:cs="Arial"/>
          <w:sz w:val="24"/>
          <w:szCs w:val="24"/>
        </w:rPr>
        <w:t xml:space="preserve"> presupuestado</w:t>
      </w:r>
      <w:r w:rsidRPr="00172FB7">
        <w:rPr>
          <w:rFonts w:ascii="Book Antiqua" w:eastAsia="Calibri" w:hAnsi="Book Antiqua" w:cs="Arial"/>
          <w:sz w:val="24"/>
          <w:szCs w:val="24"/>
        </w:rPr>
        <w:t xml:space="preserve">) </w:t>
      </w:r>
      <w:r w:rsidR="008E6AA1" w:rsidRPr="00172FB7">
        <w:rPr>
          <w:rFonts w:ascii="Book Antiqua" w:eastAsia="Calibri" w:hAnsi="Book Antiqua" w:cs="Arial"/>
          <w:sz w:val="24"/>
          <w:szCs w:val="24"/>
        </w:rPr>
        <w:t xml:space="preserve">lo cual se utilizó </w:t>
      </w:r>
      <w:r w:rsidRPr="00172FB7">
        <w:rPr>
          <w:rFonts w:ascii="Book Antiqua" w:eastAsia="Calibri" w:hAnsi="Book Antiqua" w:cs="Arial"/>
          <w:sz w:val="24"/>
          <w:szCs w:val="24"/>
        </w:rPr>
        <w:t>para asignar 716 asuntos a peritos externos, de los cuales, 563 fueron aceptados y 153 quedaron sin efecto por diversos motivos (perito no aceptó o renunció, el juzgado dejó sin efecto, o</w:t>
      </w:r>
      <w:r w:rsidR="00402DAF">
        <w:rPr>
          <w:rFonts w:ascii="Book Antiqua" w:eastAsia="Calibri" w:hAnsi="Book Antiqua" w:cs="Arial"/>
          <w:sz w:val="24"/>
          <w:szCs w:val="24"/>
        </w:rPr>
        <w:t xml:space="preserve"> </w:t>
      </w:r>
      <w:r w:rsidRPr="00172FB7">
        <w:rPr>
          <w:rFonts w:ascii="Book Antiqua" w:eastAsia="Calibri" w:hAnsi="Book Antiqua" w:cs="Arial"/>
          <w:sz w:val="24"/>
          <w:szCs w:val="24"/>
        </w:rPr>
        <w:t xml:space="preserve">las personas usuarias no aceptaron o fallecieron (en el caso de salvaguardias principalmente)). El refuerzo presupuestario asignado y su ejecución final evidencia la necesidad de contar con recursos adicionales para la contratación de pericias. </w:t>
      </w:r>
    </w:p>
    <w:p w14:paraId="36086C5D" w14:textId="77777777" w:rsidR="00A91E01" w:rsidRDefault="005B7478" w:rsidP="005B7478">
      <w:pPr>
        <w:spacing w:before="24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 xml:space="preserve">A raíz de lo anterior, para el 2025 se presupuesta un total de </w:t>
      </w:r>
      <w:r w:rsidRPr="00172FB7">
        <w:rPr>
          <w:rFonts w:ascii="Times New Roman" w:eastAsia="Calibri" w:hAnsi="Times New Roman" w:cs="Times New Roman"/>
          <w:sz w:val="24"/>
          <w:szCs w:val="24"/>
        </w:rPr>
        <w:t>₡</w:t>
      </w:r>
      <w:r w:rsidRPr="00172FB7">
        <w:rPr>
          <w:rFonts w:ascii="Book Antiqua" w:eastAsia="Calibri" w:hAnsi="Book Antiqua" w:cs="Arial"/>
          <w:sz w:val="24"/>
          <w:szCs w:val="24"/>
        </w:rPr>
        <w:t xml:space="preserve">90 millones para garantizar la atención oportuna y expedita de los dictámenes solicitados por los juzgados de familia y violencia doméstica a nivel nacional y permitir que el DTSP pueda reducir al mínimo los plazos de respuesta para la realización de las valoraciones.        </w:t>
      </w:r>
    </w:p>
    <w:p w14:paraId="2A0FFDDC" w14:textId="4ECFEB8A" w:rsidR="00D569C7" w:rsidRPr="00D569C7" w:rsidRDefault="00A774AA" w:rsidP="00D569C7">
      <w:pPr>
        <w:spacing w:before="240" w:line="276" w:lineRule="auto"/>
        <w:jc w:val="both"/>
        <w:rPr>
          <w:rFonts w:ascii="Book Antiqua" w:eastAsia="Calibri" w:hAnsi="Book Antiqua" w:cs="Arial"/>
          <w:sz w:val="24"/>
          <w:szCs w:val="24"/>
        </w:rPr>
      </w:pPr>
      <w:r>
        <w:rPr>
          <w:rFonts w:ascii="Book Antiqua" w:eastAsia="Calibri" w:hAnsi="Book Antiqua" w:cs="Arial"/>
          <w:sz w:val="24"/>
          <w:szCs w:val="24"/>
        </w:rPr>
        <w:t xml:space="preserve">Adicionalmente, la Comisión de Familia Niñez y Adolescencia, mediante oficio </w:t>
      </w:r>
      <w:r w:rsidR="00D569C7" w:rsidRPr="00D569C7">
        <w:rPr>
          <w:rFonts w:ascii="Book Antiqua" w:eastAsia="Calibri" w:hAnsi="Book Antiqua" w:cs="Arial"/>
          <w:sz w:val="24"/>
          <w:szCs w:val="24"/>
        </w:rPr>
        <w:t xml:space="preserve">48-CJF-2024 del </w:t>
      </w:r>
      <w:r w:rsidR="006A5C32">
        <w:rPr>
          <w:rFonts w:ascii="Book Antiqua" w:eastAsia="Calibri" w:hAnsi="Book Antiqua" w:cs="Arial"/>
          <w:sz w:val="24"/>
          <w:szCs w:val="24"/>
        </w:rPr>
        <w:t>19</w:t>
      </w:r>
      <w:r w:rsidR="00D569C7" w:rsidRPr="00D569C7">
        <w:rPr>
          <w:rFonts w:ascii="Book Antiqua" w:eastAsia="Calibri" w:hAnsi="Book Antiqua" w:cs="Arial"/>
          <w:sz w:val="24"/>
          <w:szCs w:val="24"/>
        </w:rPr>
        <w:t xml:space="preserve"> de marzo 2024, </w:t>
      </w:r>
      <w:r w:rsidR="00D569C7">
        <w:rPr>
          <w:rFonts w:ascii="Book Antiqua" w:eastAsia="Calibri" w:hAnsi="Book Antiqua" w:cs="Arial"/>
          <w:sz w:val="24"/>
          <w:szCs w:val="24"/>
        </w:rPr>
        <w:t xml:space="preserve">comunicó el acuerdo de la </w:t>
      </w:r>
      <w:r w:rsidR="00D569C7" w:rsidRPr="00D569C7">
        <w:rPr>
          <w:rFonts w:ascii="Book Antiqua" w:eastAsia="Calibri" w:hAnsi="Book Antiqua" w:cs="Arial"/>
          <w:sz w:val="24"/>
          <w:szCs w:val="24"/>
        </w:rPr>
        <w:t>sesión 4</w:t>
      </w:r>
      <w:r w:rsidR="00377885">
        <w:rPr>
          <w:rFonts w:ascii="Book Antiqua" w:eastAsia="Calibri" w:hAnsi="Book Antiqua" w:cs="Arial"/>
          <w:sz w:val="24"/>
          <w:szCs w:val="24"/>
        </w:rPr>
        <w:t>,</w:t>
      </w:r>
      <w:r w:rsidR="00D569C7" w:rsidRPr="00D569C7">
        <w:rPr>
          <w:rFonts w:ascii="Book Antiqua" w:eastAsia="Calibri" w:hAnsi="Book Antiqua" w:cs="Arial"/>
          <w:sz w:val="24"/>
          <w:szCs w:val="24"/>
        </w:rPr>
        <w:t xml:space="preserve"> artículo I</w:t>
      </w:r>
      <w:r w:rsidR="00D569C7">
        <w:rPr>
          <w:rFonts w:ascii="Book Antiqua" w:eastAsia="Calibri" w:hAnsi="Book Antiqua" w:cs="Arial"/>
          <w:sz w:val="24"/>
          <w:szCs w:val="24"/>
        </w:rPr>
        <w:t xml:space="preserve"> que dispuso:</w:t>
      </w:r>
    </w:p>
    <w:p w14:paraId="590A02F6" w14:textId="0AFBF9FF" w:rsidR="00A774AA" w:rsidRPr="00395828" w:rsidRDefault="00D569C7" w:rsidP="00395828">
      <w:pPr>
        <w:spacing w:before="240" w:line="276" w:lineRule="auto"/>
        <w:ind w:left="567" w:right="474"/>
        <w:jc w:val="both"/>
        <w:rPr>
          <w:rFonts w:ascii="Book Antiqua" w:eastAsia="Calibri" w:hAnsi="Book Antiqua" w:cs="Arial"/>
          <w:i/>
          <w:iCs/>
        </w:rPr>
      </w:pPr>
      <w:r w:rsidRPr="00395828">
        <w:rPr>
          <w:rFonts w:ascii="Book Antiqua" w:eastAsia="Calibri" w:hAnsi="Book Antiqua" w:cs="Arial"/>
          <w:b/>
          <w:bCs/>
          <w:i/>
          <w:iCs/>
        </w:rPr>
        <w:t>“Se acuerda:</w:t>
      </w:r>
      <w:r w:rsidRPr="00395828">
        <w:rPr>
          <w:rFonts w:ascii="Book Antiqua" w:eastAsia="Calibri" w:hAnsi="Book Antiqua" w:cs="Arial"/>
          <w:i/>
          <w:iCs/>
        </w:rPr>
        <w:t xml:space="preserve"> Solicitar al Consejo Superior y a Corte Plena  incluir en el presupuesto de reforma al Código Procesal de Familia 2025</w:t>
      </w:r>
      <w:r w:rsidRPr="00395828">
        <w:rPr>
          <w:rFonts w:ascii="Book Antiqua" w:eastAsia="Calibri" w:hAnsi="Book Antiqua" w:cs="Arial"/>
          <w:i/>
          <w:iCs/>
          <w:shd w:val="clear" w:color="auto" w:fill="C5E0B3" w:themeFill="accent6" w:themeFillTint="66"/>
        </w:rPr>
        <w:t>:  12 plazas  en Trabajo Social y 12  en Psicología para el Departamento de Trabajo Social y Psicología  en el 2025</w:t>
      </w:r>
      <w:r w:rsidRPr="00395828">
        <w:rPr>
          <w:rFonts w:ascii="Book Antiqua" w:eastAsia="Calibri" w:hAnsi="Book Antiqua" w:cs="Arial"/>
          <w:i/>
          <w:iCs/>
        </w:rPr>
        <w:t xml:space="preserve">. Estas plazas se fundamentan en el oficio N°34-PLA-EV-2017  y en el informe que remite doña Alba Gutiérrez denominado: Recursos DTSP para atender asuntos de familia, niñez y adolescencia.   Lo anterior, como primera necesidad, para que la Dirección de  Planificación pueda hacer el abordaje en las oficinas del  DTSP y completar el requerimiento, ya que la necesidad es superior a lo que se solicita.  Comuníquese a la Dirección de Planificación.  </w:t>
      </w:r>
      <w:r w:rsidRPr="00395828">
        <w:rPr>
          <w:rFonts w:ascii="Book Antiqua" w:eastAsia="Calibri" w:hAnsi="Book Antiqua" w:cs="Arial"/>
          <w:b/>
          <w:bCs/>
          <w:i/>
          <w:iCs/>
        </w:rPr>
        <w:t>Acuerdo Firme</w:t>
      </w:r>
      <w:r w:rsidRPr="00395828">
        <w:rPr>
          <w:rFonts w:ascii="Book Antiqua" w:eastAsia="Calibri" w:hAnsi="Book Antiqua" w:cs="Arial"/>
          <w:i/>
          <w:iCs/>
        </w:rPr>
        <w:t>”.</w:t>
      </w:r>
      <w:r w:rsidR="00377885">
        <w:rPr>
          <w:rFonts w:ascii="Book Antiqua" w:eastAsia="Calibri" w:hAnsi="Book Antiqua" w:cs="Arial"/>
          <w:i/>
          <w:iCs/>
        </w:rPr>
        <w:t xml:space="preserve"> </w:t>
      </w:r>
      <w:r w:rsidR="00377885" w:rsidRPr="00395828">
        <w:rPr>
          <w:rFonts w:ascii="Book Antiqua" w:eastAsia="Calibri" w:hAnsi="Book Antiqua" w:cs="Arial"/>
        </w:rPr>
        <w:t>Lo resaltado en verde no es del original.</w:t>
      </w:r>
      <w:r w:rsidR="00377885">
        <w:rPr>
          <w:rFonts w:ascii="Book Antiqua" w:eastAsia="Calibri" w:hAnsi="Book Antiqua" w:cs="Arial"/>
          <w:i/>
          <w:iCs/>
        </w:rPr>
        <w:t xml:space="preserve"> </w:t>
      </w:r>
    </w:p>
    <w:p w14:paraId="7E06DD40" w14:textId="647D8F13" w:rsidR="0072691D" w:rsidRPr="00172FB7" w:rsidRDefault="005B7478" w:rsidP="00B21B2A">
      <w:pPr>
        <w:spacing w:before="240" w:line="276" w:lineRule="auto"/>
        <w:jc w:val="both"/>
        <w:rPr>
          <w:rFonts w:ascii="Book Antiqua" w:eastAsiaTheme="majorEastAsia" w:hAnsi="Book Antiqua" w:cstheme="majorBidi"/>
          <w:b/>
          <w:color w:val="1F3864" w:themeColor="accent1" w:themeShade="80"/>
          <w:sz w:val="24"/>
          <w:lang w:val="es-ES"/>
        </w:rPr>
      </w:pPr>
      <w:r w:rsidRPr="00172FB7">
        <w:rPr>
          <w:rFonts w:ascii="Book Antiqua" w:eastAsia="Calibri" w:hAnsi="Book Antiqua" w:cs="Arial"/>
          <w:sz w:val="24"/>
          <w:szCs w:val="24"/>
        </w:rPr>
        <w:t xml:space="preserve"> </w:t>
      </w:r>
      <w:r w:rsidR="0072691D" w:rsidRPr="00172FB7">
        <w:rPr>
          <w:rFonts w:ascii="Book Antiqua" w:eastAsiaTheme="majorEastAsia" w:hAnsi="Book Antiqua" w:cstheme="majorBidi"/>
          <w:b/>
          <w:color w:val="1F3864" w:themeColor="accent1" w:themeShade="80"/>
          <w:sz w:val="24"/>
          <w:lang w:val="es-ES"/>
        </w:rPr>
        <w:t>Centro de Apoyo, Coordinación y Mejoramiento de la Función Jurisdiccional</w:t>
      </w:r>
    </w:p>
    <w:p w14:paraId="7C8C0257" w14:textId="5864D1A0" w:rsidR="00097996" w:rsidRPr="00172FB7" w:rsidRDefault="00EC4580" w:rsidP="009F43FD">
      <w:pPr>
        <w:pStyle w:val="Ttulo"/>
        <w:spacing w:after="0" w:line="276" w:lineRule="auto"/>
        <w:jc w:val="both"/>
        <w:rPr>
          <w:rFonts w:eastAsia="Calibri" w:cs="Arial"/>
          <w:b w:val="0"/>
          <w:color w:val="auto"/>
          <w:spacing w:val="0"/>
          <w:szCs w:val="24"/>
          <w:lang w:val="es-CR" w:eastAsia="en-US"/>
        </w:rPr>
      </w:pPr>
      <w:r w:rsidRPr="00172FB7">
        <w:rPr>
          <w:rFonts w:eastAsia="Calibri" w:cs="Arial"/>
          <w:b w:val="0"/>
          <w:color w:val="auto"/>
          <w:spacing w:val="0"/>
          <w:szCs w:val="24"/>
          <w:lang w:val="es-CR" w:eastAsia="en-US"/>
        </w:rPr>
        <w:t>Mediante oficio 0</w:t>
      </w:r>
      <w:r w:rsidR="00686059" w:rsidRPr="00172FB7">
        <w:rPr>
          <w:rFonts w:eastAsia="Calibri" w:cs="Arial"/>
          <w:b w:val="0"/>
          <w:color w:val="auto"/>
          <w:spacing w:val="0"/>
          <w:szCs w:val="24"/>
          <w:lang w:val="es-CR" w:eastAsia="en-US"/>
        </w:rPr>
        <w:t>5</w:t>
      </w:r>
      <w:r w:rsidRPr="00172FB7">
        <w:rPr>
          <w:rFonts w:eastAsia="Calibri" w:cs="Arial"/>
          <w:b w:val="0"/>
          <w:color w:val="auto"/>
          <w:spacing w:val="0"/>
          <w:szCs w:val="24"/>
          <w:lang w:val="es-CR" w:eastAsia="en-US"/>
        </w:rPr>
        <w:t>9-CACMFJ-JEF-202</w:t>
      </w:r>
      <w:r w:rsidR="00686059" w:rsidRPr="00172FB7">
        <w:rPr>
          <w:rFonts w:eastAsia="Calibri" w:cs="Arial"/>
          <w:b w:val="0"/>
          <w:color w:val="auto"/>
          <w:spacing w:val="0"/>
          <w:szCs w:val="24"/>
          <w:lang w:val="es-CR" w:eastAsia="en-US"/>
        </w:rPr>
        <w:t>3</w:t>
      </w:r>
      <w:r w:rsidRPr="00172FB7">
        <w:rPr>
          <w:rFonts w:eastAsia="Calibri" w:cs="Arial"/>
          <w:b w:val="0"/>
          <w:color w:val="auto"/>
          <w:spacing w:val="0"/>
          <w:szCs w:val="24"/>
          <w:lang w:val="es-CR" w:eastAsia="en-US"/>
        </w:rPr>
        <w:t xml:space="preserve"> del </w:t>
      </w:r>
      <w:r w:rsidR="00686059" w:rsidRPr="00172FB7">
        <w:rPr>
          <w:rFonts w:eastAsia="Calibri" w:cs="Arial"/>
          <w:b w:val="0"/>
          <w:color w:val="auto"/>
          <w:spacing w:val="0"/>
          <w:szCs w:val="24"/>
          <w:lang w:val="es-CR" w:eastAsia="en-US"/>
        </w:rPr>
        <w:t>21 de febrero de 2023</w:t>
      </w:r>
      <w:r w:rsidRPr="00172FB7">
        <w:rPr>
          <w:rFonts w:eastAsia="Calibri" w:cs="Arial"/>
          <w:b w:val="0"/>
          <w:color w:val="auto"/>
          <w:spacing w:val="0"/>
          <w:szCs w:val="24"/>
          <w:lang w:val="es-CR" w:eastAsia="en-US"/>
        </w:rPr>
        <w:t xml:space="preserve"> el CACMFJ </w:t>
      </w:r>
      <w:r w:rsidR="00EF7067" w:rsidRPr="00172FB7">
        <w:rPr>
          <w:rFonts w:eastAsia="Calibri" w:cs="Arial"/>
          <w:b w:val="0"/>
          <w:color w:val="auto"/>
          <w:spacing w:val="0"/>
          <w:szCs w:val="24"/>
          <w:lang w:val="es-CR" w:eastAsia="en-US"/>
        </w:rPr>
        <w:t>present</w:t>
      </w:r>
      <w:r w:rsidR="00726C63" w:rsidRPr="00172FB7">
        <w:rPr>
          <w:rFonts w:eastAsia="Calibri" w:cs="Arial"/>
          <w:b w:val="0"/>
          <w:color w:val="auto"/>
          <w:spacing w:val="0"/>
          <w:szCs w:val="24"/>
          <w:lang w:val="es-CR" w:eastAsia="en-US"/>
        </w:rPr>
        <w:t>ó</w:t>
      </w:r>
      <w:r w:rsidR="00EF7067" w:rsidRPr="00172FB7">
        <w:rPr>
          <w:rFonts w:eastAsia="Calibri" w:cs="Arial"/>
          <w:b w:val="0"/>
          <w:color w:val="auto"/>
          <w:spacing w:val="0"/>
          <w:szCs w:val="24"/>
          <w:lang w:val="es-CR" w:eastAsia="en-US"/>
        </w:rPr>
        <w:t xml:space="preserve"> </w:t>
      </w:r>
      <w:r w:rsidRPr="00172FB7">
        <w:rPr>
          <w:rFonts w:eastAsia="Calibri" w:cs="Arial"/>
          <w:b w:val="0"/>
          <w:color w:val="auto"/>
          <w:spacing w:val="0"/>
          <w:szCs w:val="24"/>
          <w:lang w:val="es-CR" w:eastAsia="en-US"/>
        </w:rPr>
        <w:t xml:space="preserve">la necesidad </w:t>
      </w:r>
      <w:r w:rsidR="00DC75F3" w:rsidRPr="00172FB7">
        <w:rPr>
          <w:rFonts w:eastAsia="Calibri" w:cs="Arial"/>
          <w:b w:val="0"/>
          <w:color w:val="auto"/>
          <w:spacing w:val="0"/>
          <w:szCs w:val="24"/>
          <w:lang w:val="es-CR" w:eastAsia="en-US"/>
        </w:rPr>
        <w:t xml:space="preserve">de </w:t>
      </w:r>
      <w:r w:rsidR="00EF7067" w:rsidRPr="00172FB7">
        <w:rPr>
          <w:rFonts w:eastAsia="Calibri" w:cs="Arial"/>
          <w:b w:val="0"/>
          <w:color w:val="auto"/>
          <w:spacing w:val="0"/>
          <w:szCs w:val="24"/>
          <w:lang w:val="es-CR" w:eastAsia="en-US"/>
        </w:rPr>
        <w:t>crea</w:t>
      </w:r>
      <w:r w:rsidRPr="00172FB7">
        <w:rPr>
          <w:rFonts w:eastAsia="Calibri" w:cs="Arial"/>
          <w:b w:val="0"/>
          <w:color w:val="auto"/>
          <w:spacing w:val="0"/>
          <w:szCs w:val="24"/>
          <w:lang w:val="es-CR" w:eastAsia="en-US"/>
        </w:rPr>
        <w:t xml:space="preserve">r </w:t>
      </w:r>
      <w:r w:rsidR="00EF7067" w:rsidRPr="00172FB7">
        <w:rPr>
          <w:rFonts w:eastAsia="Calibri" w:cs="Arial"/>
          <w:b w:val="0"/>
          <w:color w:val="auto"/>
          <w:spacing w:val="0"/>
          <w:szCs w:val="24"/>
          <w:lang w:val="es-CR" w:eastAsia="en-US"/>
        </w:rPr>
        <w:t>12</w:t>
      </w:r>
      <w:r w:rsidRPr="00172FB7">
        <w:rPr>
          <w:rFonts w:eastAsia="Calibri" w:cs="Arial"/>
          <w:b w:val="0"/>
          <w:color w:val="auto"/>
          <w:spacing w:val="0"/>
          <w:szCs w:val="24"/>
          <w:lang w:val="es-CR" w:eastAsia="en-US"/>
        </w:rPr>
        <w:t xml:space="preserve"> plazas para </w:t>
      </w:r>
      <w:r w:rsidR="002E675E" w:rsidRPr="00172FB7">
        <w:rPr>
          <w:rFonts w:eastAsia="Calibri" w:cs="Arial"/>
          <w:b w:val="0"/>
          <w:color w:val="auto"/>
          <w:spacing w:val="0"/>
          <w:szCs w:val="24"/>
          <w:lang w:val="es-CR" w:eastAsia="en-US"/>
        </w:rPr>
        <w:t xml:space="preserve">la </w:t>
      </w:r>
      <w:r w:rsidRPr="00172FB7">
        <w:rPr>
          <w:rFonts w:eastAsia="Calibri" w:cs="Arial"/>
          <w:b w:val="0"/>
          <w:color w:val="auto"/>
          <w:spacing w:val="0"/>
          <w:szCs w:val="24"/>
          <w:lang w:val="es-CR" w:eastAsia="en-US"/>
        </w:rPr>
        <w:t>atención de la</w:t>
      </w:r>
      <w:r w:rsidR="00EF7067" w:rsidRPr="00172FB7">
        <w:rPr>
          <w:rFonts w:eastAsia="Calibri" w:cs="Arial"/>
          <w:b w:val="0"/>
          <w:color w:val="auto"/>
          <w:spacing w:val="0"/>
          <w:szCs w:val="24"/>
          <w:lang w:val="es-CR" w:eastAsia="en-US"/>
        </w:rPr>
        <w:t>s</w:t>
      </w:r>
      <w:r w:rsidRPr="00172FB7">
        <w:rPr>
          <w:rFonts w:eastAsia="Calibri" w:cs="Arial"/>
          <w:b w:val="0"/>
          <w:color w:val="auto"/>
          <w:spacing w:val="0"/>
          <w:szCs w:val="24"/>
          <w:lang w:val="es-CR" w:eastAsia="en-US"/>
        </w:rPr>
        <w:t xml:space="preserve"> materia</w:t>
      </w:r>
      <w:r w:rsidR="00EF7067" w:rsidRPr="00172FB7">
        <w:rPr>
          <w:rFonts w:eastAsia="Calibri" w:cs="Arial"/>
          <w:b w:val="0"/>
          <w:color w:val="auto"/>
          <w:spacing w:val="0"/>
          <w:szCs w:val="24"/>
          <w:lang w:val="es-CR" w:eastAsia="en-US"/>
        </w:rPr>
        <w:t>s</w:t>
      </w:r>
      <w:r w:rsidRPr="00172FB7">
        <w:rPr>
          <w:color w:val="auto"/>
          <w:szCs w:val="24"/>
          <w:lang w:val="es-CR"/>
        </w:rPr>
        <w:t xml:space="preserve"> </w:t>
      </w:r>
      <w:r w:rsidRPr="00172FB7">
        <w:rPr>
          <w:rFonts w:eastAsia="Calibri" w:cs="Arial"/>
          <w:b w:val="0"/>
          <w:color w:val="auto"/>
          <w:spacing w:val="0"/>
          <w:szCs w:val="24"/>
          <w:lang w:val="es-CR" w:eastAsia="en-US"/>
        </w:rPr>
        <w:t>de Familia</w:t>
      </w:r>
      <w:r w:rsidR="00EF7067" w:rsidRPr="00172FB7">
        <w:rPr>
          <w:rFonts w:eastAsia="Calibri" w:cs="Arial"/>
          <w:b w:val="0"/>
          <w:color w:val="auto"/>
          <w:spacing w:val="0"/>
          <w:szCs w:val="24"/>
          <w:lang w:val="es-CR" w:eastAsia="en-US"/>
        </w:rPr>
        <w:t xml:space="preserve"> y Pensiones Alimentarias</w:t>
      </w:r>
      <w:r w:rsidRPr="00172FB7">
        <w:rPr>
          <w:rFonts w:eastAsia="Calibri" w:cs="Arial"/>
          <w:b w:val="0"/>
          <w:color w:val="auto"/>
          <w:spacing w:val="0"/>
          <w:szCs w:val="24"/>
          <w:lang w:val="es-CR" w:eastAsia="en-US"/>
        </w:rPr>
        <w:t>, apoyo a las labores de la</w:t>
      </w:r>
      <w:r w:rsidRPr="00172FB7">
        <w:rPr>
          <w:color w:val="auto"/>
          <w:szCs w:val="24"/>
          <w:lang w:val="es-CR"/>
        </w:rPr>
        <w:t xml:space="preserve"> </w:t>
      </w:r>
      <w:r w:rsidRPr="00172FB7">
        <w:rPr>
          <w:rFonts w:eastAsia="Calibri" w:cs="Arial"/>
          <w:b w:val="0"/>
          <w:color w:val="auto"/>
          <w:spacing w:val="0"/>
          <w:szCs w:val="24"/>
          <w:lang w:val="es-CR" w:eastAsia="en-US"/>
        </w:rPr>
        <w:t>gestoría, planes de trabajo, coordinaciones</w:t>
      </w:r>
      <w:r w:rsidR="00EF7067" w:rsidRPr="00172FB7">
        <w:rPr>
          <w:rFonts w:eastAsia="Calibri" w:cs="Arial"/>
          <w:b w:val="0"/>
          <w:color w:val="auto"/>
          <w:spacing w:val="0"/>
          <w:szCs w:val="24"/>
          <w:lang w:val="es-CR" w:eastAsia="en-US"/>
        </w:rPr>
        <w:t>,</w:t>
      </w:r>
      <w:r w:rsidRPr="00172FB7">
        <w:rPr>
          <w:rFonts w:eastAsia="Calibri" w:cs="Arial"/>
          <w:b w:val="0"/>
          <w:color w:val="auto"/>
          <w:spacing w:val="0"/>
          <w:szCs w:val="24"/>
          <w:lang w:val="es-CR" w:eastAsia="en-US"/>
        </w:rPr>
        <w:t xml:space="preserve"> entre otras tareas</w:t>
      </w:r>
      <w:r w:rsidR="00726C63" w:rsidRPr="00172FB7">
        <w:rPr>
          <w:rFonts w:eastAsia="Calibri" w:cs="Arial"/>
          <w:b w:val="0"/>
          <w:color w:val="auto"/>
          <w:spacing w:val="0"/>
          <w:szCs w:val="24"/>
          <w:lang w:val="es-CR" w:eastAsia="en-US"/>
        </w:rPr>
        <w:t xml:space="preserve"> asociadas a la entrada en vigencia del Código Procesal de Familia</w:t>
      </w:r>
      <w:r w:rsidR="001A2A1B" w:rsidRPr="00172FB7">
        <w:rPr>
          <w:rFonts w:eastAsia="Calibri" w:cs="Arial"/>
          <w:b w:val="0"/>
          <w:color w:val="auto"/>
          <w:spacing w:val="0"/>
          <w:szCs w:val="24"/>
          <w:lang w:val="es-CR" w:eastAsia="en-US"/>
        </w:rPr>
        <w:t xml:space="preserve">. </w:t>
      </w:r>
    </w:p>
    <w:p w14:paraId="6FDDDF7E" w14:textId="040F6D5F" w:rsidR="00955336" w:rsidRPr="00172FB7" w:rsidRDefault="00812E6C" w:rsidP="00891F9E">
      <w:pPr>
        <w:spacing w:before="240" w:line="276" w:lineRule="auto"/>
        <w:ind w:right="-93"/>
        <w:jc w:val="both"/>
        <w:rPr>
          <w:rFonts w:ascii="Book Antiqua" w:eastAsia="Calibri" w:hAnsi="Book Antiqua" w:cs="Arial"/>
          <w:sz w:val="24"/>
          <w:szCs w:val="24"/>
        </w:rPr>
        <w:sectPr w:rsidR="00955336" w:rsidRPr="00172FB7" w:rsidSect="00DD2A04">
          <w:type w:val="continuous"/>
          <w:pgSz w:w="12240" w:h="15840"/>
          <w:pgMar w:top="1417" w:right="1701" w:bottom="1417" w:left="1701" w:header="708" w:footer="708" w:gutter="0"/>
          <w:cols w:space="708"/>
          <w:docGrid w:linePitch="360"/>
        </w:sectPr>
      </w:pPr>
      <w:r w:rsidRPr="00172FB7">
        <w:rPr>
          <w:rFonts w:ascii="Book Antiqua" w:eastAsia="Calibri" w:hAnsi="Book Antiqua" w:cs="Arial"/>
          <w:sz w:val="24"/>
          <w:szCs w:val="24"/>
        </w:rPr>
        <w:t xml:space="preserve">La propuesta </w:t>
      </w:r>
      <w:r w:rsidR="00F33D17" w:rsidRPr="00172FB7">
        <w:rPr>
          <w:rFonts w:ascii="Book Antiqua" w:eastAsia="Calibri" w:hAnsi="Book Antiqua" w:cs="Arial"/>
          <w:sz w:val="24"/>
          <w:szCs w:val="24"/>
        </w:rPr>
        <w:t>reciente</w:t>
      </w:r>
      <w:r w:rsidR="00C15783" w:rsidRPr="00172FB7">
        <w:rPr>
          <w:rFonts w:ascii="Book Antiqua" w:eastAsia="Calibri" w:hAnsi="Book Antiqua" w:cs="Arial"/>
          <w:sz w:val="24"/>
          <w:szCs w:val="24"/>
        </w:rPr>
        <w:t xml:space="preserve"> </w:t>
      </w:r>
      <w:r w:rsidRPr="00172FB7">
        <w:rPr>
          <w:rFonts w:ascii="Book Antiqua" w:eastAsia="Calibri" w:hAnsi="Book Antiqua" w:cs="Arial"/>
          <w:sz w:val="24"/>
          <w:szCs w:val="24"/>
        </w:rPr>
        <w:t>var</w:t>
      </w:r>
      <w:r w:rsidR="00F33D17" w:rsidRPr="00172FB7">
        <w:rPr>
          <w:rFonts w:ascii="Book Antiqua" w:eastAsia="Calibri" w:hAnsi="Book Antiqua" w:cs="Arial"/>
          <w:sz w:val="24"/>
          <w:szCs w:val="24"/>
        </w:rPr>
        <w:t>ió</w:t>
      </w:r>
      <w:r w:rsidRPr="00172FB7">
        <w:rPr>
          <w:rFonts w:ascii="Book Antiqua" w:eastAsia="Calibri" w:hAnsi="Book Antiqua" w:cs="Arial"/>
          <w:sz w:val="24"/>
          <w:szCs w:val="24"/>
        </w:rPr>
        <w:t xml:space="preserve"> la cantidad de personal solicitada </w:t>
      </w:r>
      <w:r w:rsidR="00F33D17" w:rsidRPr="00172FB7">
        <w:rPr>
          <w:rFonts w:ascii="Book Antiqua" w:eastAsia="Calibri" w:hAnsi="Book Antiqua" w:cs="Arial"/>
          <w:sz w:val="24"/>
          <w:szCs w:val="24"/>
        </w:rPr>
        <w:t xml:space="preserve">inicialmente </w:t>
      </w:r>
      <w:r w:rsidRPr="00172FB7">
        <w:rPr>
          <w:rFonts w:ascii="Book Antiqua" w:eastAsia="Calibri" w:hAnsi="Book Antiqua" w:cs="Arial"/>
          <w:sz w:val="24"/>
          <w:szCs w:val="24"/>
        </w:rPr>
        <w:t>en el oficio</w:t>
      </w:r>
      <w:r w:rsidR="00CC6958" w:rsidRPr="00172FB7">
        <w:rPr>
          <w:rFonts w:ascii="Book Antiqua" w:eastAsia="Calibri" w:hAnsi="Book Antiqua" w:cs="Arial"/>
          <w:sz w:val="24"/>
          <w:szCs w:val="24"/>
        </w:rPr>
        <w:t xml:space="preserve"> </w:t>
      </w:r>
      <w:r w:rsidR="00C15783" w:rsidRPr="00172FB7">
        <w:rPr>
          <w:rFonts w:ascii="Book Antiqua" w:eastAsia="Calibri" w:hAnsi="Book Antiqua" w:cs="Arial"/>
          <w:sz w:val="24"/>
          <w:szCs w:val="24"/>
        </w:rPr>
        <w:t>del CACMFJ</w:t>
      </w:r>
      <w:r w:rsidR="00EE0262" w:rsidRPr="00172FB7">
        <w:rPr>
          <w:rFonts w:ascii="Book Antiqua" w:eastAsia="Calibri" w:hAnsi="Book Antiqua" w:cs="Arial"/>
          <w:sz w:val="24"/>
          <w:szCs w:val="24"/>
        </w:rPr>
        <w:t xml:space="preserve">, </w:t>
      </w:r>
      <w:r w:rsidR="006C2B36" w:rsidRPr="00172FB7">
        <w:rPr>
          <w:rFonts w:ascii="Book Antiqua" w:eastAsia="Calibri" w:hAnsi="Book Antiqua" w:cs="Arial"/>
          <w:sz w:val="24"/>
          <w:szCs w:val="24"/>
        </w:rPr>
        <w:t xml:space="preserve">en cuanto a la inclusión de </w:t>
      </w:r>
      <w:r w:rsidR="00E122DD" w:rsidRPr="00172FB7">
        <w:rPr>
          <w:rFonts w:ascii="Book Antiqua" w:eastAsia="Calibri" w:hAnsi="Book Antiqua" w:cs="Arial"/>
          <w:sz w:val="24"/>
          <w:szCs w:val="24"/>
        </w:rPr>
        <w:t xml:space="preserve">personal para </w:t>
      </w:r>
      <w:r w:rsidR="00F511D2" w:rsidRPr="00172FB7">
        <w:rPr>
          <w:rFonts w:ascii="Book Antiqua" w:eastAsia="Calibri" w:hAnsi="Book Antiqua" w:cs="Arial"/>
          <w:sz w:val="24"/>
          <w:szCs w:val="24"/>
        </w:rPr>
        <w:t xml:space="preserve">el seguimiento de la jurisdicción y de </w:t>
      </w:r>
      <w:r w:rsidR="006C2B36" w:rsidRPr="00172FB7">
        <w:rPr>
          <w:rFonts w:ascii="Book Antiqua" w:eastAsia="Calibri" w:hAnsi="Book Antiqua" w:cs="Arial"/>
          <w:sz w:val="24"/>
          <w:szCs w:val="24"/>
        </w:rPr>
        <w:t>plaza</w:t>
      </w:r>
      <w:r w:rsidR="00F511D2" w:rsidRPr="00172FB7">
        <w:rPr>
          <w:rFonts w:ascii="Book Antiqua" w:eastAsia="Calibri" w:hAnsi="Book Antiqua" w:cs="Arial"/>
          <w:sz w:val="24"/>
          <w:szCs w:val="24"/>
        </w:rPr>
        <w:t>s</w:t>
      </w:r>
      <w:r w:rsidR="006C2B36" w:rsidRPr="00172FB7">
        <w:rPr>
          <w:rFonts w:ascii="Book Antiqua" w:eastAsia="Calibri" w:hAnsi="Book Antiqua" w:cs="Arial"/>
          <w:sz w:val="24"/>
          <w:szCs w:val="24"/>
        </w:rPr>
        <w:t xml:space="preserve"> </w:t>
      </w:r>
      <w:r w:rsidR="00F511D2" w:rsidRPr="00172FB7">
        <w:rPr>
          <w:rFonts w:ascii="Book Antiqua" w:eastAsia="Calibri" w:hAnsi="Book Antiqua" w:cs="Arial"/>
          <w:sz w:val="24"/>
          <w:szCs w:val="24"/>
        </w:rPr>
        <w:t xml:space="preserve">para la judicatura </w:t>
      </w:r>
      <w:r w:rsidR="00587FB8" w:rsidRPr="00172FB7">
        <w:rPr>
          <w:rFonts w:ascii="Book Antiqua" w:eastAsia="Calibri" w:hAnsi="Book Antiqua" w:cs="Arial"/>
          <w:sz w:val="24"/>
          <w:szCs w:val="24"/>
        </w:rPr>
        <w:t>que se dedicaran a planes de descongestionamiento para fallo</w:t>
      </w:r>
      <w:r w:rsidR="001D3BC8" w:rsidRPr="00172FB7">
        <w:rPr>
          <w:rFonts w:ascii="Book Antiqua" w:eastAsia="Calibri" w:hAnsi="Book Antiqua" w:cs="Arial"/>
          <w:sz w:val="24"/>
          <w:szCs w:val="24"/>
        </w:rPr>
        <w:t>, audiencias, segunda instancias, entre otras</w:t>
      </w:r>
      <w:r w:rsidR="004D3A40" w:rsidRPr="00172FB7">
        <w:rPr>
          <w:rFonts w:ascii="Book Antiqua" w:eastAsia="Calibri" w:hAnsi="Book Antiqua" w:cs="Arial"/>
          <w:sz w:val="24"/>
          <w:szCs w:val="24"/>
        </w:rPr>
        <w:t>; e</w:t>
      </w:r>
      <w:r w:rsidR="00112E39" w:rsidRPr="00172FB7">
        <w:rPr>
          <w:rFonts w:ascii="Book Antiqua" w:eastAsia="Calibri" w:hAnsi="Book Antiqua" w:cs="Arial"/>
          <w:sz w:val="24"/>
          <w:szCs w:val="24"/>
        </w:rPr>
        <w:t xml:space="preserve">n el siguiente cuadro, se </w:t>
      </w:r>
      <w:r w:rsidR="004D3A40" w:rsidRPr="00172FB7">
        <w:rPr>
          <w:rFonts w:ascii="Book Antiqua" w:eastAsia="Calibri" w:hAnsi="Book Antiqua" w:cs="Arial"/>
          <w:sz w:val="24"/>
          <w:szCs w:val="24"/>
        </w:rPr>
        <w:t xml:space="preserve">observa la cantidad de plazas </w:t>
      </w:r>
      <w:r w:rsidR="00162841" w:rsidRPr="00172FB7">
        <w:rPr>
          <w:rFonts w:ascii="Book Antiqua" w:eastAsia="Calibri" w:hAnsi="Book Antiqua" w:cs="Arial"/>
          <w:sz w:val="24"/>
          <w:szCs w:val="24"/>
        </w:rPr>
        <w:t xml:space="preserve">solicitadas con su respectiva justificación </w:t>
      </w:r>
      <w:r w:rsidR="004C700E" w:rsidRPr="00172FB7">
        <w:rPr>
          <w:rFonts w:ascii="Book Antiqua" w:eastAsia="Calibri" w:hAnsi="Book Antiqua" w:cs="Arial"/>
          <w:sz w:val="24"/>
          <w:szCs w:val="24"/>
        </w:rPr>
        <w:t xml:space="preserve">según lo indicado por el CACMFJ, </w:t>
      </w:r>
      <w:r w:rsidR="00162841" w:rsidRPr="00172FB7">
        <w:rPr>
          <w:rFonts w:ascii="Book Antiqua" w:eastAsia="Calibri" w:hAnsi="Book Antiqua" w:cs="Arial"/>
          <w:sz w:val="24"/>
          <w:szCs w:val="24"/>
        </w:rPr>
        <w:t>que son necesarias para la entrada en vigencia de la Ley 9747 “</w:t>
      </w:r>
      <w:r w:rsidR="00162841" w:rsidRPr="00172FB7">
        <w:rPr>
          <w:rFonts w:ascii="Book Antiqua" w:eastAsia="Calibri" w:hAnsi="Book Antiqua" w:cs="Arial"/>
          <w:i/>
          <w:iCs/>
          <w:sz w:val="24"/>
          <w:szCs w:val="24"/>
        </w:rPr>
        <w:t>Código Procesal de Familia</w:t>
      </w:r>
      <w:r w:rsidR="00162841" w:rsidRPr="00172FB7">
        <w:rPr>
          <w:rFonts w:ascii="Book Antiqua" w:eastAsia="Calibri" w:hAnsi="Book Antiqua" w:cs="Arial"/>
          <w:sz w:val="24"/>
          <w:szCs w:val="24"/>
        </w:rPr>
        <w:t>”</w:t>
      </w:r>
      <w:r w:rsidR="00891F9E" w:rsidRPr="00172FB7">
        <w:rPr>
          <w:rFonts w:ascii="Book Antiqua" w:eastAsia="Calibri" w:hAnsi="Book Antiqua" w:cs="Arial"/>
          <w:sz w:val="24"/>
          <w:szCs w:val="24"/>
        </w:rPr>
        <w:t>, así como el criterio técnico de esta dirección</w:t>
      </w:r>
      <w:r w:rsidR="00162841" w:rsidRPr="00172FB7">
        <w:rPr>
          <w:rFonts w:ascii="Book Antiqua" w:eastAsia="Calibri" w:hAnsi="Book Antiqua" w:cs="Arial"/>
          <w:sz w:val="24"/>
          <w:szCs w:val="24"/>
        </w:rPr>
        <w:t>.</w:t>
      </w:r>
    </w:p>
    <w:p w14:paraId="0BE9796D" w14:textId="2B3C79F8" w:rsidR="00006F6C" w:rsidRPr="00172FB7" w:rsidRDefault="00EB546B" w:rsidP="00EB546B">
      <w:pPr>
        <w:pStyle w:val="Descripcin"/>
        <w:jc w:val="center"/>
        <w:rPr>
          <w:rFonts w:ascii="Book Antiqua" w:eastAsia="Calibri" w:hAnsi="Book Antiqua"/>
          <w:b w:val="0"/>
          <w:bCs w:val="0"/>
          <w:color w:val="1F497D"/>
          <w:sz w:val="22"/>
          <w:szCs w:val="28"/>
        </w:rPr>
      </w:pPr>
      <w:r w:rsidRPr="00172FB7">
        <w:rPr>
          <w:rFonts w:ascii="Book Antiqua" w:hAnsi="Book Antiqua"/>
          <w:sz w:val="22"/>
          <w:szCs w:val="22"/>
        </w:rPr>
        <w:lastRenderedPageBreak/>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28</w:t>
      </w:r>
      <w:r w:rsidRPr="00172FB7">
        <w:rPr>
          <w:rFonts w:ascii="Book Antiqua" w:hAnsi="Book Antiqua"/>
          <w:sz w:val="22"/>
          <w:szCs w:val="22"/>
        </w:rPr>
        <w:fldChar w:fldCharType="end"/>
      </w:r>
    </w:p>
    <w:p w14:paraId="16E40FE9" w14:textId="369E5CDC" w:rsidR="00006F6C" w:rsidRPr="00172FB7" w:rsidRDefault="00006F6C" w:rsidP="00006F6C">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Propuesta del recurso humano para el CACMFJ-atención Reforma CPF, 202</w:t>
      </w:r>
      <w:r w:rsidR="00EB546B" w:rsidRPr="00172FB7">
        <w:rPr>
          <w:rFonts w:ascii="Book Antiqua" w:eastAsia="Calibri" w:hAnsi="Book Antiqua" w:cs="Arial"/>
          <w:i/>
          <w:iCs/>
          <w:szCs w:val="24"/>
          <w:lang w:val="es-ES" w:eastAsia="es-ES"/>
        </w:rPr>
        <w:t>5</w:t>
      </w:r>
    </w:p>
    <w:tbl>
      <w:tblPr>
        <w:tblW w:w="13004" w:type="dxa"/>
        <w:jc w:val="center"/>
        <w:tblCellMar>
          <w:left w:w="70" w:type="dxa"/>
          <w:right w:w="70" w:type="dxa"/>
        </w:tblCellMar>
        <w:tblLook w:val="04A0" w:firstRow="1" w:lastRow="0" w:firstColumn="1" w:lastColumn="0" w:noHBand="0" w:noVBand="1"/>
      </w:tblPr>
      <w:tblGrid>
        <w:gridCol w:w="1804"/>
        <w:gridCol w:w="900"/>
        <w:gridCol w:w="8353"/>
        <w:gridCol w:w="1947"/>
      </w:tblGrid>
      <w:tr w:rsidR="00B159C6" w:rsidRPr="00172FB7" w14:paraId="749BB6D4" w14:textId="2BDE9762" w:rsidTr="00B21B2A">
        <w:trPr>
          <w:trHeight w:val="290"/>
          <w:tblHeader/>
          <w:jc w:val="center"/>
        </w:trPr>
        <w:tc>
          <w:tcPr>
            <w:tcW w:w="1804" w:type="dxa"/>
            <w:tcBorders>
              <w:top w:val="single" w:sz="4" w:space="0" w:color="auto"/>
              <w:left w:val="nil"/>
              <w:bottom w:val="single" w:sz="4" w:space="0" w:color="auto"/>
              <w:right w:val="nil"/>
            </w:tcBorders>
            <w:shd w:val="clear" w:color="000000" w:fill="1F4E78"/>
            <w:vAlign w:val="center"/>
            <w:hideMark/>
          </w:tcPr>
          <w:p w14:paraId="32F6DED5" w14:textId="77777777" w:rsidR="00B159C6" w:rsidRPr="00172FB7" w:rsidRDefault="00B159C6" w:rsidP="00F876C3">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Plaza</w:t>
            </w:r>
          </w:p>
        </w:tc>
        <w:tc>
          <w:tcPr>
            <w:tcW w:w="900" w:type="dxa"/>
            <w:tcBorders>
              <w:top w:val="single" w:sz="4" w:space="0" w:color="auto"/>
              <w:left w:val="nil"/>
              <w:bottom w:val="single" w:sz="4" w:space="0" w:color="auto"/>
              <w:right w:val="nil"/>
            </w:tcBorders>
            <w:shd w:val="clear" w:color="000000" w:fill="1F4E78"/>
            <w:noWrap/>
            <w:vAlign w:val="center"/>
            <w:hideMark/>
          </w:tcPr>
          <w:p w14:paraId="43CF533E" w14:textId="77777777" w:rsidR="00B159C6" w:rsidRPr="00172FB7" w:rsidRDefault="00B159C6" w:rsidP="00F876C3">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Cantidad</w:t>
            </w:r>
          </w:p>
        </w:tc>
        <w:tc>
          <w:tcPr>
            <w:tcW w:w="8353" w:type="dxa"/>
            <w:tcBorders>
              <w:top w:val="single" w:sz="4" w:space="0" w:color="auto"/>
              <w:left w:val="nil"/>
              <w:bottom w:val="single" w:sz="4" w:space="0" w:color="auto"/>
              <w:right w:val="nil"/>
            </w:tcBorders>
            <w:shd w:val="clear" w:color="000000" w:fill="1F4E78"/>
            <w:noWrap/>
            <w:vAlign w:val="center"/>
            <w:hideMark/>
          </w:tcPr>
          <w:p w14:paraId="03B93E67" w14:textId="77777777" w:rsidR="00B159C6" w:rsidRPr="00172FB7" w:rsidRDefault="00B159C6" w:rsidP="00F876C3">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Justificación</w:t>
            </w:r>
          </w:p>
        </w:tc>
        <w:tc>
          <w:tcPr>
            <w:tcW w:w="1947" w:type="dxa"/>
            <w:tcBorders>
              <w:top w:val="single" w:sz="4" w:space="0" w:color="auto"/>
              <w:left w:val="nil"/>
              <w:bottom w:val="single" w:sz="4" w:space="0" w:color="auto"/>
              <w:right w:val="nil"/>
            </w:tcBorders>
            <w:shd w:val="clear" w:color="000000" w:fill="1F4E78"/>
          </w:tcPr>
          <w:p w14:paraId="156250D0" w14:textId="7BFFDE70" w:rsidR="00B159C6" w:rsidRPr="00172FB7" w:rsidRDefault="00B159C6" w:rsidP="00F876C3">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Criterio DIPLA</w:t>
            </w:r>
          </w:p>
        </w:tc>
      </w:tr>
      <w:tr w:rsidR="00985323" w:rsidRPr="00172FB7" w14:paraId="4C59CF4A" w14:textId="549A64C2" w:rsidTr="00A756F8">
        <w:trPr>
          <w:trHeight w:val="1440"/>
          <w:jc w:val="center"/>
        </w:trPr>
        <w:tc>
          <w:tcPr>
            <w:tcW w:w="1804" w:type="dxa"/>
            <w:tcBorders>
              <w:top w:val="nil"/>
              <w:left w:val="nil"/>
              <w:bottom w:val="single" w:sz="4" w:space="0" w:color="auto"/>
              <w:right w:val="nil"/>
            </w:tcBorders>
            <w:shd w:val="clear" w:color="auto" w:fill="auto"/>
            <w:vAlign w:val="center"/>
            <w:hideMark/>
          </w:tcPr>
          <w:p w14:paraId="14C1D2D0"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Juez/a 4</w:t>
            </w:r>
          </w:p>
        </w:tc>
        <w:tc>
          <w:tcPr>
            <w:tcW w:w="900" w:type="dxa"/>
            <w:tcBorders>
              <w:top w:val="nil"/>
              <w:left w:val="nil"/>
              <w:bottom w:val="single" w:sz="4" w:space="0" w:color="auto"/>
              <w:right w:val="nil"/>
            </w:tcBorders>
            <w:shd w:val="clear" w:color="auto" w:fill="auto"/>
            <w:noWrap/>
            <w:vAlign w:val="center"/>
            <w:hideMark/>
          </w:tcPr>
          <w:p w14:paraId="6AC12956"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2</w:t>
            </w:r>
          </w:p>
        </w:tc>
        <w:tc>
          <w:tcPr>
            <w:tcW w:w="8353" w:type="dxa"/>
            <w:tcBorders>
              <w:top w:val="nil"/>
              <w:left w:val="nil"/>
              <w:bottom w:val="single" w:sz="4" w:space="0" w:color="auto"/>
              <w:right w:val="nil"/>
            </w:tcBorders>
            <w:shd w:val="clear" w:color="auto" w:fill="auto"/>
            <w:vAlign w:val="center"/>
            <w:hideMark/>
          </w:tcPr>
          <w:p w14:paraId="0F5BB5CA" w14:textId="4A1FEDB1"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Gestoría de las materias de familia, pensiones y violencia doméstica, con todas las cualidades y calidades que se requiere para el ejercicio de la laborar de gestoría, coordinación de planes de trabajo y seguimiento a las materias de familia, pensiones alimentarias y violencia doméstica, dar cumplimiento a tareas asignadas conforme cronograma de trabajo del proyecto y responsabilidades asociadas a los entregables a su cargo, ser un canal de comunicación directo con la Comisión de Familia y Comisión de Violencia Doméstica, entre otras labores.</w:t>
            </w:r>
          </w:p>
        </w:tc>
        <w:tc>
          <w:tcPr>
            <w:tcW w:w="1947" w:type="dxa"/>
            <w:vMerge w:val="restart"/>
            <w:tcBorders>
              <w:top w:val="nil"/>
              <w:left w:val="nil"/>
              <w:right w:val="nil"/>
            </w:tcBorders>
          </w:tcPr>
          <w:p w14:paraId="3F28E716"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7841CC46"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1EBAD90E"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1D37F187"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69103A49"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42183B25" w14:textId="09A96A80"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Se mantiene la necesidad de la asignación del recurso</w:t>
            </w:r>
            <w:r w:rsidR="00E03311">
              <w:rPr>
                <w:rFonts w:ascii="Book Antiqua" w:eastAsia="Times New Roman" w:hAnsi="Book Antiqua" w:cs="Calibri"/>
                <w:color w:val="000000"/>
                <w:sz w:val="18"/>
                <w:szCs w:val="18"/>
                <w:lang w:eastAsia="es-CR"/>
              </w:rPr>
              <w:t>, en el entendido</w:t>
            </w:r>
            <w:r w:rsidR="001760E5">
              <w:rPr>
                <w:rFonts w:ascii="Book Antiqua" w:eastAsia="Times New Roman" w:hAnsi="Book Antiqua" w:cs="Calibri"/>
                <w:color w:val="000000"/>
                <w:sz w:val="18"/>
                <w:szCs w:val="18"/>
                <w:lang w:eastAsia="es-CR"/>
              </w:rPr>
              <w:t xml:space="preserve"> que el CACMFJ </w:t>
            </w:r>
            <w:r w:rsidR="002D519B">
              <w:rPr>
                <w:rFonts w:ascii="Book Antiqua" w:eastAsia="Times New Roman" w:hAnsi="Book Antiqua" w:cs="Calibri"/>
                <w:color w:val="000000"/>
                <w:sz w:val="18"/>
                <w:szCs w:val="18"/>
                <w:lang w:eastAsia="es-CR"/>
              </w:rPr>
              <w:t xml:space="preserve">apoya </w:t>
            </w:r>
            <w:r w:rsidR="00C54971">
              <w:rPr>
                <w:rFonts w:ascii="Book Antiqua" w:eastAsia="Times New Roman" w:hAnsi="Book Antiqua" w:cs="Calibri"/>
                <w:color w:val="000000"/>
                <w:sz w:val="18"/>
                <w:szCs w:val="18"/>
                <w:lang w:eastAsia="es-CR"/>
              </w:rPr>
              <w:t>a los despachos</w:t>
            </w:r>
            <w:r w:rsidR="00A00FE3">
              <w:rPr>
                <w:rFonts w:ascii="Book Antiqua" w:eastAsia="Times New Roman" w:hAnsi="Book Antiqua" w:cs="Calibri"/>
                <w:color w:val="000000"/>
                <w:sz w:val="18"/>
                <w:szCs w:val="18"/>
                <w:lang w:eastAsia="es-CR"/>
              </w:rPr>
              <w:t xml:space="preserve"> jurisdiccionales conforme lo establecido en el Modelo de Mejora Continua</w:t>
            </w:r>
            <w:r w:rsidR="00BE4183">
              <w:rPr>
                <w:rFonts w:ascii="Book Antiqua" w:eastAsia="Times New Roman" w:hAnsi="Book Antiqua" w:cs="Calibri"/>
                <w:color w:val="000000"/>
                <w:sz w:val="18"/>
                <w:szCs w:val="18"/>
                <w:lang w:eastAsia="es-CR"/>
              </w:rPr>
              <w:t xml:space="preserve"> en el apoyo en el diseño </w:t>
            </w:r>
            <w:r w:rsidR="00FA641E">
              <w:rPr>
                <w:rFonts w:ascii="Book Antiqua" w:eastAsia="Times New Roman" w:hAnsi="Book Antiqua" w:cs="Calibri"/>
                <w:color w:val="000000"/>
                <w:sz w:val="18"/>
                <w:szCs w:val="18"/>
                <w:lang w:eastAsia="es-CR"/>
              </w:rPr>
              <w:t>de propuestas, planes de trabajo y remediales</w:t>
            </w:r>
            <w:r w:rsidR="00A00FE3">
              <w:rPr>
                <w:rFonts w:ascii="Book Antiqua" w:eastAsia="Times New Roman" w:hAnsi="Book Antiqua" w:cs="Calibri"/>
                <w:color w:val="000000"/>
                <w:sz w:val="18"/>
                <w:szCs w:val="18"/>
                <w:lang w:eastAsia="es-CR"/>
              </w:rPr>
              <w:t xml:space="preserve">. </w:t>
            </w:r>
          </w:p>
        </w:tc>
      </w:tr>
      <w:tr w:rsidR="00985323" w:rsidRPr="00172FB7" w14:paraId="408D2AD7" w14:textId="7E172730" w:rsidTr="00A756F8">
        <w:trPr>
          <w:trHeight w:val="1200"/>
          <w:jc w:val="center"/>
        </w:trPr>
        <w:tc>
          <w:tcPr>
            <w:tcW w:w="1804" w:type="dxa"/>
            <w:tcBorders>
              <w:top w:val="nil"/>
              <w:left w:val="nil"/>
              <w:bottom w:val="single" w:sz="4" w:space="0" w:color="auto"/>
              <w:right w:val="nil"/>
            </w:tcBorders>
            <w:shd w:val="clear" w:color="auto" w:fill="auto"/>
            <w:vAlign w:val="center"/>
            <w:hideMark/>
          </w:tcPr>
          <w:p w14:paraId="2C72199C"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Profesional 2</w:t>
            </w:r>
          </w:p>
        </w:tc>
        <w:tc>
          <w:tcPr>
            <w:tcW w:w="900" w:type="dxa"/>
            <w:tcBorders>
              <w:top w:val="nil"/>
              <w:left w:val="nil"/>
              <w:bottom w:val="single" w:sz="4" w:space="0" w:color="auto"/>
              <w:right w:val="nil"/>
            </w:tcBorders>
            <w:shd w:val="clear" w:color="auto" w:fill="auto"/>
            <w:noWrap/>
            <w:vAlign w:val="center"/>
            <w:hideMark/>
          </w:tcPr>
          <w:p w14:paraId="304D3357"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2</w:t>
            </w:r>
          </w:p>
        </w:tc>
        <w:tc>
          <w:tcPr>
            <w:tcW w:w="8353" w:type="dxa"/>
            <w:tcBorders>
              <w:top w:val="nil"/>
              <w:left w:val="nil"/>
              <w:bottom w:val="single" w:sz="4" w:space="0" w:color="auto"/>
              <w:right w:val="nil"/>
            </w:tcBorders>
            <w:shd w:val="clear" w:color="auto" w:fill="auto"/>
            <w:vAlign w:val="center"/>
            <w:hideMark/>
          </w:tcPr>
          <w:p w14:paraId="1CB756E4" w14:textId="3C886B71"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Brindar soporte administrativo que acompaña el criterio jurídico para el desarrollo de múltiples actividades administrativas y jurisdiccionales, entre ellas, estar a cargo del seguimiento de las oficinas en materia de Familia, Pensiones Alimentarias y Violencia Doméstica a nivel nacional (119), así como enfocada en el diseño de propuestas, planes de trabajo y remediales conforme al seguimiento realizado.</w:t>
            </w:r>
          </w:p>
        </w:tc>
        <w:tc>
          <w:tcPr>
            <w:tcW w:w="1947" w:type="dxa"/>
            <w:vMerge/>
            <w:tcBorders>
              <w:left w:val="nil"/>
              <w:bottom w:val="single" w:sz="4" w:space="0" w:color="auto"/>
              <w:right w:val="nil"/>
            </w:tcBorders>
          </w:tcPr>
          <w:p w14:paraId="59475B71"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tc>
      </w:tr>
      <w:tr w:rsidR="00955336" w:rsidRPr="00172FB7" w14:paraId="208F18F8" w14:textId="199F9174" w:rsidTr="00985323">
        <w:trPr>
          <w:trHeight w:val="720"/>
          <w:jc w:val="center"/>
        </w:trPr>
        <w:tc>
          <w:tcPr>
            <w:tcW w:w="1804" w:type="dxa"/>
            <w:tcBorders>
              <w:top w:val="nil"/>
              <w:left w:val="nil"/>
              <w:bottom w:val="single" w:sz="4" w:space="0" w:color="auto"/>
              <w:right w:val="nil"/>
            </w:tcBorders>
            <w:shd w:val="clear" w:color="auto" w:fill="auto"/>
            <w:vAlign w:val="center"/>
            <w:hideMark/>
          </w:tcPr>
          <w:p w14:paraId="02B154EC" w14:textId="77777777" w:rsidR="00955336" w:rsidRPr="00172FB7" w:rsidRDefault="00955336"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Coordinador/a Judicial</w:t>
            </w:r>
          </w:p>
        </w:tc>
        <w:tc>
          <w:tcPr>
            <w:tcW w:w="900" w:type="dxa"/>
            <w:tcBorders>
              <w:top w:val="nil"/>
              <w:left w:val="nil"/>
              <w:bottom w:val="single" w:sz="4" w:space="0" w:color="auto"/>
              <w:right w:val="nil"/>
            </w:tcBorders>
            <w:shd w:val="clear" w:color="auto" w:fill="auto"/>
            <w:noWrap/>
            <w:vAlign w:val="center"/>
            <w:hideMark/>
          </w:tcPr>
          <w:p w14:paraId="68139AE7" w14:textId="77777777" w:rsidR="00955336" w:rsidRPr="00172FB7" w:rsidRDefault="00955336"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1</w:t>
            </w:r>
          </w:p>
        </w:tc>
        <w:tc>
          <w:tcPr>
            <w:tcW w:w="8353" w:type="dxa"/>
            <w:tcBorders>
              <w:top w:val="nil"/>
              <w:left w:val="nil"/>
              <w:bottom w:val="single" w:sz="4" w:space="0" w:color="auto"/>
              <w:right w:val="nil"/>
            </w:tcBorders>
            <w:shd w:val="clear" w:color="auto" w:fill="auto"/>
            <w:vAlign w:val="center"/>
            <w:hideMark/>
          </w:tcPr>
          <w:p w14:paraId="532A8076" w14:textId="77777777" w:rsidR="00955336" w:rsidRPr="00172FB7" w:rsidRDefault="00955336"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val="es-ES" w:eastAsia="es-CR"/>
              </w:rPr>
              <w:t xml:space="preserve">Brindar apoyo en la coordinación de los planes de trabajo y tareas administrativas, así como en el análisis de las 119 matrices de indicadores de gestión de la materia de familia, pensiones alimentarias y violencia doméstica. </w:t>
            </w:r>
          </w:p>
        </w:tc>
        <w:tc>
          <w:tcPr>
            <w:tcW w:w="1947" w:type="dxa"/>
            <w:vMerge w:val="restart"/>
            <w:tcBorders>
              <w:top w:val="nil"/>
              <w:left w:val="nil"/>
              <w:right w:val="nil"/>
            </w:tcBorders>
          </w:tcPr>
          <w:p w14:paraId="562D0E41" w14:textId="77777777" w:rsidR="00955336" w:rsidRPr="00172FB7" w:rsidRDefault="00955336" w:rsidP="00B21B2A">
            <w:pPr>
              <w:spacing w:after="0" w:line="240" w:lineRule="auto"/>
              <w:jc w:val="both"/>
              <w:rPr>
                <w:rFonts w:ascii="Book Antiqua" w:eastAsia="Times New Roman" w:hAnsi="Book Antiqua" w:cs="Calibri"/>
                <w:color w:val="000000"/>
                <w:sz w:val="18"/>
                <w:szCs w:val="18"/>
                <w:lang w:val="es-ES" w:eastAsia="es-CR"/>
              </w:rPr>
            </w:pPr>
          </w:p>
          <w:p w14:paraId="199BC6E4" w14:textId="7E12F0B0" w:rsidR="00955336" w:rsidRPr="00172FB7" w:rsidRDefault="00955336" w:rsidP="00B21B2A">
            <w:pPr>
              <w:spacing w:after="0" w:line="240" w:lineRule="auto"/>
              <w:jc w:val="both"/>
              <w:rPr>
                <w:rFonts w:ascii="Book Antiqua" w:eastAsia="Times New Roman" w:hAnsi="Book Antiqua" w:cs="Calibri"/>
                <w:color w:val="000000"/>
                <w:sz w:val="18"/>
                <w:szCs w:val="18"/>
                <w:lang w:val="es-ES" w:eastAsia="es-CR"/>
              </w:rPr>
            </w:pPr>
            <w:r w:rsidRPr="00172FB7">
              <w:rPr>
                <w:rFonts w:ascii="Book Antiqua" w:eastAsia="Times New Roman" w:hAnsi="Book Antiqua" w:cs="Calibri"/>
                <w:color w:val="000000"/>
                <w:sz w:val="18"/>
                <w:szCs w:val="18"/>
                <w:lang w:val="es-ES" w:eastAsia="es-CR"/>
              </w:rPr>
              <w:t xml:space="preserve">No se </w:t>
            </w:r>
            <w:r w:rsidR="00985323" w:rsidRPr="00172FB7">
              <w:rPr>
                <w:rFonts w:ascii="Book Antiqua" w:eastAsia="Times New Roman" w:hAnsi="Book Antiqua" w:cs="Calibri"/>
                <w:color w:val="000000"/>
                <w:sz w:val="18"/>
                <w:szCs w:val="18"/>
                <w:lang w:val="es-ES" w:eastAsia="es-CR"/>
              </w:rPr>
              <w:t xml:space="preserve">considera necesario el </w:t>
            </w:r>
            <w:r w:rsidRPr="00172FB7">
              <w:rPr>
                <w:rFonts w:ascii="Book Antiqua" w:eastAsia="Times New Roman" w:hAnsi="Book Antiqua" w:cs="Calibri"/>
                <w:color w:val="000000"/>
                <w:sz w:val="18"/>
                <w:szCs w:val="18"/>
                <w:lang w:val="es-ES" w:eastAsia="es-CR"/>
              </w:rPr>
              <w:t>recurso, ya que se estaría atendiendo el requerimiento con el refuerzo del recurso profesional</w:t>
            </w:r>
          </w:p>
        </w:tc>
      </w:tr>
      <w:tr w:rsidR="00955336" w:rsidRPr="00172FB7" w14:paraId="4911CC8A" w14:textId="127B543F" w:rsidTr="00985323">
        <w:trPr>
          <w:trHeight w:val="720"/>
          <w:jc w:val="center"/>
        </w:trPr>
        <w:tc>
          <w:tcPr>
            <w:tcW w:w="1804" w:type="dxa"/>
            <w:tcBorders>
              <w:top w:val="nil"/>
              <w:left w:val="nil"/>
              <w:bottom w:val="single" w:sz="4" w:space="0" w:color="auto"/>
              <w:right w:val="nil"/>
            </w:tcBorders>
            <w:shd w:val="clear" w:color="auto" w:fill="auto"/>
            <w:vAlign w:val="center"/>
            <w:hideMark/>
          </w:tcPr>
          <w:p w14:paraId="2CBD9D5D" w14:textId="77777777" w:rsidR="00955336" w:rsidRPr="00172FB7" w:rsidRDefault="00955336"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Técnico/a Supernumerario</w:t>
            </w:r>
          </w:p>
        </w:tc>
        <w:tc>
          <w:tcPr>
            <w:tcW w:w="900" w:type="dxa"/>
            <w:tcBorders>
              <w:top w:val="nil"/>
              <w:left w:val="nil"/>
              <w:bottom w:val="single" w:sz="4" w:space="0" w:color="auto"/>
              <w:right w:val="nil"/>
            </w:tcBorders>
            <w:shd w:val="clear" w:color="auto" w:fill="auto"/>
            <w:noWrap/>
            <w:vAlign w:val="center"/>
            <w:hideMark/>
          </w:tcPr>
          <w:p w14:paraId="014AC644" w14:textId="77777777" w:rsidR="00955336" w:rsidRPr="00172FB7" w:rsidRDefault="00955336"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2</w:t>
            </w:r>
          </w:p>
        </w:tc>
        <w:tc>
          <w:tcPr>
            <w:tcW w:w="8353" w:type="dxa"/>
            <w:tcBorders>
              <w:top w:val="nil"/>
              <w:left w:val="nil"/>
              <w:bottom w:val="single" w:sz="4" w:space="0" w:color="auto"/>
              <w:right w:val="nil"/>
            </w:tcBorders>
            <w:shd w:val="clear" w:color="auto" w:fill="auto"/>
            <w:vAlign w:val="center"/>
            <w:hideMark/>
          </w:tcPr>
          <w:p w14:paraId="2CA4CB23" w14:textId="77777777" w:rsidR="00955336" w:rsidRPr="00172FB7" w:rsidRDefault="00955336"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Realizar actividades de apoyo administrativo y coordinación de las labores de seguimiento de las materias de familia, pensiones alimentarias y violencia doméstica, tomando en consideración que la jurisdicción está compuesta por 118 juzgados y 1 Tribunal.</w:t>
            </w:r>
          </w:p>
        </w:tc>
        <w:tc>
          <w:tcPr>
            <w:tcW w:w="1947" w:type="dxa"/>
            <w:vMerge/>
            <w:tcBorders>
              <w:left w:val="nil"/>
              <w:bottom w:val="single" w:sz="4" w:space="0" w:color="auto"/>
              <w:right w:val="nil"/>
            </w:tcBorders>
          </w:tcPr>
          <w:p w14:paraId="205BB7BA" w14:textId="77777777" w:rsidR="00955336" w:rsidRPr="00172FB7" w:rsidRDefault="00955336" w:rsidP="00F876C3">
            <w:pPr>
              <w:spacing w:after="0" w:line="240" w:lineRule="auto"/>
              <w:rPr>
                <w:rFonts w:ascii="Book Antiqua" w:eastAsia="Times New Roman" w:hAnsi="Book Antiqua" w:cs="Calibri"/>
                <w:color w:val="000000"/>
                <w:sz w:val="18"/>
                <w:szCs w:val="18"/>
                <w:lang w:eastAsia="es-CR"/>
              </w:rPr>
            </w:pPr>
          </w:p>
        </w:tc>
      </w:tr>
      <w:tr w:rsidR="00985323" w:rsidRPr="00172FB7" w14:paraId="21690C75" w14:textId="58436722" w:rsidTr="00985323">
        <w:trPr>
          <w:trHeight w:val="3600"/>
          <w:jc w:val="center"/>
        </w:trPr>
        <w:tc>
          <w:tcPr>
            <w:tcW w:w="1804" w:type="dxa"/>
            <w:tcBorders>
              <w:top w:val="nil"/>
              <w:left w:val="nil"/>
              <w:bottom w:val="single" w:sz="4" w:space="0" w:color="auto"/>
              <w:right w:val="nil"/>
            </w:tcBorders>
            <w:shd w:val="clear" w:color="auto" w:fill="auto"/>
            <w:vAlign w:val="center"/>
            <w:hideMark/>
          </w:tcPr>
          <w:p w14:paraId="4AE0B2C5"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lastRenderedPageBreak/>
              <w:t>Juez/a Supernumerario</w:t>
            </w:r>
          </w:p>
        </w:tc>
        <w:tc>
          <w:tcPr>
            <w:tcW w:w="900" w:type="dxa"/>
            <w:tcBorders>
              <w:top w:val="nil"/>
              <w:left w:val="nil"/>
              <w:bottom w:val="single" w:sz="4" w:space="0" w:color="auto"/>
              <w:right w:val="nil"/>
            </w:tcBorders>
            <w:shd w:val="clear" w:color="auto" w:fill="auto"/>
            <w:noWrap/>
            <w:vAlign w:val="center"/>
            <w:hideMark/>
          </w:tcPr>
          <w:p w14:paraId="29370FA0"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w:t>
            </w:r>
          </w:p>
        </w:tc>
        <w:tc>
          <w:tcPr>
            <w:tcW w:w="8353" w:type="dxa"/>
            <w:tcBorders>
              <w:top w:val="nil"/>
              <w:left w:val="nil"/>
              <w:bottom w:val="single" w:sz="4" w:space="0" w:color="auto"/>
              <w:right w:val="nil"/>
            </w:tcBorders>
            <w:shd w:val="clear" w:color="auto" w:fill="auto"/>
            <w:vAlign w:val="center"/>
            <w:hideMark/>
          </w:tcPr>
          <w:p w14:paraId="405F41B8" w14:textId="5FB5000E"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Descongestionar los 76 despachos competentes en materia de pensiones alimentarias, con competencia nacional y en condición itinerantes.</w:t>
            </w:r>
            <w:r w:rsidRPr="00172FB7">
              <w:rPr>
                <w:rFonts w:ascii="Book Antiqua" w:eastAsia="Times New Roman" w:hAnsi="Book Antiqua" w:cs="Calibri"/>
                <w:color w:val="000000"/>
                <w:sz w:val="18"/>
                <w:szCs w:val="18"/>
                <w:lang w:eastAsia="es-CR"/>
              </w:rPr>
              <w:br/>
            </w:r>
            <w:r w:rsidRPr="00172FB7">
              <w:rPr>
                <w:rFonts w:ascii="Book Antiqua" w:eastAsia="Times New Roman" w:hAnsi="Book Antiqua" w:cs="Calibri"/>
                <w:color w:val="000000"/>
                <w:sz w:val="18"/>
                <w:szCs w:val="18"/>
                <w:lang w:eastAsia="es-CR"/>
              </w:rPr>
              <w:br/>
              <w:t>Este recurso facilita la preparación total de los despachos que conocen la materia, para que al 1 de octubre de 2024, con la entrada en vigencia el Código Procesal de Familia, las agendas se encuentren a un plazo máximo de dos semanas para poder cumplir con el plazo del señalamiento de la audiencia previa de conciliación que contempla el artículo 269 del Código Procesal citado, sean 10 dentro de los diez días siguientes a la presentación de la demanda.  Este plan es fundamental para que los despachos estén preparados para cumplir con los establecidos legalmente para la realización de las audiencias. Se debe de considerar que son 76 Juzgados que atienden la materia alimentaria en primera instancia en el país, además del tema alimentario atienden otras materias como Laboral, Contravenciones, Tránsito, Pensiones Alimentarias, violencia doméstica y Penal por ministerio de Ley; además, la gran mayoría atienden multiplicidad de personas usuarias en condición de vulnerabilidad que requieren prontas respuestas del aparato jurisdiccional.</w:t>
            </w:r>
          </w:p>
        </w:tc>
        <w:tc>
          <w:tcPr>
            <w:tcW w:w="1947" w:type="dxa"/>
            <w:vMerge w:val="restart"/>
            <w:tcBorders>
              <w:top w:val="nil"/>
              <w:left w:val="nil"/>
              <w:right w:val="nil"/>
            </w:tcBorders>
          </w:tcPr>
          <w:p w14:paraId="05D7352F"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612BA672"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49824766"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025BA285"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2C1630D2"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58D50FF7"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23DEEF5F"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p>
          <w:p w14:paraId="2CD86403" w14:textId="3EDA0D92"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No se considera necesario el recurso debido a que en los análisis anteriores se consideraron las necesidades de la jurisdicción por oficina. La atención de planes de trabajo en las oficinas se realizará con permisos con goce de salario.</w:t>
            </w:r>
          </w:p>
        </w:tc>
      </w:tr>
      <w:tr w:rsidR="00985323" w:rsidRPr="00172FB7" w14:paraId="1499C03A" w14:textId="06B8D803" w:rsidTr="00985323">
        <w:trPr>
          <w:trHeight w:val="1680"/>
          <w:jc w:val="center"/>
        </w:trPr>
        <w:tc>
          <w:tcPr>
            <w:tcW w:w="1804" w:type="dxa"/>
            <w:tcBorders>
              <w:top w:val="nil"/>
              <w:left w:val="nil"/>
              <w:bottom w:val="single" w:sz="4" w:space="0" w:color="auto"/>
              <w:right w:val="nil"/>
            </w:tcBorders>
            <w:shd w:val="clear" w:color="auto" w:fill="auto"/>
            <w:vAlign w:val="center"/>
            <w:hideMark/>
          </w:tcPr>
          <w:p w14:paraId="560FAB76"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Juez/a 3</w:t>
            </w:r>
          </w:p>
        </w:tc>
        <w:tc>
          <w:tcPr>
            <w:tcW w:w="900" w:type="dxa"/>
            <w:tcBorders>
              <w:top w:val="nil"/>
              <w:left w:val="nil"/>
              <w:bottom w:val="single" w:sz="4" w:space="0" w:color="auto"/>
              <w:right w:val="nil"/>
            </w:tcBorders>
            <w:shd w:val="clear" w:color="auto" w:fill="auto"/>
            <w:noWrap/>
            <w:vAlign w:val="center"/>
            <w:hideMark/>
          </w:tcPr>
          <w:p w14:paraId="3231A83B"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w:t>
            </w:r>
          </w:p>
        </w:tc>
        <w:tc>
          <w:tcPr>
            <w:tcW w:w="8353" w:type="dxa"/>
            <w:tcBorders>
              <w:top w:val="nil"/>
              <w:left w:val="nil"/>
              <w:bottom w:val="single" w:sz="4" w:space="0" w:color="auto"/>
              <w:right w:val="nil"/>
            </w:tcBorders>
            <w:shd w:val="clear" w:color="auto" w:fill="auto"/>
            <w:vAlign w:val="center"/>
            <w:hideMark/>
          </w:tcPr>
          <w:p w14:paraId="360FBB85" w14:textId="77777777" w:rsidR="00985323" w:rsidRPr="00172FB7" w:rsidRDefault="00985323" w:rsidP="00B21B2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Plazas para utilizar en planes de descongestionamiento a nivel nacional, por lo que deben tener competencia en todo el país para realizar audiencias y dictado de sentencia en materia de familia, violencia doméstica, niñez y adolescencia; según lo contempla el artículo 223 para el proceso principal del Código que es el resolutivo familiar, el señalamiento inicial debe realizarse dentro de los 10 días hábiles, lo que el recurso solicitado, nos permite cumplir. Además, en el caso de los juzgados mixtos, implica en muchas ocasiones atender temas de otras materias en virtud del servicio público que se debe de brindar.</w:t>
            </w:r>
          </w:p>
        </w:tc>
        <w:tc>
          <w:tcPr>
            <w:tcW w:w="1947" w:type="dxa"/>
            <w:vMerge/>
            <w:tcBorders>
              <w:left w:val="nil"/>
              <w:right w:val="nil"/>
            </w:tcBorders>
          </w:tcPr>
          <w:p w14:paraId="7C43A95A" w14:textId="5695D7A0" w:rsidR="00985323" w:rsidRPr="00172FB7" w:rsidRDefault="00985323" w:rsidP="00F876C3">
            <w:pPr>
              <w:spacing w:after="0" w:line="240" w:lineRule="auto"/>
              <w:rPr>
                <w:rFonts w:ascii="Book Antiqua" w:eastAsia="Times New Roman" w:hAnsi="Book Antiqua" w:cs="Calibri"/>
                <w:color w:val="000000"/>
                <w:sz w:val="18"/>
                <w:szCs w:val="18"/>
                <w:lang w:eastAsia="es-CR"/>
              </w:rPr>
            </w:pPr>
          </w:p>
        </w:tc>
      </w:tr>
      <w:tr w:rsidR="00985323" w:rsidRPr="00172FB7" w14:paraId="2589BA01" w14:textId="6FD6795F" w:rsidTr="00985323">
        <w:trPr>
          <w:trHeight w:val="480"/>
          <w:jc w:val="center"/>
        </w:trPr>
        <w:tc>
          <w:tcPr>
            <w:tcW w:w="1804" w:type="dxa"/>
            <w:tcBorders>
              <w:top w:val="nil"/>
              <w:left w:val="nil"/>
              <w:bottom w:val="single" w:sz="4" w:space="0" w:color="auto"/>
              <w:right w:val="nil"/>
            </w:tcBorders>
            <w:shd w:val="clear" w:color="auto" w:fill="auto"/>
            <w:vAlign w:val="center"/>
            <w:hideMark/>
          </w:tcPr>
          <w:p w14:paraId="69701B8D"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Técnico/a Judicial 2</w:t>
            </w:r>
          </w:p>
        </w:tc>
        <w:tc>
          <w:tcPr>
            <w:tcW w:w="900" w:type="dxa"/>
            <w:tcBorders>
              <w:top w:val="nil"/>
              <w:left w:val="nil"/>
              <w:bottom w:val="single" w:sz="4" w:space="0" w:color="auto"/>
              <w:right w:val="nil"/>
            </w:tcBorders>
            <w:shd w:val="clear" w:color="auto" w:fill="auto"/>
            <w:noWrap/>
            <w:vAlign w:val="center"/>
            <w:hideMark/>
          </w:tcPr>
          <w:p w14:paraId="0CDDF00E"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w:t>
            </w:r>
          </w:p>
        </w:tc>
        <w:tc>
          <w:tcPr>
            <w:tcW w:w="8353" w:type="dxa"/>
            <w:tcBorders>
              <w:top w:val="nil"/>
              <w:left w:val="nil"/>
              <w:bottom w:val="single" w:sz="4" w:space="0" w:color="auto"/>
              <w:right w:val="nil"/>
            </w:tcBorders>
            <w:shd w:val="clear" w:color="auto" w:fill="auto"/>
            <w:vAlign w:val="center"/>
            <w:hideMark/>
          </w:tcPr>
          <w:p w14:paraId="394EF7EB"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Atención de escritos y demandas nuevas a nivel nacional.</w:t>
            </w:r>
          </w:p>
        </w:tc>
        <w:tc>
          <w:tcPr>
            <w:tcW w:w="1947" w:type="dxa"/>
            <w:vMerge/>
            <w:tcBorders>
              <w:left w:val="nil"/>
              <w:bottom w:val="single" w:sz="4" w:space="0" w:color="auto"/>
              <w:right w:val="nil"/>
            </w:tcBorders>
          </w:tcPr>
          <w:p w14:paraId="11FB1325"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tc>
      </w:tr>
      <w:tr w:rsidR="00985323" w:rsidRPr="00172FB7" w14:paraId="1E11521F" w14:textId="2967C357" w:rsidTr="00985323">
        <w:trPr>
          <w:trHeight w:val="3600"/>
          <w:jc w:val="center"/>
        </w:trPr>
        <w:tc>
          <w:tcPr>
            <w:tcW w:w="1804" w:type="dxa"/>
            <w:tcBorders>
              <w:top w:val="nil"/>
              <w:left w:val="nil"/>
              <w:bottom w:val="single" w:sz="4" w:space="0" w:color="auto"/>
              <w:right w:val="nil"/>
            </w:tcBorders>
            <w:shd w:val="clear" w:color="auto" w:fill="auto"/>
            <w:vAlign w:val="center"/>
            <w:hideMark/>
          </w:tcPr>
          <w:p w14:paraId="2FB184B7"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lastRenderedPageBreak/>
              <w:t>Juez/a Supernumerario</w:t>
            </w:r>
          </w:p>
        </w:tc>
        <w:tc>
          <w:tcPr>
            <w:tcW w:w="900" w:type="dxa"/>
            <w:tcBorders>
              <w:top w:val="nil"/>
              <w:left w:val="nil"/>
              <w:bottom w:val="single" w:sz="4" w:space="0" w:color="auto"/>
              <w:right w:val="nil"/>
            </w:tcBorders>
            <w:shd w:val="clear" w:color="auto" w:fill="auto"/>
            <w:noWrap/>
            <w:vAlign w:val="center"/>
            <w:hideMark/>
          </w:tcPr>
          <w:p w14:paraId="483D3DD7"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8</w:t>
            </w:r>
          </w:p>
        </w:tc>
        <w:tc>
          <w:tcPr>
            <w:tcW w:w="8353" w:type="dxa"/>
            <w:tcBorders>
              <w:top w:val="nil"/>
              <w:left w:val="nil"/>
              <w:bottom w:val="single" w:sz="4" w:space="0" w:color="auto"/>
              <w:right w:val="nil"/>
            </w:tcBorders>
            <w:shd w:val="clear" w:color="auto" w:fill="auto"/>
            <w:vAlign w:val="center"/>
            <w:hideMark/>
          </w:tcPr>
          <w:p w14:paraId="707A4761" w14:textId="62B14097" w:rsidR="00985323" w:rsidRPr="00172FB7" w:rsidRDefault="00985323" w:rsidP="00AC611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Realizar audiencias y dictado de sentencia en materia de pensiones alimentarias, con competencia nacional y en condición itinerantes.</w:t>
            </w:r>
            <w:r w:rsidRPr="00172FB7">
              <w:rPr>
                <w:rFonts w:ascii="Book Antiqua" w:eastAsia="Times New Roman" w:hAnsi="Book Antiqua" w:cs="Calibri"/>
                <w:color w:val="000000"/>
                <w:sz w:val="18"/>
                <w:szCs w:val="18"/>
                <w:lang w:eastAsia="es-CR"/>
              </w:rPr>
              <w:br/>
            </w:r>
            <w:r w:rsidRPr="00172FB7">
              <w:rPr>
                <w:rFonts w:ascii="Book Antiqua" w:eastAsia="Times New Roman" w:hAnsi="Book Antiqua" w:cs="Calibri"/>
                <w:color w:val="000000"/>
                <w:sz w:val="18"/>
                <w:szCs w:val="18"/>
                <w:lang w:eastAsia="es-CR"/>
              </w:rPr>
              <w:br/>
              <w:t xml:space="preserve">Este recurso facilita la preparación total de los despachos que conocen la materia, para que al 1 de octubre de 2024, con la entrada en vigencia el Código Procesal de Familia, las agendas se encuentren a un plazo máximo de dos semanas para poder cumplir con el plazo del señalamiento de la audiencia previa de conciliación que contempla el artículo 269 del Código Procesal citado, sean 10 dentro de los diez días siguientes a la presentación de la demanda.  Este plan es fundamental para que los despachos estén preparados para cumplir con los establecidos legalmente para la realización de las audiencias. Se debe de considerar que son 76 Juzgados que atienden la materia alimentaria en primera instancia en el país, además del tema alimentario atienden otras materias como Laboral, Contravenciones, Tránsito, Pensiones Alimentarias, violencia doméstica y Penal por ministerio de Ley; además la gran mayoría atienden multiplicidad de personas usuarias en condición de vulnerabilidad que requieren prontas respuestas del aparato jurisdiccional. </w:t>
            </w:r>
          </w:p>
        </w:tc>
        <w:tc>
          <w:tcPr>
            <w:tcW w:w="1947" w:type="dxa"/>
            <w:vMerge w:val="restart"/>
            <w:tcBorders>
              <w:top w:val="nil"/>
              <w:left w:val="nil"/>
              <w:right w:val="nil"/>
            </w:tcBorders>
          </w:tcPr>
          <w:p w14:paraId="5479FD6D"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73DFE8B7"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567E1727"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61BA4653"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33CD6768"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547AF781"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2631066C"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1DD1D4BE"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1442574A"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68684D68"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1B1DA886"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5A726669"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p w14:paraId="46A782A6" w14:textId="77777777" w:rsidR="00985323" w:rsidRPr="00172FB7" w:rsidRDefault="00985323" w:rsidP="00AC611A">
            <w:pPr>
              <w:spacing w:after="0" w:line="240" w:lineRule="auto"/>
              <w:jc w:val="both"/>
              <w:rPr>
                <w:rFonts w:ascii="Book Antiqua" w:eastAsia="Times New Roman" w:hAnsi="Book Antiqua" w:cs="Calibri"/>
                <w:color w:val="000000"/>
                <w:sz w:val="18"/>
                <w:szCs w:val="18"/>
                <w:lang w:eastAsia="es-CR"/>
              </w:rPr>
            </w:pPr>
          </w:p>
          <w:p w14:paraId="0CBD97C2" w14:textId="234BF5A5" w:rsidR="00985323" w:rsidRPr="00172FB7" w:rsidRDefault="00985323" w:rsidP="00AC611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No se considera necesario el recurso debido a que en los análisis anteriores se consideraron las necesidades de la jurisdicción por oficina. La atención de planes de trabajo en las oficinas se realizará con permisos con goce de salario.</w:t>
            </w:r>
          </w:p>
        </w:tc>
      </w:tr>
      <w:tr w:rsidR="00985323" w:rsidRPr="00172FB7" w14:paraId="3699A184" w14:textId="5C7BE1F2" w:rsidTr="00985323">
        <w:trPr>
          <w:trHeight w:val="1200"/>
          <w:jc w:val="center"/>
        </w:trPr>
        <w:tc>
          <w:tcPr>
            <w:tcW w:w="1804" w:type="dxa"/>
            <w:tcBorders>
              <w:top w:val="nil"/>
              <w:left w:val="nil"/>
              <w:bottom w:val="single" w:sz="4" w:space="0" w:color="auto"/>
              <w:right w:val="nil"/>
            </w:tcBorders>
            <w:shd w:val="clear" w:color="auto" w:fill="auto"/>
            <w:vAlign w:val="center"/>
            <w:hideMark/>
          </w:tcPr>
          <w:p w14:paraId="198828BC"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Juez/a 3</w:t>
            </w:r>
          </w:p>
        </w:tc>
        <w:tc>
          <w:tcPr>
            <w:tcW w:w="900" w:type="dxa"/>
            <w:tcBorders>
              <w:top w:val="nil"/>
              <w:left w:val="nil"/>
              <w:bottom w:val="single" w:sz="4" w:space="0" w:color="auto"/>
              <w:right w:val="nil"/>
            </w:tcBorders>
            <w:shd w:val="clear" w:color="auto" w:fill="auto"/>
            <w:noWrap/>
            <w:vAlign w:val="center"/>
            <w:hideMark/>
          </w:tcPr>
          <w:p w14:paraId="178F73FD"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w:t>
            </w:r>
          </w:p>
        </w:tc>
        <w:tc>
          <w:tcPr>
            <w:tcW w:w="8353" w:type="dxa"/>
            <w:tcBorders>
              <w:top w:val="nil"/>
              <w:left w:val="nil"/>
              <w:bottom w:val="single" w:sz="4" w:space="0" w:color="auto"/>
              <w:right w:val="nil"/>
            </w:tcBorders>
            <w:shd w:val="clear" w:color="auto" w:fill="auto"/>
            <w:vAlign w:val="center"/>
            <w:hideMark/>
          </w:tcPr>
          <w:p w14:paraId="75617385" w14:textId="77777777" w:rsidR="00985323" w:rsidRPr="00172FB7" w:rsidRDefault="00985323" w:rsidP="00AC611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Colaborar en el dictado de sentencias de los 30 despachos competentes en materia de familia, según lo contempla el artículo 223 para el proceso principal del Código que es el resolutivo familiar, el señalamiento inicial debe realizarse dentro de los 10 días hábiles, lo que el recurso solicitado, nos permite cumplir. Además, en el caso de los juzgados mixtos, implica en muchas ocasiones atender temas de otras materias en virtud del servicio público que se debe de brindar.</w:t>
            </w:r>
          </w:p>
        </w:tc>
        <w:tc>
          <w:tcPr>
            <w:tcW w:w="1947" w:type="dxa"/>
            <w:vMerge/>
            <w:tcBorders>
              <w:left w:val="nil"/>
              <w:right w:val="nil"/>
            </w:tcBorders>
          </w:tcPr>
          <w:p w14:paraId="1797DFED"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tc>
      </w:tr>
      <w:tr w:rsidR="00985323" w:rsidRPr="00172FB7" w14:paraId="0D3963C3" w14:textId="2BAFE75D" w:rsidTr="00985323">
        <w:trPr>
          <w:trHeight w:val="2880"/>
          <w:jc w:val="center"/>
        </w:trPr>
        <w:tc>
          <w:tcPr>
            <w:tcW w:w="1804" w:type="dxa"/>
            <w:tcBorders>
              <w:top w:val="nil"/>
              <w:left w:val="nil"/>
              <w:bottom w:val="single" w:sz="4" w:space="0" w:color="auto"/>
              <w:right w:val="nil"/>
            </w:tcBorders>
            <w:shd w:val="clear" w:color="auto" w:fill="auto"/>
            <w:vAlign w:val="center"/>
            <w:hideMark/>
          </w:tcPr>
          <w:p w14:paraId="3ED60385"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Juez/a 4</w:t>
            </w:r>
          </w:p>
        </w:tc>
        <w:tc>
          <w:tcPr>
            <w:tcW w:w="900" w:type="dxa"/>
            <w:tcBorders>
              <w:top w:val="nil"/>
              <w:left w:val="nil"/>
              <w:bottom w:val="single" w:sz="4" w:space="0" w:color="auto"/>
              <w:right w:val="nil"/>
            </w:tcBorders>
            <w:shd w:val="clear" w:color="auto" w:fill="auto"/>
            <w:noWrap/>
            <w:vAlign w:val="center"/>
            <w:hideMark/>
          </w:tcPr>
          <w:p w14:paraId="3351D27E" w14:textId="77777777" w:rsidR="00985323" w:rsidRPr="00172FB7" w:rsidRDefault="00985323"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3</w:t>
            </w:r>
          </w:p>
        </w:tc>
        <w:tc>
          <w:tcPr>
            <w:tcW w:w="8353" w:type="dxa"/>
            <w:tcBorders>
              <w:top w:val="nil"/>
              <w:left w:val="nil"/>
              <w:bottom w:val="single" w:sz="4" w:space="0" w:color="auto"/>
              <w:right w:val="nil"/>
            </w:tcBorders>
            <w:shd w:val="clear" w:color="auto" w:fill="auto"/>
            <w:vAlign w:val="center"/>
            <w:hideMark/>
          </w:tcPr>
          <w:p w14:paraId="6505090F" w14:textId="77777777" w:rsidR="00985323" w:rsidRPr="00172FB7" w:rsidRDefault="00985323" w:rsidP="00AC611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Dictado de sentencias de segunda instancia en materia de familia, violencia doméstica, niñez y adolescencia.</w:t>
            </w:r>
            <w:r w:rsidRPr="00172FB7">
              <w:rPr>
                <w:rFonts w:ascii="Book Antiqua" w:eastAsia="Times New Roman" w:hAnsi="Book Antiqua" w:cs="Calibri"/>
                <w:color w:val="000000"/>
                <w:sz w:val="18"/>
                <w:szCs w:val="18"/>
                <w:lang w:eastAsia="es-CR"/>
              </w:rPr>
              <w:br/>
            </w:r>
            <w:r w:rsidRPr="00172FB7">
              <w:rPr>
                <w:rFonts w:ascii="Book Antiqua" w:eastAsia="Times New Roman" w:hAnsi="Book Antiqua" w:cs="Calibri"/>
                <w:color w:val="000000"/>
                <w:sz w:val="18"/>
                <w:szCs w:val="18"/>
                <w:lang w:eastAsia="es-CR"/>
              </w:rPr>
              <w:br/>
              <w:t>La solicitud de este recurso obedece al impacto que tendrá el Tribunal de Familia en la en la entrada producto de la ejecución de los planes de descongestionamiento de fallo y audiencias en primera instancia, por lo que para atender este aumento, se propone la conformación de una triada adicional de personas juzgadoras para que durante el tercer trimestre del año 2024, pueda dedicarse al dictado de sentencia de segunda instancia en el Tribunal de Familia, de manera que al momento de la entrada en vigencia del Código Procesal de Familia, el Tribunal de Familia al igual que los juzgados de primera instancia, estén en las condiciones óptimas para cumplir con los tiempos de respuesta que se establecen legalmente, tanto en relación a la celebración de audiencias como en el dictado de las respectivas sentencias.</w:t>
            </w:r>
          </w:p>
        </w:tc>
        <w:tc>
          <w:tcPr>
            <w:tcW w:w="1947" w:type="dxa"/>
            <w:vMerge/>
            <w:tcBorders>
              <w:left w:val="nil"/>
              <w:bottom w:val="single" w:sz="4" w:space="0" w:color="auto"/>
              <w:right w:val="nil"/>
            </w:tcBorders>
          </w:tcPr>
          <w:p w14:paraId="164B99BA" w14:textId="77777777" w:rsidR="00985323" w:rsidRPr="00172FB7" w:rsidRDefault="00985323" w:rsidP="00F876C3">
            <w:pPr>
              <w:spacing w:after="0" w:line="240" w:lineRule="auto"/>
              <w:rPr>
                <w:rFonts w:ascii="Book Antiqua" w:eastAsia="Times New Roman" w:hAnsi="Book Antiqua" w:cs="Calibri"/>
                <w:color w:val="000000"/>
                <w:sz w:val="18"/>
                <w:szCs w:val="18"/>
                <w:lang w:eastAsia="es-CR"/>
              </w:rPr>
            </w:pPr>
          </w:p>
        </w:tc>
      </w:tr>
      <w:tr w:rsidR="00B159C6" w:rsidRPr="00172FB7" w14:paraId="433D38CA" w14:textId="2AA04A15" w:rsidTr="00985323">
        <w:trPr>
          <w:trHeight w:val="480"/>
          <w:jc w:val="center"/>
        </w:trPr>
        <w:tc>
          <w:tcPr>
            <w:tcW w:w="1804" w:type="dxa"/>
            <w:tcBorders>
              <w:top w:val="nil"/>
              <w:left w:val="nil"/>
              <w:bottom w:val="single" w:sz="4" w:space="0" w:color="auto"/>
              <w:right w:val="nil"/>
            </w:tcBorders>
            <w:shd w:val="clear" w:color="auto" w:fill="auto"/>
            <w:vAlign w:val="center"/>
            <w:hideMark/>
          </w:tcPr>
          <w:p w14:paraId="6DB4E51D" w14:textId="77777777" w:rsidR="00B159C6" w:rsidRPr="00172FB7" w:rsidRDefault="00B159C6"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lastRenderedPageBreak/>
              <w:t>Juez/a 1</w:t>
            </w:r>
          </w:p>
        </w:tc>
        <w:tc>
          <w:tcPr>
            <w:tcW w:w="900" w:type="dxa"/>
            <w:tcBorders>
              <w:top w:val="nil"/>
              <w:left w:val="nil"/>
              <w:bottom w:val="single" w:sz="4" w:space="0" w:color="auto"/>
              <w:right w:val="nil"/>
            </w:tcBorders>
            <w:shd w:val="clear" w:color="auto" w:fill="auto"/>
            <w:noWrap/>
            <w:vAlign w:val="center"/>
            <w:hideMark/>
          </w:tcPr>
          <w:p w14:paraId="4FC668FE" w14:textId="77777777" w:rsidR="00B159C6" w:rsidRPr="00172FB7" w:rsidRDefault="00B159C6" w:rsidP="00F876C3">
            <w:pPr>
              <w:spacing w:after="0" w:line="240" w:lineRule="auto"/>
              <w:jc w:val="center"/>
              <w:rPr>
                <w:rFonts w:ascii="Book Antiqua" w:eastAsia="Times New Roman" w:hAnsi="Book Antiqua" w:cs="Calibri"/>
                <w:b/>
                <w:bCs/>
                <w:color w:val="000000"/>
                <w:sz w:val="18"/>
                <w:szCs w:val="18"/>
                <w:lang w:eastAsia="es-CR"/>
              </w:rPr>
            </w:pPr>
            <w:r w:rsidRPr="00172FB7">
              <w:rPr>
                <w:rFonts w:ascii="Book Antiqua" w:eastAsia="Times New Roman" w:hAnsi="Book Antiqua" w:cs="Calibri"/>
                <w:b/>
                <w:bCs/>
                <w:color w:val="000000"/>
                <w:sz w:val="18"/>
                <w:szCs w:val="18"/>
                <w:lang w:eastAsia="es-CR"/>
              </w:rPr>
              <w:t>4</w:t>
            </w:r>
          </w:p>
        </w:tc>
        <w:tc>
          <w:tcPr>
            <w:tcW w:w="8353" w:type="dxa"/>
            <w:tcBorders>
              <w:top w:val="nil"/>
              <w:left w:val="nil"/>
              <w:bottom w:val="single" w:sz="4" w:space="0" w:color="auto"/>
              <w:right w:val="nil"/>
            </w:tcBorders>
            <w:shd w:val="clear" w:color="auto" w:fill="auto"/>
            <w:vAlign w:val="center"/>
            <w:hideMark/>
          </w:tcPr>
          <w:p w14:paraId="09B6C200" w14:textId="77777777" w:rsidR="00B159C6" w:rsidRPr="00172FB7" w:rsidRDefault="00B159C6" w:rsidP="00F876C3">
            <w:pPr>
              <w:spacing w:after="0" w:line="240" w:lineRule="auto"/>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Con competencia nacional y en condición itinerantes que mantengan la labor de descongestionar los 76 despachos competentes en materia de pensiones alimentarias</w:t>
            </w:r>
          </w:p>
        </w:tc>
        <w:tc>
          <w:tcPr>
            <w:tcW w:w="1947" w:type="dxa"/>
            <w:tcBorders>
              <w:top w:val="nil"/>
              <w:left w:val="nil"/>
              <w:bottom w:val="single" w:sz="4" w:space="0" w:color="auto"/>
              <w:right w:val="nil"/>
            </w:tcBorders>
          </w:tcPr>
          <w:p w14:paraId="0C0AE086" w14:textId="77777777" w:rsidR="00EC3714" w:rsidRDefault="00985323" w:rsidP="00AC611A">
            <w:pPr>
              <w:spacing w:after="0" w:line="240" w:lineRule="auto"/>
              <w:jc w:val="both"/>
              <w:rPr>
                <w:rFonts w:ascii="Book Antiqua" w:eastAsia="Times New Roman" w:hAnsi="Book Antiqua" w:cs="Calibri"/>
                <w:color w:val="000000"/>
                <w:sz w:val="18"/>
                <w:szCs w:val="18"/>
                <w:lang w:eastAsia="es-CR"/>
              </w:rPr>
            </w:pPr>
            <w:r w:rsidRPr="00172FB7">
              <w:rPr>
                <w:rFonts w:ascii="Book Antiqua" w:eastAsia="Times New Roman" w:hAnsi="Book Antiqua" w:cs="Calibri"/>
                <w:color w:val="000000"/>
                <w:sz w:val="18"/>
                <w:szCs w:val="18"/>
                <w:lang w:eastAsia="es-CR"/>
              </w:rPr>
              <w:t>No se considera necesario el recurso debido a que en los análisis anteriores se consideraron las necesidades de la jurisdicción por oficina. La atención de planes de trabajo en las oficinas se realizará con permisos con goce de salario.</w:t>
            </w:r>
            <w:r w:rsidR="00EC3714">
              <w:rPr>
                <w:rFonts w:ascii="Book Antiqua" w:eastAsia="Times New Roman" w:hAnsi="Book Antiqua" w:cs="Calibri"/>
                <w:color w:val="000000"/>
                <w:sz w:val="18"/>
                <w:szCs w:val="18"/>
                <w:lang w:eastAsia="es-CR"/>
              </w:rPr>
              <w:t xml:space="preserve"> </w:t>
            </w:r>
          </w:p>
          <w:p w14:paraId="01CF12EB" w14:textId="77777777" w:rsidR="00EC3714" w:rsidRDefault="00EC3714" w:rsidP="00AC611A">
            <w:pPr>
              <w:spacing w:after="0" w:line="240" w:lineRule="auto"/>
              <w:jc w:val="both"/>
              <w:rPr>
                <w:rFonts w:ascii="Book Antiqua" w:eastAsia="Times New Roman" w:hAnsi="Book Antiqua" w:cs="Calibri"/>
                <w:color w:val="000000"/>
                <w:sz w:val="18"/>
                <w:szCs w:val="18"/>
                <w:lang w:eastAsia="es-CR"/>
              </w:rPr>
            </w:pPr>
          </w:p>
          <w:p w14:paraId="6246DFAB" w14:textId="7744A463" w:rsidR="00B159C6" w:rsidRPr="00172FB7" w:rsidRDefault="00EC3714" w:rsidP="00AC611A">
            <w:pPr>
              <w:spacing w:after="0" w:line="240" w:lineRule="auto"/>
              <w:jc w:val="both"/>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A pesar de lo anterior</w:t>
            </w:r>
            <w:r w:rsidR="002915F4">
              <w:rPr>
                <w:rFonts w:ascii="Book Antiqua" w:eastAsia="Times New Roman" w:hAnsi="Book Antiqua" w:cs="Calibri"/>
                <w:color w:val="000000"/>
                <w:sz w:val="18"/>
                <w:szCs w:val="18"/>
                <w:lang w:eastAsia="es-CR"/>
              </w:rPr>
              <w:t>, se prevé la necesidad de asignar 1 recurso de persona juzgadora 1 para asignar a plan de trabajo en pensiones alimentarias del Tribunal de Familia, según seguimientos del 2024.</w:t>
            </w:r>
          </w:p>
        </w:tc>
      </w:tr>
      <w:tr w:rsidR="00B159C6" w:rsidRPr="00172FB7" w14:paraId="67B18E04" w14:textId="4875DE14" w:rsidTr="00985323">
        <w:trPr>
          <w:trHeight w:val="290"/>
          <w:jc w:val="center"/>
        </w:trPr>
        <w:tc>
          <w:tcPr>
            <w:tcW w:w="1804" w:type="dxa"/>
            <w:tcBorders>
              <w:top w:val="nil"/>
              <w:left w:val="nil"/>
              <w:bottom w:val="single" w:sz="4" w:space="0" w:color="auto"/>
              <w:right w:val="nil"/>
            </w:tcBorders>
            <w:shd w:val="clear" w:color="000000" w:fill="1F4E78"/>
            <w:vAlign w:val="center"/>
            <w:hideMark/>
          </w:tcPr>
          <w:p w14:paraId="1EB87F77" w14:textId="77777777" w:rsidR="00B159C6" w:rsidRPr="00172FB7" w:rsidRDefault="00B159C6" w:rsidP="00F876C3">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Total</w:t>
            </w:r>
          </w:p>
        </w:tc>
        <w:tc>
          <w:tcPr>
            <w:tcW w:w="900" w:type="dxa"/>
            <w:tcBorders>
              <w:top w:val="nil"/>
              <w:left w:val="nil"/>
              <w:bottom w:val="single" w:sz="4" w:space="0" w:color="auto"/>
              <w:right w:val="nil"/>
            </w:tcBorders>
            <w:shd w:val="clear" w:color="000000" w:fill="1F4E78"/>
            <w:noWrap/>
            <w:vAlign w:val="center"/>
            <w:hideMark/>
          </w:tcPr>
          <w:p w14:paraId="26FEC928" w14:textId="77777777" w:rsidR="00B159C6" w:rsidRPr="00172FB7" w:rsidRDefault="00B159C6" w:rsidP="00F876C3">
            <w:pPr>
              <w:spacing w:after="0" w:line="240" w:lineRule="auto"/>
              <w:jc w:val="center"/>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38</w:t>
            </w:r>
          </w:p>
        </w:tc>
        <w:tc>
          <w:tcPr>
            <w:tcW w:w="8353" w:type="dxa"/>
            <w:tcBorders>
              <w:top w:val="nil"/>
              <w:left w:val="nil"/>
              <w:bottom w:val="single" w:sz="4" w:space="0" w:color="auto"/>
              <w:right w:val="nil"/>
            </w:tcBorders>
            <w:shd w:val="clear" w:color="000000" w:fill="1F4E78"/>
            <w:noWrap/>
            <w:vAlign w:val="bottom"/>
            <w:hideMark/>
          </w:tcPr>
          <w:p w14:paraId="1777BD9A" w14:textId="77777777" w:rsidR="00B159C6" w:rsidRPr="00172FB7" w:rsidRDefault="00B159C6" w:rsidP="00F876C3">
            <w:pPr>
              <w:spacing w:after="0" w:line="240" w:lineRule="auto"/>
              <w:rPr>
                <w:rFonts w:ascii="Book Antiqua" w:eastAsia="Times New Roman" w:hAnsi="Book Antiqua" w:cs="Calibri"/>
                <w:b/>
                <w:bCs/>
                <w:color w:val="FFFFFF"/>
                <w:sz w:val="18"/>
                <w:szCs w:val="18"/>
                <w:lang w:eastAsia="es-CR"/>
              </w:rPr>
            </w:pPr>
            <w:r w:rsidRPr="00172FB7">
              <w:rPr>
                <w:rFonts w:ascii="Book Antiqua" w:eastAsia="Times New Roman" w:hAnsi="Book Antiqua" w:cs="Calibri"/>
                <w:b/>
                <w:bCs/>
                <w:color w:val="FFFFFF"/>
                <w:sz w:val="18"/>
                <w:szCs w:val="18"/>
                <w:lang w:eastAsia="es-CR"/>
              </w:rPr>
              <w:t> </w:t>
            </w:r>
          </w:p>
        </w:tc>
        <w:tc>
          <w:tcPr>
            <w:tcW w:w="1947" w:type="dxa"/>
            <w:tcBorders>
              <w:top w:val="nil"/>
              <w:left w:val="nil"/>
              <w:bottom w:val="single" w:sz="4" w:space="0" w:color="auto"/>
              <w:right w:val="nil"/>
            </w:tcBorders>
            <w:shd w:val="clear" w:color="000000" w:fill="1F4E78"/>
          </w:tcPr>
          <w:p w14:paraId="6CD578CF" w14:textId="77777777" w:rsidR="00B159C6" w:rsidRPr="00172FB7" w:rsidRDefault="00B159C6" w:rsidP="00F876C3">
            <w:pPr>
              <w:spacing w:after="0" w:line="240" w:lineRule="auto"/>
              <w:rPr>
                <w:rFonts w:ascii="Book Antiqua" w:eastAsia="Times New Roman" w:hAnsi="Book Antiqua" w:cs="Calibri"/>
                <w:b/>
                <w:bCs/>
                <w:color w:val="FFFFFF"/>
                <w:sz w:val="18"/>
                <w:szCs w:val="18"/>
                <w:lang w:eastAsia="es-CR"/>
              </w:rPr>
            </w:pPr>
          </w:p>
        </w:tc>
      </w:tr>
    </w:tbl>
    <w:p w14:paraId="4CED30F1" w14:textId="183084E7" w:rsidR="00985323" w:rsidRPr="00172FB7" w:rsidRDefault="005B55E0" w:rsidP="00985323">
      <w:pPr>
        <w:spacing w:after="0" w:line="276" w:lineRule="auto"/>
        <w:ind w:right="567"/>
        <w:jc w:val="both"/>
        <w:rPr>
          <w:rFonts w:ascii="Book Antiqua" w:eastAsia="Calibri" w:hAnsi="Book Antiqua" w:cs="Arial"/>
          <w:i/>
          <w:iCs/>
          <w:sz w:val="20"/>
          <w:szCs w:val="20"/>
        </w:rPr>
        <w:sectPr w:rsidR="00985323" w:rsidRPr="00172FB7" w:rsidSect="00DD2A04">
          <w:pgSz w:w="15840" w:h="12240" w:orient="landscape"/>
          <w:pgMar w:top="1701" w:right="1418" w:bottom="1701" w:left="1418" w:header="709" w:footer="709" w:gutter="0"/>
          <w:cols w:space="708"/>
          <w:docGrid w:linePitch="360"/>
        </w:sectPr>
      </w:pPr>
      <w:r w:rsidRPr="00172FB7">
        <w:rPr>
          <w:rFonts w:ascii="Book Antiqua" w:eastAsia="Calibri" w:hAnsi="Book Antiqua" w:cs="Arial"/>
          <w:b/>
          <w:bCs/>
          <w:i/>
          <w:iCs/>
          <w:sz w:val="20"/>
          <w:szCs w:val="20"/>
        </w:rPr>
        <w:t>Fuente:</w:t>
      </w:r>
      <w:r w:rsidRPr="00172FB7">
        <w:rPr>
          <w:rFonts w:ascii="Book Antiqua" w:eastAsia="Calibri" w:hAnsi="Book Antiqua" w:cs="Arial"/>
          <w:i/>
          <w:iCs/>
        </w:rPr>
        <w:t xml:space="preserve"> </w:t>
      </w:r>
      <w:r w:rsidR="00C15783" w:rsidRPr="00172FB7">
        <w:rPr>
          <w:rFonts w:ascii="Book Antiqua" w:eastAsia="Calibri" w:hAnsi="Book Antiqua" w:cs="Arial"/>
          <w:i/>
          <w:iCs/>
        </w:rPr>
        <w:t xml:space="preserve">Con base en </w:t>
      </w:r>
      <w:r w:rsidR="00C15783" w:rsidRPr="00172FB7">
        <w:rPr>
          <w:rFonts w:ascii="Book Antiqua" w:eastAsia="Calibri" w:hAnsi="Book Antiqua" w:cs="Arial"/>
          <w:i/>
          <w:iCs/>
          <w:sz w:val="20"/>
          <w:szCs w:val="20"/>
        </w:rPr>
        <w:t>o</w:t>
      </w:r>
      <w:r w:rsidRPr="00172FB7">
        <w:rPr>
          <w:rFonts w:ascii="Book Antiqua" w:eastAsia="Calibri" w:hAnsi="Book Antiqua" w:cs="Arial"/>
          <w:i/>
          <w:iCs/>
          <w:sz w:val="20"/>
          <w:szCs w:val="20"/>
        </w:rPr>
        <w:t>ficio 090-CACMFJ-JEF-2023 del CACMFJ</w:t>
      </w:r>
      <w:r w:rsidR="00C15783" w:rsidRPr="00172FB7">
        <w:rPr>
          <w:rFonts w:ascii="Book Antiqua" w:eastAsia="Calibri" w:hAnsi="Book Antiqua" w:cs="Arial"/>
          <w:i/>
          <w:iCs/>
          <w:sz w:val="20"/>
          <w:szCs w:val="20"/>
        </w:rPr>
        <w:t xml:space="preserve"> y criterio técnico de la Dirección de Planificaci</w:t>
      </w:r>
      <w:r w:rsidR="00985323" w:rsidRPr="00172FB7">
        <w:rPr>
          <w:rFonts w:ascii="Book Antiqua" w:eastAsia="Calibri" w:hAnsi="Book Antiqua" w:cs="Arial"/>
          <w:i/>
          <w:iCs/>
          <w:sz w:val="20"/>
          <w:szCs w:val="20"/>
        </w:rPr>
        <w:t>ón.</w:t>
      </w:r>
    </w:p>
    <w:p w14:paraId="76BF8E16" w14:textId="7F48789F" w:rsidR="00EB52BF" w:rsidRPr="00172FB7" w:rsidRDefault="00B159C6" w:rsidP="008865E7">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lastRenderedPageBreak/>
        <w:t>A partir de lo anterior, e</w:t>
      </w:r>
      <w:r w:rsidR="003D0E16" w:rsidRPr="00172FB7">
        <w:rPr>
          <w:rFonts w:ascii="Book Antiqua" w:eastAsia="Calibri" w:hAnsi="Book Antiqua" w:cs="Arial"/>
          <w:sz w:val="24"/>
          <w:szCs w:val="24"/>
        </w:rPr>
        <w:t xml:space="preserve">n el siguiente cuadro se estiman los costos totales anuales del requerimiento </w:t>
      </w:r>
      <w:r w:rsidR="009F43FD" w:rsidRPr="00172FB7">
        <w:rPr>
          <w:rFonts w:ascii="Book Antiqua" w:eastAsia="Calibri" w:hAnsi="Book Antiqua" w:cs="Arial"/>
          <w:sz w:val="24"/>
          <w:szCs w:val="24"/>
        </w:rPr>
        <w:t xml:space="preserve">humano para el 2025 para el CACMFJ: </w:t>
      </w:r>
    </w:p>
    <w:p w14:paraId="6A15EFDE" w14:textId="45EE8DE5" w:rsidR="009F43FD" w:rsidRPr="00172FB7" w:rsidRDefault="009F43FD" w:rsidP="009F43FD">
      <w:pPr>
        <w:pStyle w:val="Descripcin"/>
        <w:spacing w:before="240"/>
        <w:jc w:val="center"/>
        <w:rPr>
          <w:rFonts w:ascii="Book Antiqua" w:eastAsia="Calibri" w:hAnsi="Book Antiqua"/>
          <w:b w:val="0"/>
          <w:bCs w:val="0"/>
          <w:color w:val="1F497D"/>
          <w:sz w:val="32"/>
          <w:szCs w:val="40"/>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29</w:t>
      </w:r>
      <w:r w:rsidRPr="00172FB7">
        <w:rPr>
          <w:rFonts w:ascii="Book Antiqua" w:hAnsi="Book Antiqua"/>
          <w:sz w:val="22"/>
          <w:szCs w:val="22"/>
        </w:rPr>
        <w:fldChar w:fldCharType="end"/>
      </w:r>
    </w:p>
    <w:p w14:paraId="669FF4C8" w14:textId="3C426142" w:rsidR="009F43FD" w:rsidRPr="00172FB7" w:rsidRDefault="009F43FD" w:rsidP="009F43FD">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Costo por puesto anual para </w:t>
      </w:r>
      <w:r w:rsidR="00D80B23" w:rsidRPr="00172FB7">
        <w:rPr>
          <w:rFonts w:ascii="Book Antiqua" w:eastAsia="Calibri" w:hAnsi="Book Antiqua" w:cs="Arial"/>
          <w:i/>
          <w:iCs/>
          <w:szCs w:val="24"/>
          <w:lang w:val="es-ES" w:eastAsia="es-ES"/>
        </w:rPr>
        <w:t>el CACMFJ</w:t>
      </w:r>
    </w:p>
    <w:tbl>
      <w:tblPr>
        <w:tblW w:w="10060" w:type="dxa"/>
        <w:tblCellMar>
          <w:left w:w="70" w:type="dxa"/>
          <w:right w:w="70" w:type="dxa"/>
        </w:tblCellMar>
        <w:tblLook w:val="04A0" w:firstRow="1" w:lastRow="0" w:firstColumn="1" w:lastColumn="0" w:noHBand="0" w:noVBand="1"/>
      </w:tblPr>
      <w:tblGrid>
        <w:gridCol w:w="1020"/>
        <w:gridCol w:w="1620"/>
        <w:gridCol w:w="3360"/>
        <w:gridCol w:w="1380"/>
        <w:gridCol w:w="900"/>
        <w:gridCol w:w="1780"/>
      </w:tblGrid>
      <w:tr w:rsidR="003B32E5" w:rsidRPr="003B32E5" w14:paraId="3002B625" w14:textId="77777777" w:rsidTr="00AC611A">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86A4F24" w14:textId="77777777" w:rsidR="003B32E5" w:rsidRPr="003B32E5" w:rsidRDefault="003B32E5" w:rsidP="003B32E5">
            <w:pPr>
              <w:spacing w:after="0" w:line="240" w:lineRule="auto"/>
              <w:jc w:val="center"/>
              <w:rPr>
                <w:rFonts w:ascii="Book Antiqua" w:eastAsia="Times New Roman" w:hAnsi="Book Antiqua" w:cs="Calibri"/>
                <w:b/>
                <w:bCs/>
                <w:color w:val="FFFFFF"/>
                <w:sz w:val="20"/>
                <w:szCs w:val="20"/>
                <w:lang w:eastAsia="es-CR"/>
              </w:rPr>
            </w:pPr>
            <w:r w:rsidRPr="003B32E5">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516B0579" w14:textId="77777777" w:rsidR="003B32E5" w:rsidRPr="003B32E5" w:rsidRDefault="003B32E5" w:rsidP="003B32E5">
            <w:pPr>
              <w:spacing w:after="0" w:line="240" w:lineRule="auto"/>
              <w:jc w:val="center"/>
              <w:rPr>
                <w:rFonts w:ascii="Book Antiqua" w:eastAsia="Times New Roman" w:hAnsi="Book Antiqua" w:cs="Calibri"/>
                <w:b/>
                <w:bCs/>
                <w:color w:val="FFFFFF"/>
                <w:sz w:val="20"/>
                <w:szCs w:val="20"/>
                <w:lang w:eastAsia="es-CR"/>
              </w:rPr>
            </w:pPr>
            <w:r w:rsidRPr="003B32E5">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11BDD44B" w14:textId="77777777" w:rsidR="003B32E5" w:rsidRPr="003B32E5" w:rsidRDefault="003B32E5" w:rsidP="003B32E5">
            <w:pPr>
              <w:spacing w:after="0" w:line="240" w:lineRule="auto"/>
              <w:jc w:val="center"/>
              <w:rPr>
                <w:rFonts w:ascii="Book Antiqua" w:eastAsia="Times New Roman" w:hAnsi="Book Antiqua" w:cs="Calibri"/>
                <w:b/>
                <w:bCs/>
                <w:color w:val="FFFFFF"/>
                <w:sz w:val="20"/>
                <w:szCs w:val="20"/>
                <w:lang w:eastAsia="es-CR"/>
              </w:rPr>
            </w:pPr>
            <w:r w:rsidRPr="003B32E5">
              <w:rPr>
                <w:rFonts w:ascii="Book Antiqua" w:eastAsia="Times New Roman" w:hAnsi="Book Antiqua" w:cs="Calibri"/>
                <w:b/>
                <w:bCs/>
                <w:color w:val="FFFFFF"/>
                <w:sz w:val="20"/>
                <w:szCs w:val="20"/>
                <w:lang w:eastAsia="es-CR"/>
              </w:rPr>
              <w:t>Oficina</w:t>
            </w:r>
          </w:p>
        </w:tc>
        <w:tc>
          <w:tcPr>
            <w:tcW w:w="1380" w:type="dxa"/>
            <w:tcBorders>
              <w:top w:val="single" w:sz="4" w:space="0" w:color="auto"/>
              <w:left w:val="nil"/>
              <w:bottom w:val="single" w:sz="4" w:space="0" w:color="auto"/>
              <w:right w:val="single" w:sz="4" w:space="0" w:color="auto"/>
            </w:tcBorders>
            <w:shd w:val="clear" w:color="000000" w:fill="1F4E78"/>
            <w:vAlign w:val="center"/>
            <w:hideMark/>
          </w:tcPr>
          <w:p w14:paraId="3A85F2D9" w14:textId="77777777" w:rsidR="003B32E5" w:rsidRPr="003B32E5" w:rsidRDefault="003B32E5" w:rsidP="003B32E5">
            <w:pPr>
              <w:spacing w:after="0" w:line="240" w:lineRule="auto"/>
              <w:jc w:val="center"/>
              <w:rPr>
                <w:rFonts w:ascii="Book Antiqua" w:eastAsia="Times New Roman" w:hAnsi="Book Antiqua" w:cs="Calibri"/>
                <w:b/>
                <w:bCs/>
                <w:color w:val="FFFFFF"/>
                <w:sz w:val="20"/>
                <w:szCs w:val="20"/>
                <w:lang w:eastAsia="es-CR"/>
              </w:rPr>
            </w:pPr>
            <w:r w:rsidRPr="003B32E5">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3FC2521D" w14:textId="77777777" w:rsidR="003B32E5" w:rsidRPr="003B32E5" w:rsidRDefault="003B32E5" w:rsidP="003B32E5">
            <w:pPr>
              <w:spacing w:after="0" w:line="240" w:lineRule="auto"/>
              <w:jc w:val="center"/>
              <w:rPr>
                <w:rFonts w:ascii="Book Antiqua" w:eastAsia="Times New Roman" w:hAnsi="Book Antiqua" w:cs="Calibri"/>
                <w:b/>
                <w:bCs/>
                <w:color w:val="FFFFFF"/>
                <w:sz w:val="20"/>
                <w:szCs w:val="20"/>
                <w:lang w:eastAsia="es-CR"/>
              </w:rPr>
            </w:pPr>
            <w:r w:rsidRPr="003B32E5">
              <w:rPr>
                <w:rFonts w:ascii="Book Antiqua" w:eastAsia="Times New Roman" w:hAnsi="Book Antiqua" w:cs="Calibri"/>
                <w:b/>
                <w:bCs/>
                <w:color w:val="FFFFFF"/>
                <w:sz w:val="20"/>
                <w:szCs w:val="20"/>
                <w:lang w:eastAsia="es-CR"/>
              </w:rPr>
              <w:t>Periodo</w:t>
            </w:r>
          </w:p>
        </w:tc>
        <w:tc>
          <w:tcPr>
            <w:tcW w:w="1780" w:type="dxa"/>
            <w:tcBorders>
              <w:top w:val="single" w:sz="4" w:space="0" w:color="auto"/>
              <w:left w:val="nil"/>
              <w:bottom w:val="single" w:sz="4" w:space="0" w:color="auto"/>
              <w:right w:val="single" w:sz="4" w:space="0" w:color="auto"/>
            </w:tcBorders>
            <w:shd w:val="clear" w:color="000000" w:fill="1F4E78"/>
            <w:vAlign w:val="center"/>
            <w:hideMark/>
          </w:tcPr>
          <w:p w14:paraId="1CD4EFDD" w14:textId="77777777" w:rsidR="003B32E5" w:rsidRPr="003B32E5" w:rsidRDefault="003B32E5" w:rsidP="003B32E5">
            <w:pPr>
              <w:spacing w:after="0" w:line="240" w:lineRule="auto"/>
              <w:jc w:val="center"/>
              <w:rPr>
                <w:rFonts w:ascii="Book Antiqua" w:eastAsia="Times New Roman" w:hAnsi="Book Antiqua" w:cs="Calibri"/>
                <w:b/>
                <w:bCs/>
                <w:color w:val="FFFFFF"/>
                <w:sz w:val="20"/>
                <w:szCs w:val="20"/>
                <w:lang w:eastAsia="es-CR"/>
              </w:rPr>
            </w:pPr>
            <w:r w:rsidRPr="003B32E5">
              <w:rPr>
                <w:rFonts w:ascii="Book Antiqua" w:eastAsia="Times New Roman" w:hAnsi="Book Antiqua" w:cs="Calibri"/>
                <w:b/>
                <w:bCs/>
                <w:color w:val="FFFFFF"/>
                <w:sz w:val="20"/>
                <w:szCs w:val="20"/>
                <w:lang w:eastAsia="es-CR"/>
              </w:rPr>
              <w:t>Costo</w:t>
            </w:r>
          </w:p>
        </w:tc>
      </w:tr>
      <w:tr w:rsidR="003B32E5" w:rsidRPr="003B32E5" w14:paraId="44556BEE" w14:textId="77777777" w:rsidTr="00AC611A">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3128081"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27D8D79D"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Juez 4</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44D47A87"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1324 Centro de Apoyo, Coordinación y Mejoramiento de la Función Jurisdiccional</w:t>
            </w:r>
          </w:p>
        </w:tc>
        <w:tc>
          <w:tcPr>
            <w:tcW w:w="1380" w:type="dxa"/>
            <w:tcBorders>
              <w:top w:val="nil"/>
              <w:left w:val="nil"/>
              <w:bottom w:val="single" w:sz="4" w:space="0" w:color="auto"/>
              <w:right w:val="single" w:sz="4" w:space="0" w:color="auto"/>
            </w:tcBorders>
            <w:shd w:val="clear" w:color="auto" w:fill="auto"/>
            <w:vAlign w:val="center"/>
            <w:hideMark/>
          </w:tcPr>
          <w:p w14:paraId="266D5460"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4B4ABDB7"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12 meses</w:t>
            </w:r>
          </w:p>
        </w:tc>
        <w:tc>
          <w:tcPr>
            <w:tcW w:w="1780" w:type="dxa"/>
            <w:tcBorders>
              <w:top w:val="nil"/>
              <w:left w:val="nil"/>
              <w:bottom w:val="single" w:sz="4" w:space="0" w:color="auto"/>
              <w:right w:val="single" w:sz="4" w:space="0" w:color="auto"/>
            </w:tcBorders>
            <w:shd w:val="clear" w:color="auto" w:fill="auto"/>
            <w:vAlign w:val="center"/>
            <w:hideMark/>
          </w:tcPr>
          <w:p w14:paraId="0D5D0354"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Times New Roman" w:eastAsia="Times New Roman" w:hAnsi="Times New Roman" w:cs="Times New Roman"/>
                <w:color w:val="000000"/>
                <w:sz w:val="20"/>
                <w:szCs w:val="20"/>
                <w:lang w:eastAsia="es-CR"/>
              </w:rPr>
              <w:t>₡</w:t>
            </w:r>
            <w:r w:rsidRPr="003B32E5">
              <w:rPr>
                <w:rFonts w:ascii="Book Antiqua" w:eastAsia="Times New Roman" w:hAnsi="Book Antiqua" w:cs="Calibri"/>
                <w:color w:val="000000"/>
                <w:sz w:val="20"/>
                <w:szCs w:val="20"/>
                <w:lang w:eastAsia="es-CR"/>
              </w:rPr>
              <w:t>124 322 000</w:t>
            </w:r>
          </w:p>
        </w:tc>
      </w:tr>
      <w:tr w:rsidR="003B32E5" w:rsidRPr="003B32E5" w14:paraId="49D02304" w14:textId="77777777" w:rsidTr="00AC611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C1A6F11"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3D239E57"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Profesional 2</w:t>
            </w:r>
          </w:p>
        </w:tc>
        <w:tc>
          <w:tcPr>
            <w:tcW w:w="3360" w:type="dxa"/>
            <w:vMerge/>
            <w:tcBorders>
              <w:top w:val="nil"/>
              <w:left w:val="single" w:sz="4" w:space="0" w:color="auto"/>
              <w:bottom w:val="single" w:sz="4" w:space="0" w:color="000000"/>
              <w:right w:val="single" w:sz="4" w:space="0" w:color="auto"/>
            </w:tcBorders>
            <w:vAlign w:val="center"/>
            <w:hideMark/>
          </w:tcPr>
          <w:p w14:paraId="1A7E4E2B" w14:textId="77777777" w:rsidR="003B32E5" w:rsidRPr="003B32E5" w:rsidRDefault="003B32E5" w:rsidP="003B32E5">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7A8983EF"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897707F"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12 meses</w:t>
            </w:r>
          </w:p>
        </w:tc>
        <w:tc>
          <w:tcPr>
            <w:tcW w:w="1780" w:type="dxa"/>
            <w:tcBorders>
              <w:top w:val="nil"/>
              <w:left w:val="nil"/>
              <w:bottom w:val="single" w:sz="4" w:space="0" w:color="auto"/>
              <w:right w:val="single" w:sz="4" w:space="0" w:color="auto"/>
            </w:tcBorders>
            <w:shd w:val="clear" w:color="auto" w:fill="auto"/>
            <w:vAlign w:val="center"/>
            <w:hideMark/>
          </w:tcPr>
          <w:p w14:paraId="34C3779A"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Times New Roman" w:eastAsia="Times New Roman" w:hAnsi="Times New Roman" w:cs="Times New Roman"/>
                <w:color w:val="000000"/>
                <w:sz w:val="20"/>
                <w:szCs w:val="20"/>
                <w:lang w:eastAsia="es-CR"/>
              </w:rPr>
              <w:t>₡</w:t>
            </w:r>
            <w:r w:rsidRPr="003B32E5">
              <w:rPr>
                <w:rFonts w:ascii="Book Antiqua" w:eastAsia="Times New Roman" w:hAnsi="Book Antiqua" w:cs="Calibri"/>
                <w:color w:val="000000"/>
                <w:sz w:val="20"/>
                <w:szCs w:val="20"/>
                <w:lang w:eastAsia="es-CR"/>
              </w:rPr>
              <w:t>74 108 000</w:t>
            </w:r>
          </w:p>
        </w:tc>
      </w:tr>
      <w:tr w:rsidR="003B32E5" w:rsidRPr="003B32E5" w14:paraId="02F23D79" w14:textId="77777777" w:rsidTr="00AC611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0DC22A6"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82A1E1C"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Juez 1</w:t>
            </w:r>
          </w:p>
        </w:tc>
        <w:tc>
          <w:tcPr>
            <w:tcW w:w="3360" w:type="dxa"/>
            <w:vMerge/>
            <w:tcBorders>
              <w:top w:val="nil"/>
              <w:left w:val="single" w:sz="4" w:space="0" w:color="auto"/>
              <w:bottom w:val="single" w:sz="4" w:space="0" w:color="000000"/>
              <w:right w:val="single" w:sz="4" w:space="0" w:color="auto"/>
            </w:tcBorders>
            <w:vAlign w:val="center"/>
            <w:hideMark/>
          </w:tcPr>
          <w:p w14:paraId="72D1EFE9" w14:textId="77777777" w:rsidR="003B32E5" w:rsidRPr="003B32E5" w:rsidRDefault="003B32E5" w:rsidP="003B32E5">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7AEDB261"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BE13372"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Book Antiqua" w:eastAsia="Times New Roman" w:hAnsi="Book Antiqua" w:cs="Calibri"/>
                <w:color w:val="000000"/>
                <w:sz w:val="20"/>
                <w:szCs w:val="20"/>
                <w:lang w:eastAsia="es-CR"/>
              </w:rPr>
              <w:t>12 meses</w:t>
            </w:r>
          </w:p>
        </w:tc>
        <w:tc>
          <w:tcPr>
            <w:tcW w:w="1780" w:type="dxa"/>
            <w:tcBorders>
              <w:top w:val="nil"/>
              <w:left w:val="nil"/>
              <w:bottom w:val="single" w:sz="4" w:space="0" w:color="auto"/>
              <w:right w:val="single" w:sz="4" w:space="0" w:color="auto"/>
            </w:tcBorders>
            <w:shd w:val="clear" w:color="auto" w:fill="auto"/>
            <w:vAlign w:val="center"/>
            <w:hideMark/>
          </w:tcPr>
          <w:p w14:paraId="597F47CC" w14:textId="77777777" w:rsidR="003B32E5" w:rsidRPr="003B32E5" w:rsidRDefault="003B32E5" w:rsidP="003B32E5">
            <w:pPr>
              <w:spacing w:after="0" w:line="240" w:lineRule="auto"/>
              <w:jc w:val="center"/>
              <w:rPr>
                <w:rFonts w:ascii="Book Antiqua" w:eastAsia="Times New Roman" w:hAnsi="Book Antiqua" w:cs="Calibri"/>
                <w:color w:val="000000"/>
                <w:sz w:val="20"/>
                <w:szCs w:val="20"/>
                <w:lang w:eastAsia="es-CR"/>
              </w:rPr>
            </w:pPr>
            <w:r w:rsidRPr="003B32E5">
              <w:rPr>
                <w:rFonts w:ascii="Times New Roman" w:eastAsia="Times New Roman" w:hAnsi="Times New Roman" w:cs="Times New Roman"/>
                <w:color w:val="000000"/>
                <w:sz w:val="20"/>
                <w:szCs w:val="20"/>
                <w:lang w:eastAsia="es-CR"/>
              </w:rPr>
              <w:t>₡</w:t>
            </w:r>
            <w:r w:rsidRPr="003B32E5">
              <w:rPr>
                <w:rFonts w:ascii="Book Antiqua" w:eastAsia="Times New Roman" w:hAnsi="Book Antiqua" w:cs="Calibri"/>
                <w:color w:val="000000"/>
                <w:sz w:val="20"/>
                <w:szCs w:val="20"/>
                <w:lang w:eastAsia="es-CR"/>
              </w:rPr>
              <w:t>54 171 000</w:t>
            </w:r>
          </w:p>
        </w:tc>
      </w:tr>
      <w:tr w:rsidR="003B32E5" w:rsidRPr="003B32E5" w14:paraId="1EC020D3" w14:textId="77777777" w:rsidTr="00AC611A">
        <w:trPr>
          <w:trHeight w:val="290"/>
        </w:trPr>
        <w:tc>
          <w:tcPr>
            <w:tcW w:w="1020" w:type="dxa"/>
            <w:tcBorders>
              <w:top w:val="nil"/>
              <w:left w:val="single" w:sz="4" w:space="0" w:color="auto"/>
              <w:bottom w:val="single" w:sz="4" w:space="0" w:color="auto"/>
              <w:right w:val="single" w:sz="4" w:space="0" w:color="auto"/>
            </w:tcBorders>
            <w:shd w:val="clear" w:color="000000" w:fill="1F4E78"/>
            <w:noWrap/>
            <w:vAlign w:val="bottom"/>
            <w:hideMark/>
          </w:tcPr>
          <w:p w14:paraId="222CEEB3" w14:textId="77777777" w:rsidR="003B32E5" w:rsidRPr="003B32E5" w:rsidRDefault="003B32E5" w:rsidP="003B32E5">
            <w:pPr>
              <w:spacing w:after="0" w:line="240" w:lineRule="auto"/>
              <w:jc w:val="center"/>
              <w:rPr>
                <w:rFonts w:ascii="Book Antiqua" w:eastAsia="Times New Roman" w:hAnsi="Book Antiqua" w:cs="Calibri"/>
                <w:b/>
                <w:bCs/>
                <w:color w:val="FFFFFF"/>
                <w:lang w:eastAsia="es-CR"/>
              </w:rPr>
            </w:pPr>
            <w:r w:rsidRPr="003B32E5">
              <w:rPr>
                <w:rFonts w:ascii="Book Antiqua" w:eastAsia="Times New Roman" w:hAnsi="Book Antiqua" w:cs="Calibri"/>
                <w:b/>
                <w:bCs/>
                <w:color w:val="FFFFFF"/>
                <w:lang w:eastAsia="es-CR"/>
              </w:rPr>
              <w:t>Total</w:t>
            </w:r>
          </w:p>
        </w:tc>
        <w:tc>
          <w:tcPr>
            <w:tcW w:w="1620" w:type="dxa"/>
            <w:tcBorders>
              <w:top w:val="nil"/>
              <w:left w:val="nil"/>
              <w:bottom w:val="single" w:sz="4" w:space="0" w:color="auto"/>
              <w:right w:val="single" w:sz="4" w:space="0" w:color="auto"/>
            </w:tcBorders>
            <w:shd w:val="clear" w:color="000000" w:fill="1F4E78"/>
            <w:noWrap/>
            <w:vAlign w:val="bottom"/>
            <w:hideMark/>
          </w:tcPr>
          <w:p w14:paraId="30CE1528" w14:textId="77777777" w:rsidR="003B32E5" w:rsidRPr="003B32E5" w:rsidRDefault="003B32E5" w:rsidP="003B32E5">
            <w:pPr>
              <w:spacing w:after="0" w:line="240" w:lineRule="auto"/>
              <w:jc w:val="center"/>
              <w:rPr>
                <w:rFonts w:ascii="Book Antiqua" w:eastAsia="Times New Roman" w:hAnsi="Book Antiqua" w:cs="Calibri"/>
                <w:b/>
                <w:bCs/>
                <w:color w:val="FFFFFF"/>
                <w:lang w:eastAsia="es-CR"/>
              </w:rPr>
            </w:pPr>
            <w:r w:rsidRPr="003B32E5">
              <w:rPr>
                <w:rFonts w:ascii="Book Antiqua" w:eastAsia="Times New Roman" w:hAnsi="Book Antiqua" w:cs="Calibri"/>
                <w:b/>
                <w:bCs/>
                <w:color w:val="FFFFFF"/>
                <w:lang w:eastAsia="es-CR"/>
              </w:rPr>
              <w:t> </w:t>
            </w:r>
          </w:p>
        </w:tc>
        <w:tc>
          <w:tcPr>
            <w:tcW w:w="3360" w:type="dxa"/>
            <w:tcBorders>
              <w:top w:val="nil"/>
              <w:left w:val="nil"/>
              <w:bottom w:val="single" w:sz="4" w:space="0" w:color="auto"/>
              <w:right w:val="single" w:sz="4" w:space="0" w:color="auto"/>
            </w:tcBorders>
            <w:shd w:val="clear" w:color="000000" w:fill="1F4E78"/>
            <w:noWrap/>
            <w:vAlign w:val="bottom"/>
            <w:hideMark/>
          </w:tcPr>
          <w:p w14:paraId="6D0E7EFD" w14:textId="77777777" w:rsidR="003B32E5" w:rsidRPr="003B32E5" w:rsidRDefault="003B32E5" w:rsidP="003B32E5">
            <w:pPr>
              <w:spacing w:after="0" w:line="240" w:lineRule="auto"/>
              <w:jc w:val="center"/>
              <w:rPr>
                <w:rFonts w:ascii="Book Antiqua" w:eastAsia="Times New Roman" w:hAnsi="Book Antiqua" w:cs="Calibri"/>
                <w:b/>
                <w:bCs/>
                <w:color w:val="FFFFFF"/>
                <w:lang w:eastAsia="es-CR"/>
              </w:rPr>
            </w:pPr>
            <w:r w:rsidRPr="003B32E5">
              <w:rPr>
                <w:rFonts w:ascii="Book Antiqua" w:eastAsia="Times New Roman" w:hAnsi="Book Antiqua" w:cs="Calibri"/>
                <w:b/>
                <w:bCs/>
                <w:color w:val="FFFFFF"/>
                <w:lang w:eastAsia="es-CR"/>
              </w:rPr>
              <w:t> </w:t>
            </w:r>
          </w:p>
        </w:tc>
        <w:tc>
          <w:tcPr>
            <w:tcW w:w="1380" w:type="dxa"/>
            <w:tcBorders>
              <w:top w:val="nil"/>
              <w:left w:val="nil"/>
              <w:bottom w:val="single" w:sz="4" w:space="0" w:color="auto"/>
              <w:right w:val="single" w:sz="4" w:space="0" w:color="auto"/>
            </w:tcBorders>
            <w:shd w:val="clear" w:color="000000" w:fill="1F4E78"/>
            <w:noWrap/>
            <w:vAlign w:val="bottom"/>
            <w:hideMark/>
          </w:tcPr>
          <w:p w14:paraId="602A997C" w14:textId="77777777" w:rsidR="003B32E5" w:rsidRPr="003B32E5" w:rsidRDefault="003B32E5" w:rsidP="003B32E5">
            <w:pPr>
              <w:spacing w:after="0" w:line="240" w:lineRule="auto"/>
              <w:jc w:val="center"/>
              <w:rPr>
                <w:rFonts w:ascii="Book Antiqua" w:eastAsia="Times New Roman" w:hAnsi="Book Antiqua" w:cs="Calibri"/>
                <w:b/>
                <w:bCs/>
                <w:color w:val="FFFFFF"/>
                <w:lang w:eastAsia="es-CR"/>
              </w:rPr>
            </w:pPr>
            <w:r w:rsidRPr="003B32E5">
              <w:rPr>
                <w:rFonts w:ascii="Book Antiqua" w:eastAsia="Times New Roman" w:hAnsi="Book Antiqua" w:cs="Calibri"/>
                <w:b/>
                <w:bCs/>
                <w:color w:val="FFFFFF"/>
                <w:lang w:eastAsia="es-CR"/>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5D4F0156" w14:textId="77777777" w:rsidR="003B32E5" w:rsidRPr="003B32E5" w:rsidRDefault="003B32E5" w:rsidP="003B32E5">
            <w:pPr>
              <w:spacing w:after="0" w:line="240" w:lineRule="auto"/>
              <w:jc w:val="center"/>
              <w:rPr>
                <w:rFonts w:ascii="Book Antiqua" w:eastAsia="Times New Roman" w:hAnsi="Book Antiqua" w:cs="Calibri"/>
                <w:b/>
                <w:bCs/>
                <w:color w:val="FFFFFF"/>
                <w:lang w:eastAsia="es-CR"/>
              </w:rPr>
            </w:pPr>
            <w:r w:rsidRPr="003B32E5">
              <w:rPr>
                <w:rFonts w:ascii="Book Antiqua" w:eastAsia="Times New Roman" w:hAnsi="Book Antiqua" w:cs="Calibri"/>
                <w:b/>
                <w:bCs/>
                <w:color w:val="FFFFFF"/>
                <w:lang w:eastAsia="es-CR"/>
              </w:rPr>
              <w:t> </w:t>
            </w:r>
          </w:p>
        </w:tc>
        <w:tc>
          <w:tcPr>
            <w:tcW w:w="1780" w:type="dxa"/>
            <w:tcBorders>
              <w:top w:val="nil"/>
              <w:left w:val="nil"/>
              <w:bottom w:val="single" w:sz="4" w:space="0" w:color="auto"/>
              <w:right w:val="single" w:sz="4" w:space="0" w:color="auto"/>
            </w:tcBorders>
            <w:shd w:val="clear" w:color="000000" w:fill="1F4E78"/>
            <w:noWrap/>
            <w:vAlign w:val="bottom"/>
            <w:hideMark/>
          </w:tcPr>
          <w:p w14:paraId="3AF33189" w14:textId="77777777" w:rsidR="003B32E5" w:rsidRPr="003B32E5" w:rsidRDefault="003B32E5" w:rsidP="003B32E5">
            <w:pPr>
              <w:spacing w:after="0" w:line="240" w:lineRule="auto"/>
              <w:jc w:val="center"/>
              <w:rPr>
                <w:rFonts w:ascii="Book Antiqua" w:eastAsia="Times New Roman" w:hAnsi="Book Antiqua" w:cs="Calibri"/>
                <w:b/>
                <w:bCs/>
                <w:color w:val="FFFFFF"/>
                <w:lang w:eastAsia="es-CR"/>
              </w:rPr>
            </w:pPr>
            <w:r w:rsidRPr="003B32E5">
              <w:rPr>
                <w:rFonts w:ascii="Times New Roman" w:eastAsia="Times New Roman" w:hAnsi="Times New Roman" w:cs="Times New Roman"/>
                <w:b/>
                <w:bCs/>
                <w:color w:val="FFFFFF"/>
                <w:lang w:eastAsia="es-CR"/>
              </w:rPr>
              <w:t>₡</w:t>
            </w:r>
            <w:r w:rsidRPr="003B32E5">
              <w:rPr>
                <w:rFonts w:ascii="Book Antiqua" w:eastAsia="Times New Roman" w:hAnsi="Book Antiqua" w:cs="Calibri"/>
                <w:b/>
                <w:bCs/>
                <w:color w:val="FFFFFF"/>
                <w:lang w:eastAsia="es-CR"/>
              </w:rPr>
              <w:t>252 601 000</w:t>
            </w:r>
          </w:p>
        </w:tc>
      </w:tr>
      <w:tr w:rsidR="00867FEF" w:rsidRPr="00867FEF" w14:paraId="052AF233" w14:textId="77777777" w:rsidTr="00AC611A">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3DC3293" w14:textId="77777777" w:rsidR="00867FEF" w:rsidRPr="00867FEF" w:rsidRDefault="00867FEF" w:rsidP="00867FEF">
            <w:pPr>
              <w:spacing w:after="0" w:line="240" w:lineRule="auto"/>
              <w:jc w:val="center"/>
              <w:rPr>
                <w:rFonts w:ascii="Book Antiqua" w:eastAsia="Times New Roman" w:hAnsi="Book Antiqua" w:cs="Calibri"/>
                <w:b/>
                <w:bCs/>
                <w:color w:val="FFFFFF"/>
                <w:sz w:val="20"/>
                <w:szCs w:val="20"/>
                <w:lang w:eastAsia="es-CR"/>
              </w:rPr>
            </w:pPr>
            <w:r w:rsidRPr="00867FEF">
              <w:rPr>
                <w:rFonts w:ascii="Book Antiqua" w:eastAsia="Times New Roman" w:hAnsi="Book Antiqua" w:cs="Calibri"/>
                <w:b/>
                <w:bCs/>
                <w:color w:val="FFFFFF"/>
                <w:sz w:val="20"/>
                <w:szCs w:val="20"/>
                <w:lang w:eastAsia="es-CR"/>
              </w:rPr>
              <w:t>Cantidad</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518CEA92" w14:textId="77777777" w:rsidR="00867FEF" w:rsidRPr="00867FEF" w:rsidRDefault="00867FEF" w:rsidP="00867FEF">
            <w:pPr>
              <w:spacing w:after="0" w:line="240" w:lineRule="auto"/>
              <w:jc w:val="center"/>
              <w:rPr>
                <w:rFonts w:ascii="Book Antiqua" w:eastAsia="Times New Roman" w:hAnsi="Book Antiqua" w:cs="Calibri"/>
                <w:b/>
                <w:bCs/>
                <w:color w:val="FFFFFF"/>
                <w:sz w:val="20"/>
                <w:szCs w:val="20"/>
                <w:lang w:eastAsia="es-CR"/>
              </w:rPr>
            </w:pPr>
            <w:r w:rsidRPr="00867FEF">
              <w:rPr>
                <w:rFonts w:ascii="Book Antiqua" w:eastAsia="Times New Roman" w:hAnsi="Book Antiqua" w:cs="Calibri"/>
                <w:b/>
                <w:bCs/>
                <w:color w:val="FFFFFF"/>
                <w:sz w:val="20"/>
                <w:szCs w:val="20"/>
                <w:lang w:eastAsia="es-CR"/>
              </w:rPr>
              <w:t>Puesto</w:t>
            </w:r>
          </w:p>
        </w:tc>
        <w:tc>
          <w:tcPr>
            <w:tcW w:w="3360" w:type="dxa"/>
            <w:tcBorders>
              <w:top w:val="single" w:sz="4" w:space="0" w:color="auto"/>
              <w:left w:val="nil"/>
              <w:bottom w:val="single" w:sz="4" w:space="0" w:color="auto"/>
              <w:right w:val="single" w:sz="4" w:space="0" w:color="auto"/>
            </w:tcBorders>
            <w:shd w:val="clear" w:color="000000" w:fill="1F4E78"/>
            <w:vAlign w:val="center"/>
            <w:hideMark/>
          </w:tcPr>
          <w:p w14:paraId="260FD395" w14:textId="77777777" w:rsidR="00867FEF" w:rsidRPr="00867FEF" w:rsidRDefault="00867FEF" w:rsidP="00867FEF">
            <w:pPr>
              <w:spacing w:after="0" w:line="240" w:lineRule="auto"/>
              <w:jc w:val="center"/>
              <w:rPr>
                <w:rFonts w:ascii="Book Antiqua" w:eastAsia="Times New Roman" w:hAnsi="Book Antiqua" w:cs="Calibri"/>
                <w:b/>
                <w:bCs/>
                <w:color w:val="FFFFFF"/>
                <w:sz w:val="20"/>
                <w:szCs w:val="20"/>
                <w:lang w:eastAsia="es-CR"/>
              </w:rPr>
            </w:pPr>
            <w:r w:rsidRPr="00867FEF">
              <w:rPr>
                <w:rFonts w:ascii="Book Antiqua" w:eastAsia="Times New Roman" w:hAnsi="Book Antiqua" w:cs="Calibri"/>
                <w:b/>
                <w:bCs/>
                <w:color w:val="FFFFFF"/>
                <w:sz w:val="20"/>
                <w:szCs w:val="20"/>
                <w:lang w:eastAsia="es-CR"/>
              </w:rPr>
              <w:t>Oficina</w:t>
            </w:r>
          </w:p>
        </w:tc>
        <w:tc>
          <w:tcPr>
            <w:tcW w:w="1380" w:type="dxa"/>
            <w:tcBorders>
              <w:top w:val="single" w:sz="4" w:space="0" w:color="auto"/>
              <w:left w:val="nil"/>
              <w:bottom w:val="single" w:sz="4" w:space="0" w:color="auto"/>
              <w:right w:val="single" w:sz="4" w:space="0" w:color="auto"/>
            </w:tcBorders>
            <w:shd w:val="clear" w:color="000000" w:fill="1F4E78"/>
            <w:vAlign w:val="center"/>
            <w:hideMark/>
          </w:tcPr>
          <w:p w14:paraId="4834CE39" w14:textId="77777777" w:rsidR="00867FEF" w:rsidRPr="00867FEF" w:rsidRDefault="00867FEF" w:rsidP="00867FEF">
            <w:pPr>
              <w:spacing w:after="0" w:line="240" w:lineRule="auto"/>
              <w:jc w:val="center"/>
              <w:rPr>
                <w:rFonts w:ascii="Book Antiqua" w:eastAsia="Times New Roman" w:hAnsi="Book Antiqua" w:cs="Calibri"/>
                <w:b/>
                <w:bCs/>
                <w:color w:val="FFFFFF"/>
                <w:sz w:val="20"/>
                <w:szCs w:val="20"/>
                <w:lang w:eastAsia="es-CR"/>
              </w:rPr>
            </w:pPr>
            <w:r w:rsidRPr="00867FEF">
              <w:rPr>
                <w:rFonts w:ascii="Book Antiqua" w:eastAsia="Times New Roman" w:hAnsi="Book Antiqua" w:cs="Calibri"/>
                <w:b/>
                <w:bCs/>
                <w:color w:val="FFFFFF"/>
                <w:sz w:val="20"/>
                <w:szCs w:val="20"/>
                <w:lang w:eastAsia="es-CR"/>
              </w:rPr>
              <w:t>Condición</w:t>
            </w:r>
          </w:p>
        </w:tc>
        <w:tc>
          <w:tcPr>
            <w:tcW w:w="900" w:type="dxa"/>
            <w:tcBorders>
              <w:top w:val="single" w:sz="4" w:space="0" w:color="auto"/>
              <w:left w:val="nil"/>
              <w:bottom w:val="single" w:sz="4" w:space="0" w:color="auto"/>
              <w:right w:val="single" w:sz="4" w:space="0" w:color="auto"/>
            </w:tcBorders>
            <w:shd w:val="clear" w:color="000000" w:fill="1F4E78"/>
            <w:vAlign w:val="center"/>
            <w:hideMark/>
          </w:tcPr>
          <w:p w14:paraId="2CD84B68" w14:textId="77777777" w:rsidR="00867FEF" w:rsidRPr="00867FEF" w:rsidRDefault="00867FEF" w:rsidP="00867FEF">
            <w:pPr>
              <w:spacing w:after="0" w:line="240" w:lineRule="auto"/>
              <w:jc w:val="center"/>
              <w:rPr>
                <w:rFonts w:ascii="Book Antiqua" w:eastAsia="Times New Roman" w:hAnsi="Book Antiqua" w:cs="Calibri"/>
                <w:b/>
                <w:bCs/>
                <w:color w:val="FFFFFF"/>
                <w:sz w:val="20"/>
                <w:szCs w:val="20"/>
                <w:lang w:eastAsia="es-CR"/>
              </w:rPr>
            </w:pPr>
            <w:r w:rsidRPr="00867FEF">
              <w:rPr>
                <w:rFonts w:ascii="Book Antiqua" w:eastAsia="Times New Roman" w:hAnsi="Book Antiqua" w:cs="Calibri"/>
                <w:b/>
                <w:bCs/>
                <w:color w:val="FFFFFF"/>
                <w:sz w:val="20"/>
                <w:szCs w:val="20"/>
                <w:lang w:eastAsia="es-CR"/>
              </w:rPr>
              <w:t>Periodo</w:t>
            </w:r>
          </w:p>
        </w:tc>
        <w:tc>
          <w:tcPr>
            <w:tcW w:w="1780" w:type="dxa"/>
            <w:tcBorders>
              <w:top w:val="single" w:sz="4" w:space="0" w:color="auto"/>
              <w:left w:val="nil"/>
              <w:bottom w:val="single" w:sz="4" w:space="0" w:color="auto"/>
              <w:right w:val="single" w:sz="4" w:space="0" w:color="auto"/>
            </w:tcBorders>
            <w:shd w:val="clear" w:color="000000" w:fill="1F4E78"/>
            <w:vAlign w:val="center"/>
            <w:hideMark/>
          </w:tcPr>
          <w:p w14:paraId="00D1A170" w14:textId="77777777" w:rsidR="00867FEF" w:rsidRPr="00867FEF" w:rsidRDefault="00867FEF" w:rsidP="00867FEF">
            <w:pPr>
              <w:spacing w:after="0" w:line="240" w:lineRule="auto"/>
              <w:jc w:val="center"/>
              <w:rPr>
                <w:rFonts w:ascii="Book Antiqua" w:eastAsia="Times New Roman" w:hAnsi="Book Antiqua" w:cs="Calibri"/>
                <w:b/>
                <w:bCs/>
                <w:color w:val="FFFFFF"/>
                <w:sz w:val="20"/>
                <w:szCs w:val="20"/>
                <w:lang w:eastAsia="es-CR"/>
              </w:rPr>
            </w:pPr>
            <w:r w:rsidRPr="00867FEF">
              <w:rPr>
                <w:rFonts w:ascii="Book Antiqua" w:eastAsia="Times New Roman" w:hAnsi="Book Antiqua" w:cs="Calibri"/>
                <w:b/>
                <w:bCs/>
                <w:color w:val="FFFFFF"/>
                <w:sz w:val="20"/>
                <w:szCs w:val="20"/>
                <w:lang w:eastAsia="es-CR"/>
              </w:rPr>
              <w:t>Costo</w:t>
            </w:r>
          </w:p>
        </w:tc>
      </w:tr>
      <w:tr w:rsidR="00867FEF" w:rsidRPr="00867FEF" w14:paraId="1A889F23" w14:textId="77777777" w:rsidTr="00AC611A">
        <w:trPr>
          <w:trHeight w:val="78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B9A3DF5"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4747C484"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Juez 4</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14:paraId="274AD4BF"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1324 Centro de Apoyo, Coordinación y Mejoramiento de la Función Jurisdiccional</w:t>
            </w:r>
          </w:p>
        </w:tc>
        <w:tc>
          <w:tcPr>
            <w:tcW w:w="1380" w:type="dxa"/>
            <w:tcBorders>
              <w:top w:val="nil"/>
              <w:left w:val="nil"/>
              <w:bottom w:val="single" w:sz="4" w:space="0" w:color="auto"/>
              <w:right w:val="single" w:sz="4" w:space="0" w:color="auto"/>
            </w:tcBorders>
            <w:shd w:val="clear" w:color="auto" w:fill="auto"/>
            <w:vAlign w:val="center"/>
            <w:hideMark/>
          </w:tcPr>
          <w:p w14:paraId="7CD0603A"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61087DCA"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12 meses</w:t>
            </w:r>
          </w:p>
        </w:tc>
        <w:tc>
          <w:tcPr>
            <w:tcW w:w="1780" w:type="dxa"/>
            <w:tcBorders>
              <w:top w:val="nil"/>
              <w:left w:val="nil"/>
              <w:bottom w:val="single" w:sz="4" w:space="0" w:color="auto"/>
              <w:right w:val="single" w:sz="4" w:space="0" w:color="auto"/>
            </w:tcBorders>
            <w:shd w:val="clear" w:color="auto" w:fill="auto"/>
            <w:vAlign w:val="center"/>
            <w:hideMark/>
          </w:tcPr>
          <w:p w14:paraId="1DCE9DCE"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Times New Roman" w:eastAsia="Times New Roman" w:hAnsi="Times New Roman" w:cs="Times New Roman"/>
                <w:color w:val="000000"/>
                <w:sz w:val="20"/>
                <w:szCs w:val="20"/>
                <w:lang w:eastAsia="es-CR"/>
              </w:rPr>
              <w:t>₡</w:t>
            </w:r>
            <w:r w:rsidRPr="00867FEF">
              <w:rPr>
                <w:rFonts w:ascii="Book Antiqua" w:eastAsia="Times New Roman" w:hAnsi="Book Antiqua" w:cs="Calibri"/>
                <w:color w:val="000000"/>
                <w:sz w:val="20"/>
                <w:szCs w:val="20"/>
                <w:lang w:eastAsia="es-CR"/>
              </w:rPr>
              <w:t>124 322 000</w:t>
            </w:r>
          </w:p>
        </w:tc>
      </w:tr>
      <w:tr w:rsidR="00867FEF" w:rsidRPr="00867FEF" w14:paraId="0CC4C825" w14:textId="77777777" w:rsidTr="00AC611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64DB724"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2</w:t>
            </w:r>
          </w:p>
        </w:tc>
        <w:tc>
          <w:tcPr>
            <w:tcW w:w="1620" w:type="dxa"/>
            <w:tcBorders>
              <w:top w:val="nil"/>
              <w:left w:val="nil"/>
              <w:bottom w:val="single" w:sz="4" w:space="0" w:color="auto"/>
              <w:right w:val="single" w:sz="4" w:space="0" w:color="auto"/>
            </w:tcBorders>
            <w:shd w:val="clear" w:color="auto" w:fill="auto"/>
            <w:vAlign w:val="center"/>
            <w:hideMark/>
          </w:tcPr>
          <w:p w14:paraId="6E77A71C"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Profesional 2</w:t>
            </w:r>
          </w:p>
        </w:tc>
        <w:tc>
          <w:tcPr>
            <w:tcW w:w="3360" w:type="dxa"/>
            <w:vMerge/>
            <w:tcBorders>
              <w:top w:val="nil"/>
              <w:left w:val="single" w:sz="4" w:space="0" w:color="auto"/>
              <w:bottom w:val="single" w:sz="4" w:space="0" w:color="000000"/>
              <w:right w:val="single" w:sz="4" w:space="0" w:color="auto"/>
            </w:tcBorders>
            <w:vAlign w:val="center"/>
            <w:hideMark/>
          </w:tcPr>
          <w:p w14:paraId="7F52BE80" w14:textId="77777777" w:rsidR="00867FEF" w:rsidRPr="00867FEF" w:rsidRDefault="00867FEF" w:rsidP="00867FEF">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246332E8"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0CA4B23F"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12 meses</w:t>
            </w:r>
          </w:p>
        </w:tc>
        <w:tc>
          <w:tcPr>
            <w:tcW w:w="1780" w:type="dxa"/>
            <w:tcBorders>
              <w:top w:val="nil"/>
              <w:left w:val="nil"/>
              <w:bottom w:val="single" w:sz="4" w:space="0" w:color="auto"/>
              <w:right w:val="single" w:sz="4" w:space="0" w:color="auto"/>
            </w:tcBorders>
            <w:shd w:val="clear" w:color="auto" w:fill="auto"/>
            <w:vAlign w:val="center"/>
            <w:hideMark/>
          </w:tcPr>
          <w:p w14:paraId="2556C4B3"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Times New Roman" w:eastAsia="Times New Roman" w:hAnsi="Times New Roman" w:cs="Times New Roman"/>
                <w:color w:val="000000"/>
                <w:sz w:val="20"/>
                <w:szCs w:val="20"/>
                <w:lang w:eastAsia="es-CR"/>
              </w:rPr>
              <w:t>₡</w:t>
            </w:r>
            <w:r w:rsidRPr="00867FEF">
              <w:rPr>
                <w:rFonts w:ascii="Book Antiqua" w:eastAsia="Times New Roman" w:hAnsi="Book Antiqua" w:cs="Calibri"/>
                <w:color w:val="000000"/>
                <w:sz w:val="20"/>
                <w:szCs w:val="20"/>
                <w:lang w:eastAsia="es-CR"/>
              </w:rPr>
              <w:t>74 108 000</w:t>
            </w:r>
          </w:p>
        </w:tc>
      </w:tr>
      <w:tr w:rsidR="00867FEF" w:rsidRPr="00867FEF" w14:paraId="68E7105C" w14:textId="77777777" w:rsidTr="00AC611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43EE0FF"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1</w:t>
            </w:r>
          </w:p>
        </w:tc>
        <w:tc>
          <w:tcPr>
            <w:tcW w:w="1620" w:type="dxa"/>
            <w:tcBorders>
              <w:top w:val="nil"/>
              <w:left w:val="nil"/>
              <w:bottom w:val="single" w:sz="4" w:space="0" w:color="auto"/>
              <w:right w:val="single" w:sz="4" w:space="0" w:color="auto"/>
            </w:tcBorders>
            <w:shd w:val="clear" w:color="auto" w:fill="auto"/>
            <w:vAlign w:val="center"/>
            <w:hideMark/>
          </w:tcPr>
          <w:p w14:paraId="2B4A8143"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Juez 1</w:t>
            </w:r>
          </w:p>
        </w:tc>
        <w:tc>
          <w:tcPr>
            <w:tcW w:w="3360" w:type="dxa"/>
            <w:vMerge/>
            <w:tcBorders>
              <w:top w:val="nil"/>
              <w:left w:val="single" w:sz="4" w:space="0" w:color="auto"/>
              <w:bottom w:val="single" w:sz="4" w:space="0" w:color="000000"/>
              <w:right w:val="single" w:sz="4" w:space="0" w:color="auto"/>
            </w:tcBorders>
            <w:vAlign w:val="center"/>
            <w:hideMark/>
          </w:tcPr>
          <w:p w14:paraId="644DAD19" w14:textId="77777777" w:rsidR="00867FEF" w:rsidRPr="00867FEF" w:rsidRDefault="00867FEF" w:rsidP="00867FEF">
            <w:pPr>
              <w:spacing w:after="0" w:line="240" w:lineRule="auto"/>
              <w:rPr>
                <w:rFonts w:ascii="Book Antiqua" w:eastAsia="Times New Roman" w:hAnsi="Book Antiqua" w:cs="Calibri"/>
                <w:color w:val="000000"/>
                <w:sz w:val="20"/>
                <w:szCs w:val="20"/>
                <w:lang w:eastAsia="es-CR"/>
              </w:rPr>
            </w:pPr>
          </w:p>
        </w:tc>
        <w:tc>
          <w:tcPr>
            <w:tcW w:w="1380" w:type="dxa"/>
            <w:tcBorders>
              <w:top w:val="nil"/>
              <w:left w:val="nil"/>
              <w:bottom w:val="single" w:sz="4" w:space="0" w:color="auto"/>
              <w:right w:val="single" w:sz="4" w:space="0" w:color="auto"/>
            </w:tcBorders>
            <w:shd w:val="clear" w:color="auto" w:fill="auto"/>
            <w:vAlign w:val="center"/>
            <w:hideMark/>
          </w:tcPr>
          <w:p w14:paraId="12F6760C"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Ordinario</w:t>
            </w:r>
          </w:p>
        </w:tc>
        <w:tc>
          <w:tcPr>
            <w:tcW w:w="900" w:type="dxa"/>
            <w:tcBorders>
              <w:top w:val="nil"/>
              <w:left w:val="nil"/>
              <w:bottom w:val="single" w:sz="4" w:space="0" w:color="auto"/>
              <w:right w:val="single" w:sz="4" w:space="0" w:color="auto"/>
            </w:tcBorders>
            <w:shd w:val="clear" w:color="auto" w:fill="auto"/>
            <w:vAlign w:val="center"/>
            <w:hideMark/>
          </w:tcPr>
          <w:p w14:paraId="141B554C"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Book Antiqua" w:eastAsia="Times New Roman" w:hAnsi="Book Antiqua" w:cs="Calibri"/>
                <w:color w:val="000000"/>
                <w:sz w:val="20"/>
                <w:szCs w:val="20"/>
                <w:lang w:eastAsia="es-CR"/>
              </w:rPr>
              <w:t>12 meses</w:t>
            </w:r>
          </w:p>
        </w:tc>
        <w:tc>
          <w:tcPr>
            <w:tcW w:w="1780" w:type="dxa"/>
            <w:tcBorders>
              <w:top w:val="nil"/>
              <w:left w:val="nil"/>
              <w:bottom w:val="single" w:sz="4" w:space="0" w:color="auto"/>
              <w:right w:val="single" w:sz="4" w:space="0" w:color="auto"/>
            </w:tcBorders>
            <w:shd w:val="clear" w:color="auto" w:fill="auto"/>
            <w:vAlign w:val="center"/>
            <w:hideMark/>
          </w:tcPr>
          <w:p w14:paraId="77A3FB27" w14:textId="77777777" w:rsidR="00867FEF" w:rsidRPr="00867FEF" w:rsidRDefault="00867FEF" w:rsidP="00867FEF">
            <w:pPr>
              <w:spacing w:after="0" w:line="240" w:lineRule="auto"/>
              <w:jc w:val="center"/>
              <w:rPr>
                <w:rFonts w:ascii="Book Antiqua" w:eastAsia="Times New Roman" w:hAnsi="Book Antiqua" w:cs="Calibri"/>
                <w:color w:val="000000"/>
                <w:sz w:val="20"/>
                <w:szCs w:val="20"/>
                <w:lang w:eastAsia="es-CR"/>
              </w:rPr>
            </w:pPr>
            <w:r w:rsidRPr="00867FEF">
              <w:rPr>
                <w:rFonts w:ascii="Times New Roman" w:eastAsia="Times New Roman" w:hAnsi="Times New Roman" w:cs="Times New Roman"/>
                <w:color w:val="000000"/>
                <w:sz w:val="20"/>
                <w:szCs w:val="20"/>
                <w:lang w:eastAsia="es-CR"/>
              </w:rPr>
              <w:t>₡</w:t>
            </w:r>
            <w:r w:rsidRPr="00867FEF">
              <w:rPr>
                <w:rFonts w:ascii="Book Antiqua" w:eastAsia="Times New Roman" w:hAnsi="Book Antiqua" w:cs="Calibri"/>
                <w:color w:val="000000"/>
                <w:sz w:val="20"/>
                <w:szCs w:val="20"/>
                <w:lang w:eastAsia="es-CR"/>
              </w:rPr>
              <w:t>54 171 000</w:t>
            </w:r>
          </w:p>
        </w:tc>
      </w:tr>
      <w:tr w:rsidR="00867FEF" w:rsidRPr="00867FEF" w14:paraId="5117E820" w14:textId="77777777" w:rsidTr="00AC611A">
        <w:trPr>
          <w:trHeight w:val="290"/>
        </w:trPr>
        <w:tc>
          <w:tcPr>
            <w:tcW w:w="1020" w:type="dxa"/>
            <w:tcBorders>
              <w:top w:val="nil"/>
              <w:left w:val="single" w:sz="4" w:space="0" w:color="auto"/>
              <w:bottom w:val="single" w:sz="4" w:space="0" w:color="auto"/>
              <w:right w:val="single" w:sz="4" w:space="0" w:color="auto"/>
            </w:tcBorders>
            <w:shd w:val="clear" w:color="000000" w:fill="1F4E78"/>
            <w:noWrap/>
            <w:vAlign w:val="bottom"/>
            <w:hideMark/>
          </w:tcPr>
          <w:p w14:paraId="036B89BE" w14:textId="77777777" w:rsidR="00867FEF" w:rsidRPr="00867FEF" w:rsidRDefault="00867FEF" w:rsidP="00867FEF">
            <w:pPr>
              <w:spacing w:after="0" w:line="240" w:lineRule="auto"/>
              <w:jc w:val="center"/>
              <w:rPr>
                <w:rFonts w:ascii="Book Antiqua" w:eastAsia="Times New Roman" w:hAnsi="Book Antiqua" w:cs="Calibri"/>
                <w:b/>
                <w:bCs/>
                <w:color w:val="FFFFFF"/>
                <w:lang w:eastAsia="es-CR"/>
              </w:rPr>
            </w:pPr>
            <w:r w:rsidRPr="00867FEF">
              <w:rPr>
                <w:rFonts w:ascii="Book Antiqua" w:eastAsia="Times New Roman" w:hAnsi="Book Antiqua" w:cs="Calibri"/>
                <w:b/>
                <w:bCs/>
                <w:color w:val="FFFFFF"/>
                <w:lang w:eastAsia="es-CR"/>
              </w:rPr>
              <w:t>Total</w:t>
            </w:r>
          </w:p>
        </w:tc>
        <w:tc>
          <w:tcPr>
            <w:tcW w:w="1620" w:type="dxa"/>
            <w:tcBorders>
              <w:top w:val="nil"/>
              <w:left w:val="nil"/>
              <w:bottom w:val="single" w:sz="4" w:space="0" w:color="auto"/>
              <w:right w:val="single" w:sz="4" w:space="0" w:color="auto"/>
            </w:tcBorders>
            <w:shd w:val="clear" w:color="000000" w:fill="1F4E78"/>
            <w:noWrap/>
            <w:vAlign w:val="bottom"/>
            <w:hideMark/>
          </w:tcPr>
          <w:p w14:paraId="4F8FFC37" w14:textId="77777777" w:rsidR="00867FEF" w:rsidRPr="00867FEF" w:rsidRDefault="00867FEF" w:rsidP="00867FEF">
            <w:pPr>
              <w:spacing w:after="0" w:line="240" w:lineRule="auto"/>
              <w:jc w:val="center"/>
              <w:rPr>
                <w:rFonts w:ascii="Book Antiqua" w:eastAsia="Times New Roman" w:hAnsi="Book Antiqua" w:cs="Calibri"/>
                <w:b/>
                <w:bCs/>
                <w:color w:val="FFFFFF"/>
                <w:lang w:eastAsia="es-CR"/>
              </w:rPr>
            </w:pPr>
            <w:r w:rsidRPr="00867FEF">
              <w:rPr>
                <w:rFonts w:ascii="Book Antiqua" w:eastAsia="Times New Roman" w:hAnsi="Book Antiqua" w:cs="Calibri"/>
                <w:b/>
                <w:bCs/>
                <w:color w:val="FFFFFF"/>
                <w:lang w:eastAsia="es-CR"/>
              </w:rPr>
              <w:t> </w:t>
            </w:r>
          </w:p>
        </w:tc>
        <w:tc>
          <w:tcPr>
            <w:tcW w:w="3360" w:type="dxa"/>
            <w:tcBorders>
              <w:top w:val="nil"/>
              <w:left w:val="nil"/>
              <w:bottom w:val="single" w:sz="4" w:space="0" w:color="auto"/>
              <w:right w:val="single" w:sz="4" w:space="0" w:color="auto"/>
            </w:tcBorders>
            <w:shd w:val="clear" w:color="000000" w:fill="1F4E78"/>
            <w:noWrap/>
            <w:vAlign w:val="bottom"/>
            <w:hideMark/>
          </w:tcPr>
          <w:p w14:paraId="61CB9AAD" w14:textId="77777777" w:rsidR="00867FEF" w:rsidRPr="00867FEF" w:rsidRDefault="00867FEF" w:rsidP="00867FEF">
            <w:pPr>
              <w:spacing w:after="0" w:line="240" w:lineRule="auto"/>
              <w:jc w:val="center"/>
              <w:rPr>
                <w:rFonts w:ascii="Book Antiqua" w:eastAsia="Times New Roman" w:hAnsi="Book Antiqua" w:cs="Calibri"/>
                <w:b/>
                <w:bCs/>
                <w:color w:val="FFFFFF"/>
                <w:lang w:eastAsia="es-CR"/>
              </w:rPr>
            </w:pPr>
            <w:r w:rsidRPr="00867FEF">
              <w:rPr>
                <w:rFonts w:ascii="Book Antiqua" w:eastAsia="Times New Roman" w:hAnsi="Book Antiqua" w:cs="Calibri"/>
                <w:b/>
                <w:bCs/>
                <w:color w:val="FFFFFF"/>
                <w:lang w:eastAsia="es-CR"/>
              </w:rPr>
              <w:t> </w:t>
            </w:r>
          </w:p>
        </w:tc>
        <w:tc>
          <w:tcPr>
            <w:tcW w:w="1380" w:type="dxa"/>
            <w:tcBorders>
              <w:top w:val="nil"/>
              <w:left w:val="nil"/>
              <w:bottom w:val="single" w:sz="4" w:space="0" w:color="auto"/>
              <w:right w:val="single" w:sz="4" w:space="0" w:color="auto"/>
            </w:tcBorders>
            <w:shd w:val="clear" w:color="000000" w:fill="1F4E78"/>
            <w:noWrap/>
            <w:vAlign w:val="bottom"/>
            <w:hideMark/>
          </w:tcPr>
          <w:p w14:paraId="5AF9D0BD" w14:textId="77777777" w:rsidR="00867FEF" w:rsidRPr="00867FEF" w:rsidRDefault="00867FEF" w:rsidP="00867FEF">
            <w:pPr>
              <w:spacing w:after="0" w:line="240" w:lineRule="auto"/>
              <w:jc w:val="center"/>
              <w:rPr>
                <w:rFonts w:ascii="Book Antiqua" w:eastAsia="Times New Roman" w:hAnsi="Book Antiqua" w:cs="Calibri"/>
                <w:b/>
                <w:bCs/>
                <w:color w:val="FFFFFF"/>
                <w:lang w:eastAsia="es-CR"/>
              </w:rPr>
            </w:pPr>
            <w:r w:rsidRPr="00867FEF">
              <w:rPr>
                <w:rFonts w:ascii="Book Antiqua" w:eastAsia="Times New Roman" w:hAnsi="Book Antiqua" w:cs="Calibri"/>
                <w:b/>
                <w:bCs/>
                <w:color w:val="FFFFFF"/>
                <w:lang w:eastAsia="es-CR"/>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3CC9C019" w14:textId="77777777" w:rsidR="00867FEF" w:rsidRPr="00867FEF" w:rsidRDefault="00867FEF" w:rsidP="00867FEF">
            <w:pPr>
              <w:spacing w:after="0" w:line="240" w:lineRule="auto"/>
              <w:jc w:val="center"/>
              <w:rPr>
                <w:rFonts w:ascii="Book Antiqua" w:eastAsia="Times New Roman" w:hAnsi="Book Antiqua" w:cs="Calibri"/>
                <w:b/>
                <w:bCs/>
                <w:color w:val="FFFFFF"/>
                <w:lang w:eastAsia="es-CR"/>
              </w:rPr>
            </w:pPr>
            <w:r w:rsidRPr="00867FEF">
              <w:rPr>
                <w:rFonts w:ascii="Book Antiqua" w:eastAsia="Times New Roman" w:hAnsi="Book Antiqua" w:cs="Calibri"/>
                <w:b/>
                <w:bCs/>
                <w:color w:val="FFFFFF"/>
                <w:lang w:eastAsia="es-CR"/>
              </w:rPr>
              <w:t> </w:t>
            </w:r>
          </w:p>
        </w:tc>
        <w:tc>
          <w:tcPr>
            <w:tcW w:w="1780" w:type="dxa"/>
            <w:tcBorders>
              <w:top w:val="nil"/>
              <w:left w:val="nil"/>
              <w:bottom w:val="single" w:sz="4" w:space="0" w:color="auto"/>
              <w:right w:val="single" w:sz="4" w:space="0" w:color="auto"/>
            </w:tcBorders>
            <w:shd w:val="clear" w:color="000000" w:fill="1F4E78"/>
            <w:noWrap/>
            <w:vAlign w:val="bottom"/>
            <w:hideMark/>
          </w:tcPr>
          <w:p w14:paraId="22DB45F7" w14:textId="77777777" w:rsidR="00867FEF" w:rsidRPr="00867FEF" w:rsidRDefault="00867FEF" w:rsidP="00867FEF">
            <w:pPr>
              <w:spacing w:after="0" w:line="240" w:lineRule="auto"/>
              <w:jc w:val="center"/>
              <w:rPr>
                <w:rFonts w:ascii="Book Antiqua" w:eastAsia="Times New Roman" w:hAnsi="Book Antiqua" w:cs="Calibri"/>
                <w:b/>
                <w:bCs/>
                <w:color w:val="FFFFFF"/>
                <w:lang w:eastAsia="es-CR"/>
              </w:rPr>
            </w:pPr>
            <w:r w:rsidRPr="00867FEF">
              <w:rPr>
                <w:rFonts w:ascii="Times New Roman" w:eastAsia="Times New Roman" w:hAnsi="Times New Roman" w:cs="Times New Roman"/>
                <w:b/>
                <w:bCs/>
                <w:color w:val="FFFFFF"/>
                <w:lang w:eastAsia="es-CR"/>
              </w:rPr>
              <w:t>₡</w:t>
            </w:r>
            <w:r w:rsidRPr="00867FEF">
              <w:rPr>
                <w:rFonts w:ascii="Book Antiqua" w:eastAsia="Times New Roman" w:hAnsi="Book Antiqua" w:cs="Calibri"/>
                <w:b/>
                <w:bCs/>
                <w:color w:val="FFFFFF"/>
                <w:lang w:eastAsia="es-CR"/>
              </w:rPr>
              <w:t>252 601 000</w:t>
            </w:r>
          </w:p>
        </w:tc>
      </w:tr>
    </w:tbl>
    <w:p w14:paraId="2016FFF3" w14:textId="4882D470" w:rsidR="009F43FD" w:rsidRPr="00172FB7" w:rsidRDefault="009F43FD" w:rsidP="009C12FE">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5260CA55" w14:textId="56225D52" w:rsidR="000B745B" w:rsidRPr="00172FB7" w:rsidRDefault="00801ECD" w:rsidP="00791446">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Escuela Judicial</w:t>
      </w:r>
    </w:p>
    <w:p w14:paraId="4B4FB11E" w14:textId="7EFC70EC" w:rsidR="00C80A4D" w:rsidRPr="00172FB7" w:rsidRDefault="00801ECD" w:rsidP="00C80A4D">
      <w:pPr>
        <w:spacing w:line="276" w:lineRule="auto"/>
        <w:jc w:val="both"/>
        <w:rPr>
          <w:rFonts w:ascii="Book Antiqua" w:eastAsia="Calibri" w:hAnsi="Book Antiqua" w:cs="Arial"/>
          <w:sz w:val="24"/>
          <w:szCs w:val="24"/>
        </w:rPr>
      </w:pPr>
      <w:r w:rsidRPr="00172FB7">
        <w:rPr>
          <w:rFonts w:ascii="Book Antiqua" w:eastAsia="Calibri" w:hAnsi="Book Antiqua" w:cs="Arial"/>
          <w:sz w:val="24"/>
          <w:szCs w:val="24"/>
        </w:rPr>
        <w:t>Como parte del proyecto de implementación del Código Procesal de Familia,</w:t>
      </w:r>
      <w:r w:rsidR="00610B90" w:rsidRPr="00172FB7">
        <w:rPr>
          <w:rFonts w:ascii="Book Antiqua" w:eastAsia="Calibri" w:hAnsi="Book Antiqua" w:cs="Arial"/>
          <w:sz w:val="24"/>
          <w:szCs w:val="24"/>
        </w:rPr>
        <w:t xml:space="preserve"> doña Flor Arroyo Morera</w:t>
      </w:r>
      <w:r w:rsidR="00105E1A" w:rsidRPr="00172FB7">
        <w:rPr>
          <w:rFonts w:ascii="Book Antiqua" w:eastAsia="Calibri" w:hAnsi="Book Antiqua" w:cs="Arial"/>
          <w:sz w:val="24"/>
          <w:szCs w:val="24"/>
        </w:rPr>
        <w:t>, gestora de capacitación de</w:t>
      </w:r>
      <w:r w:rsidRPr="00172FB7">
        <w:rPr>
          <w:rFonts w:ascii="Book Antiqua" w:eastAsia="Calibri" w:hAnsi="Book Antiqua" w:cs="Arial"/>
          <w:sz w:val="24"/>
          <w:szCs w:val="24"/>
        </w:rPr>
        <w:t xml:space="preserve"> la Escuela Judicial </w:t>
      </w:r>
      <w:r w:rsidR="004B0ECE" w:rsidRPr="00172FB7">
        <w:rPr>
          <w:rFonts w:ascii="Book Antiqua" w:eastAsia="Calibri" w:hAnsi="Book Antiqua" w:cs="Arial"/>
          <w:sz w:val="24"/>
          <w:szCs w:val="24"/>
        </w:rPr>
        <w:t>remitió</w:t>
      </w:r>
      <w:r w:rsidR="00105E1A" w:rsidRPr="00172FB7">
        <w:rPr>
          <w:rFonts w:ascii="Book Antiqua" w:eastAsia="Calibri" w:hAnsi="Book Antiqua" w:cs="Arial"/>
          <w:sz w:val="24"/>
          <w:szCs w:val="24"/>
        </w:rPr>
        <w:t xml:space="preserve"> vía correo electrónico </w:t>
      </w:r>
      <w:r w:rsidR="0023109D" w:rsidRPr="00172FB7">
        <w:rPr>
          <w:rFonts w:ascii="Book Antiqua" w:eastAsia="Calibri" w:hAnsi="Book Antiqua" w:cs="Arial"/>
          <w:sz w:val="24"/>
          <w:szCs w:val="24"/>
        </w:rPr>
        <w:t xml:space="preserve">(anexo 1) </w:t>
      </w:r>
      <w:r w:rsidR="00105E1A" w:rsidRPr="00172FB7">
        <w:rPr>
          <w:rFonts w:ascii="Book Antiqua" w:eastAsia="Calibri" w:hAnsi="Book Antiqua" w:cs="Arial"/>
          <w:sz w:val="24"/>
          <w:szCs w:val="24"/>
        </w:rPr>
        <w:t xml:space="preserve">la estimación presupuestaria de </w:t>
      </w:r>
      <w:r w:rsidR="001D3719" w:rsidRPr="00172FB7">
        <w:rPr>
          <w:rFonts w:ascii="Book Antiqua" w:eastAsia="Calibri" w:hAnsi="Book Antiqua" w:cs="Arial"/>
          <w:sz w:val="24"/>
          <w:szCs w:val="24"/>
        </w:rPr>
        <w:t>capacitación</w:t>
      </w:r>
      <w:r w:rsidR="00105E1A" w:rsidRPr="00172FB7">
        <w:rPr>
          <w:rFonts w:ascii="Book Antiqua" w:eastAsia="Calibri" w:hAnsi="Book Antiqua" w:cs="Arial"/>
          <w:sz w:val="24"/>
          <w:szCs w:val="24"/>
        </w:rPr>
        <w:t xml:space="preserve"> para </w:t>
      </w:r>
      <w:r w:rsidR="00F02FAF" w:rsidRPr="00172FB7">
        <w:rPr>
          <w:rFonts w:ascii="Book Antiqua" w:eastAsia="Calibri" w:hAnsi="Book Antiqua" w:cs="Arial"/>
          <w:sz w:val="24"/>
          <w:szCs w:val="24"/>
        </w:rPr>
        <w:t>el 2025, la cual, asciende</w:t>
      </w:r>
      <w:r w:rsidR="001D3719" w:rsidRPr="00172FB7">
        <w:rPr>
          <w:rFonts w:ascii="Book Antiqua" w:eastAsia="Calibri" w:hAnsi="Book Antiqua" w:cs="Arial"/>
          <w:sz w:val="24"/>
          <w:szCs w:val="24"/>
        </w:rPr>
        <w:t xml:space="preserve"> </w:t>
      </w:r>
      <w:r w:rsidR="00F02FAF" w:rsidRPr="00172FB7">
        <w:rPr>
          <w:rFonts w:ascii="Book Antiqua" w:eastAsia="Calibri" w:hAnsi="Book Antiqua" w:cs="Arial"/>
          <w:sz w:val="24"/>
          <w:szCs w:val="24"/>
        </w:rPr>
        <w:t xml:space="preserve">a </w:t>
      </w:r>
      <w:r w:rsidR="001D3719" w:rsidRPr="00A4241D">
        <w:rPr>
          <w:rFonts w:ascii="Times New Roman" w:eastAsia="Calibri" w:hAnsi="Times New Roman" w:cs="Times New Roman"/>
          <w:b/>
          <w:bCs/>
          <w:sz w:val="24"/>
          <w:szCs w:val="24"/>
        </w:rPr>
        <w:t>₡</w:t>
      </w:r>
      <w:r w:rsidR="009310EF" w:rsidRPr="00A4241D">
        <w:rPr>
          <w:rFonts w:ascii="Book Antiqua" w:eastAsia="Calibri" w:hAnsi="Book Antiqua" w:cs="Arial"/>
          <w:b/>
          <w:bCs/>
          <w:sz w:val="24"/>
          <w:szCs w:val="24"/>
        </w:rPr>
        <w:t>94</w:t>
      </w:r>
      <w:r w:rsidR="001D3719" w:rsidRPr="00A4241D">
        <w:rPr>
          <w:rFonts w:ascii="Book Antiqua" w:eastAsia="Calibri" w:hAnsi="Book Antiqua" w:cs="Arial"/>
          <w:b/>
          <w:bCs/>
          <w:sz w:val="24"/>
          <w:szCs w:val="24"/>
        </w:rPr>
        <w:t> </w:t>
      </w:r>
      <w:r w:rsidR="009310EF" w:rsidRPr="00A4241D">
        <w:rPr>
          <w:rFonts w:ascii="Book Antiqua" w:eastAsia="Calibri" w:hAnsi="Book Antiqua" w:cs="Arial"/>
          <w:b/>
          <w:bCs/>
          <w:sz w:val="24"/>
          <w:szCs w:val="24"/>
        </w:rPr>
        <w:t>068</w:t>
      </w:r>
      <w:r w:rsidR="001D3719" w:rsidRPr="00A4241D">
        <w:rPr>
          <w:rFonts w:ascii="Book Antiqua" w:eastAsia="Calibri" w:hAnsi="Book Antiqua" w:cs="Arial"/>
          <w:b/>
          <w:bCs/>
          <w:sz w:val="24"/>
          <w:szCs w:val="24"/>
        </w:rPr>
        <w:t> </w:t>
      </w:r>
      <w:r w:rsidR="009310EF" w:rsidRPr="00A4241D">
        <w:rPr>
          <w:rFonts w:ascii="Book Antiqua" w:eastAsia="Calibri" w:hAnsi="Book Antiqua" w:cs="Arial"/>
          <w:b/>
          <w:bCs/>
          <w:sz w:val="24"/>
          <w:szCs w:val="24"/>
        </w:rPr>
        <w:t>163</w:t>
      </w:r>
      <w:r w:rsidR="00B173E4" w:rsidRPr="00172FB7">
        <w:rPr>
          <w:rFonts w:ascii="Book Antiqua" w:eastAsia="Calibri" w:hAnsi="Book Antiqua" w:cs="Arial"/>
          <w:sz w:val="24"/>
          <w:szCs w:val="24"/>
        </w:rPr>
        <w:t>.</w:t>
      </w:r>
      <w:r w:rsidR="004B0ECE" w:rsidRPr="00172FB7">
        <w:rPr>
          <w:rFonts w:ascii="Book Antiqua" w:eastAsia="Calibri" w:hAnsi="Book Antiqua" w:cs="Arial"/>
          <w:sz w:val="24"/>
          <w:szCs w:val="24"/>
        </w:rPr>
        <w:t xml:space="preserve"> El detalle se muestra a continuación:</w:t>
      </w:r>
    </w:p>
    <w:p w14:paraId="7C3FE8B1" w14:textId="358DD1DB" w:rsidR="006A1FEB" w:rsidRPr="00172FB7" w:rsidRDefault="006A1FEB" w:rsidP="006A1FEB">
      <w:pPr>
        <w:pStyle w:val="Descripcin"/>
        <w:spacing w:before="240"/>
        <w:jc w:val="center"/>
        <w:rPr>
          <w:rFonts w:ascii="Book Antiqua" w:hAnsi="Book Antiqua"/>
          <w:sz w:val="22"/>
          <w:szCs w:val="2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30</w:t>
      </w:r>
      <w:r w:rsidRPr="00172FB7">
        <w:rPr>
          <w:rFonts w:ascii="Book Antiqua" w:hAnsi="Book Antiqua"/>
          <w:sz w:val="22"/>
          <w:szCs w:val="22"/>
        </w:rPr>
        <w:fldChar w:fldCharType="end"/>
      </w:r>
    </w:p>
    <w:p w14:paraId="3ACEDACB" w14:textId="54443EDA" w:rsidR="006A1FEB" w:rsidRPr="00172FB7" w:rsidRDefault="006A1FEB" w:rsidP="006A1FEB">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Presupuesto capacitación CPF</w:t>
      </w:r>
    </w:p>
    <w:tbl>
      <w:tblPr>
        <w:tblW w:w="4100" w:type="dxa"/>
        <w:jc w:val="center"/>
        <w:tblCellMar>
          <w:left w:w="70" w:type="dxa"/>
          <w:right w:w="70" w:type="dxa"/>
        </w:tblCellMar>
        <w:tblLook w:val="04A0" w:firstRow="1" w:lastRow="0" w:firstColumn="1" w:lastColumn="0" w:noHBand="0" w:noVBand="1"/>
      </w:tblPr>
      <w:tblGrid>
        <w:gridCol w:w="1216"/>
        <w:gridCol w:w="1313"/>
        <w:gridCol w:w="1571"/>
      </w:tblGrid>
      <w:tr w:rsidR="002C3FDD" w:rsidRPr="002C3FDD" w14:paraId="4A0BFF96" w14:textId="77777777" w:rsidTr="002C3FDD">
        <w:trPr>
          <w:trHeight w:val="290"/>
          <w:jc w:val="center"/>
        </w:trPr>
        <w:tc>
          <w:tcPr>
            <w:tcW w:w="1216" w:type="dxa"/>
            <w:tcBorders>
              <w:top w:val="single" w:sz="4" w:space="0" w:color="auto"/>
              <w:left w:val="nil"/>
              <w:bottom w:val="single" w:sz="4" w:space="0" w:color="auto"/>
              <w:right w:val="nil"/>
            </w:tcBorders>
            <w:shd w:val="clear" w:color="000000" w:fill="1F4E78"/>
            <w:noWrap/>
            <w:vAlign w:val="center"/>
            <w:hideMark/>
          </w:tcPr>
          <w:p w14:paraId="45C1E692" w14:textId="77777777" w:rsidR="002C3FDD" w:rsidRPr="002C3FDD" w:rsidRDefault="002C3FDD" w:rsidP="002C3FDD">
            <w:pPr>
              <w:spacing w:after="0" w:line="240" w:lineRule="auto"/>
              <w:jc w:val="center"/>
              <w:rPr>
                <w:rFonts w:ascii="Book Antiqua" w:eastAsia="Times New Roman" w:hAnsi="Book Antiqua" w:cs="Calibri"/>
                <w:b/>
                <w:bCs/>
                <w:color w:val="FFFFFF"/>
                <w:sz w:val="20"/>
                <w:szCs w:val="20"/>
                <w:lang w:eastAsia="es-CR"/>
              </w:rPr>
            </w:pPr>
            <w:r w:rsidRPr="002C3FDD">
              <w:rPr>
                <w:rFonts w:ascii="Book Antiqua" w:eastAsia="Times New Roman" w:hAnsi="Book Antiqua" w:cs="Calibri"/>
                <w:b/>
                <w:bCs/>
                <w:color w:val="FFFFFF"/>
                <w:sz w:val="20"/>
                <w:szCs w:val="20"/>
                <w:lang w:eastAsia="es-CR"/>
              </w:rPr>
              <w:t>Subpartida</w:t>
            </w:r>
          </w:p>
        </w:tc>
        <w:tc>
          <w:tcPr>
            <w:tcW w:w="1219" w:type="dxa"/>
            <w:tcBorders>
              <w:top w:val="single" w:sz="4" w:space="0" w:color="auto"/>
              <w:left w:val="nil"/>
              <w:bottom w:val="single" w:sz="4" w:space="0" w:color="auto"/>
              <w:right w:val="nil"/>
            </w:tcBorders>
            <w:shd w:val="clear" w:color="000000" w:fill="1F4E78"/>
            <w:noWrap/>
            <w:vAlign w:val="center"/>
            <w:hideMark/>
          </w:tcPr>
          <w:p w14:paraId="3AB7547E" w14:textId="77777777" w:rsidR="002C3FDD" w:rsidRPr="002C3FDD" w:rsidRDefault="002C3FDD" w:rsidP="002C3FDD">
            <w:pPr>
              <w:spacing w:after="0" w:line="240" w:lineRule="auto"/>
              <w:jc w:val="center"/>
              <w:rPr>
                <w:rFonts w:ascii="Book Antiqua" w:eastAsia="Times New Roman" w:hAnsi="Book Antiqua" w:cs="Calibri"/>
                <w:b/>
                <w:bCs/>
                <w:color w:val="FFFFFF"/>
                <w:sz w:val="20"/>
                <w:szCs w:val="20"/>
                <w:lang w:eastAsia="es-CR"/>
              </w:rPr>
            </w:pPr>
            <w:r w:rsidRPr="002C3FDD">
              <w:rPr>
                <w:rFonts w:ascii="Book Antiqua" w:eastAsia="Times New Roman" w:hAnsi="Book Antiqua" w:cs="Calibri"/>
                <w:b/>
                <w:bCs/>
                <w:color w:val="FFFFFF"/>
                <w:sz w:val="20"/>
                <w:szCs w:val="20"/>
                <w:lang w:eastAsia="es-CR"/>
              </w:rPr>
              <w:t>Detalle</w:t>
            </w:r>
          </w:p>
        </w:tc>
        <w:tc>
          <w:tcPr>
            <w:tcW w:w="1665" w:type="dxa"/>
            <w:tcBorders>
              <w:top w:val="single" w:sz="4" w:space="0" w:color="auto"/>
              <w:left w:val="nil"/>
              <w:bottom w:val="single" w:sz="4" w:space="0" w:color="auto"/>
              <w:right w:val="nil"/>
            </w:tcBorders>
            <w:shd w:val="clear" w:color="000000" w:fill="1F4E78"/>
            <w:vAlign w:val="center"/>
            <w:hideMark/>
          </w:tcPr>
          <w:p w14:paraId="26313D5E" w14:textId="77777777" w:rsidR="002C3FDD" w:rsidRPr="002C3FDD" w:rsidRDefault="002C3FDD" w:rsidP="002C3FDD">
            <w:pPr>
              <w:spacing w:after="0" w:line="240" w:lineRule="auto"/>
              <w:jc w:val="center"/>
              <w:rPr>
                <w:rFonts w:ascii="Book Antiqua" w:eastAsia="Times New Roman" w:hAnsi="Book Antiqua" w:cs="Calibri"/>
                <w:b/>
                <w:bCs/>
                <w:color w:val="FFFFFF"/>
                <w:sz w:val="20"/>
                <w:szCs w:val="20"/>
                <w:lang w:eastAsia="es-CR"/>
              </w:rPr>
            </w:pPr>
            <w:r w:rsidRPr="002C3FDD">
              <w:rPr>
                <w:rFonts w:ascii="Book Antiqua" w:eastAsia="Times New Roman" w:hAnsi="Book Antiqua" w:cs="Calibri"/>
                <w:b/>
                <w:bCs/>
                <w:color w:val="FFFFFF"/>
                <w:sz w:val="20"/>
                <w:szCs w:val="20"/>
                <w:lang w:eastAsia="es-CR"/>
              </w:rPr>
              <w:t>Monto</w:t>
            </w:r>
          </w:p>
        </w:tc>
      </w:tr>
      <w:tr w:rsidR="002C3FDD" w:rsidRPr="002C3FDD" w14:paraId="01654E3D" w14:textId="77777777" w:rsidTr="002C3FDD">
        <w:trPr>
          <w:trHeight w:val="290"/>
          <w:jc w:val="center"/>
        </w:trPr>
        <w:tc>
          <w:tcPr>
            <w:tcW w:w="1216" w:type="dxa"/>
            <w:tcBorders>
              <w:top w:val="nil"/>
              <w:left w:val="nil"/>
              <w:bottom w:val="single" w:sz="4" w:space="0" w:color="auto"/>
              <w:right w:val="nil"/>
            </w:tcBorders>
            <w:shd w:val="clear" w:color="auto" w:fill="auto"/>
            <w:vAlign w:val="center"/>
            <w:hideMark/>
          </w:tcPr>
          <w:p w14:paraId="4958FF6C" w14:textId="77777777" w:rsidR="002C3FDD" w:rsidRPr="002C3FDD" w:rsidRDefault="002C3FDD" w:rsidP="002C3FDD">
            <w:pPr>
              <w:spacing w:after="0" w:line="240" w:lineRule="auto"/>
              <w:rPr>
                <w:rFonts w:ascii="Book Antiqua" w:eastAsia="Times New Roman" w:hAnsi="Book Antiqua" w:cs="Calibri"/>
                <w:color w:val="000000"/>
                <w:sz w:val="20"/>
                <w:szCs w:val="20"/>
                <w:lang w:eastAsia="es-CR"/>
              </w:rPr>
            </w:pPr>
            <w:r w:rsidRPr="002C3FDD">
              <w:rPr>
                <w:rFonts w:ascii="Book Antiqua" w:eastAsia="Times New Roman" w:hAnsi="Book Antiqua" w:cs="Calibri"/>
                <w:color w:val="000000"/>
                <w:sz w:val="20"/>
                <w:szCs w:val="20"/>
                <w:lang w:eastAsia="es-CR"/>
              </w:rPr>
              <w:t>10502</w:t>
            </w:r>
          </w:p>
        </w:tc>
        <w:tc>
          <w:tcPr>
            <w:tcW w:w="1219" w:type="dxa"/>
            <w:tcBorders>
              <w:top w:val="nil"/>
              <w:left w:val="nil"/>
              <w:bottom w:val="single" w:sz="4" w:space="0" w:color="auto"/>
              <w:right w:val="nil"/>
            </w:tcBorders>
            <w:shd w:val="clear" w:color="auto" w:fill="auto"/>
            <w:vAlign w:val="center"/>
            <w:hideMark/>
          </w:tcPr>
          <w:p w14:paraId="764BBB95" w14:textId="77777777" w:rsidR="002C3FDD" w:rsidRPr="002C3FDD" w:rsidRDefault="002C3FDD" w:rsidP="002C3FDD">
            <w:pPr>
              <w:spacing w:after="0" w:line="240" w:lineRule="auto"/>
              <w:rPr>
                <w:rFonts w:ascii="Book Antiqua" w:eastAsia="Times New Roman" w:hAnsi="Book Antiqua" w:cs="Calibri"/>
                <w:color w:val="000000"/>
                <w:sz w:val="20"/>
                <w:szCs w:val="20"/>
                <w:lang w:eastAsia="es-CR"/>
              </w:rPr>
            </w:pPr>
            <w:r w:rsidRPr="002C3FDD">
              <w:rPr>
                <w:rFonts w:ascii="Book Antiqua" w:eastAsia="Times New Roman" w:hAnsi="Book Antiqua" w:cs="Calibri"/>
                <w:color w:val="000000"/>
                <w:sz w:val="20"/>
                <w:szCs w:val="20"/>
                <w:lang w:eastAsia="es-CR"/>
              </w:rPr>
              <w:t>Viáticos</w:t>
            </w:r>
          </w:p>
        </w:tc>
        <w:tc>
          <w:tcPr>
            <w:tcW w:w="1665" w:type="dxa"/>
            <w:tcBorders>
              <w:top w:val="nil"/>
              <w:left w:val="nil"/>
              <w:bottom w:val="single" w:sz="4" w:space="0" w:color="auto"/>
              <w:right w:val="nil"/>
            </w:tcBorders>
            <w:shd w:val="clear" w:color="auto" w:fill="auto"/>
            <w:vAlign w:val="center"/>
            <w:hideMark/>
          </w:tcPr>
          <w:p w14:paraId="52682BCE" w14:textId="77777777" w:rsidR="002C3FDD" w:rsidRPr="002C3FDD" w:rsidRDefault="002C3FDD" w:rsidP="002C3FDD">
            <w:pPr>
              <w:spacing w:after="0" w:line="240" w:lineRule="auto"/>
              <w:jc w:val="center"/>
              <w:rPr>
                <w:rFonts w:ascii="Book Antiqua" w:eastAsia="Times New Roman" w:hAnsi="Book Antiqua" w:cs="Calibri"/>
                <w:color w:val="000000"/>
                <w:sz w:val="20"/>
                <w:szCs w:val="20"/>
                <w:lang w:eastAsia="es-CR"/>
              </w:rPr>
            </w:pPr>
            <w:r w:rsidRPr="002C3FDD">
              <w:rPr>
                <w:rFonts w:ascii="Times New Roman" w:eastAsia="Times New Roman" w:hAnsi="Times New Roman" w:cs="Times New Roman"/>
                <w:color w:val="000000"/>
                <w:sz w:val="20"/>
                <w:szCs w:val="20"/>
                <w:lang w:eastAsia="es-CR"/>
              </w:rPr>
              <w:t>₡</w:t>
            </w:r>
            <w:r w:rsidRPr="002C3FDD">
              <w:rPr>
                <w:rFonts w:ascii="Book Antiqua" w:eastAsia="Times New Roman" w:hAnsi="Book Antiqua" w:cs="Calibri"/>
                <w:color w:val="000000"/>
                <w:sz w:val="20"/>
                <w:szCs w:val="20"/>
                <w:lang w:eastAsia="es-CR"/>
              </w:rPr>
              <w:t>37 145 300,00</w:t>
            </w:r>
          </w:p>
        </w:tc>
      </w:tr>
      <w:tr w:rsidR="002C3FDD" w:rsidRPr="002C3FDD" w14:paraId="4D06B98E" w14:textId="77777777" w:rsidTr="002C3FDD">
        <w:trPr>
          <w:trHeight w:val="290"/>
          <w:jc w:val="center"/>
        </w:trPr>
        <w:tc>
          <w:tcPr>
            <w:tcW w:w="1216" w:type="dxa"/>
            <w:tcBorders>
              <w:top w:val="nil"/>
              <w:left w:val="nil"/>
              <w:bottom w:val="single" w:sz="4" w:space="0" w:color="auto"/>
              <w:right w:val="nil"/>
            </w:tcBorders>
            <w:shd w:val="clear" w:color="auto" w:fill="auto"/>
            <w:vAlign w:val="center"/>
            <w:hideMark/>
          </w:tcPr>
          <w:p w14:paraId="267729D1" w14:textId="77777777" w:rsidR="002C3FDD" w:rsidRPr="002C3FDD" w:rsidRDefault="002C3FDD" w:rsidP="002C3FDD">
            <w:pPr>
              <w:spacing w:after="0" w:line="240" w:lineRule="auto"/>
              <w:rPr>
                <w:rFonts w:ascii="Book Antiqua" w:eastAsia="Times New Roman" w:hAnsi="Book Antiqua" w:cs="Calibri"/>
                <w:color w:val="000000"/>
                <w:sz w:val="20"/>
                <w:szCs w:val="20"/>
                <w:lang w:eastAsia="es-CR"/>
              </w:rPr>
            </w:pPr>
            <w:r w:rsidRPr="002C3FDD">
              <w:rPr>
                <w:rFonts w:ascii="Book Antiqua" w:eastAsia="Times New Roman" w:hAnsi="Book Antiqua" w:cs="Calibri"/>
                <w:color w:val="000000"/>
                <w:sz w:val="20"/>
                <w:szCs w:val="20"/>
                <w:lang w:eastAsia="es-CR"/>
              </w:rPr>
              <w:t>10501</w:t>
            </w:r>
          </w:p>
        </w:tc>
        <w:tc>
          <w:tcPr>
            <w:tcW w:w="1219" w:type="dxa"/>
            <w:tcBorders>
              <w:top w:val="nil"/>
              <w:left w:val="nil"/>
              <w:bottom w:val="single" w:sz="4" w:space="0" w:color="auto"/>
              <w:right w:val="nil"/>
            </w:tcBorders>
            <w:shd w:val="clear" w:color="auto" w:fill="auto"/>
            <w:vAlign w:val="center"/>
            <w:hideMark/>
          </w:tcPr>
          <w:p w14:paraId="448BFE7C" w14:textId="77777777" w:rsidR="002C3FDD" w:rsidRPr="002C3FDD" w:rsidRDefault="002C3FDD" w:rsidP="002C3FDD">
            <w:pPr>
              <w:spacing w:after="0" w:line="240" w:lineRule="auto"/>
              <w:rPr>
                <w:rFonts w:ascii="Book Antiqua" w:eastAsia="Times New Roman" w:hAnsi="Book Antiqua" w:cs="Calibri"/>
                <w:color w:val="000000"/>
                <w:sz w:val="20"/>
                <w:szCs w:val="20"/>
                <w:lang w:eastAsia="es-CR"/>
              </w:rPr>
            </w:pPr>
            <w:r w:rsidRPr="002C3FDD">
              <w:rPr>
                <w:rFonts w:ascii="Book Antiqua" w:eastAsia="Times New Roman" w:hAnsi="Book Antiqua" w:cs="Calibri"/>
                <w:color w:val="000000"/>
                <w:sz w:val="20"/>
                <w:szCs w:val="20"/>
                <w:lang w:eastAsia="es-CR"/>
              </w:rPr>
              <w:t>Transportes</w:t>
            </w:r>
          </w:p>
        </w:tc>
        <w:tc>
          <w:tcPr>
            <w:tcW w:w="1665" w:type="dxa"/>
            <w:tcBorders>
              <w:top w:val="nil"/>
              <w:left w:val="nil"/>
              <w:bottom w:val="single" w:sz="4" w:space="0" w:color="auto"/>
              <w:right w:val="nil"/>
            </w:tcBorders>
            <w:shd w:val="clear" w:color="auto" w:fill="auto"/>
            <w:vAlign w:val="center"/>
            <w:hideMark/>
          </w:tcPr>
          <w:p w14:paraId="49AEABEF" w14:textId="77777777" w:rsidR="002C3FDD" w:rsidRPr="002C3FDD" w:rsidRDefault="002C3FDD" w:rsidP="002C3FDD">
            <w:pPr>
              <w:spacing w:after="0" w:line="240" w:lineRule="auto"/>
              <w:jc w:val="center"/>
              <w:rPr>
                <w:rFonts w:ascii="Book Antiqua" w:eastAsia="Times New Roman" w:hAnsi="Book Antiqua" w:cs="Calibri"/>
                <w:color w:val="000000"/>
                <w:sz w:val="20"/>
                <w:szCs w:val="20"/>
                <w:lang w:eastAsia="es-CR"/>
              </w:rPr>
            </w:pPr>
            <w:r w:rsidRPr="002C3FDD">
              <w:rPr>
                <w:rFonts w:ascii="Times New Roman" w:eastAsia="Times New Roman" w:hAnsi="Times New Roman" w:cs="Times New Roman"/>
                <w:color w:val="000000"/>
                <w:sz w:val="20"/>
                <w:szCs w:val="20"/>
                <w:lang w:eastAsia="es-CR"/>
              </w:rPr>
              <w:t>₡</w:t>
            </w:r>
            <w:r w:rsidRPr="002C3FDD">
              <w:rPr>
                <w:rFonts w:ascii="Book Antiqua" w:eastAsia="Times New Roman" w:hAnsi="Book Antiqua" w:cs="Calibri"/>
                <w:color w:val="000000"/>
                <w:sz w:val="20"/>
                <w:szCs w:val="20"/>
                <w:lang w:eastAsia="es-CR"/>
              </w:rPr>
              <w:t>3 781 560,00</w:t>
            </w:r>
          </w:p>
        </w:tc>
      </w:tr>
      <w:tr w:rsidR="002C3FDD" w:rsidRPr="002C3FDD" w14:paraId="272D783B" w14:textId="77777777" w:rsidTr="002C3FDD">
        <w:trPr>
          <w:trHeight w:val="290"/>
          <w:jc w:val="center"/>
        </w:trPr>
        <w:tc>
          <w:tcPr>
            <w:tcW w:w="1216" w:type="dxa"/>
            <w:tcBorders>
              <w:top w:val="nil"/>
              <w:left w:val="nil"/>
              <w:bottom w:val="single" w:sz="4" w:space="0" w:color="auto"/>
              <w:right w:val="nil"/>
            </w:tcBorders>
            <w:shd w:val="clear" w:color="auto" w:fill="auto"/>
            <w:vAlign w:val="center"/>
            <w:hideMark/>
          </w:tcPr>
          <w:p w14:paraId="16094C3D" w14:textId="77777777" w:rsidR="002C3FDD" w:rsidRPr="002C3FDD" w:rsidRDefault="002C3FDD" w:rsidP="002C3FDD">
            <w:pPr>
              <w:spacing w:after="0" w:line="240" w:lineRule="auto"/>
              <w:rPr>
                <w:rFonts w:ascii="Book Antiqua" w:eastAsia="Times New Roman" w:hAnsi="Book Antiqua" w:cs="Calibri"/>
                <w:color w:val="000000"/>
                <w:sz w:val="20"/>
                <w:szCs w:val="20"/>
                <w:lang w:eastAsia="es-CR"/>
              </w:rPr>
            </w:pPr>
            <w:r w:rsidRPr="002C3FDD">
              <w:rPr>
                <w:rFonts w:ascii="Book Antiqua" w:eastAsia="Times New Roman" w:hAnsi="Book Antiqua" w:cs="Calibri"/>
                <w:color w:val="000000"/>
                <w:sz w:val="20"/>
                <w:szCs w:val="20"/>
                <w:lang w:eastAsia="es-CR"/>
              </w:rPr>
              <w:t>001</w:t>
            </w:r>
          </w:p>
        </w:tc>
        <w:tc>
          <w:tcPr>
            <w:tcW w:w="1219" w:type="dxa"/>
            <w:tcBorders>
              <w:top w:val="nil"/>
              <w:left w:val="nil"/>
              <w:bottom w:val="single" w:sz="4" w:space="0" w:color="auto"/>
              <w:right w:val="nil"/>
            </w:tcBorders>
            <w:shd w:val="clear" w:color="auto" w:fill="auto"/>
            <w:vAlign w:val="center"/>
            <w:hideMark/>
          </w:tcPr>
          <w:p w14:paraId="7DBE76DB" w14:textId="77777777" w:rsidR="002C3FDD" w:rsidRPr="002C3FDD" w:rsidRDefault="002C3FDD" w:rsidP="002C3FDD">
            <w:pPr>
              <w:spacing w:after="0" w:line="240" w:lineRule="auto"/>
              <w:rPr>
                <w:rFonts w:ascii="Book Antiqua" w:eastAsia="Times New Roman" w:hAnsi="Book Antiqua" w:cs="Calibri"/>
                <w:color w:val="000000"/>
                <w:sz w:val="20"/>
                <w:szCs w:val="20"/>
                <w:lang w:eastAsia="es-CR"/>
              </w:rPr>
            </w:pPr>
            <w:r w:rsidRPr="002C3FDD">
              <w:rPr>
                <w:rFonts w:ascii="Book Antiqua" w:eastAsia="Times New Roman" w:hAnsi="Book Antiqua" w:cs="Calibri"/>
                <w:color w:val="000000"/>
                <w:sz w:val="20"/>
                <w:szCs w:val="20"/>
                <w:lang w:eastAsia="es-CR"/>
              </w:rPr>
              <w:t>Sustituciones</w:t>
            </w:r>
          </w:p>
        </w:tc>
        <w:tc>
          <w:tcPr>
            <w:tcW w:w="1665" w:type="dxa"/>
            <w:tcBorders>
              <w:top w:val="nil"/>
              <w:left w:val="nil"/>
              <w:bottom w:val="single" w:sz="4" w:space="0" w:color="auto"/>
              <w:right w:val="nil"/>
            </w:tcBorders>
            <w:shd w:val="clear" w:color="auto" w:fill="auto"/>
            <w:vAlign w:val="center"/>
            <w:hideMark/>
          </w:tcPr>
          <w:p w14:paraId="0EE2A054" w14:textId="77777777" w:rsidR="002C3FDD" w:rsidRPr="002C3FDD" w:rsidRDefault="002C3FDD" w:rsidP="002C3FDD">
            <w:pPr>
              <w:spacing w:after="0" w:line="240" w:lineRule="auto"/>
              <w:jc w:val="center"/>
              <w:rPr>
                <w:rFonts w:ascii="Book Antiqua" w:eastAsia="Times New Roman" w:hAnsi="Book Antiqua" w:cs="Calibri"/>
                <w:color w:val="000000"/>
                <w:sz w:val="20"/>
                <w:szCs w:val="20"/>
                <w:lang w:eastAsia="es-CR"/>
              </w:rPr>
            </w:pPr>
            <w:r w:rsidRPr="002C3FDD">
              <w:rPr>
                <w:rFonts w:ascii="Times New Roman" w:eastAsia="Times New Roman" w:hAnsi="Times New Roman" w:cs="Times New Roman"/>
                <w:color w:val="000000"/>
                <w:sz w:val="20"/>
                <w:szCs w:val="20"/>
                <w:lang w:eastAsia="es-CR"/>
              </w:rPr>
              <w:t>₡</w:t>
            </w:r>
            <w:r w:rsidRPr="002C3FDD">
              <w:rPr>
                <w:rFonts w:ascii="Book Antiqua" w:eastAsia="Times New Roman" w:hAnsi="Book Antiqua" w:cs="Calibri"/>
                <w:color w:val="000000"/>
                <w:sz w:val="20"/>
                <w:szCs w:val="20"/>
                <w:lang w:eastAsia="es-CR"/>
              </w:rPr>
              <w:t>53 141 303,73</w:t>
            </w:r>
          </w:p>
        </w:tc>
      </w:tr>
      <w:tr w:rsidR="002C3FDD" w:rsidRPr="002C3FDD" w14:paraId="5C2CE12D" w14:textId="77777777" w:rsidTr="002C3FDD">
        <w:trPr>
          <w:trHeight w:val="290"/>
          <w:jc w:val="center"/>
        </w:trPr>
        <w:tc>
          <w:tcPr>
            <w:tcW w:w="1216" w:type="dxa"/>
            <w:tcBorders>
              <w:top w:val="nil"/>
              <w:left w:val="nil"/>
              <w:bottom w:val="single" w:sz="4" w:space="0" w:color="auto"/>
              <w:right w:val="nil"/>
            </w:tcBorders>
            <w:shd w:val="clear" w:color="000000" w:fill="1F4E78"/>
            <w:vAlign w:val="center"/>
            <w:hideMark/>
          </w:tcPr>
          <w:p w14:paraId="166A2E60" w14:textId="77777777" w:rsidR="002C3FDD" w:rsidRPr="002C3FDD" w:rsidRDefault="002C3FDD" w:rsidP="002C3FDD">
            <w:pPr>
              <w:spacing w:after="0" w:line="240" w:lineRule="auto"/>
              <w:jc w:val="center"/>
              <w:rPr>
                <w:rFonts w:ascii="Book Antiqua" w:eastAsia="Times New Roman" w:hAnsi="Book Antiqua" w:cs="Calibri"/>
                <w:b/>
                <w:bCs/>
                <w:color w:val="FFFFFF"/>
                <w:sz w:val="20"/>
                <w:szCs w:val="20"/>
                <w:lang w:eastAsia="es-CR"/>
              </w:rPr>
            </w:pPr>
            <w:r w:rsidRPr="002C3FDD">
              <w:rPr>
                <w:rFonts w:ascii="Book Antiqua" w:eastAsia="Times New Roman" w:hAnsi="Book Antiqua" w:cs="Calibri"/>
                <w:b/>
                <w:bCs/>
                <w:color w:val="FFFFFF"/>
                <w:sz w:val="20"/>
                <w:szCs w:val="20"/>
                <w:lang w:eastAsia="es-CR"/>
              </w:rPr>
              <w:t> </w:t>
            </w:r>
          </w:p>
        </w:tc>
        <w:tc>
          <w:tcPr>
            <w:tcW w:w="1219" w:type="dxa"/>
            <w:tcBorders>
              <w:top w:val="nil"/>
              <w:left w:val="nil"/>
              <w:bottom w:val="single" w:sz="4" w:space="0" w:color="auto"/>
              <w:right w:val="nil"/>
            </w:tcBorders>
            <w:shd w:val="clear" w:color="000000" w:fill="1F4E78"/>
            <w:vAlign w:val="center"/>
            <w:hideMark/>
          </w:tcPr>
          <w:p w14:paraId="0281E289" w14:textId="77777777" w:rsidR="002C3FDD" w:rsidRPr="002C3FDD" w:rsidRDefault="002C3FDD" w:rsidP="002C3FDD">
            <w:pPr>
              <w:spacing w:after="0" w:line="240" w:lineRule="auto"/>
              <w:jc w:val="right"/>
              <w:rPr>
                <w:rFonts w:ascii="Book Antiqua" w:eastAsia="Times New Roman" w:hAnsi="Book Antiqua" w:cs="Calibri"/>
                <w:b/>
                <w:bCs/>
                <w:color w:val="FFFFFF"/>
                <w:sz w:val="20"/>
                <w:szCs w:val="20"/>
                <w:lang w:eastAsia="es-CR"/>
              </w:rPr>
            </w:pPr>
            <w:r w:rsidRPr="002C3FDD">
              <w:rPr>
                <w:rFonts w:ascii="Book Antiqua" w:eastAsia="Times New Roman" w:hAnsi="Book Antiqua" w:cs="Calibri"/>
                <w:b/>
                <w:bCs/>
                <w:color w:val="FFFFFF"/>
                <w:sz w:val="20"/>
                <w:szCs w:val="20"/>
                <w:lang w:eastAsia="es-CR"/>
              </w:rPr>
              <w:t>Total</w:t>
            </w:r>
          </w:p>
        </w:tc>
        <w:tc>
          <w:tcPr>
            <w:tcW w:w="1665" w:type="dxa"/>
            <w:tcBorders>
              <w:top w:val="nil"/>
              <w:left w:val="nil"/>
              <w:bottom w:val="single" w:sz="4" w:space="0" w:color="auto"/>
              <w:right w:val="nil"/>
            </w:tcBorders>
            <w:shd w:val="clear" w:color="000000" w:fill="1F4E78"/>
            <w:vAlign w:val="center"/>
            <w:hideMark/>
          </w:tcPr>
          <w:p w14:paraId="4BDC4416" w14:textId="77777777" w:rsidR="002C3FDD" w:rsidRPr="002C3FDD" w:rsidRDefault="002C3FDD" w:rsidP="002C3FDD">
            <w:pPr>
              <w:spacing w:after="0" w:line="240" w:lineRule="auto"/>
              <w:jc w:val="center"/>
              <w:rPr>
                <w:rFonts w:ascii="Book Antiqua" w:eastAsia="Times New Roman" w:hAnsi="Book Antiqua" w:cs="Calibri"/>
                <w:b/>
                <w:bCs/>
                <w:color w:val="FFFFFF"/>
                <w:sz w:val="20"/>
                <w:szCs w:val="20"/>
                <w:lang w:eastAsia="es-CR"/>
              </w:rPr>
            </w:pPr>
            <w:r w:rsidRPr="002C3FDD">
              <w:rPr>
                <w:rFonts w:ascii="Times New Roman" w:eastAsia="Times New Roman" w:hAnsi="Times New Roman" w:cs="Times New Roman"/>
                <w:b/>
                <w:bCs/>
                <w:color w:val="FFFFFF"/>
                <w:sz w:val="20"/>
                <w:szCs w:val="20"/>
                <w:lang w:eastAsia="es-CR"/>
              </w:rPr>
              <w:t>₡</w:t>
            </w:r>
            <w:r w:rsidRPr="002C3FDD">
              <w:rPr>
                <w:rFonts w:ascii="Book Antiqua" w:eastAsia="Times New Roman" w:hAnsi="Book Antiqua" w:cs="Calibri"/>
                <w:b/>
                <w:bCs/>
                <w:color w:val="FFFFFF"/>
                <w:sz w:val="20"/>
                <w:szCs w:val="20"/>
                <w:lang w:eastAsia="es-CR"/>
              </w:rPr>
              <w:t>94 068 163,73</w:t>
            </w:r>
          </w:p>
        </w:tc>
      </w:tr>
    </w:tbl>
    <w:p w14:paraId="73C32068" w14:textId="57E3C7C8" w:rsidR="002C3FDD" w:rsidRPr="00172FB7" w:rsidRDefault="002C3FDD" w:rsidP="002C3FDD">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Escuela Judicial, 2024.</w:t>
      </w:r>
    </w:p>
    <w:p w14:paraId="6883DEDD" w14:textId="24AEBFAF" w:rsidR="00F24894" w:rsidRPr="00172FB7" w:rsidRDefault="007442EC" w:rsidP="00CD4F55">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lastRenderedPageBreak/>
        <w:t xml:space="preserve">Dirección de Tecnología de </w:t>
      </w:r>
      <w:r w:rsidR="00AA01E7" w:rsidRPr="00172FB7">
        <w:rPr>
          <w:rFonts w:ascii="Book Antiqua" w:eastAsiaTheme="majorEastAsia" w:hAnsi="Book Antiqua" w:cstheme="majorBidi"/>
          <w:b/>
          <w:color w:val="1F3864" w:themeColor="accent1" w:themeShade="80"/>
          <w:sz w:val="24"/>
          <w:lang w:val="es-ES"/>
        </w:rPr>
        <w:t xml:space="preserve">la </w:t>
      </w:r>
      <w:r w:rsidRPr="00172FB7">
        <w:rPr>
          <w:rFonts w:ascii="Book Antiqua" w:eastAsiaTheme="majorEastAsia" w:hAnsi="Book Antiqua" w:cstheme="majorBidi"/>
          <w:b/>
          <w:color w:val="1F3864" w:themeColor="accent1" w:themeShade="80"/>
          <w:sz w:val="24"/>
          <w:lang w:val="es-ES"/>
        </w:rPr>
        <w:t>Información</w:t>
      </w:r>
      <w:r w:rsidR="00AA01E7" w:rsidRPr="00172FB7">
        <w:rPr>
          <w:rFonts w:ascii="Book Antiqua" w:eastAsiaTheme="majorEastAsia" w:hAnsi="Book Antiqua" w:cstheme="majorBidi"/>
          <w:b/>
          <w:color w:val="1F3864" w:themeColor="accent1" w:themeShade="80"/>
          <w:sz w:val="24"/>
          <w:lang w:val="es-ES"/>
        </w:rPr>
        <w:t xml:space="preserve"> y Comunicaciones</w:t>
      </w:r>
    </w:p>
    <w:p w14:paraId="05470FCB" w14:textId="5323C57D" w:rsidR="00291748" w:rsidRPr="00172FB7" w:rsidRDefault="008C78EC" w:rsidP="008051A1">
      <w:pPr>
        <w:shd w:val="clear" w:color="auto" w:fill="FFFFFF" w:themeFill="background1"/>
        <w:spacing w:after="0" w:line="276" w:lineRule="auto"/>
        <w:jc w:val="both"/>
        <w:rPr>
          <w:rFonts w:ascii="Book Antiqua" w:eastAsia="Calibri" w:hAnsi="Book Antiqua" w:cs="Times New Roman"/>
          <w:sz w:val="24"/>
          <w:szCs w:val="24"/>
          <w:lang w:val="es-ES" w:eastAsia="es-CR"/>
        </w:rPr>
      </w:pPr>
      <w:r w:rsidRPr="00172FB7">
        <w:rPr>
          <w:rFonts w:ascii="Book Antiqua" w:eastAsia="Calibri" w:hAnsi="Book Antiqua" w:cs="Times New Roman"/>
          <w:sz w:val="24"/>
          <w:szCs w:val="24"/>
          <w:lang w:val="es-ES" w:eastAsia="es-CR"/>
        </w:rPr>
        <w:t>En el siguiente cuadro se</w:t>
      </w:r>
      <w:r w:rsidR="00D86923" w:rsidRPr="00172FB7">
        <w:rPr>
          <w:rFonts w:ascii="Book Antiqua" w:eastAsia="Calibri" w:hAnsi="Book Antiqua" w:cs="Times New Roman"/>
          <w:sz w:val="24"/>
          <w:szCs w:val="24"/>
          <w:lang w:val="es-ES" w:eastAsia="es-CR"/>
        </w:rPr>
        <w:t xml:space="preserve"> detall</w:t>
      </w:r>
      <w:r w:rsidRPr="00172FB7">
        <w:rPr>
          <w:rFonts w:ascii="Book Antiqua" w:eastAsia="Calibri" w:hAnsi="Book Antiqua" w:cs="Times New Roman"/>
          <w:sz w:val="24"/>
          <w:szCs w:val="24"/>
          <w:lang w:val="es-ES" w:eastAsia="es-CR"/>
        </w:rPr>
        <w:t>a</w:t>
      </w:r>
      <w:r w:rsidR="00D86923" w:rsidRPr="00172FB7">
        <w:rPr>
          <w:rFonts w:ascii="Book Antiqua" w:eastAsia="Calibri" w:hAnsi="Book Antiqua" w:cs="Times New Roman"/>
          <w:sz w:val="24"/>
          <w:szCs w:val="24"/>
          <w:lang w:val="es-ES" w:eastAsia="es-CR"/>
        </w:rPr>
        <w:t xml:space="preserve"> del costo de las licencias </w:t>
      </w:r>
      <w:r w:rsidRPr="00172FB7">
        <w:rPr>
          <w:rFonts w:ascii="Book Antiqua" w:eastAsia="Calibri" w:hAnsi="Book Antiqua" w:cs="Times New Roman"/>
          <w:sz w:val="24"/>
          <w:szCs w:val="24"/>
          <w:lang w:val="es-ES" w:eastAsia="es-CR"/>
        </w:rPr>
        <w:t>para las plazas requeridas seg</w:t>
      </w:r>
      <w:r w:rsidR="00D2592F" w:rsidRPr="00172FB7">
        <w:rPr>
          <w:rFonts w:ascii="Book Antiqua" w:eastAsia="Calibri" w:hAnsi="Book Antiqua" w:cs="Times New Roman"/>
          <w:sz w:val="24"/>
          <w:szCs w:val="24"/>
          <w:lang w:val="es-ES" w:eastAsia="es-CR"/>
        </w:rPr>
        <w:t>ún el tipo de puesto</w:t>
      </w:r>
      <w:r w:rsidR="00BE3A12" w:rsidRPr="00172FB7">
        <w:rPr>
          <w:rFonts w:ascii="Book Antiqua" w:eastAsia="Calibri" w:hAnsi="Book Antiqua" w:cs="Times New Roman"/>
          <w:sz w:val="24"/>
          <w:szCs w:val="24"/>
          <w:lang w:val="es-ES" w:eastAsia="es-CR"/>
        </w:rPr>
        <w:t>:</w:t>
      </w:r>
    </w:p>
    <w:p w14:paraId="1783A4FE" w14:textId="1CB8819F" w:rsidR="00D2592F" w:rsidRPr="00172FB7" w:rsidRDefault="00D2592F" w:rsidP="00D2592F">
      <w:pPr>
        <w:pStyle w:val="Descripcin"/>
        <w:spacing w:before="240"/>
        <w:jc w:val="center"/>
        <w:rPr>
          <w:rFonts w:ascii="Book Antiqua" w:hAnsi="Book Antiqua"/>
          <w:sz w:val="22"/>
          <w:szCs w:val="2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31</w:t>
      </w:r>
      <w:r w:rsidRPr="00172FB7">
        <w:rPr>
          <w:rFonts w:ascii="Book Antiqua" w:hAnsi="Book Antiqua"/>
          <w:sz w:val="22"/>
          <w:szCs w:val="22"/>
        </w:rPr>
        <w:fldChar w:fldCharType="end"/>
      </w:r>
    </w:p>
    <w:p w14:paraId="305D5966" w14:textId="5265A6B9" w:rsidR="00D2592F" w:rsidRPr="00172FB7" w:rsidRDefault="00D2592F" w:rsidP="00D2592F">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Costo de licencias </w:t>
      </w:r>
      <w:r w:rsidR="00474F97" w:rsidRPr="00172FB7">
        <w:rPr>
          <w:rFonts w:ascii="Book Antiqua" w:eastAsia="Calibri" w:hAnsi="Book Antiqua" w:cs="Arial"/>
          <w:i/>
          <w:iCs/>
          <w:szCs w:val="24"/>
          <w:lang w:val="es-ES" w:eastAsia="es-ES"/>
        </w:rPr>
        <w:t>según plazas requeridas</w:t>
      </w:r>
    </w:p>
    <w:tbl>
      <w:tblPr>
        <w:tblW w:w="9125" w:type="dxa"/>
        <w:tblCellMar>
          <w:left w:w="70" w:type="dxa"/>
          <w:right w:w="70" w:type="dxa"/>
        </w:tblCellMar>
        <w:tblLook w:val="04A0" w:firstRow="1" w:lastRow="0" w:firstColumn="1" w:lastColumn="0" w:noHBand="0" w:noVBand="1"/>
      </w:tblPr>
      <w:tblGrid>
        <w:gridCol w:w="1162"/>
        <w:gridCol w:w="896"/>
        <w:gridCol w:w="872"/>
        <w:gridCol w:w="1256"/>
        <w:gridCol w:w="1180"/>
        <w:gridCol w:w="1180"/>
        <w:gridCol w:w="1216"/>
        <w:gridCol w:w="1383"/>
      </w:tblGrid>
      <w:tr w:rsidR="00F55140" w:rsidRPr="00172FB7" w14:paraId="4ABA5DCD" w14:textId="77777777" w:rsidTr="00D2592F">
        <w:trPr>
          <w:trHeight w:val="870"/>
        </w:trPr>
        <w:tc>
          <w:tcPr>
            <w:tcW w:w="1142" w:type="dxa"/>
            <w:tcBorders>
              <w:top w:val="single" w:sz="4" w:space="0" w:color="auto"/>
              <w:left w:val="nil"/>
              <w:bottom w:val="single" w:sz="4" w:space="0" w:color="auto"/>
              <w:right w:val="nil"/>
            </w:tcBorders>
            <w:shd w:val="clear" w:color="000000" w:fill="1F4E78"/>
            <w:noWrap/>
            <w:vAlign w:val="center"/>
            <w:hideMark/>
          </w:tcPr>
          <w:p w14:paraId="3C131CB1"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Subpartida</w:t>
            </w:r>
          </w:p>
        </w:tc>
        <w:tc>
          <w:tcPr>
            <w:tcW w:w="896" w:type="dxa"/>
            <w:tcBorders>
              <w:top w:val="single" w:sz="4" w:space="0" w:color="auto"/>
              <w:left w:val="nil"/>
              <w:bottom w:val="single" w:sz="4" w:space="0" w:color="auto"/>
              <w:right w:val="nil"/>
            </w:tcBorders>
            <w:shd w:val="clear" w:color="000000" w:fill="1F4E78"/>
            <w:noWrap/>
            <w:vAlign w:val="center"/>
            <w:hideMark/>
          </w:tcPr>
          <w:p w14:paraId="444076EF"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Artículo </w:t>
            </w:r>
          </w:p>
        </w:tc>
        <w:tc>
          <w:tcPr>
            <w:tcW w:w="872" w:type="dxa"/>
            <w:tcBorders>
              <w:top w:val="single" w:sz="4" w:space="0" w:color="auto"/>
              <w:left w:val="nil"/>
              <w:bottom w:val="single" w:sz="4" w:space="0" w:color="auto"/>
              <w:right w:val="nil"/>
            </w:tcBorders>
            <w:shd w:val="clear" w:color="000000" w:fill="1F4E78"/>
            <w:vAlign w:val="center"/>
            <w:hideMark/>
          </w:tcPr>
          <w:p w14:paraId="781F9759"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tipo de licencia</w:t>
            </w:r>
          </w:p>
        </w:tc>
        <w:tc>
          <w:tcPr>
            <w:tcW w:w="1256" w:type="dxa"/>
            <w:tcBorders>
              <w:top w:val="single" w:sz="4" w:space="0" w:color="auto"/>
              <w:left w:val="nil"/>
              <w:bottom w:val="single" w:sz="4" w:space="0" w:color="auto"/>
              <w:right w:val="nil"/>
            </w:tcBorders>
            <w:shd w:val="clear" w:color="000000" w:fill="1F4E78"/>
            <w:noWrap/>
            <w:vAlign w:val="center"/>
            <w:hideMark/>
          </w:tcPr>
          <w:p w14:paraId="6EFE1A14"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1180" w:type="dxa"/>
            <w:tcBorders>
              <w:top w:val="single" w:sz="4" w:space="0" w:color="auto"/>
              <w:left w:val="nil"/>
              <w:bottom w:val="single" w:sz="4" w:space="0" w:color="auto"/>
              <w:right w:val="nil"/>
            </w:tcBorders>
            <w:shd w:val="clear" w:color="000000" w:fill="1F4E78"/>
            <w:vAlign w:val="center"/>
            <w:hideMark/>
          </w:tcPr>
          <w:p w14:paraId="253B6F12"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 unitario $ (con IVA)</w:t>
            </w:r>
          </w:p>
        </w:tc>
        <w:tc>
          <w:tcPr>
            <w:tcW w:w="1180" w:type="dxa"/>
            <w:tcBorders>
              <w:top w:val="single" w:sz="4" w:space="0" w:color="auto"/>
              <w:left w:val="nil"/>
              <w:bottom w:val="single" w:sz="4" w:space="0" w:color="auto"/>
              <w:right w:val="nil"/>
            </w:tcBorders>
            <w:shd w:val="clear" w:color="000000" w:fill="1F4E78"/>
            <w:vAlign w:val="center"/>
            <w:hideMark/>
          </w:tcPr>
          <w:p w14:paraId="7420DE7A"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Costo unitario </w:t>
            </w:r>
            <w:r w:rsidRPr="00172FB7">
              <w:rPr>
                <w:rFonts w:ascii="Times New Roman" w:eastAsia="Times New Roman" w:hAnsi="Times New Roman" w:cs="Times New Roman"/>
                <w:b/>
                <w:bCs/>
                <w:color w:val="FFFFFF"/>
                <w:sz w:val="20"/>
                <w:szCs w:val="20"/>
                <w:lang w:eastAsia="es-CR"/>
              </w:rPr>
              <w:t>₡</w:t>
            </w:r>
          </w:p>
        </w:tc>
        <w:tc>
          <w:tcPr>
            <w:tcW w:w="1216" w:type="dxa"/>
            <w:tcBorders>
              <w:top w:val="single" w:sz="4" w:space="0" w:color="auto"/>
              <w:left w:val="nil"/>
              <w:bottom w:val="single" w:sz="4" w:space="0" w:color="auto"/>
              <w:right w:val="nil"/>
            </w:tcBorders>
            <w:shd w:val="clear" w:color="000000" w:fill="1F4E78"/>
            <w:noWrap/>
            <w:vAlign w:val="center"/>
            <w:hideMark/>
          </w:tcPr>
          <w:p w14:paraId="2C03DF77"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383" w:type="dxa"/>
            <w:tcBorders>
              <w:top w:val="single" w:sz="4" w:space="0" w:color="auto"/>
              <w:left w:val="nil"/>
              <w:bottom w:val="single" w:sz="4" w:space="0" w:color="auto"/>
              <w:right w:val="nil"/>
            </w:tcBorders>
            <w:shd w:val="clear" w:color="000000" w:fill="1F4E78"/>
            <w:vAlign w:val="center"/>
            <w:hideMark/>
          </w:tcPr>
          <w:p w14:paraId="2BA0967F" w14:textId="77777777"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Costo total </w:t>
            </w:r>
            <w:r w:rsidRPr="00172FB7">
              <w:rPr>
                <w:rFonts w:ascii="Times New Roman" w:eastAsia="Times New Roman" w:hAnsi="Times New Roman" w:cs="Times New Roman"/>
                <w:b/>
                <w:bCs/>
                <w:color w:val="FFFFFF"/>
                <w:sz w:val="20"/>
                <w:szCs w:val="20"/>
                <w:lang w:eastAsia="es-CR"/>
              </w:rPr>
              <w:t>₡</w:t>
            </w:r>
          </w:p>
        </w:tc>
      </w:tr>
      <w:tr w:rsidR="00F55140" w:rsidRPr="00172FB7" w14:paraId="097377F6" w14:textId="77777777" w:rsidTr="00D2592F">
        <w:trPr>
          <w:trHeight w:val="290"/>
        </w:trPr>
        <w:tc>
          <w:tcPr>
            <w:tcW w:w="1142" w:type="dxa"/>
            <w:vMerge w:val="restart"/>
            <w:tcBorders>
              <w:top w:val="nil"/>
              <w:left w:val="nil"/>
              <w:bottom w:val="single" w:sz="4" w:space="0" w:color="auto"/>
              <w:right w:val="nil"/>
            </w:tcBorders>
            <w:shd w:val="clear" w:color="auto" w:fill="auto"/>
            <w:noWrap/>
            <w:vAlign w:val="center"/>
            <w:hideMark/>
          </w:tcPr>
          <w:p w14:paraId="6AAD6F3E"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59903</w:t>
            </w:r>
          </w:p>
        </w:tc>
        <w:tc>
          <w:tcPr>
            <w:tcW w:w="896" w:type="dxa"/>
            <w:vMerge w:val="restart"/>
            <w:tcBorders>
              <w:top w:val="nil"/>
              <w:left w:val="nil"/>
              <w:bottom w:val="single" w:sz="4" w:space="0" w:color="auto"/>
              <w:right w:val="nil"/>
            </w:tcBorders>
            <w:shd w:val="clear" w:color="auto" w:fill="auto"/>
            <w:noWrap/>
            <w:vAlign w:val="center"/>
            <w:hideMark/>
          </w:tcPr>
          <w:p w14:paraId="1A917B56"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23409</w:t>
            </w:r>
          </w:p>
        </w:tc>
        <w:tc>
          <w:tcPr>
            <w:tcW w:w="872" w:type="dxa"/>
            <w:tcBorders>
              <w:top w:val="nil"/>
              <w:left w:val="nil"/>
              <w:bottom w:val="single" w:sz="4" w:space="0" w:color="auto"/>
              <w:right w:val="nil"/>
            </w:tcBorders>
            <w:shd w:val="clear" w:color="auto" w:fill="auto"/>
            <w:noWrap/>
            <w:vAlign w:val="center"/>
            <w:hideMark/>
          </w:tcPr>
          <w:p w14:paraId="5A35559A"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E3</w:t>
            </w:r>
          </w:p>
        </w:tc>
        <w:tc>
          <w:tcPr>
            <w:tcW w:w="1256" w:type="dxa"/>
            <w:tcBorders>
              <w:top w:val="nil"/>
              <w:left w:val="nil"/>
              <w:bottom w:val="single" w:sz="4" w:space="0" w:color="auto"/>
              <w:right w:val="nil"/>
            </w:tcBorders>
            <w:shd w:val="clear" w:color="auto" w:fill="auto"/>
            <w:noWrap/>
            <w:vAlign w:val="center"/>
            <w:hideMark/>
          </w:tcPr>
          <w:p w14:paraId="4B21DA19"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Profesional</w:t>
            </w:r>
          </w:p>
        </w:tc>
        <w:tc>
          <w:tcPr>
            <w:tcW w:w="1180" w:type="dxa"/>
            <w:tcBorders>
              <w:top w:val="nil"/>
              <w:left w:val="nil"/>
              <w:bottom w:val="single" w:sz="4" w:space="0" w:color="auto"/>
              <w:right w:val="nil"/>
            </w:tcBorders>
            <w:shd w:val="clear" w:color="auto" w:fill="auto"/>
            <w:noWrap/>
            <w:vAlign w:val="center"/>
            <w:hideMark/>
          </w:tcPr>
          <w:p w14:paraId="6CB8D329"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$46,10</w:t>
            </w:r>
          </w:p>
        </w:tc>
        <w:tc>
          <w:tcPr>
            <w:tcW w:w="1180" w:type="dxa"/>
            <w:tcBorders>
              <w:top w:val="nil"/>
              <w:left w:val="nil"/>
              <w:bottom w:val="single" w:sz="4" w:space="0" w:color="auto"/>
              <w:right w:val="nil"/>
            </w:tcBorders>
            <w:shd w:val="clear" w:color="auto" w:fill="auto"/>
            <w:noWrap/>
            <w:vAlign w:val="center"/>
            <w:hideMark/>
          </w:tcPr>
          <w:p w14:paraId="0989C32F"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27 755</w:t>
            </w:r>
          </w:p>
        </w:tc>
        <w:tc>
          <w:tcPr>
            <w:tcW w:w="1216" w:type="dxa"/>
            <w:tcBorders>
              <w:top w:val="nil"/>
              <w:left w:val="nil"/>
              <w:bottom w:val="single" w:sz="4" w:space="0" w:color="auto"/>
              <w:right w:val="nil"/>
            </w:tcBorders>
            <w:shd w:val="clear" w:color="auto" w:fill="auto"/>
            <w:noWrap/>
            <w:vAlign w:val="bottom"/>
            <w:hideMark/>
          </w:tcPr>
          <w:p w14:paraId="05119C26"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55</w:t>
            </w:r>
          </w:p>
        </w:tc>
        <w:tc>
          <w:tcPr>
            <w:tcW w:w="1383" w:type="dxa"/>
            <w:tcBorders>
              <w:top w:val="nil"/>
              <w:left w:val="nil"/>
              <w:bottom w:val="single" w:sz="4" w:space="0" w:color="auto"/>
              <w:right w:val="nil"/>
            </w:tcBorders>
            <w:shd w:val="clear" w:color="auto" w:fill="auto"/>
            <w:noWrap/>
            <w:vAlign w:val="bottom"/>
            <w:hideMark/>
          </w:tcPr>
          <w:p w14:paraId="0FA00884"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1 526 503</w:t>
            </w:r>
          </w:p>
        </w:tc>
      </w:tr>
      <w:tr w:rsidR="00F55140" w:rsidRPr="00172FB7" w14:paraId="05FA0BA7" w14:textId="77777777" w:rsidTr="00D2592F">
        <w:trPr>
          <w:trHeight w:val="290"/>
        </w:trPr>
        <w:tc>
          <w:tcPr>
            <w:tcW w:w="1142" w:type="dxa"/>
            <w:vMerge/>
            <w:tcBorders>
              <w:top w:val="nil"/>
              <w:left w:val="nil"/>
              <w:bottom w:val="single" w:sz="4" w:space="0" w:color="auto"/>
              <w:right w:val="nil"/>
            </w:tcBorders>
            <w:vAlign w:val="center"/>
            <w:hideMark/>
          </w:tcPr>
          <w:p w14:paraId="2DCDE133" w14:textId="77777777" w:rsidR="00F55140" w:rsidRPr="00172FB7" w:rsidRDefault="00F55140" w:rsidP="00F55140">
            <w:pPr>
              <w:spacing w:after="0" w:line="240" w:lineRule="auto"/>
              <w:rPr>
                <w:rFonts w:ascii="Book Antiqua" w:eastAsia="Times New Roman" w:hAnsi="Book Antiqua" w:cs="Calibri"/>
                <w:color w:val="000000"/>
                <w:sz w:val="20"/>
                <w:szCs w:val="20"/>
                <w:lang w:eastAsia="es-CR"/>
              </w:rPr>
            </w:pPr>
          </w:p>
        </w:tc>
        <w:tc>
          <w:tcPr>
            <w:tcW w:w="896" w:type="dxa"/>
            <w:vMerge/>
            <w:tcBorders>
              <w:top w:val="nil"/>
              <w:left w:val="nil"/>
              <w:bottom w:val="single" w:sz="4" w:space="0" w:color="auto"/>
              <w:right w:val="nil"/>
            </w:tcBorders>
            <w:vAlign w:val="center"/>
            <w:hideMark/>
          </w:tcPr>
          <w:p w14:paraId="4E452A48" w14:textId="77777777" w:rsidR="00F55140" w:rsidRPr="00172FB7" w:rsidRDefault="00F55140" w:rsidP="00F55140">
            <w:pPr>
              <w:spacing w:after="0" w:line="240" w:lineRule="auto"/>
              <w:rPr>
                <w:rFonts w:ascii="Book Antiqua" w:eastAsia="Times New Roman" w:hAnsi="Book Antiqua" w:cs="Calibri"/>
                <w:color w:val="000000"/>
                <w:sz w:val="20"/>
                <w:szCs w:val="20"/>
                <w:lang w:eastAsia="es-CR"/>
              </w:rPr>
            </w:pPr>
          </w:p>
        </w:tc>
        <w:tc>
          <w:tcPr>
            <w:tcW w:w="872" w:type="dxa"/>
            <w:tcBorders>
              <w:top w:val="nil"/>
              <w:left w:val="nil"/>
              <w:bottom w:val="single" w:sz="4" w:space="0" w:color="auto"/>
              <w:right w:val="nil"/>
            </w:tcBorders>
            <w:shd w:val="clear" w:color="auto" w:fill="auto"/>
            <w:noWrap/>
            <w:vAlign w:val="center"/>
            <w:hideMark/>
          </w:tcPr>
          <w:p w14:paraId="4E73F44E"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E1</w:t>
            </w:r>
          </w:p>
        </w:tc>
        <w:tc>
          <w:tcPr>
            <w:tcW w:w="1256" w:type="dxa"/>
            <w:tcBorders>
              <w:top w:val="nil"/>
              <w:left w:val="nil"/>
              <w:bottom w:val="single" w:sz="4" w:space="0" w:color="auto"/>
              <w:right w:val="nil"/>
            </w:tcBorders>
            <w:shd w:val="clear" w:color="auto" w:fill="auto"/>
            <w:noWrap/>
            <w:vAlign w:val="center"/>
            <w:hideMark/>
          </w:tcPr>
          <w:p w14:paraId="5170409B"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Técnicos</w:t>
            </w:r>
          </w:p>
        </w:tc>
        <w:tc>
          <w:tcPr>
            <w:tcW w:w="1180" w:type="dxa"/>
            <w:tcBorders>
              <w:top w:val="nil"/>
              <w:left w:val="nil"/>
              <w:bottom w:val="single" w:sz="4" w:space="0" w:color="auto"/>
              <w:right w:val="nil"/>
            </w:tcBorders>
            <w:shd w:val="clear" w:color="auto" w:fill="auto"/>
            <w:noWrap/>
            <w:vAlign w:val="center"/>
            <w:hideMark/>
          </w:tcPr>
          <w:p w14:paraId="5A6B6634"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$56,048</w:t>
            </w:r>
          </w:p>
        </w:tc>
        <w:tc>
          <w:tcPr>
            <w:tcW w:w="1180" w:type="dxa"/>
            <w:tcBorders>
              <w:top w:val="nil"/>
              <w:left w:val="nil"/>
              <w:bottom w:val="single" w:sz="4" w:space="0" w:color="auto"/>
              <w:right w:val="nil"/>
            </w:tcBorders>
            <w:shd w:val="clear" w:color="auto" w:fill="auto"/>
            <w:noWrap/>
            <w:vAlign w:val="center"/>
            <w:hideMark/>
          </w:tcPr>
          <w:p w14:paraId="653CC84F" w14:textId="7777777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33 741</w:t>
            </w:r>
          </w:p>
        </w:tc>
        <w:tc>
          <w:tcPr>
            <w:tcW w:w="1216" w:type="dxa"/>
            <w:tcBorders>
              <w:top w:val="nil"/>
              <w:left w:val="nil"/>
              <w:bottom w:val="single" w:sz="4" w:space="0" w:color="auto"/>
              <w:right w:val="nil"/>
            </w:tcBorders>
            <w:shd w:val="clear" w:color="auto" w:fill="auto"/>
            <w:noWrap/>
            <w:vAlign w:val="bottom"/>
            <w:hideMark/>
          </w:tcPr>
          <w:p w14:paraId="67DD5C5C" w14:textId="6D517A0A" w:rsidR="00F55140" w:rsidRPr="00172FB7" w:rsidRDefault="000C4F02" w:rsidP="00F55140">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69</w:t>
            </w:r>
          </w:p>
        </w:tc>
        <w:tc>
          <w:tcPr>
            <w:tcW w:w="1383" w:type="dxa"/>
            <w:tcBorders>
              <w:top w:val="nil"/>
              <w:left w:val="nil"/>
              <w:bottom w:val="single" w:sz="4" w:space="0" w:color="auto"/>
              <w:right w:val="nil"/>
            </w:tcBorders>
            <w:shd w:val="clear" w:color="auto" w:fill="auto"/>
            <w:noWrap/>
            <w:vAlign w:val="bottom"/>
            <w:hideMark/>
          </w:tcPr>
          <w:p w14:paraId="322D1136" w14:textId="164AA807" w:rsidR="00F55140" w:rsidRPr="00172FB7" w:rsidRDefault="00F55140" w:rsidP="00F55140">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 xml:space="preserve">2 </w:t>
            </w:r>
            <w:r w:rsidR="000C4F02">
              <w:rPr>
                <w:rFonts w:ascii="Book Antiqua" w:eastAsia="Times New Roman" w:hAnsi="Book Antiqua" w:cs="Calibri"/>
                <w:color w:val="000000"/>
                <w:sz w:val="20"/>
                <w:szCs w:val="20"/>
                <w:lang w:eastAsia="es-CR"/>
              </w:rPr>
              <w:t>328</w:t>
            </w:r>
            <w:r w:rsidRPr="00172FB7">
              <w:rPr>
                <w:rFonts w:ascii="Book Antiqua" w:eastAsia="Times New Roman" w:hAnsi="Book Antiqua" w:cs="Calibri"/>
                <w:color w:val="000000"/>
                <w:sz w:val="20"/>
                <w:szCs w:val="20"/>
                <w:lang w:eastAsia="es-CR"/>
              </w:rPr>
              <w:t xml:space="preserve"> </w:t>
            </w:r>
            <w:r w:rsidR="007E4E50">
              <w:rPr>
                <w:rFonts w:ascii="Book Antiqua" w:eastAsia="Times New Roman" w:hAnsi="Book Antiqua" w:cs="Calibri"/>
                <w:color w:val="000000"/>
                <w:sz w:val="20"/>
                <w:szCs w:val="20"/>
                <w:lang w:eastAsia="es-CR"/>
              </w:rPr>
              <w:t>122</w:t>
            </w:r>
          </w:p>
        </w:tc>
      </w:tr>
      <w:tr w:rsidR="00F55140" w:rsidRPr="00172FB7" w14:paraId="367798FE" w14:textId="77777777" w:rsidTr="00D2592F">
        <w:trPr>
          <w:trHeight w:val="290"/>
        </w:trPr>
        <w:tc>
          <w:tcPr>
            <w:tcW w:w="7742" w:type="dxa"/>
            <w:gridSpan w:val="7"/>
            <w:tcBorders>
              <w:top w:val="single" w:sz="4" w:space="0" w:color="auto"/>
              <w:left w:val="nil"/>
              <w:bottom w:val="single" w:sz="4" w:space="0" w:color="auto"/>
              <w:right w:val="nil"/>
            </w:tcBorders>
            <w:shd w:val="clear" w:color="000000" w:fill="1F4E78"/>
            <w:noWrap/>
            <w:vAlign w:val="center"/>
            <w:hideMark/>
          </w:tcPr>
          <w:p w14:paraId="649DC0A2" w14:textId="77777777" w:rsidR="00F55140" w:rsidRPr="00172FB7" w:rsidRDefault="00F55140" w:rsidP="00F55140">
            <w:pPr>
              <w:spacing w:after="0" w:line="240" w:lineRule="auto"/>
              <w:jc w:val="right"/>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Total</w:t>
            </w:r>
          </w:p>
        </w:tc>
        <w:tc>
          <w:tcPr>
            <w:tcW w:w="1383" w:type="dxa"/>
            <w:tcBorders>
              <w:top w:val="nil"/>
              <w:left w:val="nil"/>
              <w:bottom w:val="single" w:sz="4" w:space="0" w:color="auto"/>
              <w:right w:val="nil"/>
            </w:tcBorders>
            <w:shd w:val="clear" w:color="000000" w:fill="1F4E78"/>
            <w:noWrap/>
            <w:vAlign w:val="bottom"/>
            <w:hideMark/>
          </w:tcPr>
          <w:p w14:paraId="12F4052F" w14:textId="7456E9C4" w:rsidR="00F55140" w:rsidRPr="00172FB7" w:rsidRDefault="00F55140" w:rsidP="00F55140">
            <w:pPr>
              <w:spacing w:after="0" w:line="240" w:lineRule="auto"/>
              <w:jc w:val="center"/>
              <w:rPr>
                <w:rFonts w:ascii="Book Antiqua" w:eastAsia="Times New Roman" w:hAnsi="Book Antiqua" w:cs="Calibri"/>
                <w:b/>
                <w:bCs/>
                <w:color w:val="FFFFFF"/>
                <w:sz w:val="20"/>
                <w:szCs w:val="20"/>
                <w:lang w:eastAsia="es-CR"/>
              </w:rPr>
            </w:pPr>
            <w:r w:rsidRPr="00172FB7">
              <w:rPr>
                <w:rFonts w:ascii="Times New Roman" w:eastAsia="Times New Roman" w:hAnsi="Times New Roman" w:cs="Times New Roman"/>
                <w:b/>
                <w:bCs/>
                <w:color w:val="FFFFFF"/>
                <w:sz w:val="20"/>
                <w:szCs w:val="20"/>
                <w:lang w:eastAsia="es-CR"/>
              </w:rPr>
              <w:t>₡</w:t>
            </w:r>
            <w:r w:rsidRPr="00172FB7">
              <w:rPr>
                <w:rFonts w:ascii="Book Antiqua" w:eastAsia="Times New Roman" w:hAnsi="Book Antiqua" w:cs="Calibri"/>
                <w:b/>
                <w:bCs/>
                <w:color w:val="FFFFFF"/>
                <w:sz w:val="20"/>
                <w:szCs w:val="20"/>
                <w:lang w:eastAsia="es-CR"/>
              </w:rPr>
              <w:t xml:space="preserve">3 </w:t>
            </w:r>
            <w:r w:rsidR="007E4E50">
              <w:rPr>
                <w:rFonts w:ascii="Book Antiqua" w:eastAsia="Times New Roman" w:hAnsi="Book Antiqua" w:cs="Calibri"/>
                <w:b/>
                <w:bCs/>
                <w:color w:val="FFFFFF"/>
                <w:sz w:val="20"/>
                <w:szCs w:val="20"/>
                <w:lang w:eastAsia="es-CR"/>
              </w:rPr>
              <w:t>882</w:t>
            </w:r>
            <w:r w:rsidR="00474F97" w:rsidRPr="00172FB7">
              <w:rPr>
                <w:rFonts w:ascii="Book Antiqua" w:eastAsia="Times New Roman" w:hAnsi="Book Antiqua" w:cs="Calibri"/>
                <w:b/>
                <w:bCs/>
                <w:color w:val="FFFFFF"/>
                <w:sz w:val="20"/>
                <w:szCs w:val="20"/>
                <w:lang w:eastAsia="es-CR"/>
              </w:rPr>
              <w:t> </w:t>
            </w:r>
            <w:r w:rsidR="007E4E50">
              <w:rPr>
                <w:rFonts w:ascii="Book Antiqua" w:eastAsia="Times New Roman" w:hAnsi="Book Antiqua" w:cs="Calibri"/>
                <w:b/>
                <w:bCs/>
                <w:color w:val="FFFFFF"/>
                <w:sz w:val="20"/>
                <w:szCs w:val="20"/>
                <w:lang w:eastAsia="es-CR"/>
              </w:rPr>
              <w:t>380</w:t>
            </w:r>
          </w:p>
        </w:tc>
      </w:tr>
    </w:tbl>
    <w:p w14:paraId="1C3A5BF7" w14:textId="683582DF" w:rsidR="00474F97" w:rsidRPr="00172FB7" w:rsidRDefault="00474F97" w:rsidP="00474F97">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r w:rsidR="001F3293" w:rsidRPr="00172FB7">
        <w:rPr>
          <w:rFonts w:ascii="Book Antiqua" w:eastAsia="Calibri" w:hAnsi="Book Antiqua" w:cs="Arial"/>
          <w:i/>
          <w:iCs/>
          <w:sz w:val="20"/>
          <w:szCs w:val="20"/>
        </w:rPr>
        <w:t>, según información facilitada por DTIC</w:t>
      </w:r>
      <w:r w:rsidRPr="00172FB7">
        <w:rPr>
          <w:rFonts w:ascii="Book Antiqua" w:eastAsia="Calibri" w:hAnsi="Book Antiqua" w:cs="Arial"/>
          <w:i/>
          <w:iCs/>
          <w:sz w:val="20"/>
          <w:szCs w:val="20"/>
        </w:rPr>
        <w:t>.</w:t>
      </w:r>
    </w:p>
    <w:p w14:paraId="167DEDAF" w14:textId="77777777" w:rsidR="00291748" w:rsidRPr="00172FB7" w:rsidRDefault="00291748" w:rsidP="007442EC">
      <w:pPr>
        <w:spacing w:after="0" w:line="276" w:lineRule="auto"/>
        <w:jc w:val="both"/>
        <w:rPr>
          <w:rFonts w:ascii="Book Antiqua" w:eastAsia="Calibri" w:hAnsi="Book Antiqua" w:cs="Times New Roman"/>
          <w:i/>
          <w:iCs/>
          <w:sz w:val="20"/>
          <w:szCs w:val="20"/>
          <w:lang w:val="es-ES" w:eastAsia="es-CR"/>
        </w:rPr>
      </w:pPr>
    </w:p>
    <w:p w14:paraId="71BC402A" w14:textId="4EC014C6" w:rsidR="005405C6" w:rsidRPr="00172FB7" w:rsidRDefault="008C78EC" w:rsidP="00395828">
      <w:pPr>
        <w:spacing w:after="0" w:line="240" w:lineRule="auto"/>
        <w:ind w:right="49"/>
        <w:jc w:val="both"/>
        <w:rPr>
          <w:rFonts w:ascii="Book Antiqua" w:eastAsia="Calibri" w:hAnsi="Book Antiqua" w:cs="Arial"/>
          <w:i/>
          <w:iCs/>
        </w:rPr>
      </w:pPr>
      <w:r w:rsidRPr="00172FB7">
        <w:rPr>
          <w:rFonts w:ascii="Book Antiqua" w:eastAsia="Calibri" w:hAnsi="Book Antiqua" w:cs="Times New Roman"/>
          <w:sz w:val="24"/>
          <w:szCs w:val="24"/>
          <w:lang w:val="es-ES" w:eastAsia="es-CR"/>
        </w:rPr>
        <w:t>Adicionalmente</w:t>
      </w:r>
      <w:r w:rsidRPr="00172FB7">
        <w:rPr>
          <w:rFonts w:ascii="Book Antiqua" w:eastAsia="Calibri" w:hAnsi="Book Antiqua" w:cs="Arial"/>
          <w:sz w:val="24"/>
          <w:szCs w:val="24"/>
          <w:lang w:val="es-ES"/>
        </w:rPr>
        <w:t>, s</w:t>
      </w:r>
      <w:r w:rsidRPr="00172FB7">
        <w:rPr>
          <w:rFonts w:ascii="Book Antiqua" w:eastAsia="Calibri" w:hAnsi="Book Antiqua" w:cs="Times New Roman"/>
          <w:sz w:val="24"/>
          <w:szCs w:val="24"/>
          <w:lang w:val="es-ES" w:eastAsia="es-CR"/>
        </w:rPr>
        <w:t>e mantiene la necesidad de incorporar 15 millones de colones para la</w:t>
      </w:r>
      <w:r w:rsidR="004B6E51">
        <w:rPr>
          <w:rFonts w:ascii="Book Antiqua" w:eastAsia="Calibri" w:hAnsi="Book Antiqua" w:cs="Times New Roman"/>
          <w:sz w:val="24"/>
          <w:szCs w:val="24"/>
          <w:lang w:val="es-ES" w:eastAsia="es-CR"/>
        </w:rPr>
        <w:t xml:space="preserve"> contratación de</w:t>
      </w:r>
      <w:r w:rsidRPr="00172FB7">
        <w:rPr>
          <w:rFonts w:ascii="Book Antiqua" w:eastAsia="Calibri" w:hAnsi="Book Antiqua" w:cs="Times New Roman"/>
          <w:sz w:val="24"/>
          <w:szCs w:val="24"/>
          <w:lang w:val="es-ES" w:eastAsia="es-CR"/>
        </w:rPr>
        <w:t xml:space="preserve"> construcción del sitio web de Comisión de Familia. </w:t>
      </w:r>
      <w:r w:rsidR="003C1E30" w:rsidRPr="00172FB7">
        <w:rPr>
          <w:rFonts w:ascii="Book Antiqua" w:eastAsia="Calibri" w:hAnsi="Book Antiqua" w:cs="Times New Roman"/>
          <w:sz w:val="24"/>
          <w:szCs w:val="24"/>
          <w:lang w:val="es-ES" w:eastAsia="es-CR"/>
        </w:rPr>
        <w:t>De manera que, a</w:t>
      </w:r>
      <w:r w:rsidRPr="00172FB7">
        <w:rPr>
          <w:rFonts w:ascii="Book Antiqua" w:eastAsia="Calibri" w:hAnsi="Book Antiqua" w:cs="Times New Roman"/>
          <w:sz w:val="24"/>
          <w:szCs w:val="24"/>
          <w:lang w:val="es-ES" w:eastAsia="es-CR"/>
        </w:rPr>
        <w:t xml:space="preserve"> </w:t>
      </w:r>
      <w:r w:rsidR="00474F97" w:rsidRPr="00172FB7">
        <w:rPr>
          <w:rFonts w:ascii="Book Antiqua" w:eastAsia="Calibri" w:hAnsi="Book Antiqua" w:cs="Times New Roman"/>
          <w:sz w:val="24"/>
          <w:szCs w:val="24"/>
          <w:lang w:val="es-ES" w:eastAsia="es-CR"/>
        </w:rPr>
        <w:t>continuación,</w:t>
      </w:r>
      <w:r w:rsidRPr="00172FB7">
        <w:rPr>
          <w:rFonts w:ascii="Book Antiqua" w:eastAsia="Calibri" w:hAnsi="Book Antiqua" w:cs="Times New Roman"/>
          <w:sz w:val="24"/>
          <w:szCs w:val="24"/>
          <w:lang w:val="es-ES" w:eastAsia="es-CR"/>
        </w:rPr>
        <w:t xml:space="preserve"> </w:t>
      </w:r>
      <w:r w:rsidRPr="00172FB7">
        <w:rPr>
          <w:rFonts w:ascii="Book Antiqua" w:eastAsia="Calibri" w:hAnsi="Book Antiqua" w:cs="Arial"/>
          <w:sz w:val="24"/>
          <w:szCs w:val="24"/>
        </w:rPr>
        <w:t>s</w:t>
      </w:r>
      <w:r w:rsidR="000B0740" w:rsidRPr="00172FB7">
        <w:rPr>
          <w:rFonts w:ascii="Book Antiqua" w:eastAsia="Calibri" w:hAnsi="Book Antiqua" w:cs="Arial"/>
          <w:sz w:val="24"/>
          <w:szCs w:val="24"/>
        </w:rPr>
        <w:t xml:space="preserve">e </w:t>
      </w:r>
      <w:r w:rsidR="003C1E30" w:rsidRPr="00172FB7">
        <w:rPr>
          <w:rFonts w:ascii="Book Antiqua" w:eastAsia="Calibri" w:hAnsi="Book Antiqua" w:cs="Arial"/>
          <w:sz w:val="24"/>
          <w:szCs w:val="24"/>
        </w:rPr>
        <w:t xml:space="preserve">muestra la </w:t>
      </w:r>
      <w:r w:rsidR="000B0740" w:rsidRPr="00172FB7">
        <w:rPr>
          <w:rFonts w:ascii="Book Antiqua" w:eastAsia="Calibri" w:hAnsi="Book Antiqua" w:cs="Arial"/>
          <w:sz w:val="24"/>
          <w:szCs w:val="24"/>
        </w:rPr>
        <w:t>estima</w:t>
      </w:r>
      <w:r w:rsidR="003C1E30" w:rsidRPr="00172FB7">
        <w:rPr>
          <w:rFonts w:ascii="Book Antiqua" w:eastAsia="Calibri" w:hAnsi="Book Antiqua" w:cs="Arial"/>
          <w:sz w:val="24"/>
          <w:szCs w:val="24"/>
        </w:rPr>
        <w:t>ción completa</w:t>
      </w:r>
      <w:r w:rsidR="000B0740" w:rsidRPr="00172FB7">
        <w:rPr>
          <w:rFonts w:ascii="Book Antiqua" w:eastAsia="Calibri" w:hAnsi="Book Antiqua" w:cs="Arial"/>
          <w:sz w:val="24"/>
          <w:szCs w:val="24"/>
        </w:rPr>
        <w:t xml:space="preserve"> </w:t>
      </w:r>
      <w:r w:rsidR="003C1E30" w:rsidRPr="00172FB7">
        <w:rPr>
          <w:rFonts w:ascii="Book Antiqua" w:eastAsia="Calibri" w:hAnsi="Book Antiqua" w:cs="Arial"/>
          <w:sz w:val="24"/>
          <w:szCs w:val="24"/>
        </w:rPr>
        <w:t>d</w:t>
      </w:r>
      <w:r w:rsidR="000B0740" w:rsidRPr="00172FB7">
        <w:rPr>
          <w:rFonts w:ascii="Book Antiqua" w:eastAsia="Calibri" w:hAnsi="Book Antiqua" w:cs="Arial"/>
          <w:sz w:val="24"/>
          <w:szCs w:val="24"/>
        </w:rPr>
        <w:t xml:space="preserve">el presupuesto para </w:t>
      </w:r>
      <w:r w:rsidR="003C1E30" w:rsidRPr="00172FB7">
        <w:rPr>
          <w:rFonts w:ascii="Book Antiqua" w:eastAsia="Calibri" w:hAnsi="Book Antiqua" w:cs="Arial"/>
          <w:sz w:val="24"/>
          <w:szCs w:val="24"/>
        </w:rPr>
        <w:t>tecnológico para el CPF 2025</w:t>
      </w:r>
      <w:r w:rsidR="000B0740" w:rsidRPr="00172FB7">
        <w:rPr>
          <w:rFonts w:ascii="Book Antiqua" w:eastAsia="Calibri" w:hAnsi="Book Antiqua" w:cs="Arial"/>
          <w:sz w:val="24"/>
          <w:szCs w:val="24"/>
        </w:rPr>
        <w:t>:</w:t>
      </w:r>
    </w:p>
    <w:p w14:paraId="45159166" w14:textId="6777E240" w:rsidR="000B0740" w:rsidRPr="00172FB7" w:rsidRDefault="000B0740" w:rsidP="005405C6">
      <w:pPr>
        <w:spacing w:after="0" w:line="240" w:lineRule="auto"/>
        <w:ind w:right="616"/>
        <w:jc w:val="both"/>
        <w:rPr>
          <w:rFonts w:ascii="Book Antiqua" w:eastAsia="Calibri" w:hAnsi="Book Antiqua" w:cs="Arial"/>
          <w:i/>
          <w:iCs/>
        </w:rPr>
      </w:pPr>
    </w:p>
    <w:p w14:paraId="40150176" w14:textId="4552EB74" w:rsidR="00B17CA9" w:rsidRPr="00172FB7" w:rsidRDefault="00B17CA9" w:rsidP="00B17CA9">
      <w:pPr>
        <w:pStyle w:val="Descripcin"/>
        <w:spacing w:before="240"/>
        <w:jc w:val="center"/>
        <w:rPr>
          <w:rFonts w:ascii="Book Antiqua" w:hAnsi="Book Antiqua"/>
          <w:sz w:val="22"/>
          <w:szCs w:val="22"/>
        </w:rPr>
      </w:pPr>
      <w:r w:rsidRPr="00172FB7">
        <w:rPr>
          <w:rFonts w:ascii="Book Antiqua" w:hAnsi="Book Antiqua"/>
          <w:sz w:val="22"/>
          <w:szCs w:val="22"/>
        </w:rPr>
        <w:t xml:space="preserve">Cuadro </w:t>
      </w:r>
      <w:r w:rsidRPr="00172FB7">
        <w:rPr>
          <w:rFonts w:ascii="Book Antiqua" w:hAnsi="Book Antiqua"/>
          <w:sz w:val="22"/>
          <w:szCs w:val="22"/>
        </w:rPr>
        <w:fldChar w:fldCharType="begin"/>
      </w:r>
      <w:r w:rsidRPr="00172FB7">
        <w:rPr>
          <w:rFonts w:ascii="Book Antiqua" w:hAnsi="Book Antiqua"/>
          <w:sz w:val="22"/>
          <w:szCs w:val="22"/>
        </w:rPr>
        <w:instrText xml:space="preserve"> SEQ Cuadro \* ARABIC </w:instrText>
      </w:r>
      <w:r w:rsidRPr="00172FB7">
        <w:rPr>
          <w:rFonts w:ascii="Book Antiqua" w:hAnsi="Book Antiqua"/>
          <w:sz w:val="22"/>
          <w:szCs w:val="22"/>
        </w:rPr>
        <w:fldChar w:fldCharType="separate"/>
      </w:r>
      <w:r w:rsidR="006645D5">
        <w:rPr>
          <w:rFonts w:ascii="Book Antiqua" w:hAnsi="Book Antiqua"/>
          <w:noProof/>
          <w:sz w:val="22"/>
          <w:szCs w:val="22"/>
        </w:rPr>
        <w:t>32</w:t>
      </w:r>
      <w:r w:rsidRPr="00172FB7">
        <w:rPr>
          <w:rFonts w:ascii="Book Antiqua" w:hAnsi="Book Antiqua"/>
          <w:sz w:val="22"/>
          <w:szCs w:val="22"/>
        </w:rPr>
        <w:fldChar w:fldCharType="end"/>
      </w:r>
    </w:p>
    <w:p w14:paraId="2AF2FB6E" w14:textId="6A2EDCC3" w:rsidR="00E4093F" w:rsidRPr="00172FB7" w:rsidRDefault="00E4093F" w:rsidP="00B17CA9">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Estimación presupuestaria de licencias </w:t>
      </w:r>
      <w:r w:rsidR="003C1E30" w:rsidRPr="00172FB7">
        <w:rPr>
          <w:rFonts w:ascii="Book Antiqua" w:eastAsia="Calibri" w:hAnsi="Book Antiqua" w:cs="Arial"/>
          <w:i/>
          <w:iCs/>
          <w:szCs w:val="24"/>
          <w:lang w:val="es-ES" w:eastAsia="es-ES"/>
        </w:rPr>
        <w:t xml:space="preserve">requeridas </w:t>
      </w:r>
      <w:r w:rsidRPr="00172FB7">
        <w:rPr>
          <w:rFonts w:ascii="Book Antiqua" w:eastAsia="Calibri" w:hAnsi="Book Antiqua" w:cs="Arial"/>
          <w:i/>
          <w:iCs/>
          <w:szCs w:val="24"/>
          <w:lang w:val="es-ES" w:eastAsia="es-ES"/>
        </w:rPr>
        <w:t>y sitio web de la comisión de familia</w:t>
      </w:r>
    </w:p>
    <w:tbl>
      <w:tblPr>
        <w:tblW w:w="2440" w:type="dxa"/>
        <w:jc w:val="center"/>
        <w:tblCellMar>
          <w:left w:w="70" w:type="dxa"/>
          <w:right w:w="70" w:type="dxa"/>
        </w:tblCellMar>
        <w:tblLook w:val="04A0" w:firstRow="1" w:lastRow="0" w:firstColumn="1" w:lastColumn="0" w:noHBand="0" w:noVBand="1"/>
      </w:tblPr>
      <w:tblGrid>
        <w:gridCol w:w="1116"/>
        <w:gridCol w:w="1324"/>
      </w:tblGrid>
      <w:tr w:rsidR="00E4093F" w:rsidRPr="00172FB7" w14:paraId="2410A2B8" w14:textId="77777777" w:rsidTr="00E4093F">
        <w:trPr>
          <w:trHeight w:val="580"/>
          <w:jc w:val="center"/>
        </w:trPr>
        <w:tc>
          <w:tcPr>
            <w:tcW w:w="1116" w:type="dxa"/>
            <w:tcBorders>
              <w:top w:val="single" w:sz="4" w:space="0" w:color="auto"/>
              <w:left w:val="nil"/>
              <w:bottom w:val="single" w:sz="4" w:space="0" w:color="auto"/>
              <w:right w:val="nil"/>
            </w:tcBorders>
            <w:shd w:val="clear" w:color="000000" w:fill="1F4E78"/>
            <w:noWrap/>
            <w:vAlign w:val="center"/>
            <w:hideMark/>
          </w:tcPr>
          <w:p w14:paraId="46A47B49" w14:textId="77777777" w:rsidR="00E4093F" w:rsidRPr="00172FB7" w:rsidRDefault="00E4093F" w:rsidP="00E4093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Rubro</w:t>
            </w:r>
          </w:p>
        </w:tc>
        <w:tc>
          <w:tcPr>
            <w:tcW w:w="1324" w:type="dxa"/>
            <w:tcBorders>
              <w:top w:val="single" w:sz="4" w:space="0" w:color="auto"/>
              <w:left w:val="nil"/>
              <w:bottom w:val="single" w:sz="4" w:space="0" w:color="auto"/>
              <w:right w:val="nil"/>
            </w:tcBorders>
            <w:shd w:val="clear" w:color="000000" w:fill="1F4E78"/>
            <w:vAlign w:val="center"/>
            <w:hideMark/>
          </w:tcPr>
          <w:p w14:paraId="2F1A6E92" w14:textId="77777777" w:rsidR="00E4093F" w:rsidRPr="00172FB7" w:rsidRDefault="00E4093F" w:rsidP="00E4093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 xml:space="preserve">Costo total </w:t>
            </w:r>
            <w:r w:rsidRPr="00172FB7">
              <w:rPr>
                <w:rFonts w:ascii="Times New Roman" w:eastAsia="Times New Roman" w:hAnsi="Times New Roman" w:cs="Times New Roman"/>
                <w:b/>
                <w:bCs/>
                <w:color w:val="FFFFFF"/>
                <w:sz w:val="20"/>
                <w:szCs w:val="20"/>
                <w:lang w:eastAsia="es-CR"/>
              </w:rPr>
              <w:t>₡</w:t>
            </w:r>
          </w:p>
        </w:tc>
      </w:tr>
      <w:tr w:rsidR="00E4093F" w:rsidRPr="00172FB7" w14:paraId="7ACC41AB" w14:textId="77777777" w:rsidTr="00E4093F">
        <w:trPr>
          <w:trHeight w:val="290"/>
          <w:jc w:val="center"/>
        </w:trPr>
        <w:tc>
          <w:tcPr>
            <w:tcW w:w="1116" w:type="dxa"/>
            <w:tcBorders>
              <w:top w:val="nil"/>
              <w:left w:val="nil"/>
              <w:bottom w:val="single" w:sz="4" w:space="0" w:color="auto"/>
              <w:right w:val="nil"/>
            </w:tcBorders>
            <w:shd w:val="clear" w:color="auto" w:fill="auto"/>
            <w:noWrap/>
            <w:vAlign w:val="bottom"/>
            <w:hideMark/>
          </w:tcPr>
          <w:p w14:paraId="2D3F31DB" w14:textId="77777777" w:rsidR="00E4093F" w:rsidRPr="00172FB7" w:rsidRDefault="00E4093F" w:rsidP="00E4093F">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Licencias</w:t>
            </w:r>
          </w:p>
        </w:tc>
        <w:tc>
          <w:tcPr>
            <w:tcW w:w="1324" w:type="dxa"/>
            <w:tcBorders>
              <w:top w:val="nil"/>
              <w:left w:val="nil"/>
              <w:bottom w:val="single" w:sz="4" w:space="0" w:color="auto"/>
              <w:right w:val="nil"/>
            </w:tcBorders>
            <w:shd w:val="clear" w:color="auto" w:fill="auto"/>
            <w:noWrap/>
            <w:vAlign w:val="bottom"/>
            <w:hideMark/>
          </w:tcPr>
          <w:p w14:paraId="6C685D32" w14:textId="77777777" w:rsidR="00E4093F" w:rsidRPr="00172FB7" w:rsidRDefault="00E4093F" w:rsidP="00E4093F">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3 922 107</w:t>
            </w:r>
          </w:p>
        </w:tc>
      </w:tr>
      <w:tr w:rsidR="00E4093F" w:rsidRPr="00172FB7" w14:paraId="02078ACB" w14:textId="77777777" w:rsidTr="00E4093F">
        <w:trPr>
          <w:trHeight w:val="290"/>
          <w:jc w:val="center"/>
        </w:trPr>
        <w:tc>
          <w:tcPr>
            <w:tcW w:w="1116" w:type="dxa"/>
            <w:tcBorders>
              <w:top w:val="nil"/>
              <w:left w:val="nil"/>
              <w:bottom w:val="single" w:sz="4" w:space="0" w:color="auto"/>
              <w:right w:val="nil"/>
            </w:tcBorders>
            <w:shd w:val="clear" w:color="auto" w:fill="auto"/>
            <w:noWrap/>
            <w:vAlign w:val="bottom"/>
            <w:hideMark/>
          </w:tcPr>
          <w:p w14:paraId="09003CBA" w14:textId="77777777" w:rsidR="00E4093F" w:rsidRPr="00172FB7" w:rsidRDefault="00E4093F" w:rsidP="00E4093F">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Sitio web</w:t>
            </w:r>
          </w:p>
        </w:tc>
        <w:tc>
          <w:tcPr>
            <w:tcW w:w="1324" w:type="dxa"/>
            <w:tcBorders>
              <w:top w:val="nil"/>
              <w:left w:val="nil"/>
              <w:bottom w:val="single" w:sz="4" w:space="0" w:color="auto"/>
              <w:right w:val="nil"/>
            </w:tcBorders>
            <w:shd w:val="clear" w:color="auto" w:fill="auto"/>
            <w:noWrap/>
            <w:vAlign w:val="bottom"/>
            <w:hideMark/>
          </w:tcPr>
          <w:p w14:paraId="69266BEE" w14:textId="77777777" w:rsidR="00E4093F" w:rsidRPr="00172FB7" w:rsidRDefault="00E4093F" w:rsidP="00E4093F">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15 000 000</w:t>
            </w:r>
          </w:p>
        </w:tc>
      </w:tr>
      <w:tr w:rsidR="00E4093F" w:rsidRPr="00172FB7" w14:paraId="6476860A" w14:textId="77777777" w:rsidTr="00E4093F">
        <w:trPr>
          <w:trHeight w:val="290"/>
          <w:jc w:val="center"/>
        </w:trPr>
        <w:tc>
          <w:tcPr>
            <w:tcW w:w="1116" w:type="dxa"/>
            <w:tcBorders>
              <w:top w:val="nil"/>
              <w:left w:val="nil"/>
              <w:bottom w:val="single" w:sz="4" w:space="0" w:color="auto"/>
              <w:right w:val="nil"/>
            </w:tcBorders>
            <w:shd w:val="clear" w:color="000000" w:fill="1F4E78"/>
            <w:noWrap/>
            <w:vAlign w:val="center"/>
            <w:hideMark/>
          </w:tcPr>
          <w:p w14:paraId="76642E7D" w14:textId="77777777" w:rsidR="00E4093F" w:rsidRPr="00172FB7" w:rsidRDefault="00E4093F" w:rsidP="00E4093F">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Total</w:t>
            </w:r>
          </w:p>
        </w:tc>
        <w:tc>
          <w:tcPr>
            <w:tcW w:w="1324" w:type="dxa"/>
            <w:tcBorders>
              <w:top w:val="nil"/>
              <w:left w:val="nil"/>
              <w:bottom w:val="single" w:sz="4" w:space="0" w:color="auto"/>
              <w:right w:val="nil"/>
            </w:tcBorders>
            <w:shd w:val="clear" w:color="000000" w:fill="1F4E78"/>
            <w:noWrap/>
            <w:vAlign w:val="bottom"/>
            <w:hideMark/>
          </w:tcPr>
          <w:p w14:paraId="7C5859B6" w14:textId="77777777" w:rsidR="00E4093F" w:rsidRPr="00172FB7" w:rsidRDefault="00E4093F" w:rsidP="00E4093F">
            <w:pPr>
              <w:spacing w:after="0" w:line="240" w:lineRule="auto"/>
              <w:jc w:val="center"/>
              <w:rPr>
                <w:rFonts w:ascii="Book Antiqua" w:eastAsia="Times New Roman" w:hAnsi="Book Antiqua" w:cs="Calibri"/>
                <w:b/>
                <w:bCs/>
                <w:color w:val="FFFFFF"/>
                <w:sz w:val="20"/>
                <w:szCs w:val="20"/>
                <w:lang w:eastAsia="es-CR"/>
              </w:rPr>
            </w:pPr>
            <w:r w:rsidRPr="00172FB7">
              <w:rPr>
                <w:rFonts w:ascii="Times New Roman" w:eastAsia="Times New Roman" w:hAnsi="Times New Roman" w:cs="Times New Roman"/>
                <w:b/>
                <w:bCs/>
                <w:color w:val="FFFFFF"/>
                <w:sz w:val="20"/>
                <w:szCs w:val="20"/>
                <w:lang w:eastAsia="es-CR"/>
              </w:rPr>
              <w:t>₡</w:t>
            </w:r>
            <w:r w:rsidRPr="00172FB7">
              <w:rPr>
                <w:rFonts w:ascii="Book Antiqua" w:eastAsia="Times New Roman" w:hAnsi="Book Antiqua" w:cs="Calibri"/>
                <w:b/>
                <w:bCs/>
                <w:color w:val="FFFFFF"/>
                <w:sz w:val="20"/>
                <w:szCs w:val="20"/>
                <w:lang w:eastAsia="es-CR"/>
              </w:rPr>
              <w:t>18 922 107</w:t>
            </w:r>
          </w:p>
        </w:tc>
      </w:tr>
    </w:tbl>
    <w:p w14:paraId="4A0F511B" w14:textId="77777777" w:rsidR="00E4093F" w:rsidRDefault="00E4093F" w:rsidP="00E4093F">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p>
    <w:p w14:paraId="1B474EEF" w14:textId="67A9C4EE" w:rsidR="00CE5AF8" w:rsidRPr="00172FB7" w:rsidRDefault="003F4583" w:rsidP="00CE5AF8">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Pr>
          <w:rFonts w:ascii="Book Antiqua" w:eastAsiaTheme="majorEastAsia" w:hAnsi="Book Antiqua" w:cstheme="majorBidi"/>
          <w:b/>
          <w:color w:val="1F3864" w:themeColor="accent1" w:themeShade="80"/>
          <w:sz w:val="24"/>
          <w:lang w:val="es-ES"/>
        </w:rPr>
        <w:t>Contratación de servicio de l</w:t>
      </w:r>
      <w:r w:rsidR="00CE5AF8">
        <w:rPr>
          <w:rFonts w:ascii="Book Antiqua" w:eastAsiaTheme="majorEastAsia" w:hAnsi="Book Antiqua" w:cstheme="majorBidi"/>
          <w:b/>
          <w:color w:val="1F3864" w:themeColor="accent1" w:themeShade="80"/>
          <w:sz w:val="24"/>
          <w:lang w:val="es-ES"/>
        </w:rPr>
        <w:t>impieza</w:t>
      </w:r>
    </w:p>
    <w:p w14:paraId="7109AD39" w14:textId="2831A0DC" w:rsidR="00CE5AF8" w:rsidRDefault="00CE5AF8" w:rsidP="00597F54">
      <w:pPr>
        <w:spacing w:after="0" w:line="276" w:lineRule="auto"/>
        <w:jc w:val="both"/>
        <w:rPr>
          <w:rFonts w:ascii="Book Antiqua" w:eastAsia="Calibri" w:hAnsi="Book Antiqua" w:cs="Times New Roman"/>
          <w:sz w:val="24"/>
          <w:szCs w:val="24"/>
          <w:lang w:val="es-ES" w:eastAsia="es-CR"/>
        </w:rPr>
      </w:pPr>
      <w:r w:rsidRPr="00172FB7">
        <w:rPr>
          <w:rFonts w:ascii="Book Antiqua" w:eastAsia="Calibri" w:hAnsi="Book Antiqua" w:cs="Times New Roman"/>
          <w:sz w:val="24"/>
          <w:szCs w:val="24"/>
          <w:lang w:val="es-ES" w:eastAsia="es-CR"/>
        </w:rPr>
        <w:t>En el</w:t>
      </w:r>
      <w:r w:rsidR="00661741">
        <w:rPr>
          <w:rFonts w:ascii="Book Antiqua" w:eastAsia="Calibri" w:hAnsi="Book Antiqua" w:cs="Times New Roman"/>
          <w:sz w:val="24"/>
          <w:szCs w:val="24"/>
          <w:lang w:val="es-ES" w:eastAsia="es-CR"/>
        </w:rPr>
        <w:t xml:space="preserve"> informe que atiende la referencia interna SICE: 576-2024 se incluye recomendación dirigida a esta dirección relacionada con la necesidad de incorporar en el presente informe de presupuesto el </w:t>
      </w:r>
      <w:r w:rsidR="00417330">
        <w:rPr>
          <w:rFonts w:ascii="Book Antiqua" w:eastAsia="Calibri" w:hAnsi="Book Antiqua" w:cs="Times New Roman"/>
          <w:sz w:val="24"/>
          <w:szCs w:val="24"/>
          <w:lang w:val="es-ES" w:eastAsia="es-CR"/>
        </w:rPr>
        <w:t xml:space="preserve">monto correspondiente para contratar el servicio de limpieza en el Juzgado de Pensiones Alimentarias del Primer Circuito Judicial de San José y </w:t>
      </w:r>
      <w:r w:rsidR="00597F54">
        <w:rPr>
          <w:rFonts w:ascii="Book Antiqua" w:eastAsia="Calibri" w:hAnsi="Book Antiqua" w:cs="Times New Roman"/>
          <w:sz w:val="24"/>
          <w:szCs w:val="24"/>
          <w:lang w:val="es-ES" w:eastAsia="es-CR"/>
        </w:rPr>
        <w:t>el Juzgado de Pensiones de Alimentarias del II Circuito Judicial de Alajuela (San Carlos) , de manera que se puedan recalificar las plazas de auxiliar de servicios generales a técnico judicial 1.</w:t>
      </w:r>
    </w:p>
    <w:p w14:paraId="55F2054B" w14:textId="57F6E246" w:rsidR="00597F54" w:rsidRDefault="00597F54" w:rsidP="00597F54">
      <w:pPr>
        <w:spacing w:before="240" w:line="276" w:lineRule="auto"/>
        <w:jc w:val="both"/>
        <w:rPr>
          <w:rFonts w:ascii="Book Antiqua" w:eastAsia="Calibri" w:hAnsi="Book Antiqua" w:cs="Times New Roman"/>
          <w:sz w:val="24"/>
          <w:szCs w:val="24"/>
          <w:lang w:val="es-ES" w:eastAsia="es-CR"/>
        </w:rPr>
      </w:pPr>
      <w:r>
        <w:rPr>
          <w:rFonts w:ascii="Book Antiqua" w:eastAsia="Calibri" w:hAnsi="Book Antiqua" w:cs="Times New Roman"/>
          <w:sz w:val="24"/>
          <w:szCs w:val="24"/>
          <w:lang w:val="es-ES" w:eastAsia="es-CR"/>
        </w:rPr>
        <w:lastRenderedPageBreak/>
        <w:t xml:space="preserve">A raíz de lo anterior, </w:t>
      </w:r>
      <w:r w:rsidR="0053510A">
        <w:rPr>
          <w:rFonts w:ascii="Book Antiqua" w:eastAsia="Calibri" w:hAnsi="Book Antiqua" w:cs="Times New Roman"/>
          <w:sz w:val="24"/>
          <w:szCs w:val="24"/>
          <w:lang w:val="es-ES" w:eastAsia="es-CR"/>
        </w:rPr>
        <w:t>en el siguiente cuadro</w:t>
      </w:r>
      <w:r w:rsidR="00935BB3">
        <w:rPr>
          <w:rFonts w:ascii="Book Antiqua" w:eastAsia="Calibri" w:hAnsi="Book Antiqua" w:cs="Times New Roman"/>
          <w:sz w:val="24"/>
          <w:szCs w:val="24"/>
          <w:lang w:val="es-ES" w:eastAsia="es-CR"/>
        </w:rPr>
        <w:t xml:space="preserve"> se present</w:t>
      </w:r>
      <w:r w:rsidR="0053510A">
        <w:rPr>
          <w:rFonts w:ascii="Book Antiqua" w:eastAsia="Calibri" w:hAnsi="Book Antiqua" w:cs="Times New Roman"/>
          <w:sz w:val="24"/>
          <w:szCs w:val="24"/>
          <w:lang w:val="es-ES" w:eastAsia="es-CR"/>
        </w:rPr>
        <w:t>a</w:t>
      </w:r>
      <w:r w:rsidR="00935BB3">
        <w:rPr>
          <w:rFonts w:ascii="Book Antiqua" w:eastAsia="Calibri" w:hAnsi="Book Antiqua" w:cs="Times New Roman"/>
          <w:sz w:val="24"/>
          <w:szCs w:val="24"/>
          <w:lang w:val="es-ES" w:eastAsia="es-CR"/>
        </w:rPr>
        <w:t xml:space="preserve"> la </w:t>
      </w:r>
      <w:r w:rsidR="0053510A">
        <w:rPr>
          <w:rFonts w:ascii="Book Antiqua" w:eastAsia="Calibri" w:hAnsi="Book Antiqua" w:cs="Times New Roman"/>
          <w:sz w:val="24"/>
          <w:szCs w:val="24"/>
          <w:lang w:val="es-ES" w:eastAsia="es-CR"/>
        </w:rPr>
        <w:t>estimación</w:t>
      </w:r>
      <w:r w:rsidR="00935BB3">
        <w:rPr>
          <w:rFonts w:ascii="Book Antiqua" w:eastAsia="Calibri" w:hAnsi="Book Antiqua" w:cs="Times New Roman"/>
          <w:sz w:val="24"/>
          <w:szCs w:val="24"/>
          <w:lang w:val="es-ES" w:eastAsia="es-CR"/>
        </w:rPr>
        <w:t xml:space="preserve"> presupuestaria</w:t>
      </w:r>
      <w:r w:rsidR="0053510A">
        <w:rPr>
          <w:rFonts w:ascii="Book Antiqua" w:eastAsia="Calibri" w:hAnsi="Book Antiqua" w:cs="Times New Roman"/>
          <w:sz w:val="24"/>
          <w:szCs w:val="24"/>
          <w:lang w:val="es-ES" w:eastAsia="es-CR"/>
        </w:rPr>
        <w:t xml:space="preserve"> de la contratación del servicio de limpieza para ambos despachos:</w:t>
      </w:r>
    </w:p>
    <w:p w14:paraId="2191497B" w14:textId="191FA6AC" w:rsidR="0053510A" w:rsidRPr="00172FB7" w:rsidRDefault="0053510A" w:rsidP="0053510A">
      <w:pPr>
        <w:pStyle w:val="Descripcin"/>
        <w:spacing w:before="240"/>
        <w:jc w:val="center"/>
        <w:rPr>
          <w:rFonts w:ascii="Book Antiqua" w:hAnsi="Book Antiqua"/>
          <w:sz w:val="22"/>
          <w:szCs w:val="22"/>
        </w:rPr>
      </w:pPr>
      <w:r w:rsidRPr="0053510A">
        <w:rPr>
          <w:rFonts w:ascii="Book Antiqua" w:hAnsi="Book Antiqua"/>
          <w:sz w:val="22"/>
          <w:szCs w:val="22"/>
        </w:rPr>
        <w:t xml:space="preserve">Cuadro </w:t>
      </w:r>
      <w:r w:rsidRPr="0053510A">
        <w:rPr>
          <w:rFonts w:ascii="Book Antiqua" w:hAnsi="Book Antiqua"/>
          <w:sz w:val="22"/>
          <w:szCs w:val="22"/>
        </w:rPr>
        <w:fldChar w:fldCharType="begin"/>
      </w:r>
      <w:r w:rsidRPr="0053510A">
        <w:rPr>
          <w:rFonts w:ascii="Book Antiqua" w:hAnsi="Book Antiqua"/>
          <w:sz w:val="22"/>
          <w:szCs w:val="22"/>
        </w:rPr>
        <w:instrText xml:space="preserve"> SEQ Cuadro \* ARABIC </w:instrText>
      </w:r>
      <w:r w:rsidRPr="0053510A">
        <w:rPr>
          <w:rFonts w:ascii="Book Antiqua" w:hAnsi="Book Antiqua"/>
          <w:sz w:val="22"/>
          <w:szCs w:val="22"/>
        </w:rPr>
        <w:fldChar w:fldCharType="separate"/>
      </w:r>
      <w:r w:rsidR="006645D5">
        <w:rPr>
          <w:rFonts w:ascii="Book Antiqua" w:hAnsi="Book Antiqua"/>
          <w:noProof/>
          <w:sz w:val="22"/>
          <w:szCs w:val="22"/>
        </w:rPr>
        <w:t>33</w:t>
      </w:r>
      <w:r w:rsidRPr="0053510A">
        <w:rPr>
          <w:rFonts w:ascii="Book Antiqua" w:hAnsi="Book Antiqua"/>
          <w:sz w:val="22"/>
          <w:szCs w:val="22"/>
        </w:rPr>
        <w:fldChar w:fldCharType="end"/>
      </w:r>
    </w:p>
    <w:p w14:paraId="5DBCB7DE" w14:textId="0C103765" w:rsidR="0053510A" w:rsidRPr="00172FB7" w:rsidRDefault="0053510A" w:rsidP="0053510A">
      <w:pPr>
        <w:spacing w:after="0" w:line="240"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Estimación presupuestaria de </w:t>
      </w:r>
      <w:r>
        <w:rPr>
          <w:rFonts w:ascii="Book Antiqua" w:eastAsia="Calibri" w:hAnsi="Book Antiqua" w:cs="Arial"/>
          <w:i/>
          <w:iCs/>
          <w:szCs w:val="24"/>
          <w:lang w:val="es-ES" w:eastAsia="es-ES"/>
        </w:rPr>
        <w:t xml:space="preserve">la contratación del servicio de limpieza para los Juzgados de Pensiones Alimentarias de </w:t>
      </w:r>
      <w:r w:rsidR="009601DE">
        <w:rPr>
          <w:rFonts w:ascii="Book Antiqua" w:eastAsia="Calibri" w:hAnsi="Book Antiqua" w:cs="Arial"/>
          <w:i/>
          <w:iCs/>
          <w:szCs w:val="24"/>
          <w:lang w:val="es-ES" w:eastAsia="es-ES"/>
        </w:rPr>
        <w:t>San José</w:t>
      </w:r>
      <w:r w:rsidR="006F4B49">
        <w:rPr>
          <w:rFonts w:ascii="Book Antiqua" w:eastAsia="Calibri" w:hAnsi="Book Antiqua" w:cs="Arial"/>
          <w:i/>
          <w:iCs/>
          <w:szCs w:val="24"/>
          <w:lang w:val="es-ES" w:eastAsia="es-ES"/>
        </w:rPr>
        <w:t xml:space="preserve"> y San Carlos</w:t>
      </w:r>
    </w:p>
    <w:tbl>
      <w:tblPr>
        <w:tblW w:w="3400" w:type="dxa"/>
        <w:jc w:val="center"/>
        <w:tblCellMar>
          <w:left w:w="70" w:type="dxa"/>
          <w:right w:w="70" w:type="dxa"/>
        </w:tblCellMar>
        <w:tblLook w:val="04A0" w:firstRow="1" w:lastRow="0" w:firstColumn="1" w:lastColumn="0" w:noHBand="0" w:noVBand="1"/>
      </w:tblPr>
      <w:tblGrid>
        <w:gridCol w:w="2184"/>
        <w:gridCol w:w="1216"/>
      </w:tblGrid>
      <w:tr w:rsidR="00FC4E25" w:rsidRPr="00FC4E25" w14:paraId="22514C7F" w14:textId="77777777" w:rsidTr="00FC4E25">
        <w:trPr>
          <w:trHeight w:val="620"/>
          <w:jc w:val="center"/>
        </w:trPr>
        <w:tc>
          <w:tcPr>
            <w:tcW w:w="2184" w:type="dxa"/>
            <w:tcBorders>
              <w:top w:val="single" w:sz="4" w:space="0" w:color="auto"/>
              <w:left w:val="nil"/>
              <w:bottom w:val="single" w:sz="4" w:space="0" w:color="auto"/>
              <w:right w:val="nil"/>
            </w:tcBorders>
            <w:shd w:val="clear" w:color="000000" w:fill="1F4E78"/>
            <w:vAlign w:val="center"/>
            <w:hideMark/>
          </w:tcPr>
          <w:p w14:paraId="24433AAF" w14:textId="77777777" w:rsidR="00FC4E25" w:rsidRPr="00FC4E25" w:rsidRDefault="00FC4E25" w:rsidP="00FC4E25">
            <w:pPr>
              <w:spacing w:after="0" w:line="240" w:lineRule="auto"/>
              <w:jc w:val="center"/>
              <w:rPr>
                <w:rFonts w:ascii="Book Antiqua" w:eastAsia="Times New Roman" w:hAnsi="Book Antiqua" w:cs="Calibri"/>
                <w:b/>
                <w:bCs/>
                <w:color w:val="FFFFFF"/>
                <w:sz w:val="20"/>
                <w:szCs w:val="20"/>
                <w:lang w:eastAsia="es-CR"/>
              </w:rPr>
            </w:pPr>
            <w:r w:rsidRPr="00FC4E25">
              <w:rPr>
                <w:rFonts w:ascii="Book Antiqua" w:eastAsia="Times New Roman" w:hAnsi="Book Antiqua" w:cs="Calibri"/>
                <w:b/>
                <w:bCs/>
                <w:color w:val="FFFFFF"/>
                <w:sz w:val="20"/>
                <w:szCs w:val="20"/>
                <w:lang w:eastAsia="es-CR"/>
              </w:rPr>
              <w:t>Juzgado de Pensiones Alimentarias</w:t>
            </w:r>
          </w:p>
        </w:tc>
        <w:tc>
          <w:tcPr>
            <w:tcW w:w="1216" w:type="dxa"/>
            <w:tcBorders>
              <w:top w:val="single" w:sz="4" w:space="0" w:color="auto"/>
              <w:left w:val="nil"/>
              <w:bottom w:val="single" w:sz="4" w:space="0" w:color="auto"/>
              <w:right w:val="nil"/>
            </w:tcBorders>
            <w:shd w:val="clear" w:color="000000" w:fill="1F4E78"/>
            <w:noWrap/>
            <w:vAlign w:val="center"/>
            <w:hideMark/>
          </w:tcPr>
          <w:p w14:paraId="422F0EA3" w14:textId="77777777" w:rsidR="00FC4E25" w:rsidRPr="00FC4E25" w:rsidRDefault="00FC4E25" w:rsidP="00FC4E25">
            <w:pPr>
              <w:spacing w:after="0" w:line="240" w:lineRule="auto"/>
              <w:jc w:val="center"/>
              <w:rPr>
                <w:rFonts w:ascii="Book Antiqua" w:eastAsia="Times New Roman" w:hAnsi="Book Antiqua" w:cs="Calibri"/>
                <w:b/>
                <w:bCs/>
                <w:color w:val="FFFFFF"/>
                <w:sz w:val="20"/>
                <w:szCs w:val="20"/>
                <w:lang w:eastAsia="es-CR"/>
              </w:rPr>
            </w:pPr>
            <w:r w:rsidRPr="00FC4E25">
              <w:rPr>
                <w:rFonts w:ascii="Book Antiqua" w:eastAsia="Times New Roman" w:hAnsi="Book Antiqua" w:cs="Calibri"/>
                <w:b/>
                <w:bCs/>
                <w:color w:val="FFFFFF"/>
                <w:sz w:val="20"/>
                <w:szCs w:val="20"/>
                <w:lang w:eastAsia="es-CR"/>
              </w:rPr>
              <w:t>Estimación</w:t>
            </w:r>
          </w:p>
        </w:tc>
      </w:tr>
      <w:tr w:rsidR="00FC4E25" w:rsidRPr="00FC4E25" w14:paraId="141FC011" w14:textId="77777777" w:rsidTr="00FC4E25">
        <w:trPr>
          <w:trHeight w:val="290"/>
          <w:jc w:val="center"/>
        </w:trPr>
        <w:tc>
          <w:tcPr>
            <w:tcW w:w="2184" w:type="dxa"/>
            <w:tcBorders>
              <w:top w:val="nil"/>
              <w:left w:val="nil"/>
              <w:bottom w:val="single" w:sz="4" w:space="0" w:color="auto"/>
              <w:right w:val="nil"/>
            </w:tcBorders>
            <w:shd w:val="clear" w:color="auto" w:fill="auto"/>
            <w:vAlign w:val="center"/>
            <w:hideMark/>
          </w:tcPr>
          <w:p w14:paraId="23F07057" w14:textId="77777777" w:rsidR="00FC4E25" w:rsidRPr="00FC4E25" w:rsidRDefault="00FC4E25" w:rsidP="00FC4E25">
            <w:pPr>
              <w:spacing w:after="0" w:line="240" w:lineRule="auto"/>
              <w:rPr>
                <w:rFonts w:ascii="Book Antiqua" w:eastAsia="Times New Roman" w:hAnsi="Book Antiqua" w:cs="Calibri"/>
                <w:color w:val="000000"/>
                <w:sz w:val="20"/>
                <w:szCs w:val="20"/>
                <w:lang w:eastAsia="es-CR"/>
              </w:rPr>
            </w:pPr>
            <w:r w:rsidRPr="00FC4E25">
              <w:rPr>
                <w:rFonts w:ascii="Book Antiqua" w:eastAsia="Times New Roman" w:hAnsi="Book Antiqua" w:cs="Calibri"/>
                <w:color w:val="000000"/>
                <w:sz w:val="20"/>
                <w:szCs w:val="20"/>
                <w:lang w:val="es-ES" w:eastAsia="es-CR"/>
              </w:rPr>
              <w:t>San José</w:t>
            </w:r>
          </w:p>
        </w:tc>
        <w:tc>
          <w:tcPr>
            <w:tcW w:w="1216" w:type="dxa"/>
            <w:tcBorders>
              <w:top w:val="nil"/>
              <w:left w:val="nil"/>
              <w:bottom w:val="single" w:sz="4" w:space="0" w:color="auto"/>
              <w:right w:val="nil"/>
            </w:tcBorders>
            <w:shd w:val="clear" w:color="auto" w:fill="auto"/>
            <w:vAlign w:val="center"/>
            <w:hideMark/>
          </w:tcPr>
          <w:p w14:paraId="5A128907" w14:textId="77777777" w:rsidR="00FC4E25" w:rsidRPr="00FC4E25" w:rsidRDefault="00FC4E25" w:rsidP="00FC4E25">
            <w:pPr>
              <w:spacing w:after="0" w:line="240" w:lineRule="auto"/>
              <w:jc w:val="center"/>
              <w:rPr>
                <w:rFonts w:ascii="Book Antiqua" w:eastAsia="Times New Roman" w:hAnsi="Book Antiqua" w:cs="Calibri"/>
                <w:color w:val="000000"/>
                <w:sz w:val="20"/>
                <w:szCs w:val="20"/>
                <w:lang w:eastAsia="es-CR"/>
              </w:rPr>
            </w:pPr>
            <w:r w:rsidRPr="00FC4E25">
              <w:rPr>
                <w:rFonts w:ascii="Times New Roman" w:eastAsia="Times New Roman" w:hAnsi="Times New Roman" w:cs="Times New Roman"/>
                <w:color w:val="000000"/>
                <w:sz w:val="20"/>
                <w:szCs w:val="20"/>
                <w:lang w:eastAsia="es-CR"/>
              </w:rPr>
              <w:t>₡</w:t>
            </w:r>
            <w:r w:rsidRPr="00FC4E25">
              <w:rPr>
                <w:rFonts w:ascii="Book Antiqua" w:eastAsia="Times New Roman" w:hAnsi="Book Antiqua" w:cs="Calibri"/>
                <w:color w:val="000000"/>
                <w:sz w:val="20"/>
                <w:szCs w:val="20"/>
                <w:lang w:eastAsia="es-CR"/>
              </w:rPr>
              <w:t>6 890 509</w:t>
            </w:r>
          </w:p>
        </w:tc>
      </w:tr>
      <w:tr w:rsidR="00FC4E25" w:rsidRPr="00FC4E25" w14:paraId="60BC9C7A" w14:textId="77777777" w:rsidTr="00FC4E25">
        <w:trPr>
          <w:trHeight w:val="290"/>
          <w:jc w:val="center"/>
        </w:trPr>
        <w:tc>
          <w:tcPr>
            <w:tcW w:w="2184" w:type="dxa"/>
            <w:tcBorders>
              <w:top w:val="nil"/>
              <w:left w:val="nil"/>
              <w:bottom w:val="single" w:sz="4" w:space="0" w:color="auto"/>
              <w:right w:val="nil"/>
            </w:tcBorders>
            <w:shd w:val="clear" w:color="auto" w:fill="auto"/>
            <w:vAlign w:val="center"/>
            <w:hideMark/>
          </w:tcPr>
          <w:p w14:paraId="2117FC95" w14:textId="77777777" w:rsidR="00FC4E25" w:rsidRPr="00FC4E25" w:rsidRDefault="00FC4E25" w:rsidP="00FC4E25">
            <w:pPr>
              <w:spacing w:after="0" w:line="240" w:lineRule="auto"/>
              <w:rPr>
                <w:rFonts w:ascii="Book Antiqua" w:eastAsia="Times New Roman" w:hAnsi="Book Antiqua" w:cs="Calibri"/>
                <w:color w:val="000000"/>
                <w:sz w:val="20"/>
                <w:szCs w:val="20"/>
                <w:lang w:eastAsia="es-CR"/>
              </w:rPr>
            </w:pPr>
            <w:r w:rsidRPr="00FC4E25">
              <w:rPr>
                <w:rFonts w:ascii="Book Antiqua" w:eastAsia="Times New Roman" w:hAnsi="Book Antiqua" w:cs="Calibri"/>
                <w:color w:val="000000"/>
                <w:sz w:val="20"/>
                <w:szCs w:val="20"/>
                <w:lang w:val="es-ES" w:eastAsia="es-CR"/>
              </w:rPr>
              <w:t>San Carlos</w:t>
            </w:r>
          </w:p>
        </w:tc>
        <w:tc>
          <w:tcPr>
            <w:tcW w:w="1216" w:type="dxa"/>
            <w:tcBorders>
              <w:top w:val="nil"/>
              <w:left w:val="nil"/>
              <w:bottom w:val="single" w:sz="4" w:space="0" w:color="auto"/>
              <w:right w:val="nil"/>
            </w:tcBorders>
            <w:shd w:val="clear" w:color="auto" w:fill="auto"/>
            <w:vAlign w:val="center"/>
            <w:hideMark/>
          </w:tcPr>
          <w:p w14:paraId="3041A0A5" w14:textId="77777777" w:rsidR="00FC4E25" w:rsidRPr="00FC4E25" w:rsidRDefault="00FC4E25" w:rsidP="00FC4E25">
            <w:pPr>
              <w:spacing w:after="0" w:line="240" w:lineRule="auto"/>
              <w:jc w:val="center"/>
              <w:rPr>
                <w:rFonts w:ascii="Book Antiqua" w:eastAsia="Times New Roman" w:hAnsi="Book Antiqua" w:cs="Calibri"/>
                <w:color w:val="000000"/>
                <w:sz w:val="20"/>
                <w:szCs w:val="20"/>
                <w:lang w:eastAsia="es-CR"/>
              </w:rPr>
            </w:pPr>
            <w:r w:rsidRPr="00FC4E25">
              <w:rPr>
                <w:rFonts w:ascii="Times New Roman" w:eastAsia="Times New Roman" w:hAnsi="Times New Roman" w:cs="Times New Roman"/>
                <w:color w:val="000000"/>
                <w:sz w:val="20"/>
                <w:szCs w:val="20"/>
                <w:lang w:val="es-ES" w:eastAsia="es-CR"/>
              </w:rPr>
              <w:t>₡</w:t>
            </w:r>
            <w:r w:rsidRPr="00FC4E25">
              <w:rPr>
                <w:rFonts w:ascii="Book Antiqua" w:eastAsia="Times New Roman" w:hAnsi="Book Antiqua" w:cs="Calibri"/>
                <w:color w:val="000000"/>
                <w:sz w:val="20"/>
                <w:szCs w:val="20"/>
                <w:lang w:val="es-ES" w:eastAsia="es-CR"/>
              </w:rPr>
              <w:t>6 616 280</w:t>
            </w:r>
          </w:p>
        </w:tc>
      </w:tr>
      <w:tr w:rsidR="00FC4E25" w:rsidRPr="00FC4E25" w14:paraId="32738F72" w14:textId="77777777" w:rsidTr="00FC4E25">
        <w:trPr>
          <w:trHeight w:val="290"/>
          <w:jc w:val="center"/>
        </w:trPr>
        <w:tc>
          <w:tcPr>
            <w:tcW w:w="2184" w:type="dxa"/>
            <w:tcBorders>
              <w:top w:val="nil"/>
              <w:left w:val="nil"/>
              <w:bottom w:val="single" w:sz="4" w:space="0" w:color="auto"/>
              <w:right w:val="nil"/>
            </w:tcBorders>
            <w:shd w:val="clear" w:color="000000" w:fill="1F4E78"/>
            <w:noWrap/>
            <w:vAlign w:val="center"/>
            <w:hideMark/>
          </w:tcPr>
          <w:p w14:paraId="3ECBD98D" w14:textId="77777777" w:rsidR="00FC4E25" w:rsidRPr="00FC4E25" w:rsidRDefault="00FC4E25" w:rsidP="00FC4E25">
            <w:pPr>
              <w:spacing w:after="0" w:line="240" w:lineRule="auto"/>
              <w:jc w:val="center"/>
              <w:rPr>
                <w:rFonts w:ascii="Book Antiqua" w:eastAsia="Times New Roman" w:hAnsi="Book Antiqua" w:cs="Calibri"/>
                <w:b/>
                <w:bCs/>
                <w:color w:val="FFFFFF"/>
                <w:sz w:val="20"/>
                <w:szCs w:val="20"/>
                <w:lang w:eastAsia="es-CR"/>
              </w:rPr>
            </w:pPr>
            <w:r w:rsidRPr="00FC4E25">
              <w:rPr>
                <w:rFonts w:ascii="Book Antiqua" w:eastAsia="Times New Roman" w:hAnsi="Book Antiqua" w:cs="Calibri"/>
                <w:b/>
                <w:bCs/>
                <w:color w:val="FFFFFF"/>
                <w:sz w:val="20"/>
                <w:szCs w:val="20"/>
                <w:lang w:eastAsia="es-CR"/>
              </w:rPr>
              <w:t>Total</w:t>
            </w:r>
          </w:p>
        </w:tc>
        <w:tc>
          <w:tcPr>
            <w:tcW w:w="1216" w:type="dxa"/>
            <w:tcBorders>
              <w:top w:val="nil"/>
              <w:left w:val="nil"/>
              <w:bottom w:val="single" w:sz="4" w:space="0" w:color="auto"/>
              <w:right w:val="nil"/>
            </w:tcBorders>
            <w:shd w:val="clear" w:color="000000" w:fill="1F4E78"/>
            <w:noWrap/>
            <w:vAlign w:val="center"/>
            <w:hideMark/>
          </w:tcPr>
          <w:p w14:paraId="2D65B8E9" w14:textId="77777777" w:rsidR="00FC4E25" w:rsidRPr="00FC4E25" w:rsidRDefault="00FC4E25" w:rsidP="00FC4E25">
            <w:pPr>
              <w:spacing w:after="0" w:line="240" w:lineRule="auto"/>
              <w:jc w:val="center"/>
              <w:rPr>
                <w:rFonts w:ascii="Book Antiqua" w:eastAsia="Times New Roman" w:hAnsi="Book Antiqua" w:cs="Calibri"/>
                <w:b/>
                <w:bCs/>
                <w:color w:val="FFFFFF"/>
                <w:sz w:val="20"/>
                <w:szCs w:val="20"/>
                <w:lang w:eastAsia="es-CR"/>
              </w:rPr>
            </w:pPr>
            <w:r w:rsidRPr="00FC4E25">
              <w:rPr>
                <w:rFonts w:ascii="Times New Roman" w:eastAsia="Times New Roman" w:hAnsi="Times New Roman" w:cs="Times New Roman"/>
                <w:b/>
                <w:bCs/>
                <w:color w:val="FFFFFF"/>
                <w:sz w:val="20"/>
                <w:szCs w:val="20"/>
                <w:lang w:eastAsia="es-CR"/>
              </w:rPr>
              <w:t>₡</w:t>
            </w:r>
            <w:r w:rsidRPr="00FC4E25">
              <w:rPr>
                <w:rFonts w:ascii="Book Antiqua" w:eastAsia="Times New Roman" w:hAnsi="Book Antiqua" w:cs="Calibri"/>
                <w:b/>
                <w:bCs/>
                <w:color w:val="FFFFFF"/>
                <w:sz w:val="20"/>
                <w:szCs w:val="20"/>
                <w:lang w:eastAsia="es-CR"/>
              </w:rPr>
              <w:t>13 506 789</w:t>
            </w:r>
          </w:p>
        </w:tc>
      </w:tr>
    </w:tbl>
    <w:p w14:paraId="6ED8E4EB" w14:textId="46CB0DF0" w:rsidR="0053510A" w:rsidRDefault="00890921" w:rsidP="0053510A">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 xml:space="preserve"> </w:t>
      </w:r>
      <w:r w:rsidR="0053510A" w:rsidRPr="00172FB7">
        <w:rPr>
          <w:rFonts w:ascii="Book Antiqua" w:eastAsia="Calibri" w:hAnsi="Book Antiqua" w:cs="Arial"/>
          <w:b/>
          <w:bCs/>
          <w:i/>
          <w:iCs/>
          <w:sz w:val="20"/>
          <w:szCs w:val="20"/>
        </w:rPr>
        <w:t>Fuente:</w:t>
      </w:r>
      <w:r w:rsidR="0053510A" w:rsidRPr="00172FB7">
        <w:rPr>
          <w:rFonts w:ascii="Book Antiqua" w:eastAsia="Calibri" w:hAnsi="Book Antiqua" w:cs="Arial"/>
          <w:i/>
          <w:iCs/>
          <w:sz w:val="20"/>
          <w:szCs w:val="20"/>
        </w:rPr>
        <w:t xml:space="preserve"> </w:t>
      </w:r>
      <w:r w:rsidR="006F4B49">
        <w:rPr>
          <w:rFonts w:ascii="Book Antiqua" w:eastAsia="Calibri" w:hAnsi="Book Antiqua" w:cs="Arial"/>
          <w:i/>
          <w:iCs/>
          <w:sz w:val="20"/>
          <w:szCs w:val="20"/>
        </w:rPr>
        <w:t>Administraciones regionales, 2024</w:t>
      </w:r>
      <w:r w:rsidR="0053510A" w:rsidRPr="00172FB7">
        <w:rPr>
          <w:rFonts w:ascii="Book Antiqua" w:eastAsia="Calibri" w:hAnsi="Book Antiqua" w:cs="Arial"/>
          <w:i/>
          <w:iCs/>
          <w:sz w:val="20"/>
          <w:szCs w:val="20"/>
        </w:rPr>
        <w:t>.</w:t>
      </w:r>
    </w:p>
    <w:p w14:paraId="2DB8AF5D" w14:textId="202FC10E" w:rsidR="00AA01E7" w:rsidRPr="00172FB7" w:rsidRDefault="00D024E5" w:rsidP="00227EAA">
      <w:pPr>
        <w:pStyle w:val="T1Plani"/>
      </w:pPr>
      <w:r>
        <w:t>Escenario presupuestario 1</w:t>
      </w:r>
      <w:r w:rsidR="007B4473">
        <w:t>: Estimación completa</w:t>
      </w:r>
    </w:p>
    <w:p w14:paraId="58572C19" w14:textId="68BDD25A" w:rsidR="00D024E5" w:rsidRPr="00D024E5" w:rsidRDefault="00D024E5" w:rsidP="00D024E5">
      <w:pPr>
        <w:spacing w:before="240" w:line="276" w:lineRule="auto"/>
        <w:jc w:val="both"/>
        <w:rPr>
          <w:rFonts w:ascii="Book Antiqua" w:eastAsia="Calibri" w:hAnsi="Book Antiqua" w:cs="Times New Roman"/>
          <w:sz w:val="24"/>
          <w:szCs w:val="24"/>
          <w:lang w:val="es-ES" w:eastAsia="es-CR"/>
        </w:rPr>
      </w:pPr>
      <w:r w:rsidRPr="00D024E5">
        <w:rPr>
          <w:rFonts w:ascii="Book Antiqua" w:eastAsia="Calibri" w:hAnsi="Book Antiqua" w:cs="Times New Roman"/>
          <w:sz w:val="24"/>
          <w:szCs w:val="24"/>
          <w:lang w:val="es-ES" w:eastAsia="es-CR"/>
        </w:rPr>
        <w:t>Considerando todo lo</w:t>
      </w:r>
      <w:r>
        <w:rPr>
          <w:rFonts w:ascii="Book Antiqua" w:eastAsia="Calibri" w:hAnsi="Book Antiqua" w:cs="Times New Roman"/>
          <w:sz w:val="24"/>
          <w:szCs w:val="24"/>
          <w:lang w:val="es-ES" w:eastAsia="es-CR"/>
        </w:rPr>
        <w:t xml:space="preserve"> anterior, a </w:t>
      </w:r>
      <w:r w:rsidR="007B4473">
        <w:rPr>
          <w:rFonts w:ascii="Book Antiqua" w:eastAsia="Calibri" w:hAnsi="Book Antiqua" w:cs="Times New Roman"/>
          <w:sz w:val="24"/>
          <w:szCs w:val="24"/>
          <w:lang w:val="es-ES" w:eastAsia="es-CR"/>
        </w:rPr>
        <w:t>continuación,</w:t>
      </w:r>
      <w:r>
        <w:rPr>
          <w:rFonts w:ascii="Book Antiqua" w:eastAsia="Calibri" w:hAnsi="Book Antiqua" w:cs="Times New Roman"/>
          <w:sz w:val="24"/>
          <w:szCs w:val="24"/>
          <w:lang w:val="es-ES" w:eastAsia="es-CR"/>
        </w:rPr>
        <w:t xml:space="preserve"> se resumen los principales costos asociados a la entrada en </w:t>
      </w:r>
      <w:r w:rsidR="007B4473">
        <w:rPr>
          <w:rFonts w:ascii="Book Antiqua" w:eastAsia="Calibri" w:hAnsi="Book Antiqua" w:cs="Times New Roman"/>
          <w:sz w:val="24"/>
          <w:szCs w:val="24"/>
          <w:lang w:val="es-ES" w:eastAsia="es-CR"/>
        </w:rPr>
        <w:t>vigencia</w:t>
      </w:r>
      <w:r>
        <w:rPr>
          <w:rFonts w:ascii="Book Antiqua" w:eastAsia="Calibri" w:hAnsi="Book Antiqua" w:cs="Times New Roman"/>
          <w:sz w:val="24"/>
          <w:szCs w:val="24"/>
          <w:lang w:val="es-ES" w:eastAsia="es-CR"/>
        </w:rPr>
        <w:t xml:space="preserve"> del Código Procesal de Familia</w:t>
      </w:r>
      <w:r w:rsidR="007B4473">
        <w:rPr>
          <w:rFonts w:ascii="Book Antiqua" w:eastAsia="Calibri" w:hAnsi="Book Antiqua" w:cs="Times New Roman"/>
          <w:sz w:val="24"/>
          <w:szCs w:val="24"/>
          <w:lang w:val="es-ES" w:eastAsia="es-CR"/>
        </w:rPr>
        <w:t xml:space="preserve"> que conforman el escenario presupuestario 1:</w:t>
      </w:r>
      <w:r w:rsidRPr="00D024E5">
        <w:rPr>
          <w:rFonts w:ascii="Book Antiqua" w:eastAsia="Calibri" w:hAnsi="Book Antiqua" w:cs="Times New Roman"/>
          <w:sz w:val="24"/>
          <w:szCs w:val="24"/>
          <w:lang w:val="es-ES" w:eastAsia="es-CR"/>
        </w:rPr>
        <w:t xml:space="preserve"> </w:t>
      </w:r>
    </w:p>
    <w:p w14:paraId="498CD301" w14:textId="47A9CE2B" w:rsidR="001C1FF2" w:rsidRPr="00816404" w:rsidRDefault="0033628C" w:rsidP="00816404">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Gastos </w:t>
      </w:r>
      <w:r w:rsidR="00816404">
        <w:rPr>
          <w:rFonts w:ascii="Book Antiqua" w:eastAsiaTheme="majorEastAsia" w:hAnsi="Book Antiqua" w:cstheme="majorBidi"/>
          <w:b/>
          <w:color w:val="1F3864" w:themeColor="accent1" w:themeShade="80"/>
          <w:sz w:val="24"/>
          <w:lang w:val="es-ES"/>
        </w:rPr>
        <w:t>de capacitación</w:t>
      </w:r>
    </w:p>
    <w:p w14:paraId="657BB2BE" w14:textId="26922876" w:rsidR="00942249" w:rsidRPr="00172FB7" w:rsidRDefault="00816404" w:rsidP="001C1FF2">
      <w:pPr>
        <w:spacing w:after="0" w:line="276" w:lineRule="auto"/>
        <w:jc w:val="both"/>
        <w:rPr>
          <w:rFonts w:ascii="Book Antiqua" w:eastAsia="Calibri" w:hAnsi="Book Antiqua" w:cs="Arial"/>
          <w:sz w:val="24"/>
          <w:szCs w:val="24"/>
        </w:rPr>
      </w:pPr>
      <w:r>
        <w:rPr>
          <w:rFonts w:ascii="Book Antiqua" w:eastAsia="Calibri" w:hAnsi="Book Antiqua" w:cs="Arial"/>
          <w:sz w:val="24"/>
          <w:szCs w:val="24"/>
        </w:rPr>
        <w:t xml:space="preserve">Tal como se indicó en el apartado </w:t>
      </w:r>
      <w:r w:rsidR="00A4241D">
        <w:rPr>
          <w:rFonts w:ascii="Book Antiqua" w:eastAsia="Calibri" w:hAnsi="Book Antiqua" w:cs="Arial"/>
          <w:sz w:val="24"/>
          <w:szCs w:val="24"/>
        </w:rPr>
        <w:t xml:space="preserve">5.3 del presente informe, los gastos relacionados con capacitación del Código Procesal de Familia ascienden a una estimación total de </w:t>
      </w:r>
      <w:r w:rsidR="00A4241D" w:rsidRPr="00A4241D">
        <w:rPr>
          <w:rFonts w:ascii="Times New Roman" w:eastAsia="Calibri" w:hAnsi="Times New Roman" w:cs="Times New Roman"/>
          <w:b/>
          <w:bCs/>
          <w:sz w:val="24"/>
          <w:szCs w:val="24"/>
        </w:rPr>
        <w:t>₡</w:t>
      </w:r>
      <w:r w:rsidR="00A4241D" w:rsidRPr="00A4241D">
        <w:rPr>
          <w:rFonts w:ascii="Book Antiqua" w:eastAsia="Calibri" w:hAnsi="Book Antiqua" w:cs="Arial"/>
          <w:b/>
          <w:bCs/>
          <w:sz w:val="24"/>
          <w:szCs w:val="24"/>
        </w:rPr>
        <w:t>94 068</w:t>
      </w:r>
      <w:r w:rsidR="00A4241D">
        <w:rPr>
          <w:rFonts w:ascii="Book Antiqua" w:eastAsia="Calibri" w:hAnsi="Book Antiqua" w:cs="Arial"/>
          <w:b/>
          <w:bCs/>
          <w:sz w:val="24"/>
          <w:szCs w:val="24"/>
        </w:rPr>
        <w:t> </w:t>
      </w:r>
      <w:r w:rsidR="00A4241D" w:rsidRPr="00A4241D">
        <w:rPr>
          <w:rFonts w:ascii="Book Antiqua" w:eastAsia="Calibri" w:hAnsi="Book Antiqua" w:cs="Arial"/>
          <w:b/>
          <w:bCs/>
          <w:sz w:val="24"/>
          <w:szCs w:val="24"/>
        </w:rPr>
        <w:t>163</w:t>
      </w:r>
      <w:r w:rsidR="00A4241D">
        <w:rPr>
          <w:rFonts w:ascii="Book Antiqua" w:eastAsia="Calibri" w:hAnsi="Book Antiqua" w:cs="Arial"/>
          <w:b/>
          <w:bCs/>
          <w:sz w:val="24"/>
          <w:szCs w:val="24"/>
        </w:rPr>
        <w:t>.</w:t>
      </w:r>
    </w:p>
    <w:p w14:paraId="26F91C94" w14:textId="347A66C3" w:rsidR="0033628C" w:rsidRPr="00172FB7" w:rsidRDefault="0033628C" w:rsidP="00B82623">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bookmarkStart w:id="6" w:name="_Hlk34403189"/>
      <w:r w:rsidRPr="00172FB7">
        <w:rPr>
          <w:rFonts w:ascii="Book Antiqua" w:eastAsiaTheme="majorEastAsia" w:hAnsi="Book Antiqua" w:cstheme="majorBidi"/>
          <w:b/>
          <w:color w:val="1F3864" w:themeColor="accent1" w:themeShade="80"/>
          <w:sz w:val="24"/>
          <w:lang w:val="es-ES"/>
        </w:rPr>
        <w:t>Costo de</w:t>
      </w:r>
      <w:r w:rsidR="00C81033" w:rsidRPr="00172FB7">
        <w:rPr>
          <w:rFonts w:ascii="Book Antiqua" w:eastAsiaTheme="majorEastAsia" w:hAnsi="Book Antiqua" w:cstheme="majorBidi"/>
          <w:b/>
          <w:color w:val="1F3864" w:themeColor="accent1" w:themeShade="80"/>
          <w:sz w:val="24"/>
          <w:lang w:val="es-ES"/>
        </w:rPr>
        <w:t xml:space="preserve"> p</w:t>
      </w:r>
      <w:r w:rsidRPr="00172FB7">
        <w:rPr>
          <w:rFonts w:ascii="Book Antiqua" w:eastAsiaTheme="majorEastAsia" w:hAnsi="Book Antiqua" w:cstheme="majorBidi"/>
          <w:b/>
          <w:color w:val="1F3864" w:themeColor="accent1" w:themeShade="80"/>
          <w:sz w:val="24"/>
          <w:lang w:val="es-ES"/>
        </w:rPr>
        <w:t>l</w:t>
      </w:r>
      <w:r w:rsidR="00C81033" w:rsidRPr="00172FB7">
        <w:rPr>
          <w:rFonts w:ascii="Book Antiqua" w:eastAsiaTheme="majorEastAsia" w:hAnsi="Book Antiqua" w:cstheme="majorBidi"/>
          <w:b/>
          <w:color w:val="1F3864" w:themeColor="accent1" w:themeShade="80"/>
          <w:sz w:val="24"/>
          <w:lang w:val="es-ES"/>
        </w:rPr>
        <w:t>azas del</w:t>
      </w:r>
      <w:r w:rsidRPr="00172FB7">
        <w:rPr>
          <w:rFonts w:ascii="Book Antiqua" w:eastAsiaTheme="majorEastAsia" w:hAnsi="Book Antiqua" w:cstheme="majorBidi"/>
          <w:b/>
          <w:color w:val="1F3864" w:themeColor="accent1" w:themeShade="80"/>
          <w:sz w:val="24"/>
          <w:lang w:val="es-ES"/>
        </w:rPr>
        <w:t xml:space="preserve"> </w:t>
      </w:r>
      <w:r w:rsidR="00C81033" w:rsidRPr="00172FB7">
        <w:rPr>
          <w:rFonts w:ascii="Book Antiqua" w:eastAsiaTheme="majorEastAsia" w:hAnsi="Book Antiqua" w:cstheme="majorBidi"/>
          <w:b/>
          <w:color w:val="1F3864" w:themeColor="accent1" w:themeShade="80"/>
          <w:sz w:val="24"/>
          <w:lang w:val="es-ES"/>
        </w:rPr>
        <w:t>p</w:t>
      </w:r>
      <w:r w:rsidRPr="00172FB7">
        <w:rPr>
          <w:rFonts w:ascii="Book Antiqua" w:eastAsiaTheme="majorEastAsia" w:hAnsi="Book Antiqua" w:cstheme="majorBidi"/>
          <w:b/>
          <w:color w:val="1F3864" w:themeColor="accent1" w:themeShade="80"/>
          <w:sz w:val="24"/>
          <w:lang w:val="es-ES"/>
        </w:rPr>
        <w:t>rograma 927</w:t>
      </w:r>
    </w:p>
    <w:bookmarkEnd w:id="6"/>
    <w:p w14:paraId="7E71797B" w14:textId="08413A36" w:rsidR="000306FA" w:rsidRDefault="0033628C" w:rsidP="00676744">
      <w:pPr>
        <w:spacing w:before="240" w:after="0" w:line="276" w:lineRule="auto"/>
        <w:jc w:val="both"/>
        <w:rPr>
          <w:rFonts w:ascii="Book Antiqua" w:eastAsia="Calibri" w:hAnsi="Book Antiqua" w:cs="Arial"/>
          <w:sz w:val="24"/>
          <w:szCs w:val="24"/>
        </w:rPr>
      </w:pPr>
      <w:r w:rsidRPr="00172FB7">
        <w:rPr>
          <w:rFonts w:ascii="Book Antiqua" w:eastAsia="Calibri" w:hAnsi="Book Antiqua" w:cs="Arial"/>
          <w:sz w:val="24"/>
          <w:szCs w:val="24"/>
        </w:rPr>
        <w:t xml:space="preserve">En el </w:t>
      </w:r>
      <w:r w:rsidR="001C3C1D" w:rsidRPr="00172FB7">
        <w:rPr>
          <w:rFonts w:ascii="Book Antiqua" w:eastAsia="Calibri" w:hAnsi="Book Antiqua" w:cs="Arial"/>
          <w:sz w:val="24"/>
          <w:szCs w:val="24"/>
        </w:rPr>
        <w:t xml:space="preserve">siguiente </w:t>
      </w:r>
      <w:r w:rsidRPr="00172FB7">
        <w:rPr>
          <w:rFonts w:ascii="Book Antiqua" w:eastAsia="Calibri" w:hAnsi="Book Antiqua" w:cs="Arial"/>
          <w:sz w:val="24"/>
          <w:szCs w:val="24"/>
        </w:rPr>
        <w:t xml:space="preserve">cuadro se detalla la cantidad </w:t>
      </w:r>
      <w:r w:rsidR="001C3C1D" w:rsidRPr="00172FB7">
        <w:rPr>
          <w:rFonts w:ascii="Book Antiqua" w:eastAsia="Calibri" w:hAnsi="Book Antiqua" w:cs="Arial"/>
          <w:sz w:val="24"/>
          <w:szCs w:val="24"/>
        </w:rPr>
        <w:t xml:space="preserve">y costo presupuestario </w:t>
      </w:r>
      <w:r w:rsidRPr="00172FB7">
        <w:rPr>
          <w:rFonts w:ascii="Book Antiqua" w:eastAsia="Calibri" w:hAnsi="Book Antiqua" w:cs="Arial"/>
          <w:sz w:val="24"/>
          <w:szCs w:val="24"/>
        </w:rPr>
        <w:t>de</w:t>
      </w:r>
      <w:r w:rsidR="001C3C1D" w:rsidRPr="00172FB7">
        <w:rPr>
          <w:rFonts w:ascii="Book Antiqua" w:eastAsia="Calibri" w:hAnsi="Book Antiqua" w:cs="Arial"/>
          <w:sz w:val="24"/>
          <w:szCs w:val="24"/>
        </w:rPr>
        <w:t>l</w:t>
      </w:r>
      <w:r w:rsidRPr="00172FB7">
        <w:rPr>
          <w:rFonts w:ascii="Book Antiqua" w:eastAsia="Calibri" w:hAnsi="Book Antiqua" w:cs="Arial"/>
          <w:sz w:val="24"/>
          <w:szCs w:val="24"/>
        </w:rPr>
        <w:t xml:space="preserve"> recurso humano requerido en los despachos que atienden materias de </w:t>
      </w:r>
      <w:r w:rsidR="000C2838" w:rsidRPr="00172FB7">
        <w:rPr>
          <w:rFonts w:ascii="Book Antiqua" w:eastAsia="Calibri" w:hAnsi="Book Antiqua" w:cs="Arial"/>
          <w:sz w:val="24"/>
          <w:szCs w:val="24"/>
        </w:rPr>
        <w:t>f</w:t>
      </w:r>
      <w:r w:rsidRPr="00172FB7">
        <w:rPr>
          <w:rFonts w:ascii="Book Antiqua" w:eastAsia="Calibri" w:hAnsi="Book Antiqua" w:cs="Arial"/>
          <w:sz w:val="24"/>
          <w:szCs w:val="24"/>
        </w:rPr>
        <w:t>amilia</w:t>
      </w:r>
      <w:r w:rsidR="000C2838" w:rsidRPr="00172FB7">
        <w:rPr>
          <w:rFonts w:ascii="Book Antiqua" w:eastAsia="Calibri" w:hAnsi="Book Antiqua" w:cs="Arial"/>
          <w:sz w:val="24"/>
          <w:szCs w:val="24"/>
        </w:rPr>
        <w:t>,</w:t>
      </w:r>
      <w:r w:rsidRPr="00172FB7">
        <w:rPr>
          <w:rFonts w:ascii="Book Antiqua" w:eastAsia="Calibri" w:hAnsi="Book Antiqua" w:cs="Arial"/>
          <w:sz w:val="24"/>
          <w:szCs w:val="24"/>
        </w:rPr>
        <w:t xml:space="preserve"> </w:t>
      </w:r>
      <w:r w:rsidR="000C2838" w:rsidRPr="00172FB7">
        <w:rPr>
          <w:rFonts w:ascii="Book Antiqua" w:eastAsia="Calibri" w:hAnsi="Book Antiqua" w:cs="Arial"/>
          <w:sz w:val="24"/>
          <w:szCs w:val="24"/>
        </w:rPr>
        <w:t>p</w:t>
      </w:r>
      <w:r w:rsidRPr="00172FB7">
        <w:rPr>
          <w:rFonts w:ascii="Book Antiqua" w:eastAsia="Calibri" w:hAnsi="Book Antiqua" w:cs="Arial"/>
          <w:sz w:val="24"/>
          <w:szCs w:val="24"/>
        </w:rPr>
        <w:t xml:space="preserve">ensiones </w:t>
      </w:r>
      <w:r w:rsidR="000C2838" w:rsidRPr="00172FB7">
        <w:rPr>
          <w:rFonts w:ascii="Book Antiqua" w:eastAsia="Calibri" w:hAnsi="Book Antiqua" w:cs="Arial"/>
          <w:sz w:val="24"/>
          <w:szCs w:val="24"/>
        </w:rPr>
        <w:t>a</w:t>
      </w:r>
      <w:r w:rsidRPr="00172FB7">
        <w:rPr>
          <w:rFonts w:ascii="Book Antiqua" w:eastAsia="Calibri" w:hAnsi="Book Antiqua" w:cs="Arial"/>
          <w:sz w:val="24"/>
          <w:szCs w:val="24"/>
        </w:rPr>
        <w:t>limentarias</w:t>
      </w:r>
      <w:r w:rsidR="000C2838" w:rsidRPr="00172FB7">
        <w:rPr>
          <w:rFonts w:ascii="Book Antiqua" w:eastAsia="Calibri" w:hAnsi="Book Antiqua" w:cs="Arial"/>
          <w:sz w:val="24"/>
          <w:szCs w:val="24"/>
        </w:rPr>
        <w:t xml:space="preserve"> y violencia doméstica</w:t>
      </w:r>
      <w:r w:rsidR="00B22738" w:rsidRPr="00172FB7">
        <w:rPr>
          <w:rFonts w:ascii="Book Antiqua" w:eastAsia="Calibri" w:hAnsi="Book Antiqua" w:cs="Arial"/>
          <w:sz w:val="24"/>
          <w:szCs w:val="24"/>
        </w:rPr>
        <w:t xml:space="preserve">, en primera </w:t>
      </w:r>
      <w:r w:rsidR="00575B00" w:rsidRPr="00172FB7">
        <w:rPr>
          <w:rFonts w:ascii="Book Antiqua" w:eastAsia="Calibri" w:hAnsi="Book Antiqua" w:cs="Arial"/>
          <w:sz w:val="24"/>
          <w:szCs w:val="24"/>
        </w:rPr>
        <w:t>instancia,</w:t>
      </w:r>
      <w:r w:rsidR="00B22738" w:rsidRPr="00172FB7">
        <w:rPr>
          <w:rFonts w:ascii="Book Antiqua" w:eastAsia="Calibri" w:hAnsi="Book Antiqua" w:cs="Arial"/>
          <w:sz w:val="24"/>
          <w:szCs w:val="24"/>
        </w:rPr>
        <w:t xml:space="preserve"> segunda instancia y casació</w:t>
      </w:r>
      <w:r w:rsidR="00C73D6B">
        <w:rPr>
          <w:rFonts w:ascii="Book Antiqua" w:eastAsia="Calibri" w:hAnsi="Book Antiqua" w:cs="Arial"/>
          <w:sz w:val="24"/>
          <w:szCs w:val="24"/>
        </w:rPr>
        <w:t>n</w:t>
      </w:r>
      <w:r w:rsidR="002C4572">
        <w:rPr>
          <w:rFonts w:ascii="Book Antiqua" w:eastAsia="Calibri" w:hAnsi="Book Antiqua" w:cs="Arial"/>
          <w:sz w:val="24"/>
          <w:szCs w:val="24"/>
        </w:rPr>
        <w:t xml:space="preserve">, para un total de </w:t>
      </w:r>
      <w:r w:rsidR="00AF4D49">
        <w:rPr>
          <w:rFonts w:ascii="Book Antiqua" w:eastAsia="Calibri" w:hAnsi="Book Antiqua" w:cs="Arial"/>
          <w:sz w:val="24"/>
          <w:szCs w:val="24"/>
        </w:rPr>
        <w:t>123 plazas (1</w:t>
      </w:r>
      <w:r w:rsidR="00BB22D3">
        <w:rPr>
          <w:rFonts w:ascii="Book Antiqua" w:eastAsia="Calibri" w:hAnsi="Book Antiqua" w:cs="Arial"/>
          <w:sz w:val="24"/>
          <w:szCs w:val="24"/>
        </w:rPr>
        <w:t>1</w:t>
      </w:r>
      <w:r w:rsidR="00AF4D49">
        <w:rPr>
          <w:rFonts w:ascii="Book Antiqua" w:eastAsia="Calibri" w:hAnsi="Book Antiqua" w:cs="Arial"/>
          <w:sz w:val="24"/>
          <w:szCs w:val="24"/>
        </w:rPr>
        <w:t>7</w:t>
      </w:r>
      <w:r w:rsidR="002C4572">
        <w:rPr>
          <w:rFonts w:ascii="Book Antiqua" w:eastAsia="Calibri" w:hAnsi="Book Antiqua" w:cs="Arial"/>
          <w:sz w:val="24"/>
          <w:szCs w:val="24"/>
        </w:rPr>
        <w:t xml:space="preserve"> plazas</w:t>
      </w:r>
      <w:r w:rsidR="0005038A">
        <w:rPr>
          <w:rFonts w:ascii="Book Antiqua" w:eastAsia="Calibri" w:hAnsi="Book Antiqua" w:cs="Arial"/>
          <w:sz w:val="24"/>
          <w:szCs w:val="24"/>
        </w:rPr>
        <w:t xml:space="preserve"> nuevas y el costo para recalificar </w:t>
      </w:r>
      <w:r w:rsidR="00BB22D3">
        <w:rPr>
          <w:rFonts w:ascii="Book Antiqua" w:eastAsia="Calibri" w:hAnsi="Book Antiqua" w:cs="Arial"/>
          <w:sz w:val="24"/>
          <w:szCs w:val="24"/>
        </w:rPr>
        <w:t>6</w:t>
      </w:r>
      <w:r w:rsidR="0005038A">
        <w:rPr>
          <w:rFonts w:ascii="Book Antiqua" w:eastAsia="Calibri" w:hAnsi="Book Antiqua" w:cs="Arial"/>
          <w:sz w:val="24"/>
          <w:szCs w:val="24"/>
        </w:rPr>
        <w:t xml:space="preserve"> puestos</w:t>
      </w:r>
      <w:r w:rsidR="00171D76">
        <w:rPr>
          <w:rFonts w:ascii="Book Antiqua" w:eastAsia="Calibri" w:hAnsi="Book Antiqua" w:cs="Arial"/>
          <w:sz w:val="24"/>
          <w:szCs w:val="24"/>
        </w:rPr>
        <w:t>)</w:t>
      </w:r>
      <w:r w:rsidR="0084258F" w:rsidRPr="00172FB7">
        <w:rPr>
          <w:rFonts w:ascii="Book Antiqua" w:eastAsia="Calibri" w:hAnsi="Book Antiqua" w:cs="Arial"/>
          <w:sz w:val="24"/>
          <w:szCs w:val="24"/>
        </w:rPr>
        <w:t>:</w:t>
      </w:r>
      <w:r w:rsidR="00A80FB5" w:rsidRPr="00172FB7">
        <w:rPr>
          <w:rFonts w:ascii="Book Antiqua" w:eastAsia="Calibri" w:hAnsi="Book Antiqua" w:cs="Arial"/>
          <w:sz w:val="24"/>
          <w:szCs w:val="24"/>
        </w:rPr>
        <w:t xml:space="preserve"> </w:t>
      </w:r>
    </w:p>
    <w:p w14:paraId="49987343" w14:textId="10C0AA33" w:rsidR="003B252E" w:rsidRDefault="003B252E">
      <w:pPr>
        <w:rPr>
          <w:rFonts w:ascii="Book Antiqua" w:eastAsia="Calibri" w:hAnsi="Book Antiqua" w:cs="Arial"/>
          <w:sz w:val="24"/>
          <w:szCs w:val="24"/>
        </w:rPr>
      </w:pPr>
      <w:r>
        <w:rPr>
          <w:rFonts w:ascii="Book Antiqua" w:eastAsia="Calibri" w:hAnsi="Book Antiqua" w:cs="Arial"/>
          <w:sz w:val="24"/>
          <w:szCs w:val="24"/>
        </w:rPr>
        <w:br w:type="page"/>
      </w:r>
    </w:p>
    <w:tbl>
      <w:tblPr>
        <w:tblStyle w:val="Tablaconcuadrcula1clara"/>
        <w:tblW w:w="0" w:type="auto"/>
        <w:jc w:val="center"/>
        <w:tblLook w:val="04A0" w:firstRow="1" w:lastRow="0" w:firstColumn="1" w:lastColumn="0" w:noHBand="0" w:noVBand="1"/>
      </w:tblPr>
      <w:tblGrid>
        <w:gridCol w:w="2830"/>
        <w:gridCol w:w="3119"/>
      </w:tblGrid>
      <w:tr w:rsidR="002C4572" w:rsidRPr="003D553B" w14:paraId="7E4A919D" w14:textId="77777777" w:rsidTr="00395828">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0070C0"/>
          </w:tcPr>
          <w:p w14:paraId="715658FE" w14:textId="25BF574F" w:rsidR="002C4572" w:rsidRPr="00395828" w:rsidRDefault="002C4572" w:rsidP="00395828">
            <w:pPr>
              <w:spacing w:line="276" w:lineRule="auto"/>
              <w:jc w:val="center"/>
              <w:rPr>
                <w:rFonts w:ascii="Book Antiqua" w:eastAsia="Calibri" w:hAnsi="Book Antiqua" w:cs="Arial"/>
                <w:color w:val="FFFFFF" w:themeColor="background1"/>
                <w:sz w:val="20"/>
                <w:szCs w:val="20"/>
              </w:rPr>
            </w:pPr>
            <w:r w:rsidRPr="00395828">
              <w:rPr>
                <w:rFonts w:ascii="Book Antiqua" w:eastAsia="Calibri" w:hAnsi="Book Antiqua" w:cs="Arial"/>
                <w:color w:val="FFFFFF" w:themeColor="background1"/>
                <w:sz w:val="20"/>
                <w:szCs w:val="20"/>
              </w:rPr>
              <w:lastRenderedPageBreak/>
              <w:t>Categoría</w:t>
            </w:r>
          </w:p>
        </w:tc>
        <w:tc>
          <w:tcPr>
            <w:tcW w:w="3119" w:type="dxa"/>
            <w:shd w:val="clear" w:color="auto" w:fill="0070C0"/>
          </w:tcPr>
          <w:p w14:paraId="18A0F512" w14:textId="6AFC1E8F" w:rsidR="002C4572" w:rsidRPr="00395828" w:rsidRDefault="002C4572" w:rsidP="00395828">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color w:val="FFFFFF" w:themeColor="background1"/>
                <w:sz w:val="20"/>
                <w:szCs w:val="20"/>
              </w:rPr>
            </w:pPr>
            <w:r w:rsidRPr="00395828">
              <w:rPr>
                <w:rFonts w:ascii="Book Antiqua" w:eastAsia="Calibri" w:hAnsi="Book Antiqua" w:cs="Arial"/>
                <w:color w:val="FFFFFF" w:themeColor="background1"/>
                <w:sz w:val="20"/>
                <w:szCs w:val="20"/>
              </w:rPr>
              <w:t>Cantidad</w:t>
            </w:r>
            <w:r w:rsidR="00292DC0" w:rsidRPr="00395828">
              <w:rPr>
                <w:rFonts w:ascii="Book Antiqua" w:eastAsia="Calibri" w:hAnsi="Book Antiqua" w:cs="Arial"/>
                <w:color w:val="FFFFFF" w:themeColor="background1"/>
                <w:sz w:val="20"/>
                <w:szCs w:val="20"/>
              </w:rPr>
              <w:t xml:space="preserve"> plazas nuevas recomendadas en este informe</w:t>
            </w:r>
          </w:p>
        </w:tc>
      </w:tr>
      <w:tr w:rsidR="002C4572" w:rsidRPr="003D553B" w14:paraId="744AB1BB" w14:textId="77777777" w:rsidTr="00395828">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0DC12B79" w14:textId="5375F268" w:rsidR="002C4572" w:rsidRPr="00395828" w:rsidRDefault="0049366A" w:rsidP="00395828">
            <w:pPr>
              <w:spacing w:line="276" w:lineRule="auto"/>
              <w:jc w:val="both"/>
              <w:rPr>
                <w:rFonts w:ascii="Book Antiqua" w:eastAsia="Calibri" w:hAnsi="Book Antiqua" w:cs="Arial"/>
                <w:b w:val="0"/>
                <w:bCs w:val="0"/>
                <w:sz w:val="20"/>
                <w:szCs w:val="20"/>
              </w:rPr>
            </w:pPr>
            <w:r w:rsidRPr="00395828">
              <w:rPr>
                <w:rFonts w:ascii="Book Antiqua" w:eastAsia="Calibri" w:hAnsi="Book Antiqua" w:cs="Arial"/>
                <w:sz w:val="20"/>
                <w:szCs w:val="20"/>
              </w:rPr>
              <w:t>Coordinador Judicial 2</w:t>
            </w:r>
          </w:p>
        </w:tc>
        <w:tc>
          <w:tcPr>
            <w:tcW w:w="3119" w:type="dxa"/>
          </w:tcPr>
          <w:p w14:paraId="46AD891D" w14:textId="3921DB13" w:rsidR="002C4572" w:rsidRPr="00395828" w:rsidRDefault="0049366A"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95828">
              <w:rPr>
                <w:rFonts w:ascii="Book Antiqua" w:eastAsia="Calibri" w:hAnsi="Book Antiqua" w:cs="Arial"/>
                <w:sz w:val="20"/>
                <w:szCs w:val="20"/>
              </w:rPr>
              <w:t>1</w:t>
            </w:r>
          </w:p>
        </w:tc>
      </w:tr>
      <w:tr w:rsidR="002C4572" w:rsidRPr="003D553B" w14:paraId="5CB02087" w14:textId="77777777" w:rsidTr="00395828">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70913829" w14:textId="3C16B47C" w:rsidR="002C4572" w:rsidRPr="00395828" w:rsidRDefault="0049366A" w:rsidP="00395828">
            <w:pPr>
              <w:spacing w:line="276" w:lineRule="auto"/>
              <w:jc w:val="both"/>
              <w:rPr>
                <w:rFonts w:ascii="Book Antiqua" w:eastAsia="Calibri" w:hAnsi="Book Antiqua" w:cs="Arial"/>
                <w:b w:val="0"/>
                <w:bCs w:val="0"/>
                <w:sz w:val="20"/>
                <w:szCs w:val="20"/>
              </w:rPr>
            </w:pPr>
            <w:r w:rsidRPr="00395828">
              <w:rPr>
                <w:rFonts w:ascii="Book Antiqua" w:eastAsia="Calibri" w:hAnsi="Book Antiqua" w:cs="Arial"/>
                <w:sz w:val="20"/>
                <w:szCs w:val="20"/>
              </w:rPr>
              <w:t>Jueza o Juez 1</w:t>
            </w:r>
          </w:p>
        </w:tc>
        <w:tc>
          <w:tcPr>
            <w:tcW w:w="3119" w:type="dxa"/>
          </w:tcPr>
          <w:p w14:paraId="0E246606" w14:textId="58D6F7C8" w:rsidR="002C4572" w:rsidRPr="00395828" w:rsidRDefault="0049366A"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95828">
              <w:rPr>
                <w:rFonts w:ascii="Book Antiqua" w:eastAsia="Calibri" w:hAnsi="Book Antiqua" w:cs="Arial"/>
                <w:sz w:val="20"/>
                <w:szCs w:val="20"/>
              </w:rPr>
              <w:t>17</w:t>
            </w:r>
          </w:p>
        </w:tc>
      </w:tr>
      <w:tr w:rsidR="002C4572" w:rsidRPr="003D553B" w14:paraId="0ACD263C" w14:textId="77777777" w:rsidTr="00395828">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6BDCB1A8" w14:textId="51084C75" w:rsidR="002C4572" w:rsidRPr="00395828" w:rsidRDefault="003D553B" w:rsidP="00395828">
            <w:pPr>
              <w:spacing w:line="276" w:lineRule="auto"/>
              <w:jc w:val="both"/>
              <w:rPr>
                <w:rFonts w:ascii="Book Antiqua" w:eastAsia="Calibri" w:hAnsi="Book Antiqua" w:cs="Arial"/>
                <w:b w:val="0"/>
                <w:bCs w:val="0"/>
                <w:sz w:val="20"/>
                <w:szCs w:val="20"/>
              </w:rPr>
            </w:pPr>
            <w:r w:rsidRPr="00395828">
              <w:rPr>
                <w:rFonts w:ascii="Book Antiqua" w:eastAsia="Calibri" w:hAnsi="Book Antiqua" w:cs="Arial"/>
                <w:sz w:val="20"/>
                <w:szCs w:val="20"/>
              </w:rPr>
              <w:t>Jueza o Juez 3</w:t>
            </w:r>
          </w:p>
        </w:tc>
        <w:tc>
          <w:tcPr>
            <w:tcW w:w="3119" w:type="dxa"/>
          </w:tcPr>
          <w:p w14:paraId="0C987956" w14:textId="23B990BF" w:rsidR="002C4572" w:rsidRPr="00395828" w:rsidRDefault="003D553B"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95828">
              <w:rPr>
                <w:rFonts w:ascii="Book Antiqua" w:eastAsia="Calibri" w:hAnsi="Book Antiqua" w:cs="Arial"/>
                <w:sz w:val="20"/>
                <w:szCs w:val="20"/>
              </w:rPr>
              <w:t>26</w:t>
            </w:r>
          </w:p>
        </w:tc>
      </w:tr>
      <w:tr w:rsidR="002C4572" w:rsidRPr="003D553B" w14:paraId="7146E2BF" w14:textId="77777777" w:rsidTr="00395828">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7B407587" w14:textId="2BB34A37" w:rsidR="002C4572" w:rsidRPr="00395828" w:rsidRDefault="00AC7A7B" w:rsidP="00395828">
            <w:pPr>
              <w:spacing w:line="276" w:lineRule="auto"/>
              <w:jc w:val="both"/>
              <w:rPr>
                <w:rFonts w:ascii="Book Antiqua" w:eastAsia="Calibri" w:hAnsi="Book Antiqua" w:cs="Arial"/>
                <w:b w:val="0"/>
                <w:bCs w:val="0"/>
                <w:sz w:val="20"/>
                <w:szCs w:val="20"/>
              </w:rPr>
            </w:pPr>
            <w:r w:rsidRPr="00FE2918">
              <w:rPr>
                <w:rFonts w:ascii="Book Antiqua" w:eastAsia="Calibri" w:hAnsi="Book Antiqua" w:cs="Arial"/>
                <w:sz w:val="20"/>
                <w:szCs w:val="20"/>
              </w:rPr>
              <w:t>Jueza o Juez 4</w:t>
            </w:r>
          </w:p>
        </w:tc>
        <w:tc>
          <w:tcPr>
            <w:tcW w:w="3119" w:type="dxa"/>
          </w:tcPr>
          <w:p w14:paraId="72E9C2E9" w14:textId="1847CF67" w:rsidR="002C4572" w:rsidRPr="00395828" w:rsidRDefault="00AC7A7B"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w:t>
            </w:r>
          </w:p>
        </w:tc>
      </w:tr>
      <w:tr w:rsidR="00AC7A7B" w:rsidRPr="00AC7A7B" w14:paraId="02C31572" w14:textId="77777777" w:rsidTr="003B252E">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3A88139F" w14:textId="22BC12C6" w:rsidR="00AC7A7B" w:rsidRPr="00395828" w:rsidRDefault="008E0DBD" w:rsidP="002C4572">
            <w:pPr>
              <w:spacing w:line="276" w:lineRule="auto"/>
              <w:jc w:val="both"/>
              <w:rPr>
                <w:rFonts w:ascii="Book Antiqua" w:eastAsia="Calibri" w:hAnsi="Book Antiqua" w:cs="Arial"/>
                <w:b w:val="0"/>
                <w:bCs w:val="0"/>
                <w:sz w:val="20"/>
                <w:szCs w:val="20"/>
              </w:rPr>
            </w:pPr>
            <w:r w:rsidRPr="00FE2918">
              <w:rPr>
                <w:rFonts w:ascii="Book Antiqua" w:eastAsia="Calibri" w:hAnsi="Book Antiqua" w:cs="Arial"/>
                <w:sz w:val="20"/>
                <w:szCs w:val="20"/>
              </w:rPr>
              <w:t>Profesional 2</w:t>
            </w:r>
          </w:p>
        </w:tc>
        <w:tc>
          <w:tcPr>
            <w:tcW w:w="3119" w:type="dxa"/>
          </w:tcPr>
          <w:p w14:paraId="1165A04B" w14:textId="280F3B50" w:rsidR="00AC7A7B" w:rsidRDefault="008E0DBD"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w:t>
            </w:r>
          </w:p>
        </w:tc>
      </w:tr>
      <w:tr w:rsidR="00AC7A7B" w:rsidRPr="00AC7A7B" w14:paraId="7C6BE53F" w14:textId="77777777" w:rsidTr="003B252E">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7EB30085" w14:textId="262316C7" w:rsidR="00AC7A7B" w:rsidRPr="00395828" w:rsidRDefault="008E0DBD" w:rsidP="002C4572">
            <w:pPr>
              <w:spacing w:line="276" w:lineRule="auto"/>
              <w:jc w:val="both"/>
              <w:rPr>
                <w:rFonts w:ascii="Book Antiqua" w:eastAsia="Calibri" w:hAnsi="Book Antiqua" w:cs="Arial"/>
                <w:b w:val="0"/>
                <w:bCs w:val="0"/>
                <w:sz w:val="20"/>
                <w:szCs w:val="20"/>
              </w:rPr>
            </w:pPr>
            <w:r w:rsidRPr="00FE2918">
              <w:rPr>
                <w:rFonts w:ascii="Book Antiqua" w:eastAsia="Calibri" w:hAnsi="Book Antiqua" w:cs="Arial"/>
                <w:sz w:val="20"/>
                <w:szCs w:val="20"/>
              </w:rPr>
              <w:t>Profesional en derecho 3 b</w:t>
            </w:r>
          </w:p>
        </w:tc>
        <w:tc>
          <w:tcPr>
            <w:tcW w:w="3119" w:type="dxa"/>
          </w:tcPr>
          <w:p w14:paraId="3427F843" w14:textId="4962F00D" w:rsidR="00AC7A7B" w:rsidRDefault="0061554B"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8</w:t>
            </w:r>
          </w:p>
        </w:tc>
      </w:tr>
      <w:tr w:rsidR="00AC7A7B" w:rsidRPr="00AC7A7B" w14:paraId="32FFDA32" w14:textId="77777777" w:rsidTr="003B252E">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6E22C9D2" w14:textId="2FA06014" w:rsidR="00AC7A7B" w:rsidRPr="00395828" w:rsidRDefault="00FE2918" w:rsidP="002C4572">
            <w:pPr>
              <w:spacing w:line="276" w:lineRule="auto"/>
              <w:jc w:val="both"/>
              <w:rPr>
                <w:rFonts w:ascii="Book Antiqua" w:eastAsia="Calibri" w:hAnsi="Book Antiqua" w:cs="Arial"/>
                <w:b w:val="0"/>
                <w:bCs w:val="0"/>
                <w:sz w:val="20"/>
                <w:szCs w:val="20"/>
              </w:rPr>
            </w:pPr>
            <w:r w:rsidRPr="00FE2918">
              <w:rPr>
                <w:rFonts w:ascii="Book Antiqua" w:eastAsia="Calibri" w:hAnsi="Book Antiqua" w:cs="Arial"/>
                <w:sz w:val="20"/>
                <w:szCs w:val="20"/>
              </w:rPr>
              <w:t>Técnico Judicial 1</w:t>
            </w:r>
          </w:p>
        </w:tc>
        <w:tc>
          <w:tcPr>
            <w:tcW w:w="3119" w:type="dxa"/>
          </w:tcPr>
          <w:p w14:paraId="47A57ED7" w14:textId="739FF2AB" w:rsidR="00AC7A7B" w:rsidRDefault="0061554B"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w:t>
            </w:r>
            <w:r w:rsidR="00755DB9">
              <w:rPr>
                <w:rFonts w:ascii="Book Antiqua" w:eastAsia="Calibri" w:hAnsi="Book Antiqua" w:cs="Arial"/>
                <w:sz w:val="20"/>
                <w:szCs w:val="20"/>
              </w:rPr>
              <w:t>9</w:t>
            </w:r>
          </w:p>
        </w:tc>
      </w:tr>
      <w:tr w:rsidR="00EA7BBC" w:rsidRPr="00AC7A7B" w14:paraId="2CD2C158" w14:textId="77777777" w:rsidTr="00292DC0">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1A187F01" w14:textId="3425094A" w:rsidR="00EA7BBC" w:rsidRPr="00EA7BBC" w:rsidRDefault="00EA7BBC" w:rsidP="002C4572">
            <w:pPr>
              <w:spacing w:line="276" w:lineRule="auto"/>
              <w:jc w:val="both"/>
              <w:rPr>
                <w:rFonts w:ascii="Book Antiqua" w:eastAsia="Calibri" w:hAnsi="Book Antiqua" w:cs="Arial"/>
                <w:b w:val="0"/>
                <w:sz w:val="20"/>
                <w:szCs w:val="20"/>
              </w:rPr>
            </w:pPr>
            <w:r>
              <w:rPr>
                <w:rFonts w:ascii="Book Antiqua" w:eastAsia="Calibri" w:hAnsi="Book Antiqua" w:cs="Arial"/>
                <w:b w:val="0"/>
                <w:sz w:val="20"/>
                <w:szCs w:val="20"/>
              </w:rPr>
              <w:t>Técnico Judicial 2</w:t>
            </w:r>
          </w:p>
        </w:tc>
        <w:tc>
          <w:tcPr>
            <w:tcW w:w="3119" w:type="dxa"/>
          </w:tcPr>
          <w:p w14:paraId="38CD08AE" w14:textId="5A2D830E" w:rsidR="00EA7BBC" w:rsidRDefault="00EA7BBC"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w:t>
            </w:r>
            <w:r w:rsidR="00911E01">
              <w:rPr>
                <w:rFonts w:ascii="Book Antiqua" w:eastAsia="Calibri" w:hAnsi="Book Antiqua" w:cs="Arial"/>
                <w:sz w:val="20"/>
                <w:szCs w:val="20"/>
              </w:rPr>
              <w:t>2</w:t>
            </w:r>
          </w:p>
        </w:tc>
      </w:tr>
      <w:tr w:rsidR="00C9013E" w:rsidRPr="00AC7A7B" w14:paraId="0359B247" w14:textId="77777777" w:rsidTr="00292DC0">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7EF0075C" w14:textId="07D19C42" w:rsidR="00C9013E" w:rsidRDefault="00C9013E" w:rsidP="002C4572">
            <w:pPr>
              <w:spacing w:line="276" w:lineRule="auto"/>
              <w:jc w:val="both"/>
              <w:rPr>
                <w:rFonts w:ascii="Book Antiqua" w:eastAsia="Calibri" w:hAnsi="Book Antiqua" w:cs="Arial"/>
                <w:b w:val="0"/>
                <w:sz w:val="20"/>
                <w:szCs w:val="20"/>
              </w:rPr>
            </w:pPr>
            <w:r>
              <w:rPr>
                <w:rFonts w:ascii="Book Antiqua" w:eastAsia="Calibri" w:hAnsi="Book Antiqua" w:cs="Arial"/>
                <w:b w:val="0"/>
                <w:sz w:val="20"/>
                <w:szCs w:val="20"/>
              </w:rPr>
              <w:t>Recalificaciones</w:t>
            </w:r>
          </w:p>
        </w:tc>
        <w:tc>
          <w:tcPr>
            <w:tcW w:w="3119" w:type="dxa"/>
          </w:tcPr>
          <w:p w14:paraId="595740B1" w14:textId="1F099085" w:rsidR="00C9013E" w:rsidRDefault="007530AD"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w:t>
            </w:r>
          </w:p>
        </w:tc>
      </w:tr>
      <w:tr w:rsidR="00EA7BBC" w:rsidRPr="00AC7A7B" w14:paraId="37009A22" w14:textId="77777777" w:rsidTr="00292DC0">
        <w:trPr>
          <w:trHeight w:val="170"/>
          <w:jc w:val="center"/>
        </w:trPr>
        <w:tc>
          <w:tcPr>
            <w:cnfStyle w:val="001000000000" w:firstRow="0" w:lastRow="0" w:firstColumn="1" w:lastColumn="0" w:oddVBand="0" w:evenVBand="0" w:oddHBand="0" w:evenHBand="0" w:firstRowFirstColumn="0" w:firstRowLastColumn="0" w:lastRowFirstColumn="0" w:lastRowLastColumn="0"/>
            <w:tcW w:w="2830" w:type="dxa"/>
          </w:tcPr>
          <w:p w14:paraId="36F7F396" w14:textId="34DBAFD3" w:rsidR="00EA7BBC" w:rsidRPr="00395828" w:rsidRDefault="00C9013E" w:rsidP="00395828">
            <w:pPr>
              <w:spacing w:line="276" w:lineRule="auto"/>
              <w:jc w:val="center"/>
              <w:rPr>
                <w:rFonts w:ascii="Book Antiqua" w:eastAsia="Calibri" w:hAnsi="Book Antiqua" w:cs="Arial"/>
                <w:bCs w:val="0"/>
                <w:sz w:val="20"/>
                <w:szCs w:val="20"/>
              </w:rPr>
            </w:pPr>
            <w:r w:rsidRPr="00C9013E">
              <w:rPr>
                <w:rFonts w:ascii="Book Antiqua" w:eastAsia="Calibri" w:hAnsi="Book Antiqua" w:cs="Arial"/>
                <w:sz w:val="20"/>
                <w:szCs w:val="20"/>
              </w:rPr>
              <w:t>Total</w:t>
            </w:r>
          </w:p>
        </w:tc>
        <w:tc>
          <w:tcPr>
            <w:tcW w:w="3119" w:type="dxa"/>
          </w:tcPr>
          <w:p w14:paraId="61488AC5" w14:textId="4CFA0F63" w:rsidR="00EA7BBC" w:rsidRPr="00395828" w:rsidRDefault="00C9013E" w:rsidP="0039582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95828">
              <w:rPr>
                <w:rFonts w:ascii="Book Antiqua" w:eastAsia="Calibri" w:hAnsi="Book Antiqua" w:cs="Arial"/>
                <w:b/>
                <w:sz w:val="20"/>
                <w:szCs w:val="20"/>
              </w:rPr>
              <w:t>12</w:t>
            </w:r>
            <w:r w:rsidR="00D459F7">
              <w:rPr>
                <w:rFonts w:ascii="Book Antiqua" w:eastAsia="Calibri" w:hAnsi="Book Antiqua" w:cs="Arial"/>
                <w:b/>
                <w:sz w:val="20"/>
                <w:szCs w:val="20"/>
              </w:rPr>
              <w:t>3</w:t>
            </w:r>
          </w:p>
        </w:tc>
      </w:tr>
    </w:tbl>
    <w:p w14:paraId="4D820D0B" w14:textId="77777777" w:rsidR="003B252E" w:rsidRDefault="003B252E" w:rsidP="00025143">
      <w:pPr>
        <w:pStyle w:val="Descripcin"/>
        <w:spacing w:before="240"/>
        <w:jc w:val="center"/>
        <w:rPr>
          <w:rFonts w:ascii="Book Antiqua" w:hAnsi="Book Antiqua"/>
          <w:sz w:val="24"/>
          <w:szCs w:val="24"/>
        </w:rPr>
      </w:pPr>
    </w:p>
    <w:p w14:paraId="70A0D341" w14:textId="33B54E1A" w:rsidR="000D3457" w:rsidRPr="00172FB7" w:rsidRDefault="00A92663" w:rsidP="00025143">
      <w:pPr>
        <w:pStyle w:val="Descripcin"/>
        <w:spacing w:before="240"/>
        <w:jc w:val="center"/>
        <w:rPr>
          <w:rFonts w:ascii="Book Antiqua" w:eastAsia="Calibri" w:hAnsi="Book Antiqua"/>
          <w:b w:val="0"/>
          <w:bCs w:val="0"/>
          <w:color w:val="1F497D"/>
          <w:sz w:val="24"/>
          <w:szCs w:val="32"/>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34</w:t>
      </w:r>
      <w:r w:rsidRPr="00172FB7">
        <w:rPr>
          <w:rFonts w:ascii="Book Antiqua" w:hAnsi="Book Antiqua"/>
          <w:sz w:val="24"/>
          <w:szCs w:val="24"/>
        </w:rPr>
        <w:fldChar w:fldCharType="end"/>
      </w:r>
      <w:r w:rsidR="00B768B1">
        <w:rPr>
          <w:rFonts w:ascii="Book Antiqua" w:hAnsi="Book Antiqua"/>
          <w:sz w:val="24"/>
          <w:szCs w:val="24"/>
        </w:rPr>
        <w:t xml:space="preserve"> </w:t>
      </w:r>
    </w:p>
    <w:p w14:paraId="34B09A59" w14:textId="77777777" w:rsidR="001F0583" w:rsidRPr="00172FB7" w:rsidRDefault="0084258F" w:rsidP="000D3457">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Recurso</w:t>
      </w:r>
      <w:r w:rsidR="000D3457" w:rsidRPr="00172FB7">
        <w:rPr>
          <w:rFonts w:ascii="Book Antiqua" w:eastAsia="Calibri" w:hAnsi="Book Antiqua" w:cs="Arial"/>
          <w:i/>
          <w:iCs/>
          <w:szCs w:val="24"/>
          <w:lang w:val="es-ES" w:eastAsia="es-ES"/>
        </w:rPr>
        <w:t xml:space="preserve"> humano necesario y costo estimado </w:t>
      </w:r>
      <w:r w:rsidR="00A92663" w:rsidRPr="00172FB7">
        <w:rPr>
          <w:rFonts w:ascii="Book Antiqua" w:eastAsia="Calibri" w:hAnsi="Book Antiqua" w:cs="Arial"/>
          <w:i/>
          <w:iCs/>
          <w:szCs w:val="24"/>
          <w:lang w:val="es-ES" w:eastAsia="es-ES"/>
        </w:rPr>
        <w:t xml:space="preserve">para juzgados que atienden </w:t>
      </w:r>
      <w:r w:rsidR="000D3457" w:rsidRPr="00172FB7">
        <w:rPr>
          <w:rFonts w:ascii="Book Antiqua" w:eastAsia="Calibri" w:hAnsi="Book Antiqua" w:cs="Arial"/>
          <w:i/>
          <w:iCs/>
          <w:szCs w:val="24"/>
          <w:lang w:val="es-ES" w:eastAsia="es-ES"/>
        </w:rPr>
        <w:t xml:space="preserve">materias </w:t>
      </w:r>
      <w:r w:rsidR="00A92663" w:rsidRPr="00172FB7">
        <w:rPr>
          <w:rFonts w:ascii="Book Antiqua" w:eastAsia="Calibri" w:hAnsi="Book Antiqua" w:cs="Arial"/>
          <w:i/>
          <w:iCs/>
          <w:szCs w:val="24"/>
          <w:lang w:val="es-ES" w:eastAsia="es-ES"/>
        </w:rPr>
        <w:t>de f</w:t>
      </w:r>
      <w:r w:rsidR="000D3457" w:rsidRPr="00172FB7">
        <w:rPr>
          <w:rFonts w:ascii="Book Antiqua" w:eastAsia="Calibri" w:hAnsi="Book Antiqua" w:cs="Arial"/>
          <w:i/>
          <w:iCs/>
          <w:szCs w:val="24"/>
          <w:lang w:val="es-ES" w:eastAsia="es-ES"/>
        </w:rPr>
        <w:t xml:space="preserve">amilia, </w:t>
      </w:r>
      <w:r w:rsidR="00A92663" w:rsidRPr="00172FB7">
        <w:rPr>
          <w:rFonts w:ascii="Book Antiqua" w:eastAsia="Calibri" w:hAnsi="Book Antiqua" w:cs="Arial"/>
          <w:i/>
          <w:iCs/>
          <w:szCs w:val="24"/>
          <w:lang w:val="es-ES" w:eastAsia="es-ES"/>
        </w:rPr>
        <w:t>v</w:t>
      </w:r>
      <w:r w:rsidR="000D3457" w:rsidRPr="00172FB7">
        <w:rPr>
          <w:rFonts w:ascii="Book Antiqua" w:eastAsia="Calibri" w:hAnsi="Book Antiqua" w:cs="Arial"/>
          <w:i/>
          <w:iCs/>
          <w:szCs w:val="24"/>
          <w:lang w:val="es-ES" w:eastAsia="es-ES"/>
        </w:rPr>
        <w:t xml:space="preserve">iolencia </w:t>
      </w:r>
      <w:r w:rsidR="00A92663" w:rsidRPr="00172FB7">
        <w:rPr>
          <w:rFonts w:ascii="Book Antiqua" w:eastAsia="Calibri" w:hAnsi="Book Antiqua" w:cs="Arial"/>
          <w:i/>
          <w:iCs/>
          <w:szCs w:val="24"/>
          <w:lang w:val="es-ES" w:eastAsia="es-ES"/>
        </w:rPr>
        <w:t>d</w:t>
      </w:r>
      <w:r w:rsidR="000D3457" w:rsidRPr="00172FB7">
        <w:rPr>
          <w:rFonts w:ascii="Book Antiqua" w:eastAsia="Calibri" w:hAnsi="Book Antiqua" w:cs="Arial"/>
          <w:i/>
          <w:iCs/>
          <w:szCs w:val="24"/>
          <w:lang w:val="es-ES" w:eastAsia="es-ES"/>
        </w:rPr>
        <w:t xml:space="preserve">oméstica y </w:t>
      </w:r>
      <w:r w:rsidR="00A92663" w:rsidRPr="00172FB7">
        <w:rPr>
          <w:rFonts w:ascii="Book Antiqua" w:eastAsia="Calibri" w:hAnsi="Book Antiqua" w:cs="Arial"/>
          <w:i/>
          <w:iCs/>
          <w:szCs w:val="24"/>
          <w:lang w:val="es-ES" w:eastAsia="es-ES"/>
        </w:rPr>
        <w:t>p</w:t>
      </w:r>
      <w:r w:rsidR="000D3457" w:rsidRPr="00172FB7">
        <w:rPr>
          <w:rFonts w:ascii="Book Antiqua" w:eastAsia="Calibri" w:hAnsi="Book Antiqua" w:cs="Arial"/>
          <w:i/>
          <w:iCs/>
          <w:szCs w:val="24"/>
          <w:lang w:val="es-ES" w:eastAsia="es-ES"/>
        </w:rPr>
        <w:t xml:space="preserve">ensiones </w:t>
      </w:r>
      <w:r w:rsidR="00A92663" w:rsidRPr="00172FB7">
        <w:rPr>
          <w:rFonts w:ascii="Book Antiqua" w:eastAsia="Calibri" w:hAnsi="Book Antiqua" w:cs="Arial"/>
          <w:i/>
          <w:iCs/>
          <w:szCs w:val="24"/>
          <w:lang w:val="es-ES" w:eastAsia="es-ES"/>
        </w:rPr>
        <w:t>a</w:t>
      </w:r>
      <w:r w:rsidR="000D3457" w:rsidRPr="00172FB7">
        <w:rPr>
          <w:rFonts w:ascii="Book Antiqua" w:eastAsia="Calibri" w:hAnsi="Book Antiqua" w:cs="Arial"/>
          <w:i/>
          <w:iCs/>
          <w:szCs w:val="24"/>
          <w:lang w:val="es-ES" w:eastAsia="es-ES"/>
        </w:rPr>
        <w:t>limentarias con el CPF</w:t>
      </w:r>
      <w:r w:rsidR="00A92663" w:rsidRPr="00172FB7">
        <w:rPr>
          <w:rFonts w:ascii="Book Antiqua" w:eastAsia="Calibri" w:hAnsi="Book Antiqua" w:cs="Arial"/>
          <w:i/>
          <w:iCs/>
          <w:szCs w:val="24"/>
          <w:lang w:val="es-ES" w:eastAsia="es-ES"/>
        </w:rPr>
        <w:t xml:space="preserve"> para el 2025</w:t>
      </w:r>
    </w:p>
    <w:tbl>
      <w:tblPr>
        <w:tblW w:w="11056" w:type="dxa"/>
        <w:jc w:val="center"/>
        <w:tblCellMar>
          <w:left w:w="70" w:type="dxa"/>
          <w:right w:w="70" w:type="dxa"/>
        </w:tblCellMar>
        <w:tblLook w:val="04A0" w:firstRow="1" w:lastRow="0" w:firstColumn="1" w:lastColumn="0" w:noHBand="0" w:noVBand="1"/>
      </w:tblPr>
      <w:tblGrid>
        <w:gridCol w:w="1051"/>
        <w:gridCol w:w="1287"/>
        <w:gridCol w:w="4607"/>
        <w:gridCol w:w="1499"/>
        <w:gridCol w:w="899"/>
        <w:gridCol w:w="1779"/>
      </w:tblGrid>
      <w:tr w:rsidR="001F0583" w:rsidRPr="00172FB7" w14:paraId="06ECF19F" w14:textId="77777777" w:rsidTr="003B252E">
        <w:trPr>
          <w:trHeight w:val="520"/>
          <w:tblHeader/>
          <w:jc w:val="center"/>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61E0CE3" w14:textId="77777777" w:rsidR="001F0583" w:rsidRPr="00172FB7" w:rsidRDefault="001F0583" w:rsidP="001F0583">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Cantidad</w:t>
            </w:r>
          </w:p>
        </w:tc>
        <w:tc>
          <w:tcPr>
            <w:tcW w:w="1287" w:type="dxa"/>
            <w:tcBorders>
              <w:top w:val="single" w:sz="4" w:space="0" w:color="auto"/>
              <w:left w:val="nil"/>
              <w:bottom w:val="single" w:sz="4" w:space="0" w:color="auto"/>
              <w:right w:val="single" w:sz="4" w:space="0" w:color="auto"/>
            </w:tcBorders>
            <w:shd w:val="clear" w:color="000000" w:fill="1F4E78"/>
            <w:vAlign w:val="center"/>
            <w:hideMark/>
          </w:tcPr>
          <w:p w14:paraId="79E16862" w14:textId="77777777" w:rsidR="001F0583" w:rsidRPr="00172FB7" w:rsidRDefault="001F0583" w:rsidP="001F0583">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Puesto</w:t>
            </w:r>
          </w:p>
        </w:tc>
        <w:tc>
          <w:tcPr>
            <w:tcW w:w="4607" w:type="dxa"/>
            <w:tcBorders>
              <w:top w:val="single" w:sz="4" w:space="0" w:color="auto"/>
              <w:left w:val="nil"/>
              <w:bottom w:val="single" w:sz="4" w:space="0" w:color="auto"/>
              <w:right w:val="single" w:sz="4" w:space="0" w:color="auto"/>
            </w:tcBorders>
            <w:shd w:val="clear" w:color="000000" w:fill="1F4E78"/>
            <w:vAlign w:val="center"/>
            <w:hideMark/>
          </w:tcPr>
          <w:p w14:paraId="576E649F" w14:textId="77777777" w:rsidR="001F0583" w:rsidRPr="00172FB7" w:rsidRDefault="001F0583" w:rsidP="001F0583">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Oficina</w:t>
            </w:r>
          </w:p>
        </w:tc>
        <w:tc>
          <w:tcPr>
            <w:tcW w:w="1499" w:type="dxa"/>
            <w:tcBorders>
              <w:top w:val="single" w:sz="4" w:space="0" w:color="auto"/>
              <w:left w:val="nil"/>
              <w:bottom w:val="single" w:sz="4" w:space="0" w:color="auto"/>
              <w:right w:val="single" w:sz="4" w:space="0" w:color="auto"/>
            </w:tcBorders>
            <w:shd w:val="clear" w:color="000000" w:fill="1F4E78"/>
            <w:vAlign w:val="center"/>
            <w:hideMark/>
          </w:tcPr>
          <w:p w14:paraId="41170CB1" w14:textId="77777777" w:rsidR="001F0583" w:rsidRPr="00172FB7" w:rsidRDefault="001F0583" w:rsidP="001F0583">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Condición</w:t>
            </w:r>
          </w:p>
        </w:tc>
        <w:tc>
          <w:tcPr>
            <w:tcW w:w="899" w:type="dxa"/>
            <w:tcBorders>
              <w:top w:val="single" w:sz="4" w:space="0" w:color="auto"/>
              <w:left w:val="nil"/>
              <w:bottom w:val="single" w:sz="4" w:space="0" w:color="auto"/>
              <w:right w:val="single" w:sz="4" w:space="0" w:color="auto"/>
            </w:tcBorders>
            <w:shd w:val="clear" w:color="000000" w:fill="1F4E78"/>
            <w:vAlign w:val="center"/>
            <w:hideMark/>
          </w:tcPr>
          <w:p w14:paraId="2C4EAF7A" w14:textId="77777777" w:rsidR="001F0583" w:rsidRPr="00172FB7" w:rsidRDefault="001F0583" w:rsidP="001F0583">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Periodo</w:t>
            </w:r>
          </w:p>
        </w:tc>
        <w:tc>
          <w:tcPr>
            <w:tcW w:w="1779" w:type="dxa"/>
            <w:tcBorders>
              <w:top w:val="single" w:sz="4" w:space="0" w:color="auto"/>
              <w:left w:val="nil"/>
              <w:bottom w:val="single" w:sz="4" w:space="0" w:color="auto"/>
              <w:right w:val="single" w:sz="4" w:space="0" w:color="auto"/>
            </w:tcBorders>
            <w:shd w:val="clear" w:color="000000" w:fill="1F4E78"/>
            <w:vAlign w:val="center"/>
            <w:hideMark/>
          </w:tcPr>
          <w:p w14:paraId="61AEB89B" w14:textId="77777777" w:rsidR="001F0583" w:rsidRPr="00172FB7" w:rsidRDefault="001F0583" w:rsidP="001F0583">
            <w:pPr>
              <w:spacing w:after="0" w:line="240" w:lineRule="auto"/>
              <w:jc w:val="center"/>
              <w:rPr>
                <w:rFonts w:ascii="Book Antiqua" w:eastAsia="Times New Roman" w:hAnsi="Book Antiqua" w:cs="Calibri"/>
                <w:b/>
                <w:bCs/>
                <w:color w:val="FFFFFF"/>
                <w:sz w:val="20"/>
                <w:szCs w:val="20"/>
                <w:lang w:eastAsia="es-CR"/>
              </w:rPr>
            </w:pPr>
            <w:r w:rsidRPr="00172FB7">
              <w:rPr>
                <w:rFonts w:ascii="Book Antiqua" w:eastAsia="Times New Roman" w:hAnsi="Book Antiqua" w:cs="Calibri"/>
                <w:b/>
                <w:bCs/>
                <w:color w:val="FFFFFF"/>
                <w:sz w:val="20"/>
                <w:szCs w:val="20"/>
                <w:lang w:eastAsia="es-CR"/>
              </w:rPr>
              <w:t>Costo</w:t>
            </w:r>
          </w:p>
        </w:tc>
      </w:tr>
      <w:tr w:rsidR="001F0583" w:rsidRPr="00172FB7" w14:paraId="18B795EA"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AFE160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287" w:type="dxa"/>
            <w:tcBorders>
              <w:top w:val="nil"/>
              <w:left w:val="nil"/>
              <w:bottom w:val="single" w:sz="4" w:space="0" w:color="auto"/>
              <w:right w:val="single" w:sz="4" w:space="0" w:color="auto"/>
            </w:tcBorders>
            <w:shd w:val="clear" w:color="auto" w:fill="auto"/>
            <w:vAlign w:val="center"/>
            <w:hideMark/>
          </w:tcPr>
          <w:p w14:paraId="10A036B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6D606724" w14:textId="69B7B12E"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0338 Juzgado de </w:t>
            </w:r>
            <w:r w:rsidR="009022EF">
              <w:rPr>
                <w:rFonts w:ascii="Book Antiqua" w:eastAsia="Times New Roman" w:hAnsi="Book Antiqua" w:cs="Calibri"/>
                <w:color w:val="000000"/>
                <w:sz w:val="20"/>
                <w:szCs w:val="20"/>
                <w:lang w:eastAsia="es-CR"/>
              </w:rPr>
              <w:t>F</w:t>
            </w:r>
            <w:r w:rsidRPr="00172FB7">
              <w:rPr>
                <w:rFonts w:ascii="Book Antiqua" w:eastAsia="Times New Roman" w:hAnsi="Book Antiqua" w:cs="Calibri"/>
                <w:color w:val="000000"/>
                <w:sz w:val="20"/>
                <w:szCs w:val="20"/>
                <w:lang w:eastAsia="es-CR"/>
              </w:rPr>
              <w:t>amilia de Cartago</w:t>
            </w:r>
          </w:p>
        </w:tc>
        <w:tc>
          <w:tcPr>
            <w:tcW w:w="1499" w:type="dxa"/>
            <w:tcBorders>
              <w:top w:val="nil"/>
              <w:left w:val="nil"/>
              <w:bottom w:val="single" w:sz="4" w:space="0" w:color="auto"/>
              <w:right w:val="single" w:sz="4" w:space="0" w:color="auto"/>
            </w:tcBorders>
            <w:shd w:val="clear" w:color="auto" w:fill="auto"/>
            <w:vAlign w:val="center"/>
            <w:hideMark/>
          </w:tcPr>
          <w:p w14:paraId="2661CDA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11B905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97DC33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172 680 000</w:t>
            </w:r>
          </w:p>
        </w:tc>
      </w:tr>
      <w:tr w:rsidR="001F0583" w:rsidRPr="00172FB7" w14:paraId="3A30E527"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5FEDF9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2DD381F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262C99DF"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0364 Juzgado de Familia de Heredia</w:t>
            </w:r>
          </w:p>
        </w:tc>
        <w:tc>
          <w:tcPr>
            <w:tcW w:w="1499" w:type="dxa"/>
            <w:tcBorders>
              <w:top w:val="nil"/>
              <w:left w:val="nil"/>
              <w:bottom w:val="single" w:sz="4" w:space="0" w:color="auto"/>
              <w:right w:val="single" w:sz="4" w:space="0" w:color="auto"/>
            </w:tcBorders>
            <w:shd w:val="clear" w:color="auto" w:fill="auto"/>
            <w:vAlign w:val="center"/>
            <w:hideMark/>
          </w:tcPr>
          <w:p w14:paraId="1817D70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5A016C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996D33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115 120 000</w:t>
            </w:r>
          </w:p>
        </w:tc>
      </w:tr>
      <w:tr w:rsidR="001F0583" w:rsidRPr="00172FB7" w14:paraId="38A24C0B"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0D3E7A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5C6ACD6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0855E8A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0292 Juzgado de Familia del 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62CBB2A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B92666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7A70135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12776D7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54C034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025DCD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1795B9C3"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0165 Juzgado de Familia del 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6604344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4A56316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7B128C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7B123880"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AAFF13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AC4685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7BE3003B"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1307 Juzgado de Familia del II Circuito Judicial de la Zona Atlántica</w:t>
            </w:r>
          </w:p>
        </w:tc>
        <w:tc>
          <w:tcPr>
            <w:tcW w:w="1499" w:type="dxa"/>
            <w:tcBorders>
              <w:top w:val="nil"/>
              <w:left w:val="nil"/>
              <w:bottom w:val="single" w:sz="4" w:space="0" w:color="auto"/>
              <w:right w:val="single" w:sz="4" w:space="0" w:color="auto"/>
            </w:tcBorders>
            <w:shd w:val="clear" w:color="auto" w:fill="auto"/>
            <w:vAlign w:val="center"/>
            <w:hideMark/>
          </w:tcPr>
          <w:p w14:paraId="4E8CCD9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AB82B4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661A56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02A7313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50E848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8FF1CF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0E06F51E"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0637 Juzgado de Familia del III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3BF63B0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042EE5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2BEF41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24C9E70B"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3188F9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049173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4F0D0395"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1146 Juzgado de Familia de Puntarenas</w:t>
            </w:r>
          </w:p>
        </w:tc>
        <w:tc>
          <w:tcPr>
            <w:tcW w:w="1499" w:type="dxa"/>
            <w:tcBorders>
              <w:top w:val="nil"/>
              <w:left w:val="nil"/>
              <w:bottom w:val="single" w:sz="4" w:space="0" w:color="auto"/>
              <w:right w:val="single" w:sz="4" w:space="0" w:color="auto"/>
            </w:tcBorders>
            <w:shd w:val="clear" w:color="auto" w:fill="auto"/>
            <w:vAlign w:val="center"/>
            <w:hideMark/>
          </w:tcPr>
          <w:p w14:paraId="414F3A1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774E28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7A22D17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741F018E"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0B168B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610BE90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20F7D81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1187 Juzgado de Familia del I CJ de San José</w:t>
            </w:r>
          </w:p>
        </w:tc>
        <w:tc>
          <w:tcPr>
            <w:tcW w:w="1499" w:type="dxa"/>
            <w:tcBorders>
              <w:top w:val="nil"/>
              <w:left w:val="nil"/>
              <w:bottom w:val="single" w:sz="4" w:space="0" w:color="auto"/>
              <w:right w:val="single" w:sz="4" w:space="0" w:color="auto"/>
            </w:tcBorders>
            <w:shd w:val="clear" w:color="auto" w:fill="auto"/>
            <w:vAlign w:val="center"/>
            <w:hideMark/>
          </w:tcPr>
          <w:p w14:paraId="5F2A7BD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BDDE6D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AEE542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115 120 000</w:t>
            </w:r>
          </w:p>
        </w:tc>
      </w:tr>
      <w:tr w:rsidR="001F0583" w:rsidRPr="00172FB7" w14:paraId="2719E936"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48B96E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5A29E32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13FB4B72"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0637 Juzgado de Familia, Niñez y Adolescencia</w:t>
            </w:r>
          </w:p>
        </w:tc>
        <w:tc>
          <w:tcPr>
            <w:tcW w:w="1499" w:type="dxa"/>
            <w:tcBorders>
              <w:top w:val="nil"/>
              <w:left w:val="nil"/>
              <w:bottom w:val="single" w:sz="4" w:space="0" w:color="auto"/>
              <w:right w:val="single" w:sz="4" w:space="0" w:color="auto"/>
            </w:tcBorders>
            <w:shd w:val="clear" w:color="auto" w:fill="auto"/>
            <w:vAlign w:val="center"/>
            <w:hideMark/>
          </w:tcPr>
          <w:p w14:paraId="2A8A21D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0401AC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64F311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7B843F7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814918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w:t>
            </w:r>
          </w:p>
        </w:tc>
        <w:tc>
          <w:tcPr>
            <w:tcW w:w="1287" w:type="dxa"/>
            <w:tcBorders>
              <w:top w:val="nil"/>
              <w:left w:val="nil"/>
              <w:bottom w:val="single" w:sz="4" w:space="0" w:color="auto"/>
              <w:right w:val="single" w:sz="4" w:space="0" w:color="auto"/>
            </w:tcBorders>
            <w:shd w:val="clear" w:color="auto" w:fill="auto"/>
            <w:vAlign w:val="center"/>
            <w:hideMark/>
          </w:tcPr>
          <w:p w14:paraId="381F20B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1D36C2F5"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0186 Juzgado Especializado en Apelaciones de Pensiones Alimentarias</w:t>
            </w:r>
          </w:p>
        </w:tc>
        <w:tc>
          <w:tcPr>
            <w:tcW w:w="1499" w:type="dxa"/>
            <w:tcBorders>
              <w:top w:val="nil"/>
              <w:left w:val="nil"/>
              <w:bottom w:val="single" w:sz="4" w:space="0" w:color="auto"/>
              <w:right w:val="single" w:sz="4" w:space="0" w:color="auto"/>
            </w:tcBorders>
            <w:shd w:val="clear" w:color="auto" w:fill="auto"/>
            <w:vAlign w:val="center"/>
            <w:hideMark/>
          </w:tcPr>
          <w:p w14:paraId="58E1E68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D54B0D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511EB7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460 480 000</w:t>
            </w:r>
          </w:p>
        </w:tc>
      </w:tr>
      <w:tr w:rsidR="001F0583" w:rsidRPr="00172FB7" w14:paraId="0669AB45"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B840B1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3A9DD8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16A34C2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0637 Juzgado de Familia del III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11ADF13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590B1AB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A0D2C5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2 492 000</w:t>
            </w:r>
          </w:p>
        </w:tc>
      </w:tr>
      <w:tr w:rsidR="001F0583" w:rsidRPr="00172FB7" w14:paraId="51622920"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EDC1E0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D77DF1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7AB616D8"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0938 Juzgado de Familia y Violencia Doméstica del I Circuito Judicial de Guanacaste</w:t>
            </w:r>
          </w:p>
        </w:tc>
        <w:tc>
          <w:tcPr>
            <w:tcW w:w="1499" w:type="dxa"/>
            <w:tcBorders>
              <w:top w:val="nil"/>
              <w:left w:val="nil"/>
              <w:bottom w:val="single" w:sz="4" w:space="0" w:color="auto"/>
              <w:right w:val="single" w:sz="4" w:space="0" w:color="auto"/>
            </w:tcBorders>
            <w:shd w:val="clear" w:color="auto" w:fill="auto"/>
            <w:vAlign w:val="center"/>
            <w:hideMark/>
          </w:tcPr>
          <w:p w14:paraId="3697642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8EA774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5EF88D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5BBA227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DD09C3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lastRenderedPageBreak/>
              <w:t>1</w:t>
            </w:r>
          </w:p>
        </w:tc>
        <w:tc>
          <w:tcPr>
            <w:tcW w:w="1287" w:type="dxa"/>
            <w:tcBorders>
              <w:top w:val="nil"/>
              <w:left w:val="nil"/>
              <w:bottom w:val="single" w:sz="4" w:space="0" w:color="auto"/>
              <w:right w:val="single" w:sz="4" w:space="0" w:color="auto"/>
            </w:tcBorders>
            <w:shd w:val="clear" w:color="auto" w:fill="auto"/>
            <w:vAlign w:val="center"/>
            <w:hideMark/>
          </w:tcPr>
          <w:p w14:paraId="07060A4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0DC42766"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0776 Juzgado de Familia y Violencia Doméstica del II Circuito Judicial de Guanacaste</w:t>
            </w:r>
          </w:p>
        </w:tc>
        <w:tc>
          <w:tcPr>
            <w:tcW w:w="1499" w:type="dxa"/>
            <w:tcBorders>
              <w:top w:val="nil"/>
              <w:left w:val="nil"/>
              <w:bottom w:val="single" w:sz="4" w:space="0" w:color="auto"/>
              <w:right w:val="single" w:sz="4" w:space="0" w:color="auto"/>
            </w:tcBorders>
            <w:shd w:val="clear" w:color="auto" w:fill="auto"/>
            <w:vAlign w:val="center"/>
            <w:hideMark/>
          </w:tcPr>
          <w:p w14:paraId="392827F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54929D4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7A97A0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0795AFA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EC958F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5D65FF5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2D01E574"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0675 Juzgado de Familia, Penal Juvenil y Violencia Doméstica de Turrialba</w:t>
            </w:r>
          </w:p>
        </w:tc>
        <w:tc>
          <w:tcPr>
            <w:tcW w:w="1499" w:type="dxa"/>
            <w:tcBorders>
              <w:top w:val="nil"/>
              <w:left w:val="nil"/>
              <w:bottom w:val="single" w:sz="4" w:space="0" w:color="auto"/>
              <w:right w:val="single" w:sz="4" w:space="0" w:color="auto"/>
            </w:tcBorders>
            <w:shd w:val="clear" w:color="auto" w:fill="auto"/>
            <w:vAlign w:val="center"/>
            <w:hideMark/>
          </w:tcPr>
          <w:p w14:paraId="3CCC711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A1BC3B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6312CE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65FE5E1F"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48089E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2378D3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4831E541"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1046 Juzgado Civil, Trabajo y Familia de Buenos Aires</w:t>
            </w:r>
          </w:p>
        </w:tc>
        <w:tc>
          <w:tcPr>
            <w:tcW w:w="1499" w:type="dxa"/>
            <w:tcBorders>
              <w:top w:val="nil"/>
              <w:left w:val="nil"/>
              <w:bottom w:val="single" w:sz="4" w:space="0" w:color="auto"/>
              <w:right w:val="single" w:sz="4" w:space="0" w:color="auto"/>
            </w:tcBorders>
            <w:shd w:val="clear" w:color="auto" w:fill="auto"/>
            <w:vAlign w:val="center"/>
            <w:hideMark/>
          </w:tcPr>
          <w:p w14:paraId="3D34B9C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AC7752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0E6816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7F225914"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A6DBD1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287" w:type="dxa"/>
            <w:tcBorders>
              <w:top w:val="nil"/>
              <w:left w:val="nil"/>
              <w:bottom w:val="single" w:sz="4" w:space="0" w:color="auto"/>
              <w:right w:val="single" w:sz="4" w:space="0" w:color="auto"/>
            </w:tcBorders>
            <w:shd w:val="clear" w:color="auto" w:fill="auto"/>
            <w:vAlign w:val="center"/>
            <w:hideMark/>
          </w:tcPr>
          <w:p w14:paraId="0EFB7EB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6139BD4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0197 Juzgado Civil, Trabajo y Familia Puriscal</w:t>
            </w:r>
          </w:p>
        </w:tc>
        <w:tc>
          <w:tcPr>
            <w:tcW w:w="1499" w:type="dxa"/>
            <w:tcBorders>
              <w:top w:val="nil"/>
              <w:left w:val="nil"/>
              <w:bottom w:val="single" w:sz="4" w:space="0" w:color="auto"/>
              <w:right w:val="single" w:sz="4" w:space="0" w:color="auto"/>
            </w:tcBorders>
            <w:shd w:val="clear" w:color="auto" w:fill="auto"/>
            <w:vAlign w:val="center"/>
            <w:hideMark/>
          </w:tcPr>
          <w:p w14:paraId="7F2005F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A92C50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B9C883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48 573 000</w:t>
            </w:r>
          </w:p>
        </w:tc>
      </w:tr>
      <w:tr w:rsidR="001F0583" w:rsidRPr="00172FB7" w14:paraId="29FA410A"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3C04FD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3C3195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4EB0B1BE"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0197 Juzgado Civil, Trabajo y Familia Puriscal</w:t>
            </w:r>
          </w:p>
        </w:tc>
        <w:tc>
          <w:tcPr>
            <w:tcW w:w="1499" w:type="dxa"/>
            <w:tcBorders>
              <w:top w:val="nil"/>
              <w:left w:val="nil"/>
              <w:bottom w:val="single" w:sz="4" w:space="0" w:color="auto"/>
              <w:right w:val="single" w:sz="4" w:space="0" w:color="auto"/>
            </w:tcBorders>
            <w:shd w:val="clear" w:color="auto" w:fill="auto"/>
            <w:vAlign w:val="center"/>
            <w:hideMark/>
          </w:tcPr>
          <w:p w14:paraId="6B9F9F4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5ADB3F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3DEEB6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5BD355CA"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09DD5F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225C9C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Coordinador judicial 2</w:t>
            </w:r>
          </w:p>
        </w:tc>
        <w:tc>
          <w:tcPr>
            <w:tcW w:w="4607" w:type="dxa"/>
            <w:tcBorders>
              <w:top w:val="nil"/>
              <w:left w:val="nil"/>
              <w:bottom w:val="single" w:sz="4" w:space="0" w:color="auto"/>
              <w:right w:val="single" w:sz="4" w:space="0" w:color="auto"/>
            </w:tcBorders>
            <w:shd w:val="clear" w:color="auto" w:fill="auto"/>
            <w:vAlign w:val="center"/>
            <w:hideMark/>
          </w:tcPr>
          <w:p w14:paraId="3EB9E255"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0197 Juzgado Civil, Trabajo y Familia Puriscal</w:t>
            </w:r>
          </w:p>
        </w:tc>
        <w:tc>
          <w:tcPr>
            <w:tcW w:w="1499" w:type="dxa"/>
            <w:tcBorders>
              <w:top w:val="nil"/>
              <w:left w:val="nil"/>
              <w:bottom w:val="single" w:sz="4" w:space="0" w:color="auto"/>
              <w:right w:val="single" w:sz="4" w:space="0" w:color="auto"/>
            </w:tcBorders>
            <w:shd w:val="clear" w:color="auto" w:fill="auto"/>
            <w:vAlign w:val="center"/>
            <w:hideMark/>
          </w:tcPr>
          <w:p w14:paraId="7C2CA76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581FE48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A8FDB0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19 197 000</w:t>
            </w:r>
          </w:p>
        </w:tc>
      </w:tr>
      <w:tr w:rsidR="001F0583" w:rsidRPr="00172FB7" w14:paraId="5163D73B"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58F1EF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EA2E75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7A9265C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0672 Juzgado de Violencia Doméstica del 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5D5837E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C66397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8B7772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55C8757D"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E44E31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287" w:type="dxa"/>
            <w:tcBorders>
              <w:top w:val="nil"/>
              <w:left w:val="nil"/>
              <w:bottom w:val="single" w:sz="4" w:space="0" w:color="auto"/>
              <w:right w:val="single" w:sz="4" w:space="0" w:color="auto"/>
            </w:tcBorders>
            <w:shd w:val="clear" w:color="auto" w:fill="auto"/>
            <w:vAlign w:val="center"/>
            <w:hideMark/>
          </w:tcPr>
          <w:p w14:paraId="33CA23A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6CC6C68F"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0635 Juzgado de Violencia Doméstica del 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20BC56A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4563F6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BCC403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48 573 000</w:t>
            </w:r>
          </w:p>
        </w:tc>
      </w:tr>
      <w:tr w:rsidR="001F0583" w:rsidRPr="00172FB7" w14:paraId="5DB8AD2E"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65031C0" w14:textId="47151DFC" w:rsidR="001F0583" w:rsidRPr="00172FB7" w:rsidRDefault="003C6D9D" w:rsidP="001F0583">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D915775" w14:textId="102C1D8C"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Técnico judicial </w:t>
            </w:r>
            <w:r w:rsidR="007C55E6">
              <w:rPr>
                <w:rFonts w:ascii="Book Antiqua" w:eastAsia="Times New Roman" w:hAnsi="Book Antiqua" w:cs="Calibri"/>
                <w:color w:val="000000"/>
                <w:sz w:val="20"/>
                <w:szCs w:val="20"/>
                <w:lang w:eastAsia="es-CR"/>
              </w:rPr>
              <w:t>2</w:t>
            </w:r>
          </w:p>
        </w:tc>
        <w:tc>
          <w:tcPr>
            <w:tcW w:w="4607" w:type="dxa"/>
            <w:tcBorders>
              <w:top w:val="nil"/>
              <w:left w:val="nil"/>
              <w:bottom w:val="single" w:sz="4" w:space="0" w:color="auto"/>
              <w:right w:val="single" w:sz="4" w:space="0" w:color="auto"/>
            </w:tcBorders>
            <w:shd w:val="clear" w:color="auto" w:fill="auto"/>
            <w:vAlign w:val="center"/>
            <w:hideMark/>
          </w:tcPr>
          <w:p w14:paraId="5BD512FF"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0723 Juzgado de Violencia Doméstica del III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1846A54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93EF95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FF178EB" w14:textId="5F3DF881" w:rsidR="001F0583" w:rsidRPr="00172FB7" w:rsidRDefault="003C6D9D"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518C85E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0D8A77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29C327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1D495467"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072 Juzgado de Violencia Doméstica Hatillo, San Sebastián y Alajuelita</w:t>
            </w:r>
          </w:p>
        </w:tc>
        <w:tc>
          <w:tcPr>
            <w:tcW w:w="1499" w:type="dxa"/>
            <w:tcBorders>
              <w:top w:val="nil"/>
              <w:left w:val="nil"/>
              <w:bottom w:val="single" w:sz="4" w:space="0" w:color="auto"/>
              <w:right w:val="single" w:sz="4" w:space="0" w:color="auto"/>
            </w:tcBorders>
            <w:shd w:val="clear" w:color="auto" w:fill="auto"/>
            <w:vAlign w:val="center"/>
            <w:hideMark/>
          </w:tcPr>
          <w:p w14:paraId="2137C45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3741E0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8B136B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5ECD1B18"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6FA126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2A12D0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4C4901B7"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0649 Juzgado de Violencia Doméstica del 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27D3AEB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EE23EC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89031A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45557AB2"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D95629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6F4839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nil"/>
              <w:right w:val="single" w:sz="4" w:space="0" w:color="auto"/>
            </w:tcBorders>
            <w:shd w:val="clear" w:color="auto" w:fill="auto"/>
            <w:vAlign w:val="center"/>
            <w:hideMark/>
          </w:tcPr>
          <w:p w14:paraId="4D690302"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0923 Juzgado de Violencia Doméstica del II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50A544A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F48C90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6563C5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15138590"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B50D52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670D445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single" w:sz="4" w:space="0" w:color="auto"/>
              <w:left w:val="nil"/>
              <w:bottom w:val="nil"/>
              <w:right w:val="single" w:sz="4" w:space="0" w:color="auto"/>
            </w:tcBorders>
            <w:shd w:val="clear" w:color="auto" w:fill="auto"/>
            <w:vAlign w:val="center"/>
            <w:hideMark/>
          </w:tcPr>
          <w:p w14:paraId="03042A28"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0923 Juzgado de Violencia Doméstica del II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51D204D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111854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833C4D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32 382 000</w:t>
            </w:r>
          </w:p>
        </w:tc>
      </w:tr>
      <w:tr w:rsidR="001F0583" w:rsidRPr="00172FB7" w14:paraId="3FAE73C8"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8F7A44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F668B3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single" w:sz="4" w:space="0" w:color="auto"/>
              <w:left w:val="nil"/>
              <w:bottom w:val="single" w:sz="4" w:space="0" w:color="auto"/>
              <w:right w:val="single" w:sz="4" w:space="0" w:color="auto"/>
            </w:tcBorders>
            <w:shd w:val="clear" w:color="auto" w:fill="auto"/>
            <w:vAlign w:val="center"/>
            <w:hideMark/>
          </w:tcPr>
          <w:p w14:paraId="5BF723B1"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0650 Juzgado de Violencia  de  Cartago</w:t>
            </w:r>
          </w:p>
        </w:tc>
        <w:tc>
          <w:tcPr>
            <w:tcW w:w="1499" w:type="dxa"/>
            <w:tcBorders>
              <w:top w:val="nil"/>
              <w:left w:val="nil"/>
              <w:bottom w:val="single" w:sz="4" w:space="0" w:color="auto"/>
              <w:right w:val="single" w:sz="4" w:space="0" w:color="auto"/>
            </w:tcBorders>
            <w:shd w:val="clear" w:color="auto" w:fill="auto"/>
            <w:vAlign w:val="center"/>
            <w:hideMark/>
          </w:tcPr>
          <w:p w14:paraId="33211EB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8A3E4B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289131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3567B2A1"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29CA75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ECD36E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51BF5A5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0651 Juzgado de Violencia  de Heredia</w:t>
            </w:r>
          </w:p>
        </w:tc>
        <w:tc>
          <w:tcPr>
            <w:tcW w:w="1499" w:type="dxa"/>
            <w:tcBorders>
              <w:top w:val="nil"/>
              <w:left w:val="nil"/>
              <w:bottom w:val="single" w:sz="4" w:space="0" w:color="auto"/>
              <w:right w:val="single" w:sz="4" w:space="0" w:color="auto"/>
            </w:tcBorders>
            <w:shd w:val="clear" w:color="auto" w:fill="auto"/>
            <w:vAlign w:val="center"/>
            <w:hideMark/>
          </w:tcPr>
          <w:p w14:paraId="34FA68B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5911B6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AD4810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0B2D4211"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63C9B5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E200BB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6E6DF3F2"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0676 Juzgado de Violencia  de Puntarenas</w:t>
            </w:r>
          </w:p>
        </w:tc>
        <w:tc>
          <w:tcPr>
            <w:tcW w:w="1499" w:type="dxa"/>
            <w:tcBorders>
              <w:top w:val="nil"/>
              <w:left w:val="nil"/>
              <w:bottom w:val="single" w:sz="4" w:space="0" w:color="auto"/>
              <w:right w:val="single" w:sz="4" w:space="0" w:color="auto"/>
            </w:tcBorders>
            <w:shd w:val="clear" w:color="auto" w:fill="auto"/>
            <w:vAlign w:val="center"/>
            <w:hideMark/>
          </w:tcPr>
          <w:p w14:paraId="0B3478E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70F4EF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1566A0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16 191 000</w:t>
            </w:r>
          </w:p>
        </w:tc>
      </w:tr>
      <w:tr w:rsidR="001F0583" w:rsidRPr="00172FB7" w14:paraId="416FB17F"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24C454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230A194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5579390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0918 Juzgado de Violencia Doméstica del I Circuito Judicial de la Zona Sur</w:t>
            </w:r>
          </w:p>
        </w:tc>
        <w:tc>
          <w:tcPr>
            <w:tcW w:w="1499" w:type="dxa"/>
            <w:tcBorders>
              <w:top w:val="nil"/>
              <w:left w:val="nil"/>
              <w:bottom w:val="single" w:sz="4" w:space="0" w:color="auto"/>
              <w:right w:val="single" w:sz="4" w:space="0" w:color="auto"/>
            </w:tcBorders>
            <w:shd w:val="clear" w:color="auto" w:fill="auto"/>
            <w:vAlign w:val="center"/>
            <w:hideMark/>
          </w:tcPr>
          <w:p w14:paraId="268E634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F83F73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4B07B1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32 382 000</w:t>
            </w:r>
          </w:p>
        </w:tc>
      </w:tr>
      <w:tr w:rsidR="001F0583" w:rsidRPr="00172FB7" w14:paraId="7FCB5727"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4F9242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4EE111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3</w:t>
            </w:r>
          </w:p>
        </w:tc>
        <w:tc>
          <w:tcPr>
            <w:tcW w:w="4607" w:type="dxa"/>
            <w:tcBorders>
              <w:top w:val="nil"/>
              <w:left w:val="nil"/>
              <w:bottom w:val="single" w:sz="4" w:space="0" w:color="auto"/>
              <w:right w:val="single" w:sz="4" w:space="0" w:color="auto"/>
            </w:tcBorders>
            <w:shd w:val="clear" w:color="auto" w:fill="auto"/>
            <w:vAlign w:val="center"/>
            <w:hideMark/>
          </w:tcPr>
          <w:p w14:paraId="0C137110"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0931 Juzgado de Violencia Doméstica del II Circuito Judicial de la Zona Atlántica</w:t>
            </w:r>
          </w:p>
        </w:tc>
        <w:tc>
          <w:tcPr>
            <w:tcW w:w="1499" w:type="dxa"/>
            <w:tcBorders>
              <w:top w:val="nil"/>
              <w:left w:val="nil"/>
              <w:bottom w:val="single" w:sz="4" w:space="0" w:color="auto"/>
              <w:right w:val="single" w:sz="4" w:space="0" w:color="auto"/>
            </w:tcBorders>
            <w:shd w:val="clear" w:color="auto" w:fill="auto"/>
            <w:vAlign w:val="center"/>
            <w:hideMark/>
          </w:tcPr>
          <w:p w14:paraId="60E5190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4FFDED7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B8B085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57 560 000</w:t>
            </w:r>
          </w:p>
        </w:tc>
      </w:tr>
      <w:tr w:rsidR="001F0583" w:rsidRPr="00172FB7" w14:paraId="363438EA"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6DB6EC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1B367D3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2</w:t>
            </w:r>
          </w:p>
        </w:tc>
        <w:tc>
          <w:tcPr>
            <w:tcW w:w="4607" w:type="dxa"/>
            <w:tcBorders>
              <w:top w:val="nil"/>
              <w:left w:val="nil"/>
              <w:bottom w:val="single" w:sz="4" w:space="0" w:color="auto"/>
              <w:right w:val="single" w:sz="4" w:space="0" w:color="auto"/>
            </w:tcBorders>
            <w:shd w:val="clear" w:color="auto" w:fill="auto"/>
            <w:vAlign w:val="center"/>
            <w:hideMark/>
          </w:tcPr>
          <w:p w14:paraId="146EC9E1"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0931 Juzgado de Violencia Doméstica del II Circuito Judicial de la Zona Atlántica</w:t>
            </w:r>
          </w:p>
        </w:tc>
        <w:tc>
          <w:tcPr>
            <w:tcW w:w="1499" w:type="dxa"/>
            <w:tcBorders>
              <w:top w:val="nil"/>
              <w:left w:val="nil"/>
              <w:bottom w:val="single" w:sz="4" w:space="0" w:color="auto"/>
              <w:right w:val="single" w:sz="4" w:space="0" w:color="auto"/>
            </w:tcBorders>
            <w:shd w:val="clear" w:color="auto" w:fill="auto"/>
            <w:vAlign w:val="center"/>
            <w:hideMark/>
          </w:tcPr>
          <w:p w14:paraId="79436BD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A8E072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5B5456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32 382 000</w:t>
            </w:r>
          </w:p>
        </w:tc>
      </w:tr>
      <w:tr w:rsidR="001F0583" w:rsidRPr="00172FB7" w14:paraId="3022AC3E"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C78413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C6A135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nil"/>
              <w:right w:val="single" w:sz="4" w:space="0" w:color="auto"/>
            </w:tcBorders>
            <w:shd w:val="clear" w:color="auto" w:fill="auto"/>
            <w:vAlign w:val="center"/>
            <w:hideMark/>
          </w:tcPr>
          <w:p w14:paraId="0C7524A9"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0479 Juzgado Contravencional de Matina</w:t>
            </w:r>
          </w:p>
        </w:tc>
        <w:tc>
          <w:tcPr>
            <w:tcW w:w="1499" w:type="dxa"/>
            <w:tcBorders>
              <w:top w:val="nil"/>
              <w:left w:val="nil"/>
              <w:bottom w:val="single" w:sz="4" w:space="0" w:color="auto"/>
              <w:right w:val="single" w:sz="4" w:space="0" w:color="auto"/>
            </w:tcBorders>
            <w:shd w:val="clear" w:color="auto" w:fill="auto"/>
            <w:vAlign w:val="center"/>
            <w:hideMark/>
          </w:tcPr>
          <w:p w14:paraId="050C2D7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F388E9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77C3DDD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68E8707"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D369B4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2EF6A4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single" w:sz="4" w:space="0" w:color="auto"/>
              <w:left w:val="nil"/>
              <w:bottom w:val="nil"/>
              <w:right w:val="single" w:sz="4" w:space="0" w:color="auto"/>
            </w:tcBorders>
            <w:shd w:val="clear" w:color="auto" w:fill="auto"/>
            <w:vAlign w:val="center"/>
            <w:hideMark/>
          </w:tcPr>
          <w:p w14:paraId="65CBFE54"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0479 Juzgado Contravencional de Matina</w:t>
            </w:r>
          </w:p>
        </w:tc>
        <w:tc>
          <w:tcPr>
            <w:tcW w:w="1499" w:type="dxa"/>
            <w:tcBorders>
              <w:top w:val="nil"/>
              <w:left w:val="nil"/>
              <w:bottom w:val="single" w:sz="4" w:space="0" w:color="auto"/>
              <w:right w:val="single" w:sz="4" w:space="0" w:color="auto"/>
            </w:tcBorders>
            <w:shd w:val="clear" w:color="auto" w:fill="auto"/>
            <w:vAlign w:val="center"/>
            <w:hideMark/>
          </w:tcPr>
          <w:p w14:paraId="5DE8B7B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43DC506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76055B5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1F0583" w:rsidRPr="00172FB7" w14:paraId="50FF1973"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4DEF0C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lastRenderedPageBreak/>
              <w:t>1</w:t>
            </w:r>
          </w:p>
        </w:tc>
        <w:tc>
          <w:tcPr>
            <w:tcW w:w="1287" w:type="dxa"/>
            <w:tcBorders>
              <w:top w:val="nil"/>
              <w:left w:val="nil"/>
              <w:bottom w:val="single" w:sz="4" w:space="0" w:color="auto"/>
              <w:right w:val="single" w:sz="4" w:space="0" w:color="auto"/>
            </w:tcBorders>
            <w:shd w:val="clear" w:color="auto" w:fill="auto"/>
            <w:vAlign w:val="center"/>
            <w:hideMark/>
          </w:tcPr>
          <w:p w14:paraId="57C80F4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single" w:sz="4" w:space="0" w:color="auto"/>
              <w:left w:val="nil"/>
              <w:bottom w:val="nil"/>
              <w:right w:val="single" w:sz="4" w:space="0" w:color="auto"/>
            </w:tcBorders>
            <w:shd w:val="clear" w:color="auto" w:fill="auto"/>
            <w:vAlign w:val="center"/>
            <w:hideMark/>
          </w:tcPr>
          <w:p w14:paraId="31001DB2"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0478 Juzgado Contravencional de Bribrí</w:t>
            </w:r>
          </w:p>
        </w:tc>
        <w:tc>
          <w:tcPr>
            <w:tcW w:w="1499" w:type="dxa"/>
            <w:tcBorders>
              <w:top w:val="nil"/>
              <w:left w:val="nil"/>
              <w:bottom w:val="single" w:sz="4" w:space="0" w:color="auto"/>
              <w:right w:val="single" w:sz="4" w:space="0" w:color="auto"/>
            </w:tcBorders>
            <w:shd w:val="clear" w:color="auto" w:fill="auto"/>
            <w:vAlign w:val="center"/>
            <w:hideMark/>
          </w:tcPr>
          <w:p w14:paraId="6C8000E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5AF12C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86F4D8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70460720"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5803AF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036264E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single" w:sz="4" w:space="0" w:color="auto"/>
              <w:left w:val="nil"/>
              <w:bottom w:val="nil"/>
              <w:right w:val="single" w:sz="4" w:space="0" w:color="auto"/>
            </w:tcBorders>
            <w:shd w:val="clear" w:color="auto" w:fill="auto"/>
            <w:vAlign w:val="center"/>
            <w:hideMark/>
          </w:tcPr>
          <w:p w14:paraId="70C4D517"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0478 Juzgado Contravencional de Bribrí</w:t>
            </w:r>
          </w:p>
        </w:tc>
        <w:tc>
          <w:tcPr>
            <w:tcW w:w="1499" w:type="dxa"/>
            <w:tcBorders>
              <w:top w:val="nil"/>
              <w:left w:val="nil"/>
              <w:bottom w:val="single" w:sz="4" w:space="0" w:color="auto"/>
              <w:right w:val="single" w:sz="4" w:space="0" w:color="auto"/>
            </w:tcBorders>
            <w:shd w:val="clear" w:color="auto" w:fill="auto"/>
            <w:vAlign w:val="center"/>
            <w:hideMark/>
          </w:tcPr>
          <w:p w14:paraId="4A2FCCE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6D4124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0CE2AA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1F0583" w:rsidRPr="00172FB7" w14:paraId="2CD774F8"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98C5002" w14:textId="67735B9B" w:rsidR="001F0583" w:rsidRPr="00172FB7" w:rsidRDefault="00763640" w:rsidP="001F0583">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6E6407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single" w:sz="4" w:space="0" w:color="auto"/>
              <w:left w:val="nil"/>
              <w:bottom w:val="single" w:sz="4" w:space="0" w:color="auto"/>
              <w:right w:val="single" w:sz="4" w:space="0" w:color="auto"/>
            </w:tcBorders>
            <w:shd w:val="clear" w:color="auto" w:fill="auto"/>
            <w:vAlign w:val="center"/>
            <w:hideMark/>
          </w:tcPr>
          <w:p w14:paraId="6A439946"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0240 Juzgado Contravencional de Mora</w:t>
            </w:r>
          </w:p>
        </w:tc>
        <w:tc>
          <w:tcPr>
            <w:tcW w:w="1499" w:type="dxa"/>
            <w:tcBorders>
              <w:top w:val="nil"/>
              <w:left w:val="nil"/>
              <w:bottom w:val="single" w:sz="4" w:space="0" w:color="auto"/>
              <w:right w:val="single" w:sz="4" w:space="0" w:color="auto"/>
            </w:tcBorders>
            <w:shd w:val="clear" w:color="auto" w:fill="auto"/>
            <w:vAlign w:val="center"/>
            <w:hideMark/>
          </w:tcPr>
          <w:p w14:paraId="3E5C0B4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C29EF3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FCA3EC9" w14:textId="1D935BB3" w:rsidR="001F0583" w:rsidRPr="00172FB7" w:rsidRDefault="00763640"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7DB40F57"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0AF20A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984FA0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3D793B22"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0248 Juzgado Contravencional de Turrubares</w:t>
            </w:r>
          </w:p>
        </w:tc>
        <w:tc>
          <w:tcPr>
            <w:tcW w:w="1499" w:type="dxa"/>
            <w:tcBorders>
              <w:top w:val="nil"/>
              <w:left w:val="nil"/>
              <w:bottom w:val="single" w:sz="4" w:space="0" w:color="auto"/>
              <w:right w:val="single" w:sz="4" w:space="0" w:color="auto"/>
            </w:tcBorders>
            <w:shd w:val="clear" w:color="auto" w:fill="auto"/>
            <w:vAlign w:val="center"/>
            <w:hideMark/>
          </w:tcPr>
          <w:p w14:paraId="6EDE579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2D3770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58A177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0E49EFE5"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FBD834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46117D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3BDBD0F2"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0242 Juzgado Contravencional de Santa Ana</w:t>
            </w:r>
          </w:p>
        </w:tc>
        <w:tc>
          <w:tcPr>
            <w:tcW w:w="1499" w:type="dxa"/>
            <w:tcBorders>
              <w:top w:val="nil"/>
              <w:left w:val="nil"/>
              <w:bottom w:val="single" w:sz="4" w:space="0" w:color="auto"/>
              <w:right w:val="single" w:sz="4" w:space="0" w:color="auto"/>
            </w:tcBorders>
            <w:shd w:val="clear" w:color="auto" w:fill="auto"/>
            <w:vAlign w:val="center"/>
            <w:hideMark/>
          </w:tcPr>
          <w:p w14:paraId="7AEB9ED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C39908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76A263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3E467793"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584CFB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321DA8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14C848BA"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0247 Juzgado Contravencional de Acosta</w:t>
            </w:r>
          </w:p>
        </w:tc>
        <w:tc>
          <w:tcPr>
            <w:tcW w:w="1499" w:type="dxa"/>
            <w:tcBorders>
              <w:top w:val="nil"/>
              <w:left w:val="nil"/>
              <w:bottom w:val="single" w:sz="4" w:space="0" w:color="auto"/>
              <w:right w:val="single" w:sz="4" w:space="0" w:color="auto"/>
            </w:tcBorders>
            <w:shd w:val="clear" w:color="auto" w:fill="auto"/>
            <w:vAlign w:val="center"/>
            <w:hideMark/>
          </w:tcPr>
          <w:p w14:paraId="629AD47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8D5013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E9B7E3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39C543D7"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066099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558A886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3E9F80C7"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0314 Juzgado Contravencional de Poás</w:t>
            </w:r>
          </w:p>
        </w:tc>
        <w:tc>
          <w:tcPr>
            <w:tcW w:w="1499" w:type="dxa"/>
            <w:tcBorders>
              <w:top w:val="nil"/>
              <w:left w:val="nil"/>
              <w:bottom w:val="single" w:sz="4" w:space="0" w:color="auto"/>
              <w:right w:val="single" w:sz="4" w:space="0" w:color="auto"/>
            </w:tcBorders>
            <w:shd w:val="clear" w:color="auto" w:fill="auto"/>
            <w:vAlign w:val="center"/>
            <w:hideMark/>
          </w:tcPr>
          <w:p w14:paraId="081C365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D5CD47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D4E8EB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38CF39E"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FC86EA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74953C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431F0C92"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0315 Juzgado Contravencional de Orotina</w:t>
            </w:r>
          </w:p>
        </w:tc>
        <w:tc>
          <w:tcPr>
            <w:tcW w:w="1499" w:type="dxa"/>
            <w:tcBorders>
              <w:top w:val="nil"/>
              <w:left w:val="nil"/>
              <w:bottom w:val="single" w:sz="4" w:space="0" w:color="auto"/>
              <w:right w:val="single" w:sz="4" w:space="0" w:color="auto"/>
            </w:tcBorders>
            <w:shd w:val="clear" w:color="auto" w:fill="auto"/>
            <w:vAlign w:val="center"/>
            <w:hideMark/>
          </w:tcPr>
          <w:p w14:paraId="193227B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42B4A5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7BCEB1E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19B43AA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16ACD7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95A0D2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1EB660DD"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0671 Juzgado Contravencional de La Fortuna</w:t>
            </w:r>
          </w:p>
        </w:tc>
        <w:tc>
          <w:tcPr>
            <w:tcW w:w="1499" w:type="dxa"/>
            <w:tcBorders>
              <w:top w:val="nil"/>
              <w:left w:val="nil"/>
              <w:bottom w:val="single" w:sz="4" w:space="0" w:color="auto"/>
              <w:right w:val="single" w:sz="4" w:space="0" w:color="auto"/>
            </w:tcBorders>
            <w:shd w:val="clear" w:color="auto" w:fill="auto"/>
            <w:vAlign w:val="center"/>
            <w:hideMark/>
          </w:tcPr>
          <w:p w14:paraId="55AEC8C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D58CFC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329126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76209B4"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23B2A2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2CDF6D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528243B5"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0311 Juzgado Contravencional de Zarcero</w:t>
            </w:r>
          </w:p>
        </w:tc>
        <w:tc>
          <w:tcPr>
            <w:tcW w:w="1499" w:type="dxa"/>
            <w:tcBorders>
              <w:top w:val="nil"/>
              <w:left w:val="nil"/>
              <w:bottom w:val="single" w:sz="4" w:space="0" w:color="auto"/>
              <w:right w:val="single" w:sz="4" w:space="0" w:color="auto"/>
            </w:tcBorders>
            <w:shd w:val="clear" w:color="auto" w:fill="auto"/>
            <w:vAlign w:val="center"/>
            <w:hideMark/>
          </w:tcPr>
          <w:p w14:paraId="6A6C4EC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5817ABF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F2E1ED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2900490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71B11F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048BEBF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06E86363"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0321 Juzgado Contravencional de Valverde Vega (Sarchí)</w:t>
            </w:r>
          </w:p>
        </w:tc>
        <w:tc>
          <w:tcPr>
            <w:tcW w:w="1499" w:type="dxa"/>
            <w:tcBorders>
              <w:top w:val="nil"/>
              <w:left w:val="nil"/>
              <w:bottom w:val="single" w:sz="4" w:space="0" w:color="auto"/>
              <w:right w:val="single" w:sz="4" w:space="0" w:color="auto"/>
            </w:tcBorders>
            <w:shd w:val="clear" w:color="auto" w:fill="auto"/>
            <w:vAlign w:val="center"/>
            <w:hideMark/>
          </w:tcPr>
          <w:p w14:paraId="1C397BB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44C28D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8C8C37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699954C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AFEA1B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58E628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2266198D"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0310 Juzgado Contravencional de Naranjo</w:t>
            </w:r>
          </w:p>
        </w:tc>
        <w:tc>
          <w:tcPr>
            <w:tcW w:w="1499" w:type="dxa"/>
            <w:tcBorders>
              <w:top w:val="nil"/>
              <w:left w:val="nil"/>
              <w:bottom w:val="single" w:sz="4" w:space="0" w:color="auto"/>
              <w:right w:val="single" w:sz="4" w:space="0" w:color="auto"/>
            </w:tcBorders>
            <w:shd w:val="clear" w:color="auto" w:fill="auto"/>
            <w:vAlign w:val="center"/>
            <w:hideMark/>
          </w:tcPr>
          <w:p w14:paraId="41EF078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A00563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9F8D1E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58926EB3"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A56F3B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4CFC87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224B0834"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0319Juzgado Contravencional de Palmares</w:t>
            </w:r>
          </w:p>
        </w:tc>
        <w:tc>
          <w:tcPr>
            <w:tcW w:w="1499" w:type="dxa"/>
            <w:tcBorders>
              <w:top w:val="nil"/>
              <w:left w:val="nil"/>
              <w:bottom w:val="single" w:sz="4" w:space="0" w:color="auto"/>
              <w:right w:val="single" w:sz="4" w:space="0" w:color="auto"/>
            </w:tcBorders>
            <w:shd w:val="clear" w:color="auto" w:fill="auto"/>
            <w:vAlign w:val="center"/>
            <w:hideMark/>
          </w:tcPr>
          <w:p w14:paraId="33866D7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4723098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6319E4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17CC88FA"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4AD9F8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3CC962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2AA8B61A"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0243 Juzgado Contravencional de Tarrazú, Dota y León Cortés</w:t>
            </w:r>
          </w:p>
        </w:tc>
        <w:tc>
          <w:tcPr>
            <w:tcW w:w="1499" w:type="dxa"/>
            <w:tcBorders>
              <w:top w:val="nil"/>
              <w:left w:val="nil"/>
              <w:bottom w:val="single" w:sz="4" w:space="0" w:color="auto"/>
              <w:right w:val="single" w:sz="4" w:space="0" w:color="auto"/>
            </w:tcBorders>
            <w:shd w:val="clear" w:color="auto" w:fill="auto"/>
            <w:vAlign w:val="center"/>
            <w:hideMark/>
          </w:tcPr>
          <w:p w14:paraId="255EC0D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F17BC5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CA101B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1EB83A72"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CAFA61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9831D2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5601B9AE"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0353 Juzgado Contravencional de Jiménez</w:t>
            </w:r>
          </w:p>
        </w:tc>
        <w:tc>
          <w:tcPr>
            <w:tcW w:w="1499" w:type="dxa"/>
            <w:tcBorders>
              <w:top w:val="nil"/>
              <w:left w:val="nil"/>
              <w:bottom w:val="single" w:sz="4" w:space="0" w:color="auto"/>
              <w:right w:val="single" w:sz="4" w:space="0" w:color="auto"/>
            </w:tcBorders>
            <w:shd w:val="clear" w:color="auto" w:fill="auto"/>
            <w:vAlign w:val="center"/>
            <w:hideMark/>
          </w:tcPr>
          <w:p w14:paraId="1B3D2C9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4E56C2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07334A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2A089F1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CA6F55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C1EE0D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57A4C14B"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0399 Juzgado Contravencional de Bagaces</w:t>
            </w:r>
          </w:p>
        </w:tc>
        <w:tc>
          <w:tcPr>
            <w:tcW w:w="1499" w:type="dxa"/>
            <w:tcBorders>
              <w:top w:val="nil"/>
              <w:left w:val="nil"/>
              <w:bottom w:val="single" w:sz="4" w:space="0" w:color="auto"/>
              <w:right w:val="single" w:sz="4" w:space="0" w:color="auto"/>
            </w:tcBorders>
            <w:shd w:val="clear" w:color="auto" w:fill="auto"/>
            <w:vAlign w:val="center"/>
            <w:hideMark/>
          </w:tcPr>
          <w:p w14:paraId="669839A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8E7B81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C8E4C0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1E206B7D"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7CCCFE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750F63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780243EA"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0398 Juzgado Contravencional de La Cruz</w:t>
            </w:r>
          </w:p>
        </w:tc>
        <w:tc>
          <w:tcPr>
            <w:tcW w:w="1499" w:type="dxa"/>
            <w:tcBorders>
              <w:top w:val="nil"/>
              <w:left w:val="nil"/>
              <w:bottom w:val="single" w:sz="4" w:space="0" w:color="auto"/>
              <w:right w:val="single" w:sz="4" w:space="0" w:color="auto"/>
            </w:tcBorders>
            <w:shd w:val="clear" w:color="auto" w:fill="auto"/>
            <w:vAlign w:val="center"/>
            <w:hideMark/>
          </w:tcPr>
          <w:p w14:paraId="09F4612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F407D8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81C3B6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1824D2C7"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CC8584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0CF05D2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7C32C9E7"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0404 Juzgado Contravencional de Tilarán</w:t>
            </w:r>
          </w:p>
        </w:tc>
        <w:tc>
          <w:tcPr>
            <w:tcW w:w="1499" w:type="dxa"/>
            <w:tcBorders>
              <w:top w:val="nil"/>
              <w:left w:val="nil"/>
              <w:bottom w:val="single" w:sz="4" w:space="0" w:color="auto"/>
              <w:right w:val="single" w:sz="4" w:space="0" w:color="auto"/>
            </w:tcBorders>
            <w:shd w:val="clear" w:color="auto" w:fill="auto"/>
            <w:vAlign w:val="center"/>
            <w:hideMark/>
          </w:tcPr>
          <w:p w14:paraId="4378A53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6672A6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ED1F80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6B1C9216"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7B6D28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1BB7E57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78EA6D80"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0403 Juzgado Contravencional de Abangares</w:t>
            </w:r>
          </w:p>
        </w:tc>
        <w:tc>
          <w:tcPr>
            <w:tcW w:w="1499" w:type="dxa"/>
            <w:tcBorders>
              <w:top w:val="nil"/>
              <w:left w:val="nil"/>
              <w:bottom w:val="single" w:sz="4" w:space="0" w:color="auto"/>
              <w:right w:val="single" w:sz="4" w:space="0" w:color="auto"/>
            </w:tcBorders>
            <w:shd w:val="clear" w:color="auto" w:fill="auto"/>
            <w:vAlign w:val="center"/>
            <w:hideMark/>
          </w:tcPr>
          <w:p w14:paraId="5477C9F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28B524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5DF85C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679708B"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21D51E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9DCB55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2326501B"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0406 Juzgado Contravencional de Nandayure</w:t>
            </w:r>
          </w:p>
        </w:tc>
        <w:tc>
          <w:tcPr>
            <w:tcW w:w="1499" w:type="dxa"/>
            <w:tcBorders>
              <w:top w:val="nil"/>
              <w:left w:val="nil"/>
              <w:bottom w:val="single" w:sz="4" w:space="0" w:color="auto"/>
              <w:right w:val="single" w:sz="4" w:space="0" w:color="auto"/>
            </w:tcBorders>
            <w:shd w:val="clear" w:color="auto" w:fill="auto"/>
            <w:vAlign w:val="center"/>
            <w:hideMark/>
          </w:tcPr>
          <w:p w14:paraId="0FDBF2F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40437A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0D7162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5A0634F2"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BDF5BF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02D6DF0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0837DFE6"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0401 Juzgado Contravencional de Carrillo</w:t>
            </w:r>
          </w:p>
        </w:tc>
        <w:tc>
          <w:tcPr>
            <w:tcW w:w="1499" w:type="dxa"/>
            <w:tcBorders>
              <w:top w:val="nil"/>
              <w:left w:val="nil"/>
              <w:bottom w:val="single" w:sz="4" w:space="0" w:color="auto"/>
              <w:right w:val="single" w:sz="4" w:space="0" w:color="auto"/>
            </w:tcBorders>
            <w:shd w:val="clear" w:color="auto" w:fill="auto"/>
            <w:vAlign w:val="center"/>
            <w:hideMark/>
          </w:tcPr>
          <w:p w14:paraId="62953CC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24A181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F8B31E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0C0288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B2A137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lastRenderedPageBreak/>
              <w:t>1</w:t>
            </w:r>
          </w:p>
        </w:tc>
        <w:tc>
          <w:tcPr>
            <w:tcW w:w="1287" w:type="dxa"/>
            <w:tcBorders>
              <w:top w:val="nil"/>
              <w:left w:val="nil"/>
              <w:bottom w:val="single" w:sz="4" w:space="0" w:color="auto"/>
              <w:right w:val="single" w:sz="4" w:space="0" w:color="auto"/>
            </w:tcBorders>
            <w:shd w:val="clear" w:color="auto" w:fill="auto"/>
            <w:vAlign w:val="center"/>
            <w:hideMark/>
          </w:tcPr>
          <w:p w14:paraId="58387C4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0A04089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0858 Juzgado Contravencional de Hojancha</w:t>
            </w:r>
          </w:p>
        </w:tc>
        <w:tc>
          <w:tcPr>
            <w:tcW w:w="1499" w:type="dxa"/>
            <w:tcBorders>
              <w:top w:val="nil"/>
              <w:left w:val="nil"/>
              <w:bottom w:val="single" w:sz="4" w:space="0" w:color="auto"/>
              <w:right w:val="single" w:sz="4" w:space="0" w:color="auto"/>
            </w:tcBorders>
            <w:shd w:val="clear" w:color="auto" w:fill="auto"/>
            <w:vAlign w:val="center"/>
            <w:hideMark/>
          </w:tcPr>
          <w:p w14:paraId="57CAFC3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13AEF5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CFCFE9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0F14E196"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6E04B2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05B06EF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5C9DB200"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0435 Juzgado Contravencional de Jicaral</w:t>
            </w:r>
          </w:p>
        </w:tc>
        <w:tc>
          <w:tcPr>
            <w:tcW w:w="1499" w:type="dxa"/>
            <w:tcBorders>
              <w:top w:val="nil"/>
              <w:left w:val="nil"/>
              <w:bottom w:val="single" w:sz="4" w:space="0" w:color="auto"/>
              <w:right w:val="single" w:sz="4" w:space="0" w:color="auto"/>
            </w:tcBorders>
            <w:shd w:val="clear" w:color="auto" w:fill="auto"/>
            <w:vAlign w:val="center"/>
            <w:hideMark/>
          </w:tcPr>
          <w:p w14:paraId="28C293A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4BA7257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656129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6DD41913"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F1EF51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51AD0C4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76BDF8D4"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1045 Juzgado Contravencional de Parrita</w:t>
            </w:r>
          </w:p>
        </w:tc>
        <w:tc>
          <w:tcPr>
            <w:tcW w:w="1499" w:type="dxa"/>
            <w:tcBorders>
              <w:top w:val="nil"/>
              <w:left w:val="nil"/>
              <w:bottom w:val="single" w:sz="4" w:space="0" w:color="auto"/>
              <w:right w:val="single" w:sz="4" w:space="0" w:color="auto"/>
            </w:tcBorders>
            <w:shd w:val="clear" w:color="auto" w:fill="auto"/>
            <w:vAlign w:val="center"/>
            <w:hideMark/>
          </w:tcPr>
          <w:p w14:paraId="70FFDDD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2ED7E0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0C09C4E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3AABC367"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CD2E67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1E020B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4E551E2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0437 Juzgado Contravencional de Menor Cuantía Esparza</w:t>
            </w:r>
          </w:p>
        </w:tc>
        <w:tc>
          <w:tcPr>
            <w:tcW w:w="1499" w:type="dxa"/>
            <w:tcBorders>
              <w:top w:val="nil"/>
              <w:left w:val="nil"/>
              <w:bottom w:val="single" w:sz="4" w:space="0" w:color="auto"/>
              <w:right w:val="single" w:sz="4" w:space="0" w:color="auto"/>
            </w:tcBorders>
            <w:shd w:val="clear" w:color="auto" w:fill="auto"/>
            <w:vAlign w:val="center"/>
            <w:hideMark/>
          </w:tcPr>
          <w:p w14:paraId="32734F3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CB27A3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606B71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68869DA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A74278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051D291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4ABEBA17"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0441 Juzgado Contravencional de Coto Brus</w:t>
            </w:r>
          </w:p>
        </w:tc>
        <w:tc>
          <w:tcPr>
            <w:tcW w:w="1499" w:type="dxa"/>
            <w:tcBorders>
              <w:top w:val="nil"/>
              <w:left w:val="nil"/>
              <w:bottom w:val="single" w:sz="4" w:space="0" w:color="auto"/>
              <w:right w:val="single" w:sz="4" w:space="0" w:color="auto"/>
            </w:tcBorders>
            <w:shd w:val="clear" w:color="auto" w:fill="auto"/>
            <w:vAlign w:val="center"/>
            <w:hideMark/>
          </w:tcPr>
          <w:p w14:paraId="11F5D09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E4ECD6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029A40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6234FE1"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F5BB65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C6FD05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7897BF04"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1332 Juzgado Contravencional de Golfito, Sede Puerto Jiménez</w:t>
            </w:r>
          </w:p>
        </w:tc>
        <w:tc>
          <w:tcPr>
            <w:tcW w:w="1499" w:type="dxa"/>
            <w:tcBorders>
              <w:top w:val="nil"/>
              <w:left w:val="nil"/>
              <w:bottom w:val="single" w:sz="4" w:space="0" w:color="auto"/>
              <w:right w:val="single" w:sz="4" w:space="0" w:color="auto"/>
            </w:tcBorders>
            <w:shd w:val="clear" w:color="auto" w:fill="auto"/>
            <w:vAlign w:val="center"/>
            <w:hideMark/>
          </w:tcPr>
          <w:p w14:paraId="7087E58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87C52D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481E46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4769838A"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3BC412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81B796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510CA21B"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0477 Juzgado Contravencional de Guácimo</w:t>
            </w:r>
          </w:p>
        </w:tc>
        <w:tc>
          <w:tcPr>
            <w:tcW w:w="1499" w:type="dxa"/>
            <w:tcBorders>
              <w:top w:val="nil"/>
              <w:left w:val="nil"/>
              <w:bottom w:val="single" w:sz="4" w:space="0" w:color="auto"/>
              <w:right w:val="single" w:sz="4" w:space="0" w:color="auto"/>
            </w:tcBorders>
            <w:shd w:val="clear" w:color="auto" w:fill="auto"/>
            <w:vAlign w:val="center"/>
            <w:hideMark/>
          </w:tcPr>
          <w:p w14:paraId="6CB3C93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483C046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182865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503DC44E"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5E8123C"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3105E1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45F761F7"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0236 Juzgado Contravencional de Aserrí</w:t>
            </w:r>
          </w:p>
        </w:tc>
        <w:tc>
          <w:tcPr>
            <w:tcW w:w="1499" w:type="dxa"/>
            <w:tcBorders>
              <w:top w:val="nil"/>
              <w:left w:val="nil"/>
              <w:bottom w:val="single" w:sz="4" w:space="0" w:color="auto"/>
              <w:right w:val="single" w:sz="4" w:space="0" w:color="auto"/>
            </w:tcBorders>
            <w:shd w:val="clear" w:color="auto" w:fill="auto"/>
            <w:vAlign w:val="center"/>
            <w:hideMark/>
          </w:tcPr>
          <w:p w14:paraId="3E761BF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(recalificación)</w:t>
            </w:r>
          </w:p>
        </w:tc>
        <w:tc>
          <w:tcPr>
            <w:tcW w:w="899" w:type="dxa"/>
            <w:tcBorders>
              <w:top w:val="nil"/>
              <w:left w:val="nil"/>
              <w:bottom w:val="single" w:sz="4" w:space="0" w:color="auto"/>
              <w:right w:val="single" w:sz="4" w:space="0" w:color="auto"/>
            </w:tcBorders>
            <w:shd w:val="clear" w:color="auto" w:fill="auto"/>
            <w:vAlign w:val="center"/>
            <w:hideMark/>
          </w:tcPr>
          <w:p w14:paraId="541CC24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E550F6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1F0583" w:rsidRPr="00172FB7" w14:paraId="1DB58AF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CA0B9F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D0B9D4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nil"/>
              <w:right w:val="single" w:sz="4" w:space="0" w:color="auto"/>
            </w:tcBorders>
            <w:shd w:val="clear" w:color="auto" w:fill="auto"/>
            <w:vAlign w:val="center"/>
            <w:hideMark/>
          </w:tcPr>
          <w:p w14:paraId="719CED7A"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0441 Juzgado Contravencional de Coto Brus</w:t>
            </w:r>
          </w:p>
        </w:tc>
        <w:tc>
          <w:tcPr>
            <w:tcW w:w="1499" w:type="dxa"/>
            <w:tcBorders>
              <w:top w:val="nil"/>
              <w:left w:val="nil"/>
              <w:bottom w:val="single" w:sz="4" w:space="0" w:color="auto"/>
              <w:right w:val="single" w:sz="4" w:space="0" w:color="auto"/>
            </w:tcBorders>
            <w:shd w:val="clear" w:color="auto" w:fill="auto"/>
            <w:vAlign w:val="center"/>
            <w:hideMark/>
          </w:tcPr>
          <w:p w14:paraId="2C4F4EF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994437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7EE581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1F0583" w:rsidRPr="00172FB7" w14:paraId="54916998"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8A1438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DA8806A"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single" w:sz="4" w:space="0" w:color="auto"/>
              <w:left w:val="nil"/>
              <w:bottom w:val="nil"/>
              <w:right w:val="single" w:sz="4" w:space="0" w:color="auto"/>
            </w:tcBorders>
            <w:shd w:val="clear" w:color="auto" w:fill="auto"/>
            <w:vAlign w:val="center"/>
            <w:hideMark/>
          </w:tcPr>
          <w:p w14:paraId="04532B58"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0441 Juzgado Contravencional de Coto Brus</w:t>
            </w:r>
          </w:p>
        </w:tc>
        <w:tc>
          <w:tcPr>
            <w:tcW w:w="1499" w:type="dxa"/>
            <w:tcBorders>
              <w:top w:val="nil"/>
              <w:left w:val="nil"/>
              <w:bottom w:val="single" w:sz="4" w:space="0" w:color="auto"/>
              <w:right w:val="single" w:sz="4" w:space="0" w:color="auto"/>
            </w:tcBorders>
            <w:shd w:val="clear" w:color="auto" w:fill="auto"/>
            <w:vAlign w:val="center"/>
            <w:hideMark/>
          </w:tcPr>
          <w:p w14:paraId="05B2715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9B3BE9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FA2D34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2CA1BC32"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98CDBA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5BD2D9E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single" w:sz="4" w:space="0" w:color="auto"/>
              <w:left w:val="nil"/>
              <w:bottom w:val="single" w:sz="4" w:space="0" w:color="auto"/>
              <w:right w:val="single" w:sz="4" w:space="0" w:color="auto"/>
            </w:tcBorders>
            <w:shd w:val="clear" w:color="auto" w:fill="auto"/>
            <w:vAlign w:val="center"/>
            <w:hideMark/>
          </w:tcPr>
          <w:p w14:paraId="42FD422A"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1815 Juzgado de Tránsito del I Circuito Judicial de Guanacaste</w:t>
            </w:r>
          </w:p>
        </w:tc>
        <w:tc>
          <w:tcPr>
            <w:tcW w:w="1499" w:type="dxa"/>
            <w:tcBorders>
              <w:top w:val="nil"/>
              <w:left w:val="nil"/>
              <w:bottom w:val="single" w:sz="4" w:space="0" w:color="auto"/>
              <w:right w:val="single" w:sz="4" w:space="0" w:color="auto"/>
            </w:tcBorders>
            <w:shd w:val="clear" w:color="auto" w:fill="auto"/>
            <w:vAlign w:val="center"/>
            <w:hideMark/>
          </w:tcPr>
          <w:p w14:paraId="08E00C4B"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644543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65F99F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1F0583" w:rsidRPr="00172FB7" w14:paraId="2494828D"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3BD977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B6981A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nil"/>
              <w:right w:val="single" w:sz="4" w:space="0" w:color="auto"/>
            </w:tcBorders>
            <w:shd w:val="clear" w:color="auto" w:fill="auto"/>
            <w:vAlign w:val="center"/>
            <w:hideMark/>
          </w:tcPr>
          <w:p w14:paraId="099EFAEC" w14:textId="77777777" w:rsidR="001F0583" w:rsidRPr="00172FB7" w:rsidRDefault="001F0583" w:rsidP="001F0583">
            <w:pPr>
              <w:spacing w:after="0" w:line="240" w:lineRule="auto"/>
              <w:jc w:val="both"/>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0251 Juzgado Contravencional de Alajuelita</w:t>
            </w:r>
          </w:p>
        </w:tc>
        <w:tc>
          <w:tcPr>
            <w:tcW w:w="1499" w:type="dxa"/>
            <w:tcBorders>
              <w:top w:val="nil"/>
              <w:left w:val="nil"/>
              <w:bottom w:val="single" w:sz="4" w:space="0" w:color="auto"/>
              <w:right w:val="single" w:sz="4" w:space="0" w:color="auto"/>
            </w:tcBorders>
            <w:shd w:val="clear" w:color="auto" w:fill="auto"/>
            <w:vAlign w:val="center"/>
            <w:hideMark/>
          </w:tcPr>
          <w:p w14:paraId="330CE5C2"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Ordinario (recalificación) </w:t>
            </w:r>
          </w:p>
        </w:tc>
        <w:tc>
          <w:tcPr>
            <w:tcW w:w="899" w:type="dxa"/>
            <w:tcBorders>
              <w:top w:val="nil"/>
              <w:left w:val="nil"/>
              <w:bottom w:val="single" w:sz="4" w:space="0" w:color="auto"/>
              <w:right w:val="single" w:sz="4" w:space="0" w:color="auto"/>
            </w:tcBorders>
            <w:shd w:val="clear" w:color="auto" w:fill="auto"/>
            <w:vAlign w:val="center"/>
            <w:hideMark/>
          </w:tcPr>
          <w:p w14:paraId="10D71BE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755E08F"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1F0583" w:rsidRPr="00172FB7" w14:paraId="3F7A9032"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0612254"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8</w:t>
            </w:r>
          </w:p>
        </w:tc>
        <w:tc>
          <w:tcPr>
            <w:tcW w:w="1287" w:type="dxa"/>
            <w:tcBorders>
              <w:top w:val="nil"/>
              <w:left w:val="nil"/>
              <w:bottom w:val="single" w:sz="4" w:space="0" w:color="auto"/>
              <w:right w:val="single" w:sz="4" w:space="0" w:color="auto"/>
            </w:tcBorders>
            <w:shd w:val="clear" w:color="auto" w:fill="auto"/>
            <w:vAlign w:val="center"/>
            <w:hideMark/>
          </w:tcPr>
          <w:p w14:paraId="596ED8D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Profesional en Derecho 3 B</w:t>
            </w:r>
          </w:p>
        </w:tc>
        <w:tc>
          <w:tcPr>
            <w:tcW w:w="4607" w:type="dxa"/>
            <w:tcBorders>
              <w:top w:val="single" w:sz="4" w:space="0" w:color="auto"/>
              <w:left w:val="nil"/>
              <w:bottom w:val="nil"/>
              <w:right w:val="single" w:sz="4" w:space="0" w:color="auto"/>
            </w:tcBorders>
            <w:shd w:val="clear" w:color="auto" w:fill="auto"/>
            <w:vAlign w:val="center"/>
            <w:hideMark/>
          </w:tcPr>
          <w:p w14:paraId="0C809DC6"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0005 Sala Segunda</w:t>
            </w:r>
          </w:p>
        </w:tc>
        <w:tc>
          <w:tcPr>
            <w:tcW w:w="1499" w:type="dxa"/>
            <w:tcBorders>
              <w:top w:val="nil"/>
              <w:left w:val="nil"/>
              <w:bottom w:val="single" w:sz="4" w:space="0" w:color="auto"/>
              <w:right w:val="single" w:sz="4" w:space="0" w:color="auto"/>
            </w:tcBorders>
            <w:shd w:val="clear" w:color="auto" w:fill="auto"/>
            <w:vAlign w:val="center"/>
            <w:hideMark/>
          </w:tcPr>
          <w:p w14:paraId="3D317239"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CF7BE83"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7547E3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458 712 000</w:t>
            </w:r>
          </w:p>
        </w:tc>
      </w:tr>
      <w:tr w:rsidR="001F0583" w:rsidRPr="00172FB7" w14:paraId="4108615F"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BFA98F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7CA3A0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Profesional en Derecho 3 B</w:t>
            </w:r>
          </w:p>
        </w:tc>
        <w:tc>
          <w:tcPr>
            <w:tcW w:w="4607" w:type="dxa"/>
            <w:tcBorders>
              <w:top w:val="single" w:sz="4" w:space="0" w:color="auto"/>
              <w:left w:val="nil"/>
              <w:bottom w:val="nil"/>
              <w:right w:val="single" w:sz="4" w:space="0" w:color="auto"/>
            </w:tcBorders>
            <w:shd w:val="clear" w:color="auto" w:fill="auto"/>
            <w:vAlign w:val="center"/>
            <w:hideMark/>
          </w:tcPr>
          <w:p w14:paraId="64210EA2"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0005 Sala Segunda</w:t>
            </w:r>
          </w:p>
        </w:tc>
        <w:tc>
          <w:tcPr>
            <w:tcW w:w="1499" w:type="dxa"/>
            <w:tcBorders>
              <w:top w:val="nil"/>
              <w:left w:val="nil"/>
              <w:bottom w:val="single" w:sz="4" w:space="0" w:color="auto"/>
              <w:right w:val="single" w:sz="4" w:space="0" w:color="auto"/>
            </w:tcBorders>
            <w:shd w:val="clear" w:color="auto" w:fill="auto"/>
            <w:vAlign w:val="center"/>
            <w:hideMark/>
          </w:tcPr>
          <w:p w14:paraId="633B52D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 xml:space="preserve">Ordinario (recalificación) </w:t>
            </w:r>
          </w:p>
        </w:tc>
        <w:tc>
          <w:tcPr>
            <w:tcW w:w="899" w:type="dxa"/>
            <w:tcBorders>
              <w:top w:val="nil"/>
              <w:left w:val="nil"/>
              <w:bottom w:val="single" w:sz="4" w:space="0" w:color="auto"/>
              <w:right w:val="single" w:sz="4" w:space="0" w:color="auto"/>
            </w:tcBorders>
            <w:shd w:val="clear" w:color="auto" w:fill="auto"/>
            <w:vAlign w:val="center"/>
            <w:hideMark/>
          </w:tcPr>
          <w:p w14:paraId="75E6C55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12DB1B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41 148 000</w:t>
            </w:r>
          </w:p>
        </w:tc>
      </w:tr>
      <w:tr w:rsidR="001F0583" w:rsidRPr="00172FB7" w14:paraId="2A09FB0A"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98C5ED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191E4195"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4</w:t>
            </w:r>
          </w:p>
        </w:tc>
        <w:tc>
          <w:tcPr>
            <w:tcW w:w="4607" w:type="dxa"/>
            <w:tcBorders>
              <w:top w:val="single" w:sz="4" w:space="0" w:color="auto"/>
              <w:left w:val="nil"/>
              <w:bottom w:val="single" w:sz="4" w:space="0" w:color="auto"/>
              <w:right w:val="single" w:sz="4" w:space="0" w:color="auto"/>
            </w:tcBorders>
            <w:shd w:val="clear" w:color="auto" w:fill="auto"/>
            <w:vAlign w:val="center"/>
            <w:hideMark/>
          </w:tcPr>
          <w:p w14:paraId="38C6B9E3"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1324 Centro de Apoyo, Coordinación y Mejoramiento de la Función Jurisdiccional</w:t>
            </w:r>
          </w:p>
        </w:tc>
        <w:tc>
          <w:tcPr>
            <w:tcW w:w="1499" w:type="dxa"/>
            <w:tcBorders>
              <w:top w:val="nil"/>
              <w:left w:val="nil"/>
              <w:bottom w:val="single" w:sz="4" w:space="0" w:color="auto"/>
              <w:right w:val="single" w:sz="4" w:space="0" w:color="auto"/>
            </w:tcBorders>
            <w:shd w:val="clear" w:color="auto" w:fill="auto"/>
            <w:vAlign w:val="center"/>
            <w:hideMark/>
          </w:tcPr>
          <w:p w14:paraId="3AD5FB4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E14B286"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B118437"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124 322 000</w:t>
            </w:r>
          </w:p>
        </w:tc>
      </w:tr>
      <w:tr w:rsidR="001F0583" w:rsidRPr="00172FB7" w14:paraId="43B1A4DB"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BF065EE"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30833740"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Profesional 2</w:t>
            </w:r>
          </w:p>
        </w:tc>
        <w:tc>
          <w:tcPr>
            <w:tcW w:w="4607" w:type="dxa"/>
            <w:tcBorders>
              <w:top w:val="nil"/>
              <w:left w:val="nil"/>
              <w:bottom w:val="single" w:sz="4" w:space="0" w:color="auto"/>
              <w:right w:val="single" w:sz="4" w:space="0" w:color="auto"/>
            </w:tcBorders>
            <w:shd w:val="clear" w:color="auto" w:fill="auto"/>
            <w:vAlign w:val="center"/>
            <w:hideMark/>
          </w:tcPr>
          <w:p w14:paraId="34EB5948" w14:textId="77777777" w:rsidR="001F0583" w:rsidRPr="00172FB7" w:rsidRDefault="001F0583" w:rsidP="001F0583">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1324 Centro de Apoyo, Coordinación y Mejoramiento de la Función Jurisdiccional</w:t>
            </w:r>
          </w:p>
        </w:tc>
        <w:tc>
          <w:tcPr>
            <w:tcW w:w="1499" w:type="dxa"/>
            <w:tcBorders>
              <w:top w:val="nil"/>
              <w:left w:val="nil"/>
              <w:bottom w:val="single" w:sz="4" w:space="0" w:color="auto"/>
              <w:right w:val="single" w:sz="4" w:space="0" w:color="auto"/>
            </w:tcBorders>
            <w:shd w:val="clear" w:color="auto" w:fill="auto"/>
            <w:vAlign w:val="center"/>
            <w:hideMark/>
          </w:tcPr>
          <w:p w14:paraId="43CD007D"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2A989361"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A5AAD28" w14:textId="77777777" w:rsidR="001F0583" w:rsidRPr="00172FB7" w:rsidRDefault="001F0583" w:rsidP="001F0583">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74 108 000</w:t>
            </w:r>
          </w:p>
        </w:tc>
      </w:tr>
      <w:tr w:rsidR="00B842D7" w:rsidRPr="00172FB7" w14:paraId="4AA20AFC"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2B5B8567" w14:textId="19DF2DF6"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nil"/>
            </w:tcBorders>
            <w:shd w:val="clear" w:color="auto" w:fill="auto"/>
            <w:vAlign w:val="center"/>
          </w:tcPr>
          <w:p w14:paraId="71199289" w14:textId="7AF59D39"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Juez 1</w:t>
            </w:r>
          </w:p>
        </w:tc>
        <w:tc>
          <w:tcPr>
            <w:tcW w:w="4607" w:type="dxa"/>
            <w:tcBorders>
              <w:top w:val="nil"/>
              <w:left w:val="single" w:sz="4" w:space="0" w:color="auto"/>
              <w:bottom w:val="single" w:sz="4" w:space="0" w:color="auto"/>
              <w:right w:val="single" w:sz="4" w:space="0" w:color="auto"/>
            </w:tcBorders>
            <w:shd w:val="clear" w:color="auto" w:fill="auto"/>
            <w:vAlign w:val="center"/>
          </w:tcPr>
          <w:p w14:paraId="7D1794F7" w14:textId="3F9D2A52"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1324 Centro de Apoyo, Coordinación y Mejoramiento de la Función Jurisdiccional</w:t>
            </w:r>
          </w:p>
        </w:tc>
        <w:tc>
          <w:tcPr>
            <w:tcW w:w="1499" w:type="dxa"/>
            <w:tcBorders>
              <w:top w:val="nil"/>
              <w:left w:val="nil"/>
              <w:bottom w:val="single" w:sz="4" w:space="0" w:color="auto"/>
              <w:right w:val="single" w:sz="4" w:space="0" w:color="auto"/>
            </w:tcBorders>
            <w:shd w:val="clear" w:color="auto" w:fill="auto"/>
            <w:vAlign w:val="center"/>
          </w:tcPr>
          <w:p w14:paraId="0CBACA09" w14:textId="0B6D707F"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tcPr>
          <w:p w14:paraId="74E569F2" w14:textId="00817069"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tcPr>
          <w:p w14:paraId="201E6F56" w14:textId="594F5D3E" w:rsidR="00B842D7" w:rsidRPr="00172FB7" w:rsidRDefault="009A30AC" w:rsidP="00B842D7">
            <w:pPr>
              <w:spacing w:after="0" w:line="240" w:lineRule="auto"/>
              <w:jc w:val="center"/>
              <w:rPr>
                <w:rFonts w:ascii="Times New Roman" w:eastAsia="Times New Roman" w:hAnsi="Times New Roman" w:cs="Times New Roman"/>
                <w:color w:val="000000"/>
                <w:sz w:val="20"/>
                <w:szCs w:val="20"/>
                <w:lang w:eastAsia="es-CR"/>
              </w:rPr>
            </w:pPr>
            <w:r w:rsidRPr="009A30AC">
              <w:rPr>
                <w:rFonts w:ascii="Times New Roman" w:eastAsia="Times New Roman" w:hAnsi="Times New Roman" w:cs="Times New Roman"/>
                <w:color w:val="000000"/>
                <w:sz w:val="20"/>
                <w:szCs w:val="20"/>
                <w:lang w:eastAsia="es-CR"/>
              </w:rPr>
              <w:t>₡54 171 000</w:t>
            </w:r>
          </w:p>
        </w:tc>
      </w:tr>
      <w:tr w:rsidR="00B842D7" w:rsidRPr="00172FB7" w14:paraId="1E18F723"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10E50C9"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3</w:t>
            </w:r>
          </w:p>
        </w:tc>
        <w:tc>
          <w:tcPr>
            <w:tcW w:w="1287" w:type="dxa"/>
            <w:tcBorders>
              <w:top w:val="nil"/>
              <w:left w:val="nil"/>
              <w:bottom w:val="single" w:sz="4" w:space="0" w:color="auto"/>
              <w:right w:val="nil"/>
            </w:tcBorders>
            <w:shd w:val="clear" w:color="auto" w:fill="auto"/>
            <w:vAlign w:val="center"/>
            <w:hideMark/>
          </w:tcPr>
          <w:p w14:paraId="6D3DDFB8"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single" w:sz="4" w:space="0" w:color="auto"/>
              <w:bottom w:val="single" w:sz="4" w:space="0" w:color="auto"/>
              <w:right w:val="single" w:sz="4" w:space="0" w:color="auto"/>
            </w:tcBorders>
            <w:shd w:val="clear" w:color="auto" w:fill="auto"/>
            <w:vAlign w:val="center"/>
            <w:hideMark/>
          </w:tcPr>
          <w:p w14:paraId="79BC9897"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0308 Juzgado de Pensiones Alimentarias del 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5336D7B5"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9FE2885"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6657A7E"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162 513 000</w:t>
            </w:r>
          </w:p>
        </w:tc>
      </w:tr>
      <w:tr w:rsidR="00B842D7" w:rsidRPr="00172FB7" w14:paraId="0A53195B"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ECDB881" w14:textId="3931A5B0" w:rsidR="00B842D7" w:rsidRPr="00172FB7" w:rsidRDefault="00D606A2" w:rsidP="00B842D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4</w:t>
            </w:r>
          </w:p>
        </w:tc>
        <w:tc>
          <w:tcPr>
            <w:tcW w:w="1287" w:type="dxa"/>
            <w:tcBorders>
              <w:top w:val="nil"/>
              <w:left w:val="nil"/>
              <w:bottom w:val="single" w:sz="4" w:space="0" w:color="auto"/>
              <w:right w:val="nil"/>
            </w:tcBorders>
            <w:shd w:val="clear" w:color="auto" w:fill="auto"/>
            <w:vAlign w:val="center"/>
            <w:hideMark/>
          </w:tcPr>
          <w:p w14:paraId="752C0EF1"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single" w:sz="4" w:space="0" w:color="auto"/>
              <w:bottom w:val="single" w:sz="4" w:space="0" w:color="auto"/>
              <w:right w:val="single" w:sz="4" w:space="0" w:color="auto"/>
            </w:tcBorders>
            <w:shd w:val="clear" w:color="auto" w:fill="auto"/>
            <w:vAlign w:val="center"/>
            <w:hideMark/>
          </w:tcPr>
          <w:p w14:paraId="36462AD6"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0308 Juzgado de Pensiones Alimentarias del 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3CE6342D"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66C736B"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994BE3D" w14:textId="40AE2B9A"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00D606A2">
              <w:rPr>
                <w:rFonts w:ascii="Book Antiqua" w:eastAsia="Times New Roman" w:hAnsi="Book Antiqua" w:cs="Calibri"/>
                <w:color w:val="000000"/>
                <w:sz w:val="20"/>
                <w:szCs w:val="20"/>
                <w:lang w:eastAsia="es-CR"/>
              </w:rPr>
              <w:t>62 472</w:t>
            </w:r>
            <w:r w:rsidRPr="00172FB7">
              <w:rPr>
                <w:rFonts w:ascii="Book Antiqua" w:eastAsia="Times New Roman" w:hAnsi="Book Antiqua" w:cs="Calibri"/>
                <w:color w:val="000000"/>
                <w:sz w:val="20"/>
                <w:szCs w:val="20"/>
                <w:lang w:eastAsia="es-CR"/>
              </w:rPr>
              <w:t xml:space="preserve"> 000</w:t>
            </w:r>
          </w:p>
        </w:tc>
      </w:tr>
      <w:tr w:rsidR="00B842D7" w:rsidRPr="00172FB7" w14:paraId="64BB54B1"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10080D1"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lastRenderedPageBreak/>
              <w:t>1</w:t>
            </w:r>
          </w:p>
        </w:tc>
        <w:tc>
          <w:tcPr>
            <w:tcW w:w="1287" w:type="dxa"/>
            <w:tcBorders>
              <w:top w:val="nil"/>
              <w:left w:val="nil"/>
              <w:bottom w:val="single" w:sz="4" w:space="0" w:color="auto"/>
              <w:right w:val="single" w:sz="4" w:space="0" w:color="auto"/>
            </w:tcBorders>
            <w:shd w:val="clear" w:color="auto" w:fill="auto"/>
            <w:vAlign w:val="center"/>
            <w:hideMark/>
          </w:tcPr>
          <w:p w14:paraId="7B5A93B6"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5CE19963"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0256 Juzgado de Pensiones Alimentarias del III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55C656EF"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5020536"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98EC228"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5DA35F10"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1ACF42E"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3202F1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64BAC5BE"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1040 Juzgado de Pensiones Alimentarias del II Circuito Judicial de la Zona Atlántica</w:t>
            </w:r>
          </w:p>
        </w:tc>
        <w:tc>
          <w:tcPr>
            <w:tcW w:w="1499" w:type="dxa"/>
            <w:tcBorders>
              <w:top w:val="nil"/>
              <w:left w:val="nil"/>
              <w:bottom w:val="single" w:sz="4" w:space="0" w:color="auto"/>
              <w:right w:val="single" w:sz="4" w:space="0" w:color="auto"/>
            </w:tcBorders>
            <w:shd w:val="clear" w:color="auto" w:fill="auto"/>
            <w:vAlign w:val="center"/>
            <w:hideMark/>
          </w:tcPr>
          <w:p w14:paraId="6C40F2B2"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2AB8D5B"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A5A84BE"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737A5EB2"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F82D42F" w14:textId="74CB848A" w:rsidR="00B842D7" w:rsidRPr="00172FB7" w:rsidRDefault="00843062" w:rsidP="00B842D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2</w:t>
            </w:r>
          </w:p>
        </w:tc>
        <w:tc>
          <w:tcPr>
            <w:tcW w:w="1287" w:type="dxa"/>
            <w:tcBorders>
              <w:top w:val="nil"/>
              <w:left w:val="nil"/>
              <w:bottom w:val="nil"/>
              <w:right w:val="single" w:sz="4" w:space="0" w:color="auto"/>
            </w:tcBorders>
            <w:shd w:val="clear" w:color="auto" w:fill="auto"/>
            <w:vAlign w:val="center"/>
            <w:hideMark/>
          </w:tcPr>
          <w:p w14:paraId="3912F414"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272A7769"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0318 Juzgado de Pensiones Alimentarias del II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2333D05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15CB466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257F5B8" w14:textId="3EA89AEB"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00843062">
              <w:rPr>
                <w:rFonts w:ascii="Book Antiqua" w:eastAsia="Times New Roman" w:hAnsi="Book Antiqua" w:cs="Calibri"/>
                <w:color w:val="000000"/>
                <w:sz w:val="20"/>
                <w:szCs w:val="20"/>
                <w:lang w:eastAsia="es-CR"/>
              </w:rPr>
              <w:t>31 326</w:t>
            </w:r>
            <w:r w:rsidRPr="00172FB7">
              <w:rPr>
                <w:rFonts w:ascii="Book Antiqua" w:eastAsia="Times New Roman" w:hAnsi="Book Antiqua" w:cs="Calibri"/>
                <w:color w:val="000000"/>
                <w:sz w:val="20"/>
                <w:szCs w:val="20"/>
                <w:lang w:eastAsia="es-CR"/>
              </w:rPr>
              <w:t xml:space="preserve"> 000</w:t>
            </w:r>
          </w:p>
        </w:tc>
      </w:tr>
      <w:tr w:rsidR="00B842D7" w:rsidRPr="00172FB7" w14:paraId="6C7A3B5B"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88FBE1D"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single" w:sz="4" w:space="0" w:color="auto"/>
              <w:left w:val="nil"/>
              <w:bottom w:val="nil"/>
              <w:right w:val="single" w:sz="4" w:space="0" w:color="auto"/>
            </w:tcBorders>
            <w:shd w:val="clear" w:color="auto" w:fill="auto"/>
            <w:vAlign w:val="center"/>
            <w:hideMark/>
          </w:tcPr>
          <w:p w14:paraId="7D7D244A"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44E62F35"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0318 Juzgado de Pensiones Alimentarias del II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4DADD5B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(recalificación) *</w:t>
            </w:r>
          </w:p>
        </w:tc>
        <w:tc>
          <w:tcPr>
            <w:tcW w:w="899" w:type="dxa"/>
            <w:tcBorders>
              <w:top w:val="nil"/>
              <w:left w:val="nil"/>
              <w:bottom w:val="single" w:sz="4" w:space="0" w:color="auto"/>
              <w:right w:val="single" w:sz="4" w:space="0" w:color="auto"/>
            </w:tcBorders>
            <w:shd w:val="clear" w:color="auto" w:fill="auto"/>
            <w:vAlign w:val="center"/>
            <w:hideMark/>
          </w:tcPr>
          <w:p w14:paraId="20EC1EE1"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D6951F7"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B842D7" w:rsidRPr="00172FB7" w14:paraId="6AF37CF9"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8440EF7"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55FEEBC7"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2FA8072A"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0318 Juzgado de Pensiones Alimentarias del II Circuito Judicial de Alajuela</w:t>
            </w:r>
          </w:p>
        </w:tc>
        <w:tc>
          <w:tcPr>
            <w:tcW w:w="1499" w:type="dxa"/>
            <w:tcBorders>
              <w:top w:val="nil"/>
              <w:left w:val="nil"/>
              <w:bottom w:val="single" w:sz="4" w:space="0" w:color="auto"/>
              <w:right w:val="single" w:sz="4" w:space="0" w:color="auto"/>
            </w:tcBorders>
            <w:shd w:val="clear" w:color="auto" w:fill="auto"/>
            <w:vAlign w:val="center"/>
            <w:hideMark/>
          </w:tcPr>
          <w:p w14:paraId="5C278FE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4C7785C"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23616885"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108 342 000</w:t>
            </w:r>
          </w:p>
        </w:tc>
      </w:tr>
      <w:tr w:rsidR="00B842D7" w:rsidRPr="00172FB7" w14:paraId="4686F230"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A0E415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2</w:t>
            </w:r>
          </w:p>
        </w:tc>
        <w:tc>
          <w:tcPr>
            <w:tcW w:w="1287" w:type="dxa"/>
            <w:tcBorders>
              <w:top w:val="nil"/>
              <w:left w:val="nil"/>
              <w:bottom w:val="single" w:sz="4" w:space="0" w:color="auto"/>
              <w:right w:val="single" w:sz="4" w:space="0" w:color="auto"/>
            </w:tcBorders>
            <w:shd w:val="clear" w:color="auto" w:fill="auto"/>
            <w:vAlign w:val="center"/>
            <w:hideMark/>
          </w:tcPr>
          <w:p w14:paraId="2FEC606C"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1A3BD838"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1308 Juzgado de Pensiones Alimentarias de Sarapiquí</w:t>
            </w:r>
          </w:p>
        </w:tc>
        <w:tc>
          <w:tcPr>
            <w:tcW w:w="1499" w:type="dxa"/>
            <w:tcBorders>
              <w:top w:val="nil"/>
              <w:left w:val="nil"/>
              <w:bottom w:val="single" w:sz="4" w:space="0" w:color="auto"/>
              <w:right w:val="single" w:sz="4" w:space="0" w:color="auto"/>
            </w:tcBorders>
            <w:shd w:val="clear" w:color="auto" w:fill="auto"/>
            <w:vAlign w:val="center"/>
            <w:hideMark/>
          </w:tcPr>
          <w:p w14:paraId="04E28CAD"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23B8266"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0062359"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31 236 000</w:t>
            </w:r>
          </w:p>
        </w:tc>
      </w:tr>
      <w:tr w:rsidR="00B842D7" w:rsidRPr="00172FB7" w14:paraId="20D3138A"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205F8A6"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A20D0A4"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57F129B3"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1308 Juzgado de Pensiones Alimentarias de Sarapiquí</w:t>
            </w:r>
          </w:p>
        </w:tc>
        <w:tc>
          <w:tcPr>
            <w:tcW w:w="1499" w:type="dxa"/>
            <w:tcBorders>
              <w:top w:val="nil"/>
              <w:left w:val="nil"/>
              <w:bottom w:val="single" w:sz="4" w:space="0" w:color="auto"/>
              <w:right w:val="single" w:sz="4" w:space="0" w:color="auto"/>
            </w:tcBorders>
            <w:shd w:val="clear" w:color="auto" w:fill="auto"/>
            <w:vAlign w:val="center"/>
            <w:hideMark/>
          </w:tcPr>
          <w:p w14:paraId="59D9974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0B8CBA0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0C8C24F"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1099C148"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CA14982"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28DD8CB"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06C2B20D"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0172 Juzgado de Pensiones Alimentarias del II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76354914"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541727B"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AD1E06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15 618 000</w:t>
            </w:r>
          </w:p>
        </w:tc>
      </w:tr>
      <w:tr w:rsidR="00B842D7" w:rsidRPr="00172FB7" w14:paraId="69EAE30F"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598AB1D"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CE96E11"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2230902B"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1148 Juzgado de Pensiones Alimentarias de Puntarenas</w:t>
            </w:r>
          </w:p>
        </w:tc>
        <w:tc>
          <w:tcPr>
            <w:tcW w:w="1499" w:type="dxa"/>
            <w:tcBorders>
              <w:top w:val="nil"/>
              <w:left w:val="nil"/>
              <w:bottom w:val="single" w:sz="4" w:space="0" w:color="auto"/>
              <w:right w:val="single" w:sz="4" w:space="0" w:color="auto"/>
            </w:tcBorders>
            <w:shd w:val="clear" w:color="auto" w:fill="auto"/>
            <w:vAlign w:val="center"/>
            <w:hideMark/>
          </w:tcPr>
          <w:p w14:paraId="3C177D31"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(recalificación)  **</w:t>
            </w:r>
          </w:p>
        </w:tc>
        <w:tc>
          <w:tcPr>
            <w:tcW w:w="899" w:type="dxa"/>
            <w:tcBorders>
              <w:top w:val="nil"/>
              <w:left w:val="nil"/>
              <w:bottom w:val="single" w:sz="4" w:space="0" w:color="auto"/>
              <w:right w:val="single" w:sz="4" w:space="0" w:color="auto"/>
            </w:tcBorders>
            <w:shd w:val="clear" w:color="auto" w:fill="auto"/>
            <w:vAlign w:val="center"/>
            <w:hideMark/>
          </w:tcPr>
          <w:p w14:paraId="6C2A83C9"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60E9EB2"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B842D7" w:rsidRPr="00172FB7" w14:paraId="079B1E0D"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315B2D4"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227A5CF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4B4C28A5"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1148 Juzgado de Pensiones Alimentarias de Puntarenas</w:t>
            </w:r>
          </w:p>
        </w:tc>
        <w:tc>
          <w:tcPr>
            <w:tcW w:w="1499" w:type="dxa"/>
            <w:tcBorders>
              <w:top w:val="nil"/>
              <w:left w:val="nil"/>
              <w:bottom w:val="single" w:sz="4" w:space="0" w:color="auto"/>
              <w:right w:val="single" w:sz="4" w:space="0" w:color="auto"/>
            </w:tcBorders>
            <w:shd w:val="clear" w:color="auto" w:fill="auto"/>
            <w:vAlign w:val="center"/>
            <w:hideMark/>
          </w:tcPr>
          <w:p w14:paraId="43C02A64"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E27201C"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7E07AD95"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520B646C" w14:textId="77777777" w:rsidTr="00B842D7">
        <w:trPr>
          <w:trHeight w:val="78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4DC8202"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7A7463C9"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Técnico judicial 1</w:t>
            </w:r>
          </w:p>
        </w:tc>
        <w:tc>
          <w:tcPr>
            <w:tcW w:w="4607" w:type="dxa"/>
            <w:tcBorders>
              <w:top w:val="nil"/>
              <w:left w:val="nil"/>
              <w:bottom w:val="single" w:sz="4" w:space="0" w:color="auto"/>
              <w:right w:val="single" w:sz="4" w:space="0" w:color="auto"/>
            </w:tcBorders>
            <w:shd w:val="clear" w:color="auto" w:fill="auto"/>
            <w:vAlign w:val="center"/>
            <w:hideMark/>
          </w:tcPr>
          <w:p w14:paraId="5E2506C9"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0625 Juzgado de Pensiones Alimentarias del I Circuito Judicial de San José</w:t>
            </w:r>
          </w:p>
        </w:tc>
        <w:tc>
          <w:tcPr>
            <w:tcW w:w="1499" w:type="dxa"/>
            <w:tcBorders>
              <w:top w:val="nil"/>
              <w:left w:val="nil"/>
              <w:bottom w:val="single" w:sz="4" w:space="0" w:color="auto"/>
              <w:right w:val="single" w:sz="4" w:space="0" w:color="auto"/>
            </w:tcBorders>
            <w:shd w:val="clear" w:color="auto" w:fill="auto"/>
            <w:vAlign w:val="center"/>
            <w:hideMark/>
          </w:tcPr>
          <w:p w14:paraId="4D823518"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 (recalificación) ***</w:t>
            </w:r>
          </w:p>
        </w:tc>
        <w:tc>
          <w:tcPr>
            <w:tcW w:w="899" w:type="dxa"/>
            <w:tcBorders>
              <w:top w:val="nil"/>
              <w:left w:val="nil"/>
              <w:bottom w:val="single" w:sz="4" w:space="0" w:color="auto"/>
              <w:right w:val="single" w:sz="4" w:space="0" w:color="auto"/>
            </w:tcBorders>
            <w:shd w:val="clear" w:color="auto" w:fill="auto"/>
            <w:vAlign w:val="center"/>
            <w:hideMark/>
          </w:tcPr>
          <w:p w14:paraId="173BBF06"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6A1C12D5"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1 919 000</w:t>
            </w:r>
          </w:p>
        </w:tc>
      </w:tr>
      <w:tr w:rsidR="00B842D7" w:rsidRPr="00172FB7" w14:paraId="20A41E3D"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A18646B"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4D126E7"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56CE3113"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0772 Juzgado de Pensiones Alimentarias del Circuito Judicial de Cartago</w:t>
            </w:r>
          </w:p>
        </w:tc>
        <w:tc>
          <w:tcPr>
            <w:tcW w:w="1499" w:type="dxa"/>
            <w:tcBorders>
              <w:top w:val="nil"/>
              <w:left w:val="nil"/>
              <w:bottom w:val="single" w:sz="4" w:space="0" w:color="auto"/>
              <w:right w:val="single" w:sz="4" w:space="0" w:color="auto"/>
            </w:tcBorders>
            <w:shd w:val="clear" w:color="auto" w:fill="auto"/>
            <w:vAlign w:val="center"/>
            <w:hideMark/>
          </w:tcPr>
          <w:p w14:paraId="3F3D98D8"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391D625F"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3753B06D"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241F82D3"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328DF6D"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62104D8F"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267C558C"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0503 Juzgado de Pensiones Alimentarias del Circuito Judicial de Heredia</w:t>
            </w:r>
          </w:p>
        </w:tc>
        <w:tc>
          <w:tcPr>
            <w:tcW w:w="1499" w:type="dxa"/>
            <w:tcBorders>
              <w:top w:val="nil"/>
              <w:left w:val="nil"/>
              <w:bottom w:val="single" w:sz="4" w:space="0" w:color="auto"/>
              <w:right w:val="single" w:sz="4" w:space="0" w:color="auto"/>
            </w:tcBorders>
            <w:shd w:val="clear" w:color="auto" w:fill="auto"/>
            <w:vAlign w:val="center"/>
            <w:hideMark/>
          </w:tcPr>
          <w:p w14:paraId="0AEA933C"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41F213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194917B7"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0864CB6F"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7EAAD18"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30FF66C2"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5115EFAD"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0856 Juzgado de Pensiones Alimentarias del I Circuito Judicial de la Zona Sur</w:t>
            </w:r>
          </w:p>
        </w:tc>
        <w:tc>
          <w:tcPr>
            <w:tcW w:w="1499" w:type="dxa"/>
            <w:tcBorders>
              <w:top w:val="nil"/>
              <w:left w:val="nil"/>
              <w:bottom w:val="single" w:sz="4" w:space="0" w:color="auto"/>
              <w:right w:val="single" w:sz="4" w:space="0" w:color="auto"/>
            </w:tcBorders>
            <w:shd w:val="clear" w:color="auto" w:fill="auto"/>
            <w:vAlign w:val="center"/>
            <w:hideMark/>
          </w:tcPr>
          <w:p w14:paraId="51989976"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664426FF"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5F98EA6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49025915" w14:textId="77777777" w:rsidTr="00B842D7">
        <w:trPr>
          <w:trHeight w:val="520"/>
          <w:jc w:val="center"/>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DDD1148"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w:t>
            </w:r>
          </w:p>
        </w:tc>
        <w:tc>
          <w:tcPr>
            <w:tcW w:w="1287" w:type="dxa"/>
            <w:tcBorders>
              <w:top w:val="nil"/>
              <w:left w:val="nil"/>
              <w:bottom w:val="single" w:sz="4" w:space="0" w:color="auto"/>
              <w:right w:val="single" w:sz="4" w:space="0" w:color="auto"/>
            </w:tcBorders>
            <w:shd w:val="clear" w:color="auto" w:fill="auto"/>
            <w:vAlign w:val="center"/>
            <w:hideMark/>
          </w:tcPr>
          <w:p w14:paraId="44ECB439"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Juez 1</w:t>
            </w:r>
          </w:p>
        </w:tc>
        <w:tc>
          <w:tcPr>
            <w:tcW w:w="4607" w:type="dxa"/>
            <w:tcBorders>
              <w:top w:val="nil"/>
              <w:left w:val="nil"/>
              <w:bottom w:val="single" w:sz="4" w:space="0" w:color="auto"/>
              <w:right w:val="single" w:sz="4" w:space="0" w:color="auto"/>
            </w:tcBorders>
            <w:shd w:val="clear" w:color="auto" w:fill="auto"/>
            <w:vAlign w:val="center"/>
            <w:hideMark/>
          </w:tcPr>
          <w:p w14:paraId="47CAC9F8" w14:textId="77777777" w:rsidR="00B842D7" w:rsidRPr="00172FB7" w:rsidRDefault="00B842D7" w:rsidP="00B842D7">
            <w:pPr>
              <w:spacing w:after="0" w:line="240" w:lineRule="auto"/>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0859 Juzgado de Pensiones Alimentarias del I Circuito Judicial de la Zona Atlántica</w:t>
            </w:r>
          </w:p>
        </w:tc>
        <w:tc>
          <w:tcPr>
            <w:tcW w:w="1499" w:type="dxa"/>
            <w:tcBorders>
              <w:top w:val="nil"/>
              <w:left w:val="nil"/>
              <w:bottom w:val="single" w:sz="4" w:space="0" w:color="auto"/>
              <w:right w:val="single" w:sz="4" w:space="0" w:color="auto"/>
            </w:tcBorders>
            <w:shd w:val="clear" w:color="auto" w:fill="auto"/>
            <w:vAlign w:val="center"/>
            <w:hideMark/>
          </w:tcPr>
          <w:p w14:paraId="49B31213"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Ordinario</w:t>
            </w:r>
          </w:p>
        </w:tc>
        <w:tc>
          <w:tcPr>
            <w:tcW w:w="899" w:type="dxa"/>
            <w:tcBorders>
              <w:top w:val="nil"/>
              <w:left w:val="nil"/>
              <w:bottom w:val="single" w:sz="4" w:space="0" w:color="auto"/>
              <w:right w:val="single" w:sz="4" w:space="0" w:color="auto"/>
            </w:tcBorders>
            <w:shd w:val="clear" w:color="auto" w:fill="auto"/>
            <w:vAlign w:val="center"/>
            <w:hideMark/>
          </w:tcPr>
          <w:p w14:paraId="75C93AB7"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Book Antiqua" w:eastAsia="Times New Roman" w:hAnsi="Book Antiqua" w:cs="Calibri"/>
                <w:color w:val="000000"/>
                <w:sz w:val="20"/>
                <w:szCs w:val="20"/>
                <w:lang w:eastAsia="es-CR"/>
              </w:rPr>
              <w:t>12 meses</w:t>
            </w:r>
          </w:p>
        </w:tc>
        <w:tc>
          <w:tcPr>
            <w:tcW w:w="1779" w:type="dxa"/>
            <w:tcBorders>
              <w:top w:val="nil"/>
              <w:left w:val="nil"/>
              <w:bottom w:val="single" w:sz="4" w:space="0" w:color="auto"/>
              <w:right w:val="single" w:sz="4" w:space="0" w:color="auto"/>
            </w:tcBorders>
            <w:shd w:val="clear" w:color="auto" w:fill="auto"/>
            <w:vAlign w:val="center"/>
            <w:hideMark/>
          </w:tcPr>
          <w:p w14:paraId="43DE7A30" w14:textId="77777777" w:rsidR="00B842D7" w:rsidRPr="00172FB7" w:rsidRDefault="00B842D7" w:rsidP="00B842D7">
            <w:pPr>
              <w:spacing w:after="0" w:line="240" w:lineRule="auto"/>
              <w:jc w:val="center"/>
              <w:rPr>
                <w:rFonts w:ascii="Book Antiqua" w:eastAsia="Times New Roman" w:hAnsi="Book Antiqua" w:cs="Calibri"/>
                <w:color w:val="000000"/>
                <w:sz w:val="20"/>
                <w:szCs w:val="20"/>
                <w:lang w:eastAsia="es-CR"/>
              </w:rPr>
            </w:pPr>
            <w:r w:rsidRPr="00172FB7">
              <w:rPr>
                <w:rFonts w:ascii="Times New Roman" w:eastAsia="Times New Roman" w:hAnsi="Times New Roman" w:cs="Times New Roman"/>
                <w:color w:val="000000"/>
                <w:sz w:val="20"/>
                <w:szCs w:val="20"/>
                <w:lang w:eastAsia="es-CR"/>
              </w:rPr>
              <w:t>₡</w:t>
            </w:r>
            <w:r w:rsidRPr="00172FB7">
              <w:rPr>
                <w:rFonts w:ascii="Book Antiqua" w:eastAsia="Times New Roman" w:hAnsi="Book Antiqua" w:cs="Calibri"/>
                <w:color w:val="000000"/>
                <w:sz w:val="20"/>
                <w:szCs w:val="20"/>
                <w:lang w:eastAsia="es-CR"/>
              </w:rPr>
              <w:t>54 171 000</w:t>
            </w:r>
          </w:p>
        </w:tc>
      </w:tr>
      <w:tr w:rsidR="00B842D7" w:rsidRPr="00172FB7" w14:paraId="2F9DC0E8" w14:textId="77777777" w:rsidTr="00B842D7">
        <w:trPr>
          <w:trHeight w:val="290"/>
          <w:jc w:val="center"/>
        </w:trPr>
        <w:tc>
          <w:tcPr>
            <w:tcW w:w="985" w:type="dxa"/>
            <w:tcBorders>
              <w:top w:val="nil"/>
              <w:left w:val="single" w:sz="4" w:space="0" w:color="auto"/>
              <w:bottom w:val="single" w:sz="4" w:space="0" w:color="auto"/>
              <w:right w:val="single" w:sz="4" w:space="0" w:color="auto"/>
            </w:tcBorders>
            <w:shd w:val="clear" w:color="000000" w:fill="1F4E78"/>
            <w:noWrap/>
            <w:vAlign w:val="bottom"/>
            <w:hideMark/>
          </w:tcPr>
          <w:p w14:paraId="7A2045B4" w14:textId="654BFBB7" w:rsidR="00B842D7" w:rsidRPr="00172FB7" w:rsidRDefault="00B842D7" w:rsidP="00B842D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Total</w:t>
            </w:r>
            <w:r w:rsidR="00237DA9">
              <w:rPr>
                <w:rFonts w:ascii="Book Antiqua" w:eastAsia="Times New Roman" w:hAnsi="Book Antiqua" w:cs="Calibri"/>
                <w:b/>
                <w:bCs/>
                <w:color w:val="FFFFFF"/>
                <w:lang w:eastAsia="es-CR"/>
              </w:rPr>
              <w:t>:12</w:t>
            </w:r>
            <w:r w:rsidR="00763640">
              <w:rPr>
                <w:rFonts w:ascii="Book Antiqua" w:eastAsia="Times New Roman" w:hAnsi="Book Antiqua" w:cs="Calibri"/>
                <w:b/>
                <w:bCs/>
                <w:color w:val="FFFFFF"/>
                <w:lang w:eastAsia="es-CR"/>
              </w:rPr>
              <w:t>3</w:t>
            </w:r>
          </w:p>
        </w:tc>
        <w:tc>
          <w:tcPr>
            <w:tcW w:w="1287" w:type="dxa"/>
            <w:tcBorders>
              <w:top w:val="nil"/>
              <w:left w:val="nil"/>
              <w:bottom w:val="single" w:sz="4" w:space="0" w:color="auto"/>
              <w:right w:val="single" w:sz="4" w:space="0" w:color="auto"/>
            </w:tcBorders>
            <w:shd w:val="clear" w:color="000000" w:fill="1F4E78"/>
            <w:noWrap/>
            <w:vAlign w:val="bottom"/>
            <w:hideMark/>
          </w:tcPr>
          <w:p w14:paraId="431F0ABE" w14:textId="77777777" w:rsidR="00B842D7" w:rsidRPr="00172FB7" w:rsidRDefault="00B842D7" w:rsidP="00B842D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4607" w:type="dxa"/>
            <w:tcBorders>
              <w:top w:val="nil"/>
              <w:left w:val="nil"/>
              <w:bottom w:val="single" w:sz="4" w:space="0" w:color="auto"/>
              <w:right w:val="single" w:sz="4" w:space="0" w:color="auto"/>
            </w:tcBorders>
            <w:shd w:val="clear" w:color="000000" w:fill="1F4E78"/>
            <w:noWrap/>
            <w:vAlign w:val="bottom"/>
            <w:hideMark/>
          </w:tcPr>
          <w:p w14:paraId="18EBFAB6" w14:textId="77777777" w:rsidR="00B842D7" w:rsidRPr="00172FB7" w:rsidRDefault="00B842D7" w:rsidP="00B842D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1499" w:type="dxa"/>
            <w:tcBorders>
              <w:top w:val="nil"/>
              <w:left w:val="nil"/>
              <w:bottom w:val="single" w:sz="4" w:space="0" w:color="auto"/>
              <w:right w:val="single" w:sz="4" w:space="0" w:color="auto"/>
            </w:tcBorders>
            <w:shd w:val="clear" w:color="000000" w:fill="1F4E78"/>
            <w:noWrap/>
            <w:vAlign w:val="bottom"/>
            <w:hideMark/>
          </w:tcPr>
          <w:p w14:paraId="2FFDC9DF" w14:textId="77777777" w:rsidR="00B842D7" w:rsidRPr="00172FB7" w:rsidRDefault="00B842D7" w:rsidP="00B842D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899" w:type="dxa"/>
            <w:tcBorders>
              <w:top w:val="nil"/>
              <w:left w:val="nil"/>
              <w:bottom w:val="single" w:sz="4" w:space="0" w:color="auto"/>
              <w:right w:val="single" w:sz="4" w:space="0" w:color="auto"/>
            </w:tcBorders>
            <w:shd w:val="clear" w:color="000000" w:fill="1F4E78"/>
            <w:noWrap/>
            <w:vAlign w:val="bottom"/>
            <w:hideMark/>
          </w:tcPr>
          <w:p w14:paraId="36363ADE" w14:textId="77777777" w:rsidR="00B842D7" w:rsidRPr="00172FB7" w:rsidRDefault="00B842D7" w:rsidP="00B842D7">
            <w:pPr>
              <w:spacing w:after="0" w:line="240" w:lineRule="auto"/>
              <w:jc w:val="center"/>
              <w:rPr>
                <w:rFonts w:ascii="Book Antiqua" w:eastAsia="Times New Roman" w:hAnsi="Book Antiqua" w:cs="Calibri"/>
                <w:b/>
                <w:bCs/>
                <w:color w:val="FFFFFF"/>
                <w:lang w:eastAsia="es-CR"/>
              </w:rPr>
            </w:pPr>
            <w:r w:rsidRPr="00172FB7">
              <w:rPr>
                <w:rFonts w:ascii="Book Antiqua" w:eastAsia="Times New Roman" w:hAnsi="Book Antiqua" w:cs="Calibri"/>
                <w:b/>
                <w:bCs/>
                <w:color w:val="FFFFFF"/>
                <w:lang w:eastAsia="es-CR"/>
              </w:rPr>
              <w:t> </w:t>
            </w:r>
          </w:p>
        </w:tc>
        <w:tc>
          <w:tcPr>
            <w:tcW w:w="1779" w:type="dxa"/>
            <w:tcBorders>
              <w:top w:val="nil"/>
              <w:left w:val="nil"/>
              <w:bottom w:val="single" w:sz="4" w:space="0" w:color="auto"/>
              <w:right w:val="single" w:sz="4" w:space="0" w:color="auto"/>
            </w:tcBorders>
            <w:shd w:val="clear" w:color="000000" w:fill="1F4E78"/>
            <w:noWrap/>
            <w:vAlign w:val="bottom"/>
            <w:hideMark/>
          </w:tcPr>
          <w:p w14:paraId="597D1BBB" w14:textId="0080286F" w:rsidR="00B842D7" w:rsidRPr="00172FB7" w:rsidRDefault="00B842D7" w:rsidP="00B842D7">
            <w:pPr>
              <w:spacing w:after="0" w:line="240" w:lineRule="auto"/>
              <w:jc w:val="center"/>
              <w:rPr>
                <w:rFonts w:ascii="Book Antiqua" w:eastAsia="Times New Roman" w:hAnsi="Book Antiqua" w:cs="Calibri"/>
                <w:b/>
                <w:bCs/>
                <w:color w:val="FFFFFF"/>
                <w:lang w:eastAsia="es-CR"/>
              </w:rPr>
            </w:pPr>
            <w:r w:rsidRPr="00172FB7">
              <w:rPr>
                <w:rFonts w:ascii="Times New Roman" w:eastAsia="Times New Roman" w:hAnsi="Times New Roman" w:cs="Times New Roman"/>
                <w:b/>
                <w:bCs/>
                <w:color w:val="FFFFFF"/>
                <w:lang w:eastAsia="es-CR"/>
              </w:rPr>
              <w:t>₡</w:t>
            </w:r>
            <w:r w:rsidRPr="00172FB7">
              <w:rPr>
                <w:rFonts w:ascii="Book Antiqua" w:eastAsia="Times New Roman" w:hAnsi="Book Antiqua" w:cs="Calibri"/>
                <w:b/>
                <w:bCs/>
                <w:color w:val="FFFFFF"/>
                <w:lang w:eastAsia="es-CR"/>
              </w:rPr>
              <w:t>4</w:t>
            </w:r>
            <w:r w:rsidR="00763640">
              <w:rPr>
                <w:rFonts w:ascii="Book Antiqua" w:eastAsia="Times New Roman" w:hAnsi="Book Antiqua" w:cs="Calibri"/>
                <w:b/>
                <w:bCs/>
                <w:color w:val="FFFFFF"/>
                <w:lang w:eastAsia="es-CR"/>
              </w:rPr>
              <w:t> 109 853</w:t>
            </w:r>
            <w:r w:rsidRPr="00172FB7">
              <w:rPr>
                <w:rFonts w:ascii="Book Antiqua" w:eastAsia="Times New Roman" w:hAnsi="Book Antiqua" w:cs="Calibri"/>
                <w:b/>
                <w:bCs/>
                <w:color w:val="FFFFFF"/>
                <w:lang w:eastAsia="es-CR"/>
              </w:rPr>
              <w:t xml:space="preserve"> 000</w:t>
            </w:r>
          </w:p>
        </w:tc>
      </w:tr>
    </w:tbl>
    <w:p w14:paraId="5FF068D8" w14:textId="32963669" w:rsidR="009B1441" w:rsidRPr="00172FB7" w:rsidRDefault="009B1441" w:rsidP="00B82623">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Estimación de disponibilidad en </w:t>
      </w:r>
      <w:r w:rsidR="001C3C1D" w:rsidRPr="00172FB7">
        <w:rPr>
          <w:rFonts w:ascii="Book Antiqua" w:eastAsiaTheme="majorEastAsia" w:hAnsi="Book Antiqua" w:cstheme="majorBidi"/>
          <w:b/>
          <w:color w:val="1F3864" w:themeColor="accent1" w:themeShade="80"/>
          <w:sz w:val="24"/>
          <w:lang w:val="es-ES"/>
        </w:rPr>
        <w:t>f</w:t>
      </w:r>
      <w:r w:rsidR="00C17D77" w:rsidRPr="00172FB7">
        <w:rPr>
          <w:rFonts w:ascii="Book Antiqua" w:eastAsiaTheme="majorEastAsia" w:hAnsi="Book Antiqua" w:cstheme="majorBidi"/>
          <w:b/>
          <w:color w:val="1F3864" w:themeColor="accent1" w:themeShade="80"/>
          <w:sz w:val="24"/>
          <w:lang w:val="es-ES"/>
        </w:rPr>
        <w:t>amilia</w:t>
      </w:r>
    </w:p>
    <w:p w14:paraId="75F0690E" w14:textId="4F9BD269" w:rsidR="00AC4FEB" w:rsidRDefault="00A57B75" w:rsidP="009B1441">
      <w:pPr>
        <w:spacing w:after="0" w:line="276" w:lineRule="auto"/>
        <w:jc w:val="both"/>
        <w:rPr>
          <w:rFonts w:ascii="Book Antiqua" w:eastAsia="Calibri" w:hAnsi="Book Antiqua" w:cs="Arial"/>
          <w:bCs/>
          <w:sz w:val="24"/>
          <w:szCs w:val="24"/>
        </w:rPr>
      </w:pPr>
      <w:r w:rsidRPr="00172FB7">
        <w:rPr>
          <w:rFonts w:ascii="Book Antiqua" w:eastAsia="Calibri" w:hAnsi="Book Antiqua" w:cs="Arial"/>
          <w:sz w:val="24"/>
          <w:szCs w:val="24"/>
        </w:rPr>
        <w:t xml:space="preserve">Como parte de lo previsto en el Código Procesal de Familia, específicamente </w:t>
      </w:r>
      <w:r w:rsidR="004D080C">
        <w:rPr>
          <w:rFonts w:ascii="Book Antiqua" w:eastAsia="Calibri" w:hAnsi="Book Antiqua" w:cs="Arial"/>
          <w:sz w:val="24"/>
          <w:szCs w:val="24"/>
        </w:rPr>
        <w:t xml:space="preserve">por la reforma al artículo </w:t>
      </w:r>
      <w:r w:rsidRPr="00172FB7">
        <w:rPr>
          <w:rFonts w:ascii="Book Antiqua" w:eastAsia="Calibri" w:hAnsi="Book Antiqua" w:cs="Arial"/>
          <w:sz w:val="24"/>
          <w:szCs w:val="24"/>
        </w:rPr>
        <w:t>106 bis</w:t>
      </w:r>
      <w:r w:rsidR="004A5EDB" w:rsidRPr="00172FB7">
        <w:rPr>
          <w:rFonts w:ascii="Book Antiqua" w:eastAsia="Calibri" w:hAnsi="Book Antiqua" w:cs="Arial"/>
          <w:sz w:val="24"/>
          <w:szCs w:val="24"/>
        </w:rPr>
        <w:t xml:space="preserve"> de </w:t>
      </w:r>
      <w:r w:rsidR="004A5EDB" w:rsidRPr="00172FB7">
        <w:rPr>
          <w:rFonts w:ascii="Book Antiqua" w:eastAsia="Calibri" w:hAnsi="Book Antiqua" w:cs="Arial"/>
          <w:bCs/>
          <w:sz w:val="24"/>
          <w:szCs w:val="24"/>
        </w:rPr>
        <w:t>la Ley Orgánica del Poder Judicial, se procede a estimar el costo que representaría la activación del rubro de disponibilidad en la Jurisdicción Especializa</w:t>
      </w:r>
      <w:r w:rsidR="00B8245F" w:rsidRPr="00172FB7">
        <w:rPr>
          <w:rFonts w:ascii="Book Antiqua" w:eastAsia="Calibri" w:hAnsi="Book Antiqua" w:cs="Arial"/>
          <w:bCs/>
          <w:sz w:val="24"/>
          <w:szCs w:val="24"/>
        </w:rPr>
        <w:t>da de Familia</w:t>
      </w:r>
      <w:r w:rsidR="00DA353E" w:rsidRPr="00172FB7">
        <w:rPr>
          <w:rFonts w:ascii="Book Antiqua" w:eastAsia="Calibri" w:hAnsi="Book Antiqua" w:cs="Arial"/>
          <w:bCs/>
          <w:sz w:val="24"/>
          <w:szCs w:val="24"/>
        </w:rPr>
        <w:t>.</w:t>
      </w:r>
      <w:r w:rsidR="002A0C3C" w:rsidRPr="00172FB7">
        <w:rPr>
          <w:rFonts w:ascii="Book Antiqua" w:eastAsia="Calibri" w:hAnsi="Book Antiqua" w:cs="Arial"/>
          <w:bCs/>
          <w:sz w:val="24"/>
          <w:szCs w:val="24"/>
        </w:rPr>
        <w:t xml:space="preserve"> </w:t>
      </w:r>
    </w:p>
    <w:p w14:paraId="3CC948BA" w14:textId="77777777" w:rsidR="006543B6" w:rsidRDefault="006543B6" w:rsidP="009B1441">
      <w:pPr>
        <w:spacing w:after="0" w:line="276" w:lineRule="auto"/>
        <w:jc w:val="both"/>
        <w:rPr>
          <w:rFonts w:ascii="Book Antiqua" w:eastAsia="Calibri" w:hAnsi="Book Antiqua" w:cs="Arial"/>
          <w:bCs/>
          <w:sz w:val="24"/>
          <w:szCs w:val="24"/>
        </w:rPr>
      </w:pPr>
    </w:p>
    <w:p w14:paraId="401E77AD" w14:textId="01BB8F8C"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C0C0C"/>
          <w:sz w:val="20"/>
          <w:szCs w:val="20"/>
        </w:rPr>
      </w:pPr>
      <w:r w:rsidRPr="00395828">
        <w:rPr>
          <w:rFonts w:ascii="Book Antiqua" w:hAnsi="Book Antiqua" w:cs="Arial"/>
          <w:i/>
          <w:iCs/>
          <w:color w:val="0C0C0C"/>
          <w:sz w:val="20"/>
          <w:szCs w:val="20"/>
        </w:rPr>
        <w:lastRenderedPageBreak/>
        <w:t>“Artículo 106 bis- Juzgados de Niñez y Adolescencia</w:t>
      </w:r>
    </w:p>
    <w:p w14:paraId="6BE1F818" w14:textId="77777777"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C0C0C"/>
          <w:sz w:val="20"/>
          <w:szCs w:val="20"/>
        </w:rPr>
      </w:pPr>
      <w:r w:rsidRPr="00395828">
        <w:rPr>
          <w:rFonts w:ascii="Book Antiqua" w:hAnsi="Book Antiqua" w:cs="Arial"/>
          <w:i/>
          <w:iCs/>
          <w:color w:val="0C0C0C"/>
          <w:sz w:val="20"/>
          <w:szCs w:val="20"/>
        </w:rPr>
        <w:t>Los juzgados de Niñez y Adolescencia conocerán de:</w:t>
      </w:r>
    </w:p>
    <w:p w14:paraId="5FF1B110" w14:textId="4E82607C"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C0C0C"/>
          <w:sz w:val="20"/>
          <w:szCs w:val="20"/>
        </w:rPr>
      </w:pPr>
      <w:r w:rsidRPr="00395828">
        <w:rPr>
          <w:rFonts w:ascii="Book Antiqua" w:hAnsi="Book Antiqua" w:cs="Arial"/>
          <w:i/>
          <w:iCs/>
          <w:color w:val="0C0C0C"/>
          <w:sz w:val="20"/>
          <w:szCs w:val="20"/>
        </w:rPr>
        <w:t>1) Los procesos resolutivos familiares y la ejecución de sentencia proveniente</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de ellos, tratándose de pretensiones de oposición a la adopción, de oposición a la</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declaratoria de adaptabilidad en sede administrativa, la suspensión de los atributos</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de la responsabilidad parental y la pérdida de responsabilidad parental, con petición</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o no de adaptabilidad.</w:t>
      </w:r>
    </w:p>
    <w:p w14:paraId="5622ACA5" w14:textId="77777777" w:rsidR="006543B6" w:rsidRPr="00395828" w:rsidRDefault="006543B6" w:rsidP="00395828">
      <w:pPr>
        <w:shd w:val="clear" w:color="auto" w:fill="C5E0B3" w:themeFill="accent6" w:themeFillTint="66"/>
        <w:autoSpaceDE w:val="0"/>
        <w:autoSpaceDN w:val="0"/>
        <w:adjustRightInd w:val="0"/>
        <w:spacing w:after="0" w:line="240" w:lineRule="auto"/>
        <w:ind w:left="567" w:right="474"/>
        <w:jc w:val="both"/>
        <w:rPr>
          <w:rFonts w:ascii="Book Antiqua" w:hAnsi="Book Antiqua" w:cs="Arial"/>
          <w:i/>
          <w:iCs/>
          <w:color w:val="0D0D0D"/>
          <w:sz w:val="20"/>
          <w:szCs w:val="20"/>
        </w:rPr>
      </w:pPr>
      <w:r w:rsidRPr="00395828">
        <w:rPr>
          <w:rFonts w:ascii="Book Antiqua" w:hAnsi="Book Antiqua" w:cs="Arial"/>
          <w:i/>
          <w:iCs/>
          <w:color w:val="0D0D0D"/>
          <w:sz w:val="20"/>
          <w:szCs w:val="20"/>
        </w:rPr>
        <w:t>2) Las diligencias de protección cautelar referidas a personas menores de edad.</w:t>
      </w:r>
    </w:p>
    <w:p w14:paraId="1BD7E650" w14:textId="71FAFCB0"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E0E0E"/>
          <w:sz w:val="20"/>
          <w:szCs w:val="20"/>
        </w:rPr>
      </w:pPr>
      <w:r w:rsidRPr="00395828">
        <w:rPr>
          <w:rFonts w:ascii="Book Antiqua" w:hAnsi="Book Antiqua" w:cs="Arial"/>
          <w:i/>
          <w:iCs/>
          <w:color w:val="0E0E0E"/>
          <w:sz w:val="20"/>
          <w:szCs w:val="20"/>
        </w:rPr>
        <w:t>3) Los procesos relativos a la adopción de personas menores de edad y su</w:t>
      </w:r>
      <w:r w:rsidR="00474355" w:rsidRPr="00395828">
        <w:rPr>
          <w:rFonts w:ascii="Book Antiqua" w:hAnsi="Book Antiqua" w:cs="Arial"/>
          <w:i/>
          <w:iCs/>
          <w:color w:val="0E0E0E"/>
          <w:sz w:val="20"/>
          <w:szCs w:val="20"/>
        </w:rPr>
        <w:t xml:space="preserve"> </w:t>
      </w:r>
      <w:r w:rsidRPr="00395828">
        <w:rPr>
          <w:rFonts w:ascii="Book Antiqua" w:hAnsi="Book Antiqua" w:cs="Arial"/>
          <w:i/>
          <w:iCs/>
          <w:color w:val="0E0E0E"/>
          <w:sz w:val="20"/>
          <w:szCs w:val="20"/>
        </w:rPr>
        <w:t>oposición.</w:t>
      </w:r>
    </w:p>
    <w:p w14:paraId="3DB668A9" w14:textId="697CD10C"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C0C0C"/>
          <w:sz w:val="20"/>
          <w:szCs w:val="20"/>
        </w:rPr>
      </w:pPr>
      <w:r w:rsidRPr="00395828">
        <w:rPr>
          <w:rFonts w:ascii="Book Antiqua" w:hAnsi="Book Antiqua" w:cs="Arial"/>
          <w:i/>
          <w:iCs/>
          <w:color w:val="0C0C0C"/>
          <w:sz w:val="20"/>
          <w:szCs w:val="20"/>
        </w:rPr>
        <w:t>4) Los asuntos de petición unilateral de nombramiento de personas depositarias</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para personas menores de edad y de nombramiento de personas tutoras para</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personas menores de edad.</w:t>
      </w:r>
    </w:p>
    <w:p w14:paraId="59D58E24" w14:textId="56DABEC5"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D0D0D"/>
          <w:sz w:val="20"/>
          <w:szCs w:val="20"/>
        </w:rPr>
      </w:pPr>
      <w:r w:rsidRPr="00395828">
        <w:rPr>
          <w:rFonts w:ascii="Book Antiqua" w:hAnsi="Book Antiqua" w:cs="Arial"/>
          <w:i/>
          <w:iCs/>
          <w:color w:val="0D0D0D"/>
          <w:sz w:val="20"/>
          <w:szCs w:val="20"/>
        </w:rPr>
        <w:t>5) La diligencia de comunicación que establece el artículo 32 de la Ley N.º 7739,</w:t>
      </w:r>
      <w:r w:rsidR="00474355" w:rsidRPr="00395828">
        <w:rPr>
          <w:rFonts w:ascii="Book Antiqua" w:hAnsi="Book Antiqua" w:cs="Arial"/>
          <w:i/>
          <w:iCs/>
          <w:color w:val="0D0D0D"/>
          <w:sz w:val="20"/>
          <w:szCs w:val="20"/>
        </w:rPr>
        <w:t xml:space="preserve"> </w:t>
      </w:r>
      <w:r w:rsidRPr="00395828">
        <w:rPr>
          <w:rFonts w:ascii="Book Antiqua" w:hAnsi="Book Antiqua" w:cs="Arial"/>
          <w:i/>
          <w:iCs/>
          <w:color w:val="0D0D0D"/>
          <w:sz w:val="20"/>
          <w:szCs w:val="20"/>
        </w:rPr>
        <w:t>Código de la Niñez y la Adolescencia, de 6 de enero de 1998.</w:t>
      </w:r>
    </w:p>
    <w:p w14:paraId="49BFCD79" w14:textId="6C5B23E0"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E0E0E"/>
          <w:sz w:val="20"/>
          <w:szCs w:val="20"/>
        </w:rPr>
      </w:pPr>
      <w:r w:rsidRPr="00395828">
        <w:rPr>
          <w:rFonts w:ascii="Book Antiqua" w:hAnsi="Book Antiqua" w:cs="Arial"/>
          <w:i/>
          <w:iCs/>
          <w:color w:val="0E0E0E"/>
          <w:sz w:val="20"/>
          <w:szCs w:val="20"/>
        </w:rPr>
        <w:t>6) Los procedimientos de restitución internacional de personas menores de</w:t>
      </w:r>
      <w:r w:rsidR="00474355" w:rsidRPr="00395828">
        <w:rPr>
          <w:rFonts w:ascii="Book Antiqua" w:hAnsi="Book Antiqua" w:cs="Arial"/>
          <w:i/>
          <w:iCs/>
          <w:color w:val="0E0E0E"/>
          <w:sz w:val="20"/>
          <w:szCs w:val="20"/>
        </w:rPr>
        <w:t xml:space="preserve"> </w:t>
      </w:r>
      <w:r w:rsidRPr="00395828">
        <w:rPr>
          <w:rFonts w:ascii="Book Antiqua" w:hAnsi="Book Antiqua" w:cs="Arial"/>
          <w:i/>
          <w:iCs/>
          <w:color w:val="0E0E0E"/>
          <w:sz w:val="20"/>
          <w:szCs w:val="20"/>
        </w:rPr>
        <w:t>edad, de adopción internacional y los demás de aplicación de convenios</w:t>
      </w:r>
      <w:r w:rsidR="00474355" w:rsidRPr="00395828">
        <w:rPr>
          <w:rFonts w:ascii="Book Antiqua" w:hAnsi="Book Antiqua" w:cs="Arial"/>
          <w:i/>
          <w:iCs/>
          <w:color w:val="0E0E0E"/>
          <w:sz w:val="20"/>
          <w:szCs w:val="20"/>
        </w:rPr>
        <w:t xml:space="preserve"> </w:t>
      </w:r>
      <w:r w:rsidRPr="00395828">
        <w:rPr>
          <w:rFonts w:ascii="Book Antiqua" w:hAnsi="Book Antiqua" w:cs="Arial"/>
          <w:i/>
          <w:iCs/>
          <w:color w:val="0E0E0E"/>
          <w:sz w:val="20"/>
          <w:szCs w:val="20"/>
        </w:rPr>
        <w:t>internacionales relativos a materia de niñez y adolescencia.</w:t>
      </w:r>
    </w:p>
    <w:p w14:paraId="43319859" w14:textId="3505807C" w:rsidR="006543B6" w:rsidRPr="00395828" w:rsidRDefault="006543B6" w:rsidP="00395828">
      <w:pPr>
        <w:autoSpaceDE w:val="0"/>
        <w:autoSpaceDN w:val="0"/>
        <w:adjustRightInd w:val="0"/>
        <w:spacing w:after="0" w:line="240" w:lineRule="auto"/>
        <w:ind w:left="567" w:right="474"/>
        <w:jc w:val="both"/>
        <w:rPr>
          <w:rFonts w:ascii="Book Antiqua" w:hAnsi="Book Antiqua" w:cs="Arial"/>
          <w:i/>
          <w:iCs/>
          <w:color w:val="0C0C0C"/>
          <w:sz w:val="20"/>
          <w:szCs w:val="20"/>
        </w:rPr>
      </w:pPr>
      <w:r w:rsidRPr="00395828">
        <w:rPr>
          <w:rFonts w:ascii="Book Antiqua" w:hAnsi="Book Antiqua" w:cs="Arial"/>
          <w:i/>
          <w:iCs/>
          <w:color w:val="0C0C0C"/>
          <w:sz w:val="20"/>
          <w:szCs w:val="20"/>
        </w:rPr>
        <w:t>Los procedimientos establecidos en el inciso 6) deberán ser conocidos,</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exclusivamente, en los juzgados de Niñez y Adolescencia del Primer Circuito</w:t>
      </w:r>
      <w:r w:rsidR="00474355" w:rsidRPr="00395828">
        <w:rPr>
          <w:rFonts w:ascii="Book Antiqua" w:hAnsi="Book Antiqua" w:cs="Arial"/>
          <w:i/>
          <w:iCs/>
          <w:color w:val="0C0C0C"/>
          <w:sz w:val="20"/>
          <w:szCs w:val="20"/>
        </w:rPr>
        <w:t xml:space="preserve"> </w:t>
      </w:r>
      <w:r w:rsidRPr="00395828">
        <w:rPr>
          <w:rFonts w:ascii="Book Antiqua" w:hAnsi="Book Antiqua" w:cs="Arial"/>
          <w:i/>
          <w:iCs/>
          <w:color w:val="0C0C0C"/>
          <w:sz w:val="20"/>
          <w:szCs w:val="20"/>
        </w:rPr>
        <w:t>Judicial de San José.</w:t>
      </w:r>
    </w:p>
    <w:p w14:paraId="2C0519CE" w14:textId="49DDDFE2" w:rsidR="006543B6" w:rsidRPr="00395828" w:rsidRDefault="006543B6" w:rsidP="00474355">
      <w:pPr>
        <w:autoSpaceDE w:val="0"/>
        <w:autoSpaceDN w:val="0"/>
        <w:adjustRightInd w:val="0"/>
        <w:spacing w:after="0" w:line="240" w:lineRule="auto"/>
        <w:ind w:left="567" w:right="474"/>
        <w:jc w:val="both"/>
        <w:rPr>
          <w:rFonts w:ascii="Book Antiqua" w:hAnsi="Book Antiqua" w:cs="Arial"/>
          <w:i/>
          <w:iCs/>
          <w:color w:val="0D0D0D"/>
          <w:sz w:val="20"/>
          <w:szCs w:val="20"/>
        </w:rPr>
      </w:pPr>
      <w:r w:rsidRPr="00395828">
        <w:rPr>
          <w:rFonts w:ascii="Book Antiqua" w:hAnsi="Book Antiqua" w:cs="Arial"/>
          <w:i/>
          <w:iCs/>
          <w:color w:val="0D0D0D"/>
          <w:sz w:val="20"/>
          <w:szCs w:val="20"/>
        </w:rPr>
        <w:t>En los lugares en los cuales no exista este despacho, la competencia de estas</w:t>
      </w:r>
      <w:r w:rsidR="00474355" w:rsidRPr="00395828">
        <w:rPr>
          <w:rFonts w:ascii="Book Antiqua" w:hAnsi="Book Antiqua" w:cs="Arial"/>
          <w:i/>
          <w:iCs/>
          <w:color w:val="0D0D0D"/>
          <w:sz w:val="20"/>
          <w:szCs w:val="20"/>
        </w:rPr>
        <w:t xml:space="preserve"> </w:t>
      </w:r>
      <w:r w:rsidRPr="00395828">
        <w:rPr>
          <w:rFonts w:ascii="Book Antiqua" w:hAnsi="Book Antiqua" w:cs="Arial"/>
          <w:i/>
          <w:iCs/>
          <w:color w:val="0D0D0D"/>
          <w:sz w:val="20"/>
          <w:szCs w:val="20"/>
        </w:rPr>
        <w:t>materias corresponderá al Juzgado de Familia”.</w:t>
      </w:r>
    </w:p>
    <w:p w14:paraId="0DFAF80C" w14:textId="77777777" w:rsidR="00474355" w:rsidRDefault="00474355" w:rsidP="00474355">
      <w:pPr>
        <w:autoSpaceDE w:val="0"/>
        <w:autoSpaceDN w:val="0"/>
        <w:adjustRightInd w:val="0"/>
        <w:spacing w:after="0" w:line="240" w:lineRule="auto"/>
        <w:ind w:left="567" w:right="474"/>
        <w:jc w:val="both"/>
        <w:rPr>
          <w:rFonts w:ascii="Arial" w:hAnsi="Arial" w:cs="Arial"/>
          <w:i/>
          <w:iCs/>
          <w:color w:val="0D0D0D"/>
          <w:sz w:val="20"/>
          <w:szCs w:val="20"/>
        </w:rPr>
      </w:pPr>
    </w:p>
    <w:p w14:paraId="1337C2F7" w14:textId="77777777" w:rsidR="00474355" w:rsidRDefault="00474355" w:rsidP="00474355">
      <w:pPr>
        <w:autoSpaceDE w:val="0"/>
        <w:autoSpaceDN w:val="0"/>
        <w:adjustRightInd w:val="0"/>
        <w:spacing w:after="0" w:line="240" w:lineRule="auto"/>
        <w:ind w:left="567" w:right="474"/>
        <w:jc w:val="both"/>
        <w:rPr>
          <w:rFonts w:ascii="Arial" w:hAnsi="Arial" w:cs="Arial"/>
          <w:i/>
          <w:iCs/>
          <w:color w:val="0D0D0D"/>
          <w:sz w:val="20"/>
          <w:szCs w:val="20"/>
        </w:rPr>
      </w:pPr>
    </w:p>
    <w:p w14:paraId="1915CB93" w14:textId="3838128A" w:rsidR="006C23E8" w:rsidRDefault="008016A2" w:rsidP="008016A2">
      <w:pPr>
        <w:spacing w:after="0" w:line="276" w:lineRule="auto"/>
        <w:jc w:val="both"/>
        <w:rPr>
          <w:rFonts w:ascii="Book Antiqua" w:eastAsia="Calibri" w:hAnsi="Book Antiqua" w:cs="Arial"/>
          <w:sz w:val="24"/>
          <w:szCs w:val="24"/>
        </w:rPr>
      </w:pPr>
      <w:r w:rsidRPr="00A60D5B">
        <w:rPr>
          <w:rFonts w:ascii="Book Antiqua" w:eastAsia="Calibri" w:hAnsi="Book Antiqua" w:cs="Arial"/>
          <w:sz w:val="24"/>
          <w:szCs w:val="24"/>
        </w:rPr>
        <w:t>Dado lo anterior, al contar con nuevas competencias, por ejemplo, las medidas cautelares</w:t>
      </w:r>
      <w:r w:rsidR="00150EAD">
        <w:rPr>
          <w:rFonts w:ascii="Book Antiqua" w:eastAsia="Calibri" w:hAnsi="Book Antiqua" w:cs="Arial"/>
          <w:sz w:val="24"/>
          <w:szCs w:val="24"/>
        </w:rPr>
        <w:t xml:space="preserve"> (diligencias de protección cautelar)</w:t>
      </w:r>
      <w:r w:rsidRPr="00A60D5B">
        <w:rPr>
          <w:rFonts w:ascii="Book Antiqua" w:eastAsia="Calibri" w:hAnsi="Book Antiqua" w:cs="Arial"/>
          <w:sz w:val="24"/>
          <w:szCs w:val="24"/>
        </w:rPr>
        <w:t xml:space="preserve"> referidas a menores de edad, en las que el personal juzgador tendrá que realizar disponibilidad</w:t>
      </w:r>
      <w:r w:rsidR="00EF33AF">
        <w:rPr>
          <w:rFonts w:ascii="Book Antiqua" w:eastAsia="Calibri" w:hAnsi="Book Antiqua" w:cs="Arial"/>
          <w:sz w:val="24"/>
          <w:szCs w:val="24"/>
        </w:rPr>
        <w:t>.</w:t>
      </w:r>
      <w:r w:rsidR="00D8463A">
        <w:rPr>
          <w:rFonts w:ascii="Book Antiqua" w:eastAsia="Calibri" w:hAnsi="Book Antiqua" w:cs="Arial"/>
          <w:sz w:val="24"/>
          <w:szCs w:val="24"/>
        </w:rPr>
        <w:t xml:space="preserve"> Actualmente en horas no hábiles lo </w:t>
      </w:r>
      <w:r w:rsidR="00EF33AF">
        <w:rPr>
          <w:rFonts w:ascii="Book Antiqua" w:eastAsia="Calibri" w:hAnsi="Book Antiqua" w:cs="Arial"/>
          <w:sz w:val="24"/>
          <w:szCs w:val="24"/>
        </w:rPr>
        <w:t xml:space="preserve">asume </w:t>
      </w:r>
      <w:r w:rsidRPr="00A60D5B">
        <w:rPr>
          <w:rFonts w:ascii="Book Antiqua" w:eastAsia="Calibri" w:hAnsi="Book Antiqua" w:cs="Arial"/>
          <w:sz w:val="24"/>
          <w:szCs w:val="24"/>
        </w:rPr>
        <w:t>la Dirección de Atención Inmediata del Patronato Nacional de la Infancia (DAI)</w:t>
      </w:r>
      <w:r w:rsidR="00D8463A">
        <w:rPr>
          <w:rFonts w:ascii="Book Antiqua" w:eastAsia="Calibri" w:hAnsi="Book Antiqua" w:cs="Arial"/>
          <w:sz w:val="24"/>
          <w:szCs w:val="24"/>
        </w:rPr>
        <w:t xml:space="preserve">, pero a partir de la entrada en vigencia del CPF </w:t>
      </w:r>
      <w:r w:rsidR="00235C7B">
        <w:rPr>
          <w:rFonts w:ascii="Book Antiqua" w:eastAsia="Calibri" w:hAnsi="Book Antiqua" w:cs="Arial"/>
          <w:sz w:val="24"/>
          <w:szCs w:val="24"/>
        </w:rPr>
        <w:t>podrán</w:t>
      </w:r>
      <w:r w:rsidR="00D8463A">
        <w:rPr>
          <w:rFonts w:ascii="Book Antiqua" w:eastAsia="Calibri" w:hAnsi="Book Antiqua" w:cs="Arial"/>
          <w:sz w:val="24"/>
          <w:szCs w:val="24"/>
        </w:rPr>
        <w:t xml:space="preserve"> ser conocidas por los Juzgados de Familia</w:t>
      </w:r>
      <w:r w:rsidR="00235C7B">
        <w:rPr>
          <w:rFonts w:ascii="Book Antiqua" w:eastAsia="Calibri" w:hAnsi="Book Antiqua" w:cs="Arial"/>
          <w:sz w:val="24"/>
          <w:szCs w:val="24"/>
        </w:rPr>
        <w:t>, según lo que disponga el órgano superior si el Poder Judicial va a prestar el servicio</w:t>
      </w:r>
      <w:r w:rsidR="00482D15">
        <w:rPr>
          <w:rFonts w:ascii="Book Antiqua" w:eastAsia="Calibri" w:hAnsi="Book Antiqua" w:cs="Arial"/>
          <w:sz w:val="24"/>
          <w:szCs w:val="24"/>
        </w:rPr>
        <w:t xml:space="preserve"> en jornada ordinaria o extenderla a las 24 horas</w:t>
      </w:r>
      <w:r w:rsidR="00D8463A">
        <w:rPr>
          <w:rFonts w:ascii="Book Antiqua" w:eastAsia="Calibri" w:hAnsi="Book Antiqua" w:cs="Arial"/>
          <w:sz w:val="24"/>
          <w:szCs w:val="24"/>
        </w:rPr>
        <w:t xml:space="preserve">. </w:t>
      </w:r>
    </w:p>
    <w:p w14:paraId="4C3E6360" w14:textId="2DA5A511" w:rsidR="009B1441" w:rsidRPr="00172FB7" w:rsidRDefault="001C3C1D" w:rsidP="001C3C1D">
      <w:pPr>
        <w:pStyle w:val="Descripcin"/>
        <w:spacing w:before="240"/>
        <w:jc w:val="center"/>
        <w:rPr>
          <w:rFonts w:ascii="Book Antiqua" w:eastAsia="Calibri" w:hAnsi="Book Antiqua"/>
          <w:b w:val="0"/>
          <w:color w:val="1F497D"/>
          <w:sz w:val="24"/>
          <w:szCs w:val="32"/>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35</w:t>
      </w:r>
      <w:r w:rsidRPr="00172FB7">
        <w:rPr>
          <w:rFonts w:ascii="Book Antiqua" w:hAnsi="Book Antiqua"/>
          <w:sz w:val="24"/>
          <w:szCs w:val="24"/>
        </w:rPr>
        <w:fldChar w:fldCharType="end"/>
      </w:r>
    </w:p>
    <w:p w14:paraId="2D52E38D" w14:textId="706E69CF" w:rsidR="009B1441" w:rsidRPr="00172FB7" w:rsidRDefault="005B3BC9" w:rsidP="00AC4FEB">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Estimación del costo para activar el rubro de disponibilidad en la Jurisdicción Especializada </w:t>
      </w:r>
      <w:r w:rsidR="00114A78">
        <w:rPr>
          <w:rFonts w:ascii="Book Antiqua" w:eastAsia="Calibri" w:hAnsi="Book Antiqua" w:cs="Arial"/>
          <w:i/>
          <w:iCs/>
          <w:szCs w:val="24"/>
          <w:lang w:val="es-ES" w:eastAsia="es-ES"/>
        </w:rPr>
        <w:t>en</w:t>
      </w:r>
      <w:r w:rsidRPr="00172FB7">
        <w:rPr>
          <w:rFonts w:ascii="Book Antiqua" w:eastAsia="Calibri" w:hAnsi="Book Antiqua" w:cs="Arial"/>
          <w:i/>
          <w:iCs/>
          <w:szCs w:val="24"/>
          <w:lang w:val="es-ES" w:eastAsia="es-ES"/>
        </w:rPr>
        <w:t xml:space="preserve"> Familia</w:t>
      </w:r>
    </w:p>
    <w:tbl>
      <w:tblPr>
        <w:tblW w:w="8000" w:type="dxa"/>
        <w:jc w:val="center"/>
        <w:tblCellMar>
          <w:left w:w="70" w:type="dxa"/>
          <w:right w:w="70" w:type="dxa"/>
        </w:tblCellMar>
        <w:tblLook w:val="04A0" w:firstRow="1" w:lastRow="0" w:firstColumn="1" w:lastColumn="0" w:noHBand="0" w:noVBand="1"/>
      </w:tblPr>
      <w:tblGrid>
        <w:gridCol w:w="3700"/>
        <w:gridCol w:w="1200"/>
        <w:gridCol w:w="1840"/>
        <w:gridCol w:w="1260"/>
      </w:tblGrid>
      <w:tr w:rsidR="00434A63" w:rsidRPr="00434A63" w14:paraId="18F1DF7F" w14:textId="77777777" w:rsidTr="003B252E">
        <w:trPr>
          <w:trHeight w:val="960"/>
          <w:tblHeader/>
          <w:jc w:val="center"/>
        </w:trPr>
        <w:tc>
          <w:tcPr>
            <w:tcW w:w="3700" w:type="dxa"/>
            <w:tcBorders>
              <w:top w:val="single" w:sz="4" w:space="0" w:color="auto"/>
              <w:left w:val="nil"/>
              <w:bottom w:val="single" w:sz="4" w:space="0" w:color="auto"/>
              <w:right w:val="nil"/>
            </w:tcBorders>
            <w:shd w:val="clear" w:color="000000" w:fill="1F4E78"/>
            <w:vAlign w:val="center"/>
            <w:hideMark/>
          </w:tcPr>
          <w:p w14:paraId="5A805A8D" w14:textId="77777777" w:rsidR="00434A63" w:rsidRPr="00434A63" w:rsidRDefault="00434A63" w:rsidP="00434A63">
            <w:pPr>
              <w:spacing w:after="0" w:line="240" w:lineRule="auto"/>
              <w:jc w:val="center"/>
              <w:rPr>
                <w:rFonts w:ascii="Book Antiqua" w:eastAsia="Times New Roman" w:hAnsi="Book Antiqua" w:cs="Calibri"/>
                <w:b/>
                <w:bCs/>
                <w:color w:val="FFFFFF"/>
                <w:sz w:val="18"/>
                <w:szCs w:val="18"/>
                <w:lang w:eastAsia="es-CR"/>
              </w:rPr>
            </w:pPr>
            <w:r w:rsidRPr="00434A63">
              <w:rPr>
                <w:rFonts w:ascii="Book Antiqua" w:eastAsia="Times New Roman" w:hAnsi="Book Antiqua" w:cs="Calibri"/>
                <w:b/>
                <w:bCs/>
                <w:color w:val="FFFFFF"/>
                <w:sz w:val="18"/>
                <w:szCs w:val="18"/>
                <w:lang w:eastAsia="es-CR"/>
              </w:rPr>
              <w:t>Despacho</w:t>
            </w:r>
          </w:p>
        </w:tc>
        <w:tc>
          <w:tcPr>
            <w:tcW w:w="1200" w:type="dxa"/>
            <w:tcBorders>
              <w:top w:val="single" w:sz="4" w:space="0" w:color="auto"/>
              <w:left w:val="nil"/>
              <w:bottom w:val="single" w:sz="4" w:space="0" w:color="auto"/>
              <w:right w:val="nil"/>
            </w:tcBorders>
            <w:shd w:val="clear" w:color="000000" w:fill="1F4E78"/>
            <w:vAlign w:val="center"/>
            <w:hideMark/>
          </w:tcPr>
          <w:p w14:paraId="091EC5A4" w14:textId="77777777" w:rsidR="00434A63" w:rsidRPr="00434A63" w:rsidRDefault="00434A63" w:rsidP="00434A63">
            <w:pPr>
              <w:spacing w:after="0" w:line="240" w:lineRule="auto"/>
              <w:jc w:val="center"/>
              <w:rPr>
                <w:rFonts w:ascii="Book Antiqua" w:eastAsia="Times New Roman" w:hAnsi="Book Antiqua" w:cs="Calibri"/>
                <w:b/>
                <w:bCs/>
                <w:color w:val="FFFFFF"/>
                <w:sz w:val="18"/>
                <w:szCs w:val="18"/>
                <w:lang w:eastAsia="es-CR"/>
              </w:rPr>
            </w:pPr>
            <w:r w:rsidRPr="00434A63">
              <w:rPr>
                <w:rFonts w:ascii="Book Antiqua" w:eastAsia="Times New Roman" w:hAnsi="Book Antiqua" w:cs="Calibri"/>
                <w:b/>
                <w:bCs/>
                <w:color w:val="FFFFFF"/>
                <w:sz w:val="18"/>
                <w:szCs w:val="18"/>
                <w:lang w:eastAsia="es-CR"/>
              </w:rPr>
              <w:t>Cant. Jueces/zas</w:t>
            </w:r>
          </w:p>
        </w:tc>
        <w:tc>
          <w:tcPr>
            <w:tcW w:w="1840" w:type="dxa"/>
            <w:tcBorders>
              <w:top w:val="single" w:sz="4" w:space="0" w:color="auto"/>
              <w:left w:val="nil"/>
              <w:bottom w:val="single" w:sz="4" w:space="0" w:color="auto"/>
              <w:right w:val="nil"/>
            </w:tcBorders>
            <w:shd w:val="clear" w:color="000000" w:fill="1F4E78"/>
            <w:vAlign w:val="center"/>
            <w:hideMark/>
          </w:tcPr>
          <w:p w14:paraId="7C90E610" w14:textId="77777777" w:rsidR="00434A63" w:rsidRPr="00434A63" w:rsidRDefault="00434A63" w:rsidP="00434A63">
            <w:pPr>
              <w:spacing w:after="0" w:line="240" w:lineRule="auto"/>
              <w:jc w:val="center"/>
              <w:rPr>
                <w:rFonts w:ascii="Book Antiqua" w:eastAsia="Times New Roman" w:hAnsi="Book Antiqua" w:cs="Calibri"/>
                <w:b/>
                <w:bCs/>
                <w:color w:val="FFFFFF"/>
                <w:sz w:val="18"/>
                <w:szCs w:val="18"/>
                <w:lang w:eastAsia="es-CR"/>
              </w:rPr>
            </w:pPr>
            <w:r w:rsidRPr="00434A63">
              <w:rPr>
                <w:rFonts w:ascii="Book Antiqua" w:eastAsia="Times New Roman" w:hAnsi="Book Antiqua" w:cs="Calibri"/>
                <w:b/>
                <w:bCs/>
                <w:color w:val="FFFFFF"/>
                <w:sz w:val="18"/>
                <w:szCs w:val="18"/>
                <w:lang w:eastAsia="es-CR"/>
              </w:rPr>
              <w:t>% mensual de disponibilidad sobre salario base según estructura</w:t>
            </w:r>
          </w:p>
        </w:tc>
        <w:tc>
          <w:tcPr>
            <w:tcW w:w="1260" w:type="dxa"/>
            <w:tcBorders>
              <w:top w:val="single" w:sz="4" w:space="0" w:color="auto"/>
              <w:left w:val="nil"/>
              <w:bottom w:val="single" w:sz="4" w:space="0" w:color="auto"/>
              <w:right w:val="nil"/>
            </w:tcBorders>
            <w:shd w:val="clear" w:color="000000" w:fill="1F4E78"/>
            <w:vAlign w:val="center"/>
            <w:hideMark/>
          </w:tcPr>
          <w:p w14:paraId="5DD6EA93" w14:textId="77777777" w:rsidR="00434A63" w:rsidRPr="00434A63" w:rsidRDefault="00434A63" w:rsidP="00434A63">
            <w:pPr>
              <w:spacing w:after="0" w:line="240" w:lineRule="auto"/>
              <w:jc w:val="center"/>
              <w:rPr>
                <w:rFonts w:ascii="Book Antiqua" w:eastAsia="Times New Roman" w:hAnsi="Book Antiqua" w:cs="Calibri"/>
                <w:b/>
                <w:bCs/>
                <w:color w:val="FFFFFF"/>
                <w:sz w:val="18"/>
                <w:szCs w:val="18"/>
                <w:lang w:eastAsia="es-CR"/>
              </w:rPr>
            </w:pPr>
            <w:r w:rsidRPr="00434A63">
              <w:rPr>
                <w:rFonts w:ascii="Book Antiqua" w:eastAsia="Times New Roman" w:hAnsi="Book Antiqua" w:cs="Calibri"/>
                <w:b/>
                <w:bCs/>
                <w:color w:val="FFFFFF"/>
                <w:sz w:val="18"/>
                <w:szCs w:val="18"/>
                <w:lang w:eastAsia="es-CR"/>
              </w:rPr>
              <w:t>Impacto económico mensual por despacho</w:t>
            </w:r>
          </w:p>
        </w:tc>
      </w:tr>
      <w:tr w:rsidR="00434A63" w:rsidRPr="00434A63" w14:paraId="5BA171AC" w14:textId="77777777" w:rsidTr="00434A63">
        <w:trPr>
          <w:trHeight w:val="290"/>
          <w:jc w:val="center"/>
        </w:trPr>
        <w:tc>
          <w:tcPr>
            <w:tcW w:w="3700" w:type="dxa"/>
            <w:tcBorders>
              <w:top w:val="nil"/>
              <w:left w:val="nil"/>
              <w:bottom w:val="single" w:sz="4" w:space="0" w:color="auto"/>
              <w:right w:val="nil"/>
            </w:tcBorders>
            <w:shd w:val="clear" w:color="000000" w:fill="DDEBF7"/>
            <w:vAlign w:val="center"/>
            <w:hideMark/>
          </w:tcPr>
          <w:p w14:paraId="1217D9AA" w14:textId="77777777" w:rsidR="00434A63" w:rsidRPr="00434A63" w:rsidRDefault="00434A63" w:rsidP="00434A63">
            <w:pPr>
              <w:spacing w:after="0" w:line="240" w:lineRule="auto"/>
              <w:rPr>
                <w:rFonts w:ascii="Book Antiqua" w:eastAsia="Times New Roman" w:hAnsi="Book Antiqua" w:cs="Calibri"/>
                <w:b/>
                <w:bCs/>
                <w:i/>
                <w:iCs/>
                <w:color w:val="000000"/>
                <w:sz w:val="18"/>
                <w:szCs w:val="18"/>
                <w:lang w:eastAsia="es-CR"/>
              </w:rPr>
            </w:pPr>
            <w:r w:rsidRPr="00434A63">
              <w:rPr>
                <w:rFonts w:ascii="Book Antiqua" w:eastAsia="Times New Roman" w:hAnsi="Book Antiqua" w:cs="Calibri"/>
                <w:b/>
                <w:bCs/>
                <w:i/>
                <w:iCs/>
                <w:color w:val="000000"/>
                <w:sz w:val="18"/>
                <w:szCs w:val="18"/>
                <w:lang w:eastAsia="es-CR"/>
              </w:rPr>
              <w:t>Salario base mensual</w:t>
            </w:r>
          </w:p>
        </w:tc>
        <w:tc>
          <w:tcPr>
            <w:tcW w:w="4300" w:type="dxa"/>
            <w:gridSpan w:val="3"/>
            <w:tcBorders>
              <w:top w:val="single" w:sz="4" w:space="0" w:color="auto"/>
              <w:left w:val="nil"/>
              <w:bottom w:val="single" w:sz="4" w:space="0" w:color="auto"/>
              <w:right w:val="nil"/>
            </w:tcBorders>
            <w:shd w:val="clear" w:color="000000" w:fill="FFFFFF"/>
            <w:noWrap/>
            <w:vAlign w:val="center"/>
            <w:hideMark/>
          </w:tcPr>
          <w:p w14:paraId="38061005" w14:textId="77777777" w:rsidR="00434A63" w:rsidRPr="00434A63" w:rsidRDefault="00434A63" w:rsidP="00434A63">
            <w:pPr>
              <w:spacing w:after="0" w:line="240" w:lineRule="auto"/>
              <w:jc w:val="center"/>
              <w:rPr>
                <w:rFonts w:ascii="Times New Roman" w:eastAsia="Times New Roman" w:hAnsi="Times New Roman" w:cs="Times New Roman"/>
                <w:b/>
                <w:bCs/>
                <w:i/>
                <w:iCs/>
                <w:color w:val="000000"/>
                <w:sz w:val="18"/>
                <w:szCs w:val="18"/>
                <w:lang w:eastAsia="es-CR"/>
              </w:rPr>
            </w:pPr>
            <w:r w:rsidRPr="00434A63">
              <w:rPr>
                <w:rFonts w:ascii="Times New Roman" w:eastAsia="Times New Roman" w:hAnsi="Times New Roman" w:cs="Times New Roman"/>
                <w:b/>
                <w:bCs/>
                <w:i/>
                <w:iCs/>
                <w:color w:val="000000"/>
                <w:sz w:val="18"/>
                <w:szCs w:val="18"/>
                <w:lang w:eastAsia="es-CR"/>
              </w:rPr>
              <w:t>₡1 183 800</w:t>
            </w:r>
          </w:p>
        </w:tc>
      </w:tr>
      <w:tr w:rsidR="00434A63" w:rsidRPr="00434A63" w14:paraId="76501C86"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5B92B5DD"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de Niñez y Adolescencia</w:t>
            </w:r>
          </w:p>
        </w:tc>
        <w:tc>
          <w:tcPr>
            <w:tcW w:w="1200" w:type="dxa"/>
            <w:tcBorders>
              <w:top w:val="nil"/>
              <w:left w:val="nil"/>
              <w:bottom w:val="single" w:sz="4" w:space="0" w:color="auto"/>
              <w:right w:val="nil"/>
            </w:tcBorders>
            <w:shd w:val="clear" w:color="auto" w:fill="auto"/>
            <w:noWrap/>
            <w:vAlign w:val="center"/>
            <w:hideMark/>
          </w:tcPr>
          <w:p w14:paraId="2657CC15"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113D1195"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6ED82D56"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56617727" w14:textId="77777777" w:rsidTr="00434A63">
        <w:trPr>
          <w:trHeight w:val="290"/>
          <w:jc w:val="center"/>
        </w:trPr>
        <w:tc>
          <w:tcPr>
            <w:tcW w:w="3700" w:type="dxa"/>
            <w:tcBorders>
              <w:top w:val="nil"/>
              <w:left w:val="nil"/>
              <w:bottom w:val="single" w:sz="4" w:space="0" w:color="auto"/>
              <w:right w:val="nil"/>
            </w:tcBorders>
            <w:shd w:val="clear" w:color="000000" w:fill="FFFFFF"/>
            <w:noWrap/>
            <w:vAlign w:val="center"/>
            <w:hideMark/>
          </w:tcPr>
          <w:p w14:paraId="458D4F4B"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 xml:space="preserve">Juzgado de Familia III Circ. Jud. San José </w:t>
            </w:r>
          </w:p>
        </w:tc>
        <w:tc>
          <w:tcPr>
            <w:tcW w:w="1200" w:type="dxa"/>
            <w:tcBorders>
              <w:top w:val="nil"/>
              <w:left w:val="nil"/>
              <w:bottom w:val="single" w:sz="4" w:space="0" w:color="auto"/>
              <w:right w:val="nil"/>
            </w:tcBorders>
            <w:shd w:val="clear" w:color="000000" w:fill="FFFFFF"/>
            <w:noWrap/>
            <w:vAlign w:val="center"/>
            <w:hideMark/>
          </w:tcPr>
          <w:p w14:paraId="5927CD75"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000000" w:fill="FFFFFF"/>
            <w:noWrap/>
            <w:vAlign w:val="center"/>
            <w:hideMark/>
          </w:tcPr>
          <w:p w14:paraId="6701D9D8"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4D0F133A"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34D43B0E"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74250043"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Familia I Circ. Jud. Alajuela</w:t>
            </w:r>
          </w:p>
        </w:tc>
        <w:tc>
          <w:tcPr>
            <w:tcW w:w="1200" w:type="dxa"/>
            <w:tcBorders>
              <w:top w:val="nil"/>
              <w:left w:val="nil"/>
              <w:bottom w:val="single" w:sz="4" w:space="0" w:color="auto"/>
              <w:right w:val="nil"/>
            </w:tcBorders>
            <w:shd w:val="clear" w:color="auto" w:fill="auto"/>
            <w:noWrap/>
            <w:vAlign w:val="center"/>
            <w:hideMark/>
          </w:tcPr>
          <w:p w14:paraId="4A87F629"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auto" w:fill="auto"/>
            <w:noWrap/>
            <w:vAlign w:val="center"/>
            <w:hideMark/>
          </w:tcPr>
          <w:p w14:paraId="5CFB6B6B"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3454D09F"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7E2D31C1"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4CEA5304"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Familia Cartago</w:t>
            </w:r>
          </w:p>
        </w:tc>
        <w:tc>
          <w:tcPr>
            <w:tcW w:w="1200" w:type="dxa"/>
            <w:tcBorders>
              <w:top w:val="nil"/>
              <w:left w:val="nil"/>
              <w:bottom w:val="single" w:sz="4" w:space="0" w:color="auto"/>
              <w:right w:val="nil"/>
            </w:tcBorders>
            <w:shd w:val="clear" w:color="auto" w:fill="auto"/>
            <w:noWrap/>
            <w:vAlign w:val="center"/>
            <w:hideMark/>
          </w:tcPr>
          <w:p w14:paraId="547F8C81"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auto" w:fill="auto"/>
            <w:noWrap/>
            <w:vAlign w:val="center"/>
            <w:hideMark/>
          </w:tcPr>
          <w:p w14:paraId="3C3E18B7"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3546F4E1"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76143AFE"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26DAA709"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Familia Heredia</w:t>
            </w:r>
          </w:p>
        </w:tc>
        <w:tc>
          <w:tcPr>
            <w:tcW w:w="1200" w:type="dxa"/>
            <w:tcBorders>
              <w:top w:val="nil"/>
              <w:left w:val="nil"/>
              <w:bottom w:val="single" w:sz="4" w:space="0" w:color="auto"/>
              <w:right w:val="nil"/>
            </w:tcBorders>
            <w:shd w:val="clear" w:color="auto" w:fill="auto"/>
            <w:noWrap/>
            <w:vAlign w:val="center"/>
            <w:hideMark/>
          </w:tcPr>
          <w:p w14:paraId="2D46C9BB"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4</w:t>
            </w:r>
          </w:p>
        </w:tc>
        <w:tc>
          <w:tcPr>
            <w:tcW w:w="1840" w:type="dxa"/>
            <w:tcBorders>
              <w:top w:val="nil"/>
              <w:left w:val="nil"/>
              <w:bottom w:val="single" w:sz="4" w:space="0" w:color="auto"/>
              <w:right w:val="nil"/>
            </w:tcBorders>
            <w:shd w:val="clear" w:color="auto" w:fill="auto"/>
            <w:noWrap/>
            <w:vAlign w:val="center"/>
            <w:hideMark/>
          </w:tcPr>
          <w:p w14:paraId="0FB5CD06"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4C871A99"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₡47 352</w:t>
            </w:r>
          </w:p>
        </w:tc>
      </w:tr>
      <w:tr w:rsidR="00434A63" w:rsidRPr="00434A63" w14:paraId="7112E74F"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01281332"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Familia II Circ. Jud. Alajuela</w:t>
            </w:r>
          </w:p>
        </w:tc>
        <w:tc>
          <w:tcPr>
            <w:tcW w:w="1200" w:type="dxa"/>
            <w:tcBorders>
              <w:top w:val="nil"/>
              <w:left w:val="nil"/>
              <w:bottom w:val="single" w:sz="4" w:space="0" w:color="auto"/>
              <w:right w:val="nil"/>
            </w:tcBorders>
            <w:shd w:val="clear" w:color="auto" w:fill="auto"/>
            <w:noWrap/>
            <w:vAlign w:val="center"/>
            <w:hideMark/>
          </w:tcPr>
          <w:p w14:paraId="79750E72"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1AB82ED8"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26E9C40D"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1531E0F1"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7D40B190"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lastRenderedPageBreak/>
              <w:t>Juzgado Familia Puntarenas</w:t>
            </w:r>
          </w:p>
        </w:tc>
        <w:tc>
          <w:tcPr>
            <w:tcW w:w="1200" w:type="dxa"/>
            <w:tcBorders>
              <w:top w:val="nil"/>
              <w:left w:val="nil"/>
              <w:bottom w:val="single" w:sz="4" w:space="0" w:color="auto"/>
              <w:right w:val="nil"/>
            </w:tcBorders>
            <w:shd w:val="clear" w:color="auto" w:fill="auto"/>
            <w:noWrap/>
            <w:vAlign w:val="center"/>
            <w:hideMark/>
          </w:tcPr>
          <w:p w14:paraId="35E8E8DC"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433A0A07"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249F7AAC"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554B9D8D"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358F49D4"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 xml:space="preserve">Juzgado Familia I Circ. Jud. Zona Sur </w:t>
            </w:r>
          </w:p>
        </w:tc>
        <w:tc>
          <w:tcPr>
            <w:tcW w:w="1200" w:type="dxa"/>
            <w:tcBorders>
              <w:top w:val="nil"/>
              <w:left w:val="nil"/>
              <w:bottom w:val="single" w:sz="4" w:space="0" w:color="auto"/>
              <w:right w:val="nil"/>
            </w:tcBorders>
            <w:shd w:val="clear" w:color="auto" w:fill="auto"/>
            <w:noWrap/>
            <w:vAlign w:val="center"/>
            <w:hideMark/>
          </w:tcPr>
          <w:p w14:paraId="55102068"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66B8202D"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40B75BDA"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26E6AE54"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50E7FE84"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Familia I Circ. Jud. Zona Atlántica</w:t>
            </w:r>
          </w:p>
        </w:tc>
        <w:tc>
          <w:tcPr>
            <w:tcW w:w="1200" w:type="dxa"/>
            <w:tcBorders>
              <w:top w:val="nil"/>
              <w:left w:val="nil"/>
              <w:bottom w:val="single" w:sz="4" w:space="0" w:color="auto"/>
              <w:right w:val="nil"/>
            </w:tcBorders>
            <w:shd w:val="clear" w:color="auto" w:fill="auto"/>
            <w:noWrap/>
            <w:vAlign w:val="center"/>
            <w:hideMark/>
          </w:tcPr>
          <w:p w14:paraId="6F1BF50D"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1E94F188"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5302A0FB"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580D7577" w14:textId="77777777" w:rsidTr="00434A63">
        <w:trPr>
          <w:trHeight w:val="290"/>
          <w:jc w:val="center"/>
        </w:trPr>
        <w:tc>
          <w:tcPr>
            <w:tcW w:w="3700" w:type="dxa"/>
            <w:tcBorders>
              <w:top w:val="nil"/>
              <w:left w:val="nil"/>
              <w:bottom w:val="single" w:sz="4" w:space="0" w:color="auto"/>
              <w:right w:val="nil"/>
            </w:tcBorders>
            <w:shd w:val="clear" w:color="auto" w:fill="auto"/>
            <w:noWrap/>
            <w:vAlign w:val="center"/>
            <w:hideMark/>
          </w:tcPr>
          <w:p w14:paraId="7ABA8AA1" w14:textId="77777777" w:rsidR="00434A63" w:rsidRPr="00434A63" w:rsidRDefault="00434A63" w:rsidP="00434A63">
            <w:pPr>
              <w:spacing w:after="0" w:line="240" w:lineRule="auto"/>
              <w:jc w:val="both"/>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Juzgado Familia II Circ. Jud. Zona Atlántica</w:t>
            </w:r>
          </w:p>
        </w:tc>
        <w:tc>
          <w:tcPr>
            <w:tcW w:w="1200" w:type="dxa"/>
            <w:tcBorders>
              <w:top w:val="nil"/>
              <w:left w:val="nil"/>
              <w:bottom w:val="single" w:sz="4" w:space="0" w:color="auto"/>
              <w:right w:val="nil"/>
            </w:tcBorders>
            <w:shd w:val="clear" w:color="auto" w:fill="auto"/>
            <w:noWrap/>
            <w:vAlign w:val="center"/>
            <w:hideMark/>
          </w:tcPr>
          <w:p w14:paraId="61653294"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02524DC8" w14:textId="77777777" w:rsidR="00434A63" w:rsidRPr="00434A63" w:rsidRDefault="00434A63" w:rsidP="00434A63">
            <w:pPr>
              <w:spacing w:after="0" w:line="240" w:lineRule="auto"/>
              <w:jc w:val="center"/>
              <w:rPr>
                <w:rFonts w:ascii="Book Antiqua" w:eastAsia="Times New Roman" w:hAnsi="Book Antiqua" w:cs="Calibri"/>
                <w:color w:val="000000"/>
                <w:sz w:val="18"/>
                <w:szCs w:val="18"/>
                <w:lang w:eastAsia="es-CR"/>
              </w:rPr>
            </w:pPr>
            <w:r w:rsidRPr="00434A63">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2A7EA85B" w14:textId="77777777" w:rsidR="00434A63" w:rsidRPr="00434A63" w:rsidRDefault="00434A63" w:rsidP="00434A63">
            <w:pPr>
              <w:spacing w:after="0" w:line="240" w:lineRule="auto"/>
              <w:jc w:val="center"/>
              <w:rPr>
                <w:rFonts w:ascii="Times New Roman" w:eastAsia="Times New Roman" w:hAnsi="Times New Roman" w:cs="Times New Roman"/>
                <w:color w:val="000000"/>
                <w:sz w:val="18"/>
                <w:szCs w:val="18"/>
                <w:lang w:eastAsia="es-CR"/>
              </w:rPr>
            </w:pPr>
            <w:r w:rsidRPr="00434A63">
              <w:rPr>
                <w:rFonts w:ascii="Times New Roman" w:eastAsia="Times New Roman" w:hAnsi="Times New Roman" w:cs="Times New Roman"/>
                <w:color w:val="000000"/>
                <w:sz w:val="18"/>
                <w:szCs w:val="18"/>
                <w:lang w:eastAsia="es-CR"/>
              </w:rPr>
              <w:t>₡71 028</w:t>
            </w:r>
          </w:p>
        </w:tc>
      </w:tr>
      <w:tr w:rsidR="00434A63" w:rsidRPr="00434A63" w14:paraId="06DEF6C3" w14:textId="77777777" w:rsidTr="00434A63">
        <w:trPr>
          <w:trHeight w:val="470"/>
          <w:jc w:val="center"/>
        </w:trPr>
        <w:tc>
          <w:tcPr>
            <w:tcW w:w="6740" w:type="dxa"/>
            <w:gridSpan w:val="3"/>
            <w:tcBorders>
              <w:top w:val="single" w:sz="4" w:space="0" w:color="auto"/>
              <w:left w:val="nil"/>
              <w:bottom w:val="single" w:sz="4" w:space="0" w:color="auto"/>
              <w:right w:val="nil"/>
            </w:tcBorders>
            <w:shd w:val="clear" w:color="000000" w:fill="DDEBF7"/>
            <w:vAlign w:val="center"/>
            <w:hideMark/>
          </w:tcPr>
          <w:p w14:paraId="17602EE0" w14:textId="77777777" w:rsidR="00434A63" w:rsidRPr="00434A63" w:rsidRDefault="00434A63" w:rsidP="00434A63">
            <w:pPr>
              <w:spacing w:after="0" w:line="240" w:lineRule="auto"/>
              <w:rPr>
                <w:rFonts w:ascii="Book Antiqua" w:eastAsia="Times New Roman" w:hAnsi="Book Antiqua" w:cs="Calibri"/>
                <w:b/>
                <w:bCs/>
                <w:color w:val="000000"/>
                <w:sz w:val="18"/>
                <w:szCs w:val="18"/>
                <w:lang w:eastAsia="es-CR"/>
              </w:rPr>
            </w:pPr>
            <w:r w:rsidRPr="00434A63">
              <w:rPr>
                <w:rFonts w:ascii="Book Antiqua" w:eastAsia="Times New Roman" w:hAnsi="Book Antiqua" w:cs="Calibri"/>
                <w:b/>
                <w:bCs/>
                <w:color w:val="000000"/>
                <w:sz w:val="18"/>
                <w:szCs w:val="18"/>
                <w:lang w:eastAsia="es-CR"/>
              </w:rPr>
              <w:t>Costo del impacto económico anual por activar disponibilidad en la Jurisdicción Especializada de Familia:</w:t>
            </w:r>
          </w:p>
        </w:tc>
        <w:tc>
          <w:tcPr>
            <w:tcW w:w="1260" w:type="dxa"/>
            <w:tcBorders>
              <w:top w:val="nil"/>
              <w:left w:val="nil"/>
              <w:bottom w:val="single" w:sz="4" w:space="0" w:color="auto"/>
              <w:right w:val="nil"/>
            </w:tcBorders>
            <w:shd w:val="clear" w:color="000000" w:fill="DDEBF7"/>
            <w:noWrap/>
            <w:vAlign w:val="center"/>
            <w:hideMark/>
          </w:tcPr>
          <w:p w14:paraId="5FF2F647" w14:textId="46BA3B4B" w:rsidR="00434A63" w:rsidRPr="00434A63" w:rsidRDefault="00434A63" w:rsidP="00434A63">
            <w:pPr>
              <w:spacing w:after="0" w:line="240" w:lineRule="auto"/>
              <w:jc w:val="right"/>
              <w:rPr>
                <w:rFonts w:ascii="Times New Roman" w:eastAsia="Times New Roman" w:hAnsi="Times New Roman" w:cs="Times New Roman"/>
                <w:b/>
                <w:bCs/>
                <w:color w:val="000000"/>
                <w:sz w:val="18"/>
                <w:szCs w:val="18"/>
                <w:lang w:eastAsia="es-CR"/>
              </w:rPr>
            </w:pPr>
            <w:r w:rsidRPr="00434A63">
              <w:rPr>
                <w:rFonts w:ascii="Times New Roman" w:eastAsia="Times New Roman" w:hAnsi="Times New Roman" w:cs="Times New Roman"/>
                <w:b/>
                <w:bCs/>
                <w:color w:val="000000"/>
                <w:sz w:val="18"/>
                <w:szCs w:val="18"/>
                <w:lang w:eastAsia="es-CR"/>
              </w:rPr>
              <w:t>₡</w:t>
            </w:r>
            <w:r w:rsidR="0064159F">
              <w:rPr>
                <w:rFonts w:ascii="Times New Roman" w:eastAsia="Times New Roman" w:hAnsi="Times New Roman" w:cs="Times New Roman"/>
                <w:b/>
                <w:bCs/>
                <w:color w:val="000000"/>
                <w:sz w:val="18"/>
                <w:szCs w:val="18"/>
                <w:lang w:eastAsia="es-CR"/>
              </w:rPr>
              <w:t>8 239 248</w:t>
            </w:r>
          </w:p>
        </w:tc>
      </w:tr>
    </w:tbl>
    <w:p w14:paraId="1706C164" w14:textId="55732CBC" w:rsidR="005B3BC9" w:rsidRPr="00172FB7" w:rsidRDefault="00D6038D" w:rsidP="0020622F">
      <w:pPr>
        <w:pStyle w:val="Fuentes"/>
      </w:pPr>
      <w:r w:rsidRPr="00172FB7">
        <w:rPr>
          <w:b/>
        </w:rPr>
        <w:t>Fuente:</w:t>
      </w:r>
      <w:r w:rsidRPr="00172FB7">
        <w:t xml:space="preserve"> </w:t>
      </w:r>
      <w:r w:rsidR="00781B07" w:rsidRPr="00172FB7">
        <w:t xml:space="preserve">Con </w:t>
      </w:r>
      <w:r w:rsidR="00895FED">
        <w:t>b</w:t>
      </w:r>
      <w:r w:rsidR="00781B07" w:rsidRPr="00172FB7">
        <w:t>ase</w:t>
      </w:r>
      <w:r w:rsidR="00895FED">
        <w:t xml:space="preserve"> en el</w:t>
      </w:r>
      <w:r w:rsidRPr="00172FB7">
        <w:t xml:space="preserve"> Índice Salarial </w:t>
      </w:r>
      <w:r w:rsidR="00895FED">
        <w:t xml:space="preserve">del Poder Judicial </w:t>
      </w:r>
      <w:r w:rsidRPr="00172FB7">
        <w:t>202</w:t>
      </w:r>
      <w:r w:rsidR="00B05FB1" w:rsidRPr="00172FB7">
        <w:t>3</w:t>
      </w:r>
      <w:r w:rsidR="00781B07" w:rsidRPr="00172FB7">
        <w:t>, Dirección de Gestión Humana.</w:t>
      </w:r>
    </w:p>
    <w:p w14:paraId="37D8C45D" w14:textId="77777777" w:rsidR="00D6038D" w:rsidRPr="00172FB7" w:rsidRDefault="00D6038D" w:rsidP="0020622F">
      <w:pPr>
        <w:pStyle w:val="Fuentes"/>
      </w:pPr>
    </w:p>
    <w:p w14:paraId="091F6F34" w14:textId="22F72A5E" w:rsidR="00500D68" w:rsidRDefault="00500D68" w:rsidP="00391382">
      <w:pPr>
        <w:spacing w:after="0" w:line="276" w:lineRule="auto"/>
        <w:jc w:val="both"/>
        <w:rPr>
          <w:rFonts w:ascii="Book Antiqua" w:eastAsia="Times New Roman" w:hAnsi="Book Antiqua" w:cs="Calibri"/>
          <w:color w:val="000000"/>
          <w:sz w:val="24"/>
          <w:szCs w:val="24"/>
          <w:lang w:eastAsia="es-CR"/>
        </w:rPr>
      </w:pPr>
      <w:r w:rsidRPr="00172FB7">
        <w:rPr>
          <w:rFonts w:ascii="Book Antiqua" w:eastAsia="Calibri" w:hAnsi="Book Antiqua" w:cs="Arial"/>
          <w:sz w:val="24"/>
          <w:szCs w:val="24"/>
        </w:rPr>
        <w:t xml:space="preserve">Del cuadro anterior, se desprende una estimación anual de </w:t>
      </w:r>
      <w:r w:rsidRPr="00F570B1">
        <w:rPr>
          <w:rFonts w:ascii="Times New Roman" w:eastAsia="Times New Roman" w:hAnsi="Times New Roman" w:cs="Times New Roman"/>
          <w:b/>
          <w:bCs/>
          <w:color w:val="000000"/>
          <w:sz w:val="24"/>
          <w:szCs w:val="24"/>
          <w:lang w:eastAsia="es-CR"/>
        </w:rPr>
        <w:t>₡</w:t>
      </w:r>
      <w:r w:rsidR="0064159F">
        <w:rPr>
          <w:rFonts w:ascii="Book Antiqua" w:eastAsia="Times New Roman" w:hAnsi="Book Antiqua" w:cs="Calibri"/>
          <w:b/>
          <w:bCs/>
          <w:color w:val="000000"/>
          <w:sz w:val="24"/>
          <w:szCs w:val="24"/>
          <w:lang w:eastAsia="es-CR"/>
        </w:rPr>
        <w:t>8 239 248</w:t>
      </w:r>
      <w:r w:rsidRPr="00172FB7">
        <w:rPr>
          <w:rFonts w:ascii="Book Antiqua" w:eastAsia="Times New Roman" w:hAnsi="Book Antiqua" w:cs="Calibri"/>
          <w:color w:val="000000"/>
          <w:sz w:val="24"/>
          <w:szCs w:val="24"/>
          <w:lang w:eastAsia="es-CR"/>
        </w:rPr>
        <w:t xml:space="preserve"> para activar el rubro de disponibilidad en los despachos especializados de Familia. Sin embargo, es importante indicar que esta estimación deberá analizarse con posterioridad</w:t>
      </w:r>
      <w:r w:rsidR="0010080A" w:rsidRPr="00172FB7">
        <w:rPr>
          <w:rFonts w:ascii="Book Antiqua" w:eastAsia="Times New Roman" w:hAnsi="Book Antiqua" w:cs="Calibri"/>
          <w:color w:val="000000"/>
          <w:sz w:val="24"/>
          <w:szCs w:val="24"/>
          <w:lang w:eastAsia="es-CR"/>
        </w:rPr>
        <w:t xml:space="preserve">, con el propósito de </w:t>
      </w:r>
      <w:r w:rsidRPr="00172FB7">
        <w:rPr>
          <w:rFonts w:ascii="Book Antiqua" w:eastAsia="Times New Roman" w:hAnsi="Book Antiqua" w:cs="Calibri"/>
          <w:color w:val="000000"/>
          <w:sz w:val="24"/>
          <w:szCs w:val="24"/>
          <w:lang w:eastAsia="es-CR"/>
        </w:rPr>
        <w:t xml:space="preserve">proyectar el gasto que representaría el consumo de horas extras, según la cantidad de diligencias </w:t>
      </w:r>
      <w:r w:rsidR="0010080A" w:rsidRPr="00172FB7">
        <w:rPr>
          <w:rFonts w:ascii="Book Antiqua" w:eastAsia="Times New Roman" w:hAnsi="Book Antiqua" w:cs="Calibri"/>
          <w:color w:val="000000"/>
          <w:sz w:val="24"/>
          <w:szCs w:val="24"/>
          <w:lang w:eastAsia="es-CR"/>
        </w:rPr>
        <w:t xml:space="preserve">nuevas que serían </w:t>
      </w:r>
      <w:r w:rsidRPr="00172FB7">
        <w:rPr>
          <w:rFonts w:ascii="Book Antiqua" w:eastAsia="Times New Roman" w:hAnsi="Book Antiqua" w:cs="Calibri"/>
          <w:color w:val="000000"/>
          <w:sz w:val="24"/>
          <w:szCs w:val="24"/>
          <w:lang w:eastAsia="es-CR"/>
        </w:rPr>
        <w:t>atendidas en jornada extraordinaria</w:t>
      </w:r>
      <w:r w:rsidR="0064159F">
        <w:rPr>
          <w:rFonts w:ascii="Book Antiqua" w:eastAsia="Times New Roman" w:hAnsi="Book Antiqua" w:cs="Calibri"/>
          <w:color w:val="000000"/>
          <w:sz w:val="24"/>
          <w:szCs w:val="24"/>
          <w:lang w:eastAsia="es-CR"/>
        </w:rPr>
        <w:t xml:space="preserve"> y según lo que disponga el órgano superior respecto al horario de prestación del servicio.</w:t>
      </w:r>
    </w:p>
    <w:p w14:paraId="23EF5E1E" w14:textId="77777777" w:rsidR="00A752C0" w:rsidRPr="00172FB7" w:rsidRDefault="00A752C0" w:rsidP="00391382">
      <w:pPr>
        <w:spacing w:after="0" w:line="276" w:lineRule="auto"/>
        <w:jc w:val="both"/>
        <w:rPr>
          <w:rFonts w:ascii="Book Antiqua" w:eastAsia="Times New Roman" w:hAnsi="Book Antiqua" w:cs="Calibri"/>
          <w:color w:val="000000"/>
          <w:sz w:val="24"/>
          <w:szCs w:val="24"/>
          <w:lang w:eastAsia="es-CR"/>
        </w:rPr>
      </w:pPr>
    </w:p>
    <w:p w14:paraId="624FC9D2" w14:textId="03D29A5F" w:rsidR="00823832" w:rsidRPr="00172FB7" w:rsidRDefault="00823832" w:rsidP="00823832">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Estimación de disponibilidad en </w:t>
      </w:r>
      <w:r w:rsidR="00ED12FD" w:rsidRPr="00172FB7">
        <w:rPr>
          <w:rFonts w:ascii="Book Antiqua" w:eastAsiaTheme="majorEastAsia" w:hAnsi="Book Antiqua" w:cstheme="majorBidi"/>
          <w:b/>
          <w:color w:val="1F3864" w:themeColor="accent1" w:themeShade="80"/>
          <w:sz w:val="24"/>
          <w:lang w:val="es-ES"/>
        </w:rPr>
        <w:t>pensiones alimentarias</w:t>
      </w:r>
    </w:p>
    <w:p w14:paraId="13BCA8F6" w14:textId="74585B93" w:rsidR="00ED12FD" w:rsidRDefault="0067559E" w:rsidP="00EA4C16">
      <w:pPr>
        <w:jc w:val="both"/>
        <w:rPr>
          <w:rFonts w:ascii="Book Antiqua" w:eastAsia="Calibri" w:hAnsi="Book Antiqua" w:cs="Arial"/>
          <w:sz w:val="24"/>
          <w:szCs w:val="24"/>
        </w:rPr>
      </w:pPr>
      <w:r w:rsidRPr="00172FB7">
        <w:rPr>
          <w:rFonts w:ascii="Book Antiqua" w:eastAsia="Calibri" w:hAnsi="Book Antiqua" w:cs="Arial"/>
          <w:sz w:val="24"/>
          <w:szCs w:val="24"/>
        </w:rPr>
        <w:t xml:space="preserve">En el informe que atiende la referencia interna </w:t>
      </w:r>
      <w:r w:rsidR="00D2573C" w:rsidRPr="00172FB7">
        <w:rPr>
          <w:rFonts w:ascii="Book Antiqua" w:eastAsia="Calibri" w:hAnsi="Book Antiqua" w:cs="Arial"/>
          <w:sz w:val="24"/>
          <w:szCs w:val="24"/>
        </w:rPr>
        <w:t>1324-2023 se propone abrir la disponibilidad a los</w:t>
      </w:r>
      <w:r w:rsidR="0057566E" w:rsidRPr="00172FB7">
        <w:rPr>
          <w:rFonts w:ascii="Book Antiqua" w:eastAsia="Calibri" w:hAnsi="Book Antiqua" w:cs="Arial"/>
          <w:sz w:val="24"/>
          <w:szCs w:val="24"/>
        </w:rPr>
        <w:t xml:space="preserve"> 10</w:t>
      </w:r>
      <w:r w:rsidR="00D2573C" w:rsidRPr="00172FB7">
        <w:rPr>
          <w:rFonts w:ascii="Book Antiqua" w:eastAsia="Calibri" w:hAnsi="Book Antiqua" w:cs="Arial"/>
          <w:sz w:val="24"/>
          <w:szCs w:val="24"/>
        </w:rPr>
        <w:t xml:space="preserve"> </w:t>
      </w:r>
      <w:r w:rsidR="00A54487" w:rsidRPr="00172FB7">
        <w:rPr>
          <w:rFonts w:ascii="Book Antiqua" w:eastAsia="Calibri" w:hAnsi="Book Antiqua" w:cs="Arial"/>
          <w:sz w:val="24"/>
          <w:szCs w:val="24"/>
        </w:rPr>
        <w:t>despachos</w:t>
      </w:r>
      <w:r w:rsidR="00D2573C" w:rsidRPr="00172FB7">
        <w:rPr>
          <w:rFonts w:ascii="Book Antiqua" w:eastAsia="Calibri" w:hAnsi="Book Antiqua" w:cs="Arial"/>
          <w:sz w:val="24"/>
          <w:szCs w:val="24"/>
        </w:rPr>
        <w:t xml:space="preserve"> especializados en pensiones alimentarias para la atención de </w:t>
      </w:r>
      <w:r w:rsidR="0084415F" w:rsidRPr="00172FB7">
        <w:rPr>
          <w:rFonts w:ascii="Book Antiqua" w:eastAsia="Calibri" w:hAnsi="Book Antiqua" w:cs="Arial"/>
          <w:sz w:val="24"/>
          <w:szCs w:val="24"/>
        </w:rPr>
        <w:t>apremios corporales que se presenten en horario posterior a la jornada ordinaria.</w:t>
      </w:r>
      <w:r w:rsidR="00CA1646" w:rsidRPr="00172FB7">
        <w:rPr>
          <w:rFonts w:ascii="Book Antiqua" w:eastAsia="Calibri" w:hAnsi="Book Antiqua" w:cs="Arial"/>
          <w:sz w:val="24"/>
          <w:szCs w:val="24"/>
        </w:rPr>
        <w:t xml:space="preserve"> La estimación presupuestaria anual de la propuesta</w:t>
      </w:r>
      <w:r w:rsidR="00F570B1">
        <w:rPr>
          <w:rFonts w:ascii="Book Antiqua" w:eastAsia="Calibri" w:hAnsi="Book Antiqua" w:cs="Arial"/>
          <w:sz w:val="24"/>
          <w:szCs w:val="24"/>
        </w:rPr>
        <w:t xml:space="preserve"> es de </w:t>
      </w:r>
      <w:r w:rsidR="00F570B1" w:rsidRPr="00F570B1">
        <w:rPr>
          <w:rFonts w:ascii="Times New Roman" w:eastAsia="Times New Roman" w:hAnsi="Times New Roman" w:cs="Times New Roman"/>
          <w:b/>
          <w:bCs/>
          <w:color w:val="000000"/>
          <w:sz w:val="24"/>
          <w:szCs w:val="24"/>
          <w:lang w:eastAsia="es-CR"/>
        </w:rPr>
        <w:t>₡</w:t>
      </w:r>
      <w:r w:rsidR="002F69D1">
        <w:rPr>
          <w:rFonts w:ascii="Times New Roman" w:eastAsia="Times New Roman" w:hAnsi="Times New Roman" w:cs="Times New Roman"/>
          <w:b/>
          <w:bCs/>
          <w:color w:val="000000"/>
          <w:sz w:val="24"/>
          <w:szCs w:val="24"/>
          <w:lang w:eastAsia="es-CR"/>
        </w:rPr>
        <w:t>9</w:t>
      </w:r>
      <w:r w:rsidR="00F570B1" w:rsidRPr="00F570B1">
        <w:rPr>
          <w:rFonts w:ascii="Book Antiqua" w:eastAsia="Times New Roman" w:hAnsi="Book Antiqua" w:cs="Calibri"/>
          <w:b/>
          <w:bCs/>
          <w:color w:val="000000"/>
          <w:sz w:val="24"/>
          <w:szCs w:val="24"/>
          <w:lang w:eastAsia="es-CR"/>
        </w:rPr>
        <w:t xml:space="preserve"> </w:t>
      </w:r>
      <w:r w:rsidR="00C001A9">
        <w:rPr>
          <w:rFonts w:ascii="Book Antiqua" w:eastAsia="Times New Roman" w:hAnsi="Book Antiqua" w:cs="Calibri"/>
          <w:b/>
          <w:bCs/>
          <w:color w:val="000000"/>
          <w:sz w:val="24"/>
          <w:szCs w:val="24"/>
          <w:lang w:eastAsia="es-CR"/>
        </w:rPr>
        <w:t>785</w:t>
      </w:r>
      <w:r w:rsidR="002F69D1">
        <w:rPr>
          <w:rFonts w:ascii="Book Antiqua" w:eastAsia="Times New Roman" w:hAnsi="Book Antiqua" w:cs="Calibri"/>
          <w:b/>
          <w:bCs/>
          <w:color w:val="000000"/>
          <w:sz w:val="24"/>
          <w:szCs w:val="24"/>
          <w:lang w:eastAsia="es-CR"/>
        </w:rPr>
        <w:t> </w:t>
      </w:r>
      <w:r w:rsidR="00C001A9">
        <w:rPr>
          <w:rFonts w:ascii="Book Antiqua" w:eastAsia="Times New Roman" w:hAnsi="Book Antiqua" w:cs="Calibri"/>
          <w:b/>
          <w:bCs/>
          <w:color w:val="000000"/>
          <w:sz w:val="24"/>
          <w:szCs w:val="24"/>
          <w:lang w:eastAsia="es-CR"/>
        </w:rPr>
        <w:t>664</w:t>
      </w:r>
      <w:r w:rsidR="002F69D1">
        <w:rPr>
          <w:rFonts w:ascii="Book Antiqua" w:eastAsia="Times New Roman" w:hAnsi="Book Antiqua" w:cs="Calibri"/>
          <w:b/>
          <w:bCs/>
          <w:color w:val="000000"/>
          <w:sz w:val="24"/>
          <w:szCs w:val="24"/>
          <w:lang w:eastAsia="es-CR"/>
        </w:rPr>
        <w:t>.</w:t>
      </w:r>
      <w:r w:rsidR="00F570B1" w:rsidRPr="00172FB7">
        <w:rPr>
          <w:rFonts w:ascii="Book Antiqua" w:eastAsia="Times New Roman" w:hAnsi="Book Antiqua" w:cs="Calibri"/>
          <w:color w:val="000000"/>
          <w:sz w:val="24"/>
          <w:szCs w:val="24"/>
          <w:lang w:eastAsia="es-CR"/>
        </w:rPr>
        <w:t xml:space="preserve"> </w:t>
      </w:r>
      <w:r w:rsidR="00895FED">
        <w:rPr>
          <w:rFonts w:ascii="Book Antiqua" w:eastAsia="Calibri" w:hAnsi="Book Antiqua" w:cs="Arial"/>
          <w:sz w:val="24"/>
          <w:szCs w:val="24"/>
        </w:rPr>
        <w:t xml:space="preserve"> </w:t>
      </w:r>
      <w:r w:rsidR="002F69D1">
        <w:rPr>
          <w:rFonts w:ascii="Book Antiqua" w:eastAsia="Calibri" w:hAnsi="Book Antiqua" w:cs="Arial"/>
          <w:sz w:val="24"/>
          <w:szCs w:val="24"/>
        </w:rPr>
        <w:t xml:space="preserve">El detalle </w:t>
      </w:r>
      <w:r w:rsidR="00895FED">
        <w:rPr>
          <w:rFonts w:ascii="Book Antiqua" w:eastAsia="Calibri" w:hAnsi="Book Antiqua" w:cs="Arial"/>
          <w:sz w:val="24"/>
          <w:szCs w:val="24"/>
        </w:rPr>
        <w:t>se muestra a continuación:</w:t>
      </w:r>
    </w:p>
    <w:p w14:paraId="54C5F58C" w14:textId="3947BA07" w:rsidR="00335C41" w:rsidRPr="00172FB7" w:rsidRDefault="00D31FD1" w:rsidP="00335C41">
      <w:pPr>
        <w:pStyle w:val="Descripcin"/>
        <w:jc w:val="center"/>
        <w:rPr>
          <w:rFonts w:ascii="Book Antiqua" w:hAnsi="Book Antiqua"/>
          <w:sz w:val="24"/>
          <w:szCs w:val="24"/>
        </w:rPr>
      </w:pPr>
      <w:r w:rsidRPr="00D31FD1">
        <w:rPr>
          <w:rFonts w:ascii="Book Antiqua" w:hAnsi="Book Antiqua"/>
          <w:sz w:val="24"/>
          <w:szCs w:val="24"/>
        </w:rPr>
        <w:t xml:space="preserve">Cuadro </w:t>
      </w:r>
      <w:r w:rsidRPr="00D31FD1">
        <w:rPr>
          <w:rFonts w:ascii="Book Antiqua" w:hAnsi="Book Antiqua"/>
          <w:sz w:val="24"/>
          <w:szCs w:val="24"/>
        </w:rPr>
        <w:fldChar w:fldCharType="begin"/>
      </w:r>
      <w:r w:rsidRPr="00D31FD1">
        <w:rPr>
          <w:rFonts w:ascii="Book Antiqua" w:hAnsi="Book Antiqua"/>
          <w:sz w:val="24"/>
          <w:szCs w:val="24"/>
        </w:rPr>
        <w:instrText xml:space="preserve"> SEQ Cuadro \* ARABIC </w:instrText>
      </w:r>
      <w:r w:rsidRPr="00D31FD1">
        <w:rPr>
          <w:rFonts w:ascii="Book Antiqua" w:hAnsi="Book Antiqua"/>
          <w:sz w:val="24"/>
          <w:szCs w:val="24"/>
        </w:rPr>
        <w:fldChar w:fldCharType="separate"/>
      </w:r>
      <w:r w:rsidR="006645D5">
        <w:rPr>
          <w:rFonts w:ascii="Book Antiqua" w:hAnsi="Book Antiqua"/>
          <w:noProof/>
          <w:sz w:val="24"/>
          <w:szCs w:val="24"/>
        </w:rPr>
        <w:t>36</w:t>
      </w:r>
      <w:r w:rsidRPr="00D31FD1">
        <w:rPr>
          <w:rFonts w:ascii="Book Antiqua" w:hAnsi="Book Antiqua"/>
          <w:sz w:val="24"/>
          <w:szCs w:val="24"/>
        </w:rPr>
        <w:fldChar w:fldCharType="end"/>
      </w:r>
    </w:p>
    <w:p w14:paraId="353861EE" w14:textId="52D5127D" w:rsidR="00E120E9" w:rsidRPr="00172FB7" w:rsidRDefault="00E120E9" w:rsidP="00E120E9">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Estimación del costo para activar el rubro de disponibilidad en la Jurisdicción Especializada </w:t>
      </w:r>
      <w:r w:rsidR="00114A78">
        <w:rPr>
          <w:rFonts w:ascii="Book Antiqua" w:eastAsia="Calibri" w:hAnsi="Book Antiqua" w:cs="Arial"/>
          <w:i/>
          <w:iCs/>
          <w:szCs w:val="24"/>
          <w:lang w:val="es-ES" w:eastAsia="es-ES"/>
        </w:rPr>
        <w:t>en</w:t>
      </w:r>
      <w:r w:rsidRPr="00172FB7">
        <w:rPr>
          <w:rFonts w:ascii="Book Antiqua" w:eastAsia="Calibri" w:hAnsi="Book Antiqua" w:cs="Arial"/>
          <w:i/>
          <w:iCs/>
          <w:szCs w:val="24"/>
          <w:lang w:val="es-ES" w:eastAsia="es-ES"/>
        </w:rPr>
        <w:t xml:space="preserve"> </w:t>
      </w:r>
      <w:r w:rsidR="00114A78">
        <w:rPr>
          <w:rFonts w:ascii="Book Antiqua" w:eastAsia="Calibri" w:hAnsi="Book Antiqua" w:cs="Arial"/>
          <w:i/>
          <w:iCs/>
          <w:szCs w:val="24"/>
          <w:lang w:val="es-ES" w:eastAsia="es-ES"/>
        </w:rPr>
        <w:t>Pensiones Alimentarias</w:t>
      </w:r>
    </w:p>
    <w:tbl>
      <w:tblPr>
        <w:tblW w:w="6180" w:type="dxa"/>
        <w:jc w:val="center"/>
        <w:tblCellMar>
          <w:left w:w="70" w:type="dxa"/>
          <w:right w:w="70" w:type="dxa"/>
        </w:tblCellMar>
        <w:tblLook w:val="04A0" w:firstRow="1" w:lastRow="0" w:firstColumn="1" w:lastColumn="0" w:noHBand="0" w:noVBand="1"/>
      </w:tblPr>
      <w:tblGrid>
        <w:gridCol w:w="1880"/>
        <w:gridCol w:w="1200"/>
        <w:gridCol w:w="1840"/>
        <w:gridCol w:w="1260"/>
      </w:tblGrid>
      <w:tr w:rsidR="00C001A9" w:rsidRPr="00C001A9" w14:paraId="39F0E25A" w14:textId="77777777" w:rsidTr="003B252E">
        <w:trPr>
          <w:trHeight w:val="960"/>
          <w:tblHeader/>
          <w:jc w:val="center"/>
        </w:trPr>
        <w:tc>
          <w:tcPr>
            <w:tcW w:w="1880" w:type="dxa"/>
            <w:tcBorders>
              <w:top w:val="single" w:sz="4" w:space="0" w:color="auto"/>
              <w:left w:val="nil"/>
              <w:bottom w:val="single" w:sz="4" w:space="0" w:color="auto"/>
              <w:right w:val="nil"/>
            </w:tcBorders>
            <w:shd w:val="clear" w:color="000000" w:fill="1F4E78"/>
            <w:vAlign w:val="center"/>
            <w:hideMark/>
          </w:tcPr>
          <w:p w14:paraId="3E61265D" w14:textId="77777777" w:rsidR="00C001A9" w:rsidRPr="00C001A9" w:rsidRDefault="00C001A9" w:rsidP="00C001A9">
            <w:pPr>
              <w:spacing w:after="0" w:line="240" w:lineRule="auto"/>
              <w:jc w:val="center"/>
              <w:rPr>
                <w:rFonts w:ascii="Book Antiqua" w:eastAsia="Times New Roman" w:hAnsi="Book Antiqua" w:cs="Calibri"/>
                <w:b/>
                <w:bCs/>
                <w:color w:val="FFFFFF"/>
                <w:sz w:val="18"/>
                <w:szCs w:val="18"/>
                <w:lang w:eastAsia="es-CR"/>
              </w:rPr>
            </w:pPr>
            <w:r w:rsidRPr="00C001A9">
              <w:rPr>
                <w:rFonts w:ascii="Book Antiqua" w:eastAsia="Times New Roman" w:hAnsi="Book Antiqua" w:cs="Calibri"/>
                <w:b/>
                <w:bCs/>
                <w:color w:val="FFFFFF"/>
                <w:sz w:val="18"/>
                <w:szCs w:val="18"/>
                <w:lang w:eastAsia="es-CR"/>
              </w:rPr>
              <w:t>Juzgado Especializado en Pensiones Alimentarias</w:t>
            </w:r>
          </w:p>
        </w:tc>
        <w:tc>
          <w:tcPr>
            <w:tcW w:w="1200" w:type="dxa"/>
            <w:tcBorders>
              <w:top w:val="single" w:sz="4" w:space="0" w:color="auto"/>
              <w:left w:val="nil"/>
              <w:bottom w:val="single" w:sz="4" w:space="0" w:color="auto"/>
              <w:right w:val="nil"/>
            </w:tcBorders>
            <w:shd w:val="clear" w:color="000000" w:fill="1F4E78"/>
            <w:vAlign w:val="center"/>
            <w:hideMark/>
          </w:tcPr>
          <w:p w14:paraId="30098618" w14:textId="77777777" w:rsidR="00C001A9" w:rsidRPr="00C001A9" w:rsidRDefault="00C001A9" w:rsidP="00C001A9">
            <w:pPr>
              <w:spacing w:after="0" w:line="240" w:lineRule="auto"/>
              <w:jc w:val="center"/>
              <w:rPr>
                <w:rFonts w:ascii="Book Antiqua" w:eastAsia="Times New Roman" w:hAnsi="Book Antiqua" w:cs="Calibri"/>
                <w:b/>
                <w:bCs/>
                <w:color w:val="FFFFFF"/>
                <w:sz w:val="18"/>
                <w:szCs w:val="18"/>
                <w:lang w:eastAsia="es-CR"/>
              </w:rPr>
            </w:pPr>
            <w:r w:rsidRPr="00C001A9">
              <w:rPr>
                <w:rFonts w:ascii="Book Antiqua" w:eastAsia="Times New Roman" w:hAnsi="Book Antiqua" w:cs="Calibri"/>
                <w:b/>
                <w:bCs/>
                <w:color w:val="FFFFFF"/>
                <w:sz w:val="18"/>
                <w:szCs w:val="18"/>
                <w:lang w:eastAsia="es-CR"/>
              </w:rPr>
              <w:t>Cant. Jueces/zas</w:t>
            </w:r>
          </w:p>
        </w:tc>
        <w:tc>
          <w:tcPr>
            <w:tcW w:w="1840" w:type="dxa"/>
            <w:tcBorders>
              <w:top w:val="single" w:sz="4" w:space="0" w:color="auto"/>
              <w:left w:val="nil"/>
              <w:bottom w:val="single" w:sz="4" w:space="0" w:color="auto"/>
              <w:right w:val="nil"/>
            </w:tcBorders>
            <w:shd w:val="clear" w:color="000000" w:fill="1F4E78"/>
            <w:vAlign w:val="center"/>
            <w:hideMark/>
          </w:tcPr>
          <w:p w14:paraId="786A050E" w14:textId="77777777" w:rsidR="00C001A9" w:rsidRPr="00C001A9" w:rsidRDefault="00C001A9" w:rsidP="00C001A9">
            <w:pPr>
              <w:spacing w:after="0" w:line="240" w:lineRule="auto"/>
              <w:jc w:val="center"/>
              <w:rPr>
                <w:rFonts w:ascii="Book Antiqua" w:eastAsia="Times New Roman" w:hAnsi="Book Antiqua" w:cs="Calibri"/>
                <w:b/>
                <w:bCs/>
                <w:color w:val="FFFFFF"/>
                <w:sz w:val="18"/>
                <w:szCs w:val="18"/>
                <w:lang w:eastAsia="es-CR"/>
              </w:rPr>
            </w:pPr>
            <w:r w:rsidRPr="00C001A9">
              <w:rPr>
                <w:rFonts w:ascii="Book Antiqua" w:eastAsia="Times New Roman" w:hAnsi="Book Antiqua" w:cs="Calibri"/>
                <w:b/>
                <w:bCs/>
                <w:color w:val="FFFFFF"/>
                <w:sz w:val="18"/>
                <w:szCs w:val="18"/>
                <w:lang w:eastAsia="es-CR"/>
              </w:rPr>
              <w:t>% mensual de disponibilidad sobre salario base según estructura</w:t>
            </w:r>
          </w:p>
        </w:tc>
        <w:tc>
          <w:tcPr>
            <w:tcW w:w="1260" w:type="dxa"/>
            <w:tcBorders>
              <w:top w:val="single" w:sz="4" w:space="0" w:color="auto"/>
              <w:left w:val="nil"/>
              <w:bottom w:val="single" w:sz="4" w:space="0" w:color="auto"/>
              <w:right w:val="nil"/>
            </w:tcBorders>
            <w:shd w:val="clear" w:color="000000" w:fill="1F4E78"/>
            <w:vAlign w:val="center"/>
            <w:hideMark/>
          </w:tcPr>
          <w:p w14:paraId="1650EF16" w14:textId="77777777" w:rsidR="00C001A9" w:rsidRPr="00C001A9" w:rsidRDefault="00C001A9" w:rsidP="00C001A9">
            <w:pPr>
              <w:spacing w:after="0" w:line="240" w:lineRule="auto"/>
              <w:jc w:val="center"/>
              <w:rPr>
                <w:rFonts w:ascii="Book Antiqua" w:eastAsia="Times New Roman" w:hAnsi="Book Antiqua" w:cs="Calibri"/>
                <w:b/>
                <w:bCs/>
                <w:color w:val="FFFFFF"/>
                <w:sz w:val="18"/>
                <w:szCs w:val="18"/>
                <w:lang w:eastAsia="es-CR"/>
              </w:rPr>
            </w:pPr>
            <w:r w:rsidRPr="00C001A9">
              <w:rPr>
                <w:rFonts w:ascii="Book Antiqua" w:eastAsia="Times New Roman" w:hAnsi="Book Antiqua" w:cs="Calibri"/>
                <w:b/>
                <w:bCs/>
                <w:color w:val="FFFFFF"/>
                <w:sz w:val="18"/>
                <w:szCs w:val="18"/>
                <w:lang w:eastAsia="es-CR"/>
              </w:rPr>
              <w:t>Impacto económico mensual por despacho</w:t>
            </w:r>
          </w:p>
        </w:tc>
      </w:tr>
      <w:tr w:rsidR="00C001A9" w:rsidRPr="00C001A9" w14:paraId="706982EE" w14:textId="77777777" w:rsidTr="00C001A9">
        <w:trPr>
          <w:trHeight w:val="290"/>
          <w:jc w:val="center"/>
        </w:trPr>
        <w:tc>
          <w:tcPr>
            <w:tcW w:w="1880" w:type="dxa"/>
            <w:tcBorders>
              <w:top w:val="nil"/>
              <w:left w:val="nil"/>
              <w:bottom w:val="single" w:sz="4" w:space="0" w:color="auto"/>
              <w:right w:val="nil"/>
            </w:tcBorders>
            <w:shd w:val="clear" w:color="000000" w:fill="DDEBF7"/>
            <w:vAlign w:val="center"/>
            <w:hideMark/>
          </w:tcPr>
          <w:p w14:paraId="69287BD9" w14:textId="77777777" w:rsidR="00C001A9" w:rsidRPr="00C001A9" w:rsidRDefault="00C001A9" w:rsidP="00C001A9">
            <w:pPr>
              <w:spacing w:after="0" w:line="240" w:lineRule="auto"/>
              <w:rPr>
                <w:rFonts w:ascii="Book Antiqua" w:eastAsia="Times New Roman" w:hAnsi="Book Antiqua" w:cs="Calibri"/>
                <w:b/>
                <w:bCs/>
                <w:i/>
                <w:iCs/>
                <w:color w:val="000000"/>
                <w:sz w:val="18"/>
                <w:szCs w:val="18"/>
                <w:lang w:eastAsia="es-CR"/>
              </w:rPr>
            </w:pPr>
            <w:r w:rsidRPr="00C001A9">
              <w:rPr>
                <w:rFonts w:ascii="Book Antiqua" w:eastAsia="Times New Roman" w:hAnsi="Book Antiqua" w:cs="Calibri"/>
                <w:b/>
                <w:bCs/>
                <w:i/>
                <w:iCs/>
                <w:color w:val="000000"/>
                <w:sz w:val="18"/>
                <w:szCs w:val="18"/>
                <w:lang w:eastAsia="es-CR"/>
              </w:rPr>
              <w:t>Salario base mensual</w:t>
            </w:r>
          </w:p>
        </w:tc>
        <w:tc>
          <w:tcPr>
            <w:tcW w:w="4300" w:type="dxa"/>
            <w:gridSpan w:val="3"/>
            <w:tcBorders>
              <w:top w:val="single" w:sz="4" w:space="0" w:color="auto"/>
              <w:left w:val="nil"/>
              <w:bottom w:val="single" w:sz="4" w:space="0" w:color="auto"/>
              <w:right w:val="nil"/>
            </w:tcBorders>
            <w:shd w:val="clear" w:color="000000" w:fill="FFFFFF"/>
            <w:noWrap/>
            <w:vAlign w:val="center"/>
            <w:hideMark/>
          </w:tcPr>
          <w:p w14:paraId="512415EA" w14:textId="77777777" w:rsidR="00C001A9" w:rsidRPr="00C001A9" w:rsidRDefault="00C001A9" w:rsidP="00C001A9">
            <w:pPr>
              <w:spacing w:after="0" w:line="240" w:lineRule="auto"/>
              <w:jc w:val="center"/>
              <w:rPr>
                <w:rFonts w:ascii="Times New Roman" w:eastAsia="Times New Roman" w:hAnsi="Times New Roman" w:cs="Times New Roman"/>
                <w:b/>
                <w:bCs/>
                <w:i/>
                <w:iCs/>
                <w:color w:val="000000"/>
                <w:sz w:val="18"/>
                <w:szCs w:val="18"/>
                <w:lang w:eastAsia="es-CR"/>
              </w:rPr>
            </w:pPr>
            <w:r w:rsidRPr="00C001A9">
              <w:rPr>
                <w:rFonts w:ascii="Times New Roman" w:eastAsia="Times New Roman" w:hAnsi="Times New Roman" w:cs="Times New Roman"/>
                <w:b/>
                <w:bCs/>
                <w:i/>
                <w:iCs/>
                <w:color w:val="000000"/>
                <w:sz w:val="18"/>
                <w:szCs w:val="18"/>
                <w:lang w:eastAsia="es-CR"/>
              </w:rPr>
              <w:t>₡1 132 600</w:t>
            </w:r>
          </w:p>
        </w:tc>
      </w:tr>
      <w:tr w:rsidR="00C001A9" w:rsidRPr="00C001A9" w14:paraId="7406FF3C"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1AD0C4E5"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Cartago</w:t>
            </w:r>
          </w:p>
        </w:tc>
        <w:tc>
          <w:tcPr>
            <w:tcW w:w="1200" w:type="dxa"/>
            <w:tcBorders>
              <w:top w:val="nil"/>
              <w:left w:val="nil"/>
              <w:bottom w:val="single" w:sz="4" w:space="0" w:color="auto"/>
              <w:right w:val="nil"/>
            </w:tcBorders>
            <w:shd w:val="clear" w:color="auto" w:fill="auto"/>
            <w:noWrap/>
            <w:vAlign w:val="center"/>
            <w:hideMark/>
          </w:tcPr>
          <w:p w14:paraId="561E5656"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5</w:t>
            </w:r>
          </w:p>
        </w:tc>
        <w:tc>
          <w:tcPr>
            <w:tcW w:w="1840" w:type="dxa"/>
            <w:tcBorders>
              <w:top w:val="nil"/>
              <w:left w:val="nil"/>
              <w:bottom w:val="single" w:sz="4" w:space="0" w:color="auto"/>
              <w:right w:val="nil"/>
            </w:tcBorders>
            <w:shd w:val="clear" w:color="auto" w:fill="auto"/>
            <w:noWrap/>
            <w:vAlign w:val="center"/>
            <w:hideMark/>
          </w:tcPr>
          <w:p w14:paraId="64E31694"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76E616D6"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₡56 630</w:t>
            </w:r>
          </w:p>
        </w:tc>
      </w:tr>
      <w:tr w:rsidR="00C001A9" w:rsidRPr="00C001A9" w14:paraId="324F781D"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4B7A856D"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Heredia</w:t>
            </w:r>
          </w:p>
        </w:tc>
        <w:tc>
          <w:tcPr>
            <w:tcW w:w="1200" w:type="dxa"/>
            <w:tcBorders>
              <w:top w:val="nil"/>
              <w:left w:val="nil"/>
              <w:bottom w:val="single" w:sz="4" w:space="0" w:color="auto"/>
              <w:right w:val="nil"/>
            </w:tcBorders>
            <w:shd w:val="clear" w:color="auto" w:fill="auto"/>
            <w:noWrap/>
            <w:vAlign w:val="center"/>
            <w:hideMark/>
          </w:tcPr>
          <w:p w14:paraId="365D7E57"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5</w:t>
            </w:r>
          </w:p>
        </w:tc>
        <w:tc>
          <w:tcPr>
            <w:tcW w:w="1840" w:type="dxa"/>
            <w:tcBorders>
              <w:top w:val="nil"/>
              <w:left w:val="nil"/>
              <w:bottom w:val="single" w:sz="4" w:space="0" w:color="auto"/>
              <w:right w:val="nil"/>
            </w:tcBorders>
            <w:shd w:val="clear" w:color="auto" w:fill="auto"/>
            <w:noWrap/>
            <w:vAlign w:val="center"/>
            <w:hideMark/>
          </w:tcPr>
          <w:p w14:paraId="3BC49DFB"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00ED7FE0"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₡56 630</w:t>
            </w:r>
          </w:p>
        </w:tc>
      </w:tr>
      <w:tr w:rsidR="00C001A9" w:rsidRPr="00C001A9" w14:paraId="4A3FFFAF"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2DBFABCE"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Alajuela</w:t>
            </w:r>
          </w:p>
        </w:tc>
        <w:tc>
          <w:tcPr>
            <w:tcW w:w="1200" w:type="dxa"/>
            <w:tcBorders>
              <w:top w:val="nil"/>
              <w:left w:val="nil"/>
              <w:bottom w:val="single" w:sz="4" w:space="0" w:color="auto"/>
              <w:right w:val="nil"/>
            </w:tcBorders>
            <w:shd w:val="clear" w:color="auto" w:fill="auto"/>
            <w:noWrap/>
            <w:vAlign w:val="center"/>
            <w:hideMark/>
          </w:tcPr>
          <w:p w14:paraId="2D2ED6D1"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6</w:t>
            </w:r>
          </w:p>
        </w:tc>
        <w:tc>
          <w:tcPr>
            <w:tcW w:w="1840" w:type="dxa"/>
            <w:tcBorders>
              <w:top w:val="nil"/>
              <w:left w:val="nil"/>
              <w:bottom w:val="single" w:sz="4" w:space="0" w:color="auto"/>
              <w:right w:val="nil"/>
            </w:tcBorders>
            <w:shd w:val="clear" w:color="auto" w:fill="auto"/>
            <w:noWrap/>
            <w:vAlign w:val="center"/>
            <w:hideMark/>
          </w:tcPr>
          <w:p w14:paraId="78F3CB01"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3BBFDAF7"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₡67 956</w:t>
            </w:r>
          </w:p>
        </w:tc>
      </w:tr>
      <w:tr w:rsidR="00C001A9" w:rsidRPr="00C001A9" w14:paraId="58A62F01"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1440C122"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San José</w:t>
            </w:r>
          </w:p>
        </w:tc>
        <w:tc>
          <w:tcPr>
            <w:tcW w:w="1200" w:type="dxa"/>
            <w:tcBorders>
              <w:top w:val="nil"/>
              <w:left w:val="nil"/>
              <w:bottom w:val="single" w:sz="4" w:space="0" w:color="auto"/>
              <w:right w:val="nil"/>
            </w:tcBorders>
            <w:shd w:val="clear" w:color="auto" w:fill="auto"/>
            <w:noWrap/>
            <w:vAlign w:val="center"/>
            <w:hideMark/>
          </w:tcPr>
          <w:p w14:paraId="133DDFB0"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4</w:t>
            </w:r>
          </w:p>
        </w:tc>
        <w:tc>
          <w:tcPr>
            <w:tcW w:w="1840" w:type="dxa"/>
            <w:tcBorders>
              <w:top w:val="nil"/>
              <w:left w:val="nil"/>
              <w:bottom w:val="single" w:sz="4" w:space="0" w:color="auto"/>
              <w:right w:val="nil"/>
            </w:tcBorders>
            <w:shd w:val="clear" w:color="auto" w:fill="auto"/>
            <w:noWrap/>
            <w:vAlign w:val="center"/>
            <w:hideMark/>
          </w:tcPr>
          <w:p w14:paraId="47BB2E77"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72F268AA"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₡45 304</w:t>
            </w:r>
          </w:p>
        </w:tc>
      </w:tr>
      <w:tr w:rsidR="00C001A9" w:rsidRPr="00C001A9" w14:paraId="2FAA1116" w14:textId="77777777" w:rsidTr="00C001A9">
        <w:trPr>
          <w:trHeight w:val="290"/>
          <w:jc w:val="center"/>
        </w:trPr>
        <w:tc>
          <w:tcPr>
            <w:tcW w:w="1880" w:type="dxa"/>
            <w:tcBorders>
              <w:top w:val="nil"/>
              <w:left w:val="nil"/>
              <w:bottom w:val="single" w:sz="4" w:space="0" w:color="auto"/>
              <w:right w:val="nil"/>
            </w:tcBorders>
            <w:shd w:val="clear" w:color="000000" w:fill="FFFFFF"/>
            <w:noWrap/>
            <w:vAlign w:val="center"/>
            <w:hideMark/>
          </w:tcPr>
          <w:p w14:paraId="7A660CE8"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lastRenderedPageBreak/>
              <w:t>Limón</w:t>
            </w:r>
          </w:p>
        </w:tc>
        <w:tc>
          <w:tcPr>
            <w:tcW w:w="1200" w:type="dxa"/>
            <w:tcBorders>
              <w:top w:val="nil"/>
              <w:left w:val="nil"/>
              <w:bottom w:val="single" w:sz="4" w:space="0" w:color="auto"/>
              <w:right w:val="nil"/>
            </w:tcBorders>
            <w:shd w:val="clear" w:color="000000" w:fill="FFFFFF"/>
            <w:noWrap/>
            <w:vAlign w:val="center"/>
            <w:hideMark/>
          </w:tcPr>
          <w:p w14:paraId="380A0E6D"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000000" w:fill="FFFFFF"/>
            <w:noWrap/>
            <w:vAlign w:val="center"/>
            <w:hideMark/>
          </w:tcPr>
          <w:p w14:paraId="74D84609"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2803AA54"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₡67 956</w:t>
            </w:r>
          </w:p>
        </w:tc>
      </w:tr>
      <w:tr w:rsidR="00C001A9" w:rsidRPr="00C001A9" w14:paraId="3E656B2D"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2A5E5827"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I CJ Zona Sur</w:t>
            </w:r>
          </w:p>
        </w:tc>
        <w:tc>
          <w:tcPr>
            <w:tcW w:w="1200" w:type="dxa"/>
            <w:tcBorders>
              <w:top w:val="nil"/>
              <w:left w:val="nil"/>
              <w:bottom w:val="single" w:sz="4" w:space="0" w:color="auto"/>
              <w:right w:val="nil"/>
            </w:tcBorders>
            <w:shd w:val="clear" w:color="auto" w:fill="auto"/>
            <w:noWrap/>
            <w:vAlign w:val="center"/>
            <w:hideMark/>
          </w:tcPr>
          <w:p w14:paraId="00689DDF"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auto" w:fill="auto"/>
            <w:noWrap/>
            <w:vAlign w:val="center"/>
            <w:hideMark/>
          </w:tcPr>
          <w:p w14:paraId="487D3559"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06748029"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₡67 956</w:t>
            </w:r>
          </w:p>
        </w:tc>
      </w:tr>
      <w:tr w:rsidR="00C001A9" w:rsidRPr="00C001A9" w14:paraId="39EA2279"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53CD85B9"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II CJ San José</w:t>
            </w:r>
          </w:p>
        </w:tc>
        <w:tc>
          <w:tcPr>
            <w:tcW w:w="1200" w:type="dxa"/>
            <w:tcBorders>
              <w:top w:val="nil"/>
              <w:left w:val="nil"/>
              <w:bottom w:val="single" w:sz="4" w:space="0" w:color="auto"/>
              <w:right w:val="nil"/>
            </w:tcBorders>
            <w:shd w:val="clear" w:color="auto" w:fill="auto"/>
            <w:noWrap/>
            <w:vAlign w:val="center"/>
            <w:hideMark/>
          </w:tcPr>
          <w:p w14:paraId="0E8FE506"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12</w:t>
            </w:r>
          </w:p>
        </w:tc>
        <w:tc>
          <w:tcPr>
            <w:tcW w:w="1840" w:type="dxa"/>
            <w:tcBorders>
              <w:top w:val="nil"/>
              <w:left w:val="nil"/>
              <w:bottom w:val="single" w:sz="4" w:space="0" w:color="auto"/>
              <w:right w:val="nil"/>
            </w:tcBorders>
            <w:shd w:val="clear" w:color="auto" w:fill="auto"/>
            <w:noWrap/>
            <w:vAlign w:val="center"/>
            <w:hideMark/>
          </w:tcPr>
          <w:p w14:paraId="4151D05A"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7AB2D6DF"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₡135 912</w:t>
            </w:r>
          </w:p>
        </w:tc>
      </w:tr>
      <w:tr w:rsidR="00C001A9" w:rsidRPr="00C001A9" w14:paraId="7E77D2B5"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6639405D"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II CJ Zona Atlántica</w:t>
            </w:r>
          </w:p>
        </w:tc>
        <w:tc>
          <w:tcPr>
            <w:tcW w:w="1200" w:type="dxa"/>
            <w:tcBorders>
              <w:top w:val="nil"/>
              <w:left w:val="nil"/>
              <w:bottom w:val="single" w:sz="4" w:space="0" w:color="auto"/>
              <w:right w:val="nil"/>
            </w:tcBorders>
            <w:shd w:val="clear" w:color="auto" w:fill="auto"/>
            <w:noWrap/>
            <w:vAlign w:val="center"/>
            <w:hideMark/>
          </w:tcPr>
          <w:p w14:paraId="3D6729C5"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000000" w:fill="FFFFFF"/>
            <w:noWrap/>
            <w:vAlign w:val="center"/>
            <w:hideMark/>
          </w:tcPr>
          <w:p w14:paraId="39BA3951"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3835AE98"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₡67 956</w:t>
            </w:r>
          </w:p>
        </w:tc>
      </w:tr>
      <w:tr w:rsidR="00C001A9" w:rsidRPr="00C001A9" w14:paraId="0843E952"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55DB739F"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III CJ San José</w:t>
            </w:r>
          </w:p>
        </w:tc>
        <w:tc>
          <w:tcPr>
            <w:tcW w:w="1200" w:type="dxa"/>
            <w:tcBorders>
              <w:top w:val="nil"/>
              <w:left w:val="nil"/>
              <w:bottom w:val="single" w:sz="4" w:space="0" w:color="auto"/>
              <w:right w:val="nil"/>
            </w:tcBorders>
            <w:shd w:val="clear" w:color="auto" w:fill="auto"/>
            <w:noWrap/>
            <w:vAlign w:val="center"/>
            <w:hideMark/>
          </w:tcPr>
          <w:p w14:paraId="5EEF7CFE"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5</w:t>
            </w:r>
          </w:p>
        </w:tc>
        <w:tc>
          <w:tcPr>
            <w:tcW w:w="1840" w:type="dxa"/>
            <w:tcBorders>
              <w:top w:val="nil"/>
              <w:left w:val="nil"/>
              <w:bottom w:val="single" w:sz="4" w:space="0" w:color="auto"/>
              <w:right w:val="nil"/>
            </w:tcBorders>
            <w:shd w:val="clear" w:color="auto" w:fill="auto"/>
            <w:noWrap/>
            <w:vAlign w:val="center"/>
            <w:hideMark/>
          </w:tcPr>
          <w:p w14:paraId="249AFB22"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260" w:type="dxa"/>
            <w:tcBorders>
              <w:top w:val="nil"/>
              <w:left w:val="nil"/>
              <w:bottom w:val="single" w:sz="4" w:space="0" w:color="auto"/>
              <w:right w:val="nil"/>
            </w:tcBorders>
            <w:shd w:val="clear" w:color="auto" w:fill="auto"/>
            <w:noWrap/>
            <w:vAlign w:val="center"/>
            <w:hideMark/>
          </w:tcPr>
          <w:p w14:paraId="68A11F8A"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₡56 630</w:t>
            </w:r>
          </w:p>
        </w:tc>
      </w:tr>
      <w:tr w:rsidR="00C001A9" w:rsidRPr="00C001A9" w14:paraId="053392A3"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305AAFC1"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Puntarenas</w:t>
            </w:r>
          </w:p>
        </w:tc>
        <w:tc>
          <w:tcPr>
            <w:tcW w:w="1200" w:type="dxa"/>
            <w:tcBorders>
              <w:top w:val="nil"/>
              <w:left w:val="nil"/>
              <w:bottom w:val="single" w:sz="4" w:space="0" w:color="auto"/>
              <w:right w:val="nil"/>
            </w:tcBorders>
            <w:shd w:val="clear" w:color="auto" w:fill="auto"/>
            <w:noWrap/>
            <w:vAlign w:val="center"/>
            <w:hideMark/>
          </w:tcPr>
          <w:p w14:paraId="22154519"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3</w:t>
            </w:r>
          </w:p>
        </w:tc>
        <w:tc>
          <w:tcPr>
            <w:tcW w:w="1840" w:type="dxa"/>
            <w:tcBorders>
              <w:top w:val="nil"/>
              <w:left w:val="nil"/>
              <w:bottom w:val="single" w:sz="4" w:space="0" w:color="auto"/>
              <w:right w:val="nil"/>
            </w:tcBorders>
            <w:shd w:val="clear" w:color="000000" w:fill="FFFFFF"/>
            <w:noWrap/>
            <w:vAlign w:val="center"/>
            <w:hideMark/>
          </w:tcPr>
          <w:p w14:paraId="25089C96"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2%</w:t>
            </w:r>
          </w:p>
        </w:tc>
        <w:tc>
          <w:tcPr>
            <w:tcW w:w="1260" w:type="dxa"/>
            <w:tcBorders>
              <w:top w:val="nil"/>
              <w:left w:val="nil"/>
              <w:bottom w:val="single" w:sz="4" w:space="0" w:color="auto"/>
              <w:right w:val="nil"/>
            </w:tcBorders>
            <w:shd w:val="clear" w:color="auto" w:fill="auto"/>
            <w:noWrap/>
            <w:vAlign w:val="center"/>
            <w:hideMark/>
          </w:tcPr>
          <w:p w14:paraId="566BEB6D"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₡67 956</w:t>
            </w:r>
          </w:p>
        </w:tc>
      </w:tr>
      <w:tr w:rsidR="00C001A9" w:rsidRPr="00C001A9" w14:paraId="212FB574"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268D291E"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Sarapiquí</w:t>
            </w:r>
          </w:p>
        </w:tc>
        <w:tc>
          <w:tcPr>
            <w:tcW w:w="1200" w:type="dxa"/>
            <w:tcBorders>
              <w:top w:val="nil"/>
              <w:left w:val="nil"/>
              <w:bottom w:val="single" w:sz="4" w:space="0" w:color="auto"/>
              <w:right w:val="nil"/>
            </w:tcBorders>
            <w:shd w:val="clear" w:color="auto" w:fill="auto"/>
            <w:noWrap/>
            <w:vAlign w:val="center"/>
            <w:hideMark/>
          </w:tcPr>
          <w:p w14:paraId="106F3CB1"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1</w:t>
            </w:r>
          </w:p>
        </w:tc>
        <w:tc>
          <w:tcPr>
            <w:tcW w:w="1840" w:type="dxa"/>
            <w:tcBorders>
              <w:top w:val="nil"/>
              <w:left w:val="nil"/>
              <w:bottom w:val="single" w:sz="4" w:space="0" w:color="auto"/>
              <w:right w:val="nil"/>
            </w:tcBorders>
            <w:shd w:val="clear" w:color="auto" w:fill="auto"/>
            <w:noWrap/>
            <w:vAlign w:val="center"/>
            <w:hideMark/>
          </w:tcPr>
          <w:p w14:paraId="16780F25"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5%</w:t>
            </w:r>
          </w:p>
        </w:tc>
        <w:tc>
          <w:tcPr>
            <w:tcW w:w="1260" w:type="dxa"/>
            <w:tcBorders>
              <w:top w:val="nil"/>
              <w:left w:val="nil"/>
              <w:bottom w:val="single" w:sz="4" w:space="0" w:color="auto"/>
              <w:right w:val="nil"/>
            </w:tcBorders>
            <w:shd w:val="clear" w:color="auto" w:fill="auto"/>
            <w:noWrap/>
            <w:vAlign w:val="center"/>
            <w:hideMark/>
          </w:tcPr>
          <w:p w14:paraId="16E9C4CD"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₡56 630</w:t>
            </w:r>
          </w:p>
        </w:tc>
      </w:tr>
      <w:tr w:rsidR="00C001A9" w:rsidRPr="00C001A9" w14:paraId="24B87F1F" w14:textId="77777777" w:rsidTr="00C001A9">
        <w:trPr>
          <w:trHeight w:val="290"/>
          <w:jc w:val="center"/>
        </w:trPr>
        <w:tc>
          <w:tcPr>
            <w:tcW w:w="1880" w:type="dxa"/>
            <w:tcBorders>
              <w:top w:val="nil"/>
              <w:left w:val="nil"/>
              <w:bottom w:val="single" w:sz="4" w:space="0" w:color="auto"/>
              <w:right w:val="nil"/>
            </w:tcBorders>
            <w:shd w:val="clear" w:color="auto" w:fill="auto"/>
            <w:noWrap/>
            <w:vAlign w:val="center"/>
            <w:hideMark/>
          </w:tcPr>
          <w:p w14:paraId="3E50F9D5" w14:textId="77777777" w:rsidR="00C001A9" w:rsidRPr="00C001A9" w:rsidRDefault="00C001A9" w:rsidP="00C001A9">
            <w:pPr>
              <w:spacing w:after="0" w:line="240" w:lineRule="auto"/>
              <w:jc w:val="both"/>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Nicoya</w:t>
            </w:r>
          </w:p>
        </w:tc>
        <w:tc>
          <w:tcPr>
            <w:tcW w:w="1200" w:type="dxa"/>
            <w:tcBorders>
              <w:top w:val="nil"/>
              <w:left w:val="nil"/>
              <w:bottom w:val="single" w:sz="4" w:space="0" w:color="auto"/>
              <w:right w:val="nil"/>
            </w:tcBorders>
            <w:shd w:val="clear" w:color="auto" w:fill="auto"/>
            <w:noWrap/>
            <w:vAlign w:val="center"/>
            <w:hideMark/>
          </w:tcPr>
          <w:p w14:paraId="438D404A"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2</w:t>
            </w:r>
          </w:p>
        </w:tc>
        <w:tc>
          <w:tcPr>
            <w:tcW w:w="1840" w:type="dxa"/>
            <w:tcBorders>
              <w:top w:val="nil"/>
              <w:left w:val="nil"/>
              <w:bottom w:val="single" w:sz="4" w:space="0" w:color="auto"/>
              <w:right w:val="nil"/>
            </w:tcBorders>
            <w:shd w:val="clear" w:color="auto" w:fill="auto"/>
            <w:noWrap/>
            <w:vAlign w:val="center"/>
            <w:hideMark/>
          </w:tcPr>
          <w:p w14:paraId="1CE81D8B" w14:textId="77777777" w:rsidR="00C001A9" w:rsidRPr="00C001A9" w:rsidRDefault="00C001A9" w:rsidP="00C001A9">
            <w:pPr>
              <w:spacing w:after="0" w:line="240" w:lineRule="auto"/>
              <w:jc w:val="center"/>
              <w:rPr>
                <w:rFonts w:ascii="Book Antiqua" w:eastAsia="Times New Roman" w:hAnsi="Book Antiqua" w:cs="Calibri"/>
                <w:color w:val="000000"/>
                <w:sz w:val="18"/>
                <w:szCs w:val="18"/>
                <w:lang w:eastAsia="es-CR"/>
              </w:rPr>
            </w:pPr>
            <w:r w:rsidRPr="00C001A9">
              <w:rPr>
                <w:rFonts w:ascii="Book Antiqua" w:eastAsia="Times New Roman" w:hAnsi="Book Antiqua" w:cs="Calibri"/>
                <w:color w:val="000000"/>
                <w:sz w:val="18"/>
                <w:szCs w:val="18"/>
                <w:lang w:eastAsia="es-CR"/>
              </w:rPr>
              <w:t>3%</w:t>
            </w:r>
          </w:p>
        </w:tc>
        <w:tc>
          <w:tcPr>
            <w:tcW w:w="1260" w:type="dxa"/>
            <w:tcBorders>
              <w:top w:val="nil"/>
              <w:left w:val="nil"/>
              <w:bottom w:val="single" w:sz="4" w:space="0" w:color="auto"/>
              <w:right w:val="nil"/>
            </w:tcBorders>
            <w:shd w:val="clear" w:color="auto" w:fill="auto"/>
            <w:noWrap/>
            <w:vAlign w:val="center"/>
            <w:hideMark/>
          </w:tcPr>
          <w:p w14:paraId="0FC21BFD" w14:textId="77777777" w:rsidR="00C001A9" w:rsidRPr="00C001A9" w:rsidRDefault="00C001A9" w:rsidP="00C001A9">
            <w:pPr>
              <w:spacing w:after="0" w:line="240" w:lineRule="auto"/>
              <w:jc w:val="center"/>
              <w:rPr>
                <w:rFonts w:ascii="Times New Roman" w:eastAsia="Times New Roman" w:hAnsi="Times New Roman" w:cs="Times New Roman"/>
                <w:color w:val="000000"/>
                <w:sz w:val="18"/>
                <w:szCs w:val="18"/>
                <w:lang w:eastAsia="es-CR"/>
              </w:rPr>
            </w:pPr>
            <w:r w:rsidRPr="00C001A9">
              <w:rPr>
                <w:rFonts w:ascii="Times New Roman" w:eastAsia="Times New Roman" w:hAnsi="Times New Roman" w:cs="Times New Roman"/>
                <w:color w:val="000000"/>
                <w:sz w:val="18"/>
                <w:szCs w:val="18"/>
                <w:lang w:eastAsia="es-CR"/>
              </w:rPr>
              <w:t>₡67 956</w:t>
            </w:r>
          </w:p>
        </w:tc>
      </w:tr>
      <w:tr w:rsidR="00C001A9" w:rsidRPr="00C001A9" w14:paraId="54940439" w14:textId="77777777" w:rsidTr="00C001A9">
        <w:trPr>
          <w:trHeight w:val="470"/>
          <w:jc w:val="center"/>
        </w:trPr>
        <w:tc>
          <w:tcPr>
            <w:tcW w:w="4920" w:type="dxa"/>
            <w:gridSpan w:val="3"/>
            <w:tcBorders>
              <w:top w:val="single" w:sz="4" w:space="0" w:color="auto"/>
              <w:left w:val="nil"/>
              <w:bottom w:val="single" w:sz="4" w:space="0" w:color="auto"/>
              <w:right w:val="nil"/>
            </w:tcBorders>
            <w:shd w:val="clear" w:color="000000" w:fill="DDEBF7"/>
            <w:vAlign w:val="center"/>
            <w:hideMark/>
          </w:tcPr>
          <w:p w14:paraId="54F1834E" w14:textId="77777777" w:rsidR="00C001A9" w:rsidRPr="00C001A9" w:rsidRDefault="00C001A9" w:rsidP="00C001A9">
            <w:pPr>
              <w:spacing w:after="0" w:line="240" w:lineRule="auto"/>
              <w:rPr>
                <w:rFonts w:ascii="Book Antiqua" w:eastAsia="Times New Roman" w:hAnsi="Book Antiqua" w:cs="Calibri"/>
                <w:b/>
                <w:bCs/>
                <w:color w:val="000000"/>
                <w:sz w:val="18"/>
                <w:szCs w:val="18"/>
                <w:lang w:eastAsia="es-CR"/>
              </w:rPr>
            </w:pPr>
            <w:r w:rsidRPr="00C001A9">
              <w:rPr>
                <w:rFonts w:ascii="Book Antiqua" w:eastAsia="Times New Roman" w:hAnsi="Book Antiqua" w:cs="Calibri"/>
                <w:b/>
                <w:bCs/>
                <w:color w:val="000000"/>
                <w:sz w:val="18"/>
                <w:szCs w:val="18"/>
                <w:lang w:eastAsia="es-CR"/>
              </w:rPr>
              <w:t>Costo del impacto económico anual por activar disponibilidad en la Jurisdicción Especializada de Pensiones Alimentarias:</w:t>
            </w:r>
          </w:p>
        </w:tc>
        <w:tc>
          <w:tcPr>
            <w:tcW w:w="1260" w:type="dxa"/>
            <w:tcBorders>
              <w:top w:val="nil"/>
              <w:left w:val="nil"/>
              <w:bottom w:val="single" w:sz="4" w:space="0" w:color="auto"/>
              <w:right w:val="nil"/>
            </w:tcBorders>
            <w:shd w:val="clear" w:color="000000" w:fill="DDEBF7"/>
            <w:noWrap/>
            <w:vAlign w:val="center"/>
            <w:hideMark/>
          </w:tcPr>
          <w:p w14:paraId="50472645" w14:textId="77777777" w:rsidR="00C001A9" w:rsidRPr="00C001A9" w:rsidRDefault="00C001A9" w:rsidP="00C001A9">
            <w:pPr>
              <w:spacing w:after="0" w:line="240" w:lineRule="auto"/>
              <w:jc w:val="right"/>
              <w:rPr>
                <w:rFonts w:ascii="Times New Roman" w:eastAsia="Times New Roman" w:hAnsi="Times New Roman" w:cs="Times New Roman"/>
                <w:b/>
                <w:bCs/>
                <w:color w:val="000000"/>
                <w:sz w:val="18"/>
                <w:szCs w:val="18"/>
                <w:lang w:eastAsia="es-CR"/>
              </w:rPr>
            </w:pPr>
            <w:r w:rsidRPr="00C001A9">
              <w:rPr>
                <w:rFonts w:ascii="Times New Roman" w:eastAsia="Times New Roman" w:hAnsi="Times New Roman" w:cs="Times New Roman"/>
                <w:b/>
                <w:bCs/>
                <w:color w:val="000000"/>
                <w:sz w:val="18"/>
                <w:szCs w:val="18"/>
                <w:lang w:eastAsia="es-CR"/>
              </w:rPr>
              <w:t>₡9 785 664</w:t>
            </w:r>
          </w:p>
        </w:tc>
      </w:tr>
    </w:tbl>
    <w:p w14:paraId="2711E825" w14:textId="113B316C" w:rsidR="00895FED" w:rsidRDefault="00895FED" w:rsidP="0020622F">
      <w:pPr>
        <w:pStyle w:val="Fuentes"/>
      </w:pPr>
      <w:r w:rsidRPr="00172FB7">
        <w:rPr>
          <w:b/>
        </w:rPr>
        <w:t>Fuente:</w:t>
      </w:r>
      <w:r w:rsidRPr="00172FB7">
        <w:t xml:space="preserve"> Con </w:t>
      </w:r>
      <w:r>
        <w:t>b</w:t>
      </w:r>
      <w:r w:rsidRPr="00172FB7">
        <w:t>ase</w:t>
      </w:r>
      <w:r>
        <w:t xml:space="preserve"> en el</w:t>
      </w:r>
      <w:r w:rsidRPr="00172FB7">
        <w:t xml:space="preserve"> Índice Salarial </w:t>
      </w:r>
      <w:r>
        <w:t xml:space="preserve">del Poder Judicial </w:t>
      </w:r>
      <w:r w:rsidRPr="00172FB7">
        <w:t>2023, Dirección de Gestión Humana.</w:t>
      </w:r>
    </w:p>
    <w:p w14:paraId="26E3A838" w14:textId="77777777" w:rsidR="003B252E" w:rsidRDefault="003B252E" w:rsidP="0020622F">
      <w:pPr>
        <w:pStyle w:val="Fuentes"/>
      </w:pPr>
    </w:p>
    <w:p w14:paraId="0A9B83B6" w14:textId="77777777" w:rsidR="003B252E" w:rsidRDefault="003B252E" w:rsidP="00C663FF">
      <w:pPr>
        <w:spacing w:after="0" w:line="276" w:lineRule="auto"/>
        <w:jc w:val="both"/>
        <w:rPr>
          <w:rFonts w:ascii="Book Antiqua" w:eastAsia="Times New Roman" w:hAnsi="Book Antiqua" w:cs="Calibri"/>
          <w:color w:val="000000"/>
          <w:sz w:val="24"/>
          <w:szCs w:val="24"/>
          <w:lang w:eastAsia="es-CR"/>
        </w:rPr>
      </w:pPr>
    </w:p>
    <w:p w14:paraId="5A8B195C" w14:textId="06B937BA" w:rsidR="00C663FF" w:rsidRPr="00172FB7" w:rsidRDefault="00C663FF" w:rsidP="00C663FF">
      <w:pPr>
        <w:spacing w:after="0" w:line="276" w:lineRule="auto"/>
        <w:jc w:val="both"/>
        <w:rPr>
          <w:rFonts w:ascii="Book Antiqua" w:eastAsia="Times New Roman" w:hAnsi="Book Antiqua" w:cs="Calibri"/>
          <w:color w:val="000000"/>
          <w:sz w:val="24"/>
          <w:szCs w:val="24"/>
          <w:lang w:eastAsia="es-CR"/>
        </w:rPr>
      </w:pPr>
      <w:r w:rsidRPr="00172FB7">
        <w:rPr>
          <w:rFonts w:ascii="Book Antiqua" w:eastAsia="Times New Roman" w:hAnsi="Book Antiqua" w:cs="Calibri"/>
          <w:color w:val="000000"/>
          <w:sz w:val="24"/>
          <w:szCs w:val="24"/>
          <w:lang w:eastAsia="es-CR"/>
        </w:rPr>
        <w:t>Sin embargo, es importante indicar que esta estimación deberá analizarse con posterioridad, con el propósito de proyectar el gasto que representaría el consumo de horas extras, según la cantidad de diligencias nuevas que serían atendidas en jornada extraordinaria.</w:t>
      </w:r>
    </w:p>
    <w:p w14:paraId="097C5913" w14:textId="77777777" w:rsidR="00C663FF" w:rsidRPr="00172FB7" w:rsidRDefault="00C663FF" w:rsidP="0020622F">
      <w:pPr>
        <w:pStyle w:val="Fuentes"/>
      </w:pPr>
    </w:p>
    <w:p w14:paraId="589F17C6" w14:textId="3A9E994F" w:rsidR="005B3BE1" w:rsidRPr="00172FB7" w:rsidRDefault="005B3BE1" w:rsidP="00B82623">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172FB7">
        <w:rPr>
          <w:rFonts w:ascii="Book Antiqua" w:eastAsiaTheme="majorEastAsia" w:hAnsi="Book Antiqua" w:cstheme="majorBidi"/>
          <w:b/>
          <w:color w:val="1F3864" w:themeColor="accent1" w:themeShade="80"/>
          <w:sz w:val="24"/>
          <w:lang w:val="es-ES"/>
        </w:rPr>
        <w:t xml:space="preserve">Gastos variables </w:t>
      </w:r>
      <w:r w:rsidR="00C81033" w:rsidRPr="00172FB7">
        <w:rPr>
          <w:rFonts w:ascii="Book Antiqua" w:eastAsiaTheme="majorEastAsia" w:hAnsi="Book Antiqua" w:cstheme="majorBidi"/>
          <w:b/>
          <w:color w:val="1F3864" w:themeColor="accent1" w:themeShade="80"/>
          <w:sz w:val="24"/>
          <w:lang w:val="es-ES"/>
        </w:rPr>
        <w:t xml:space="preserve">del </w:t>
      </w:r>
      <w:r w:rsidRPr="00172FB7">
        <w:rPr>
          <w:rFonts w:ascii="Book Antiqua" w:eastAsiaTheme="majorEastAsia" w:hAnsi="Book Antiqua" w:cstheme="majorBidi"/>
          <w:b/>
          <w:color w:val="1F3864" w:themeColor="accent1" w:themeShade="80"/>
          <w:sz w:val="24"/>
          <w:lang w:val="es-ES"/>
        </w:rPr>
        <w:t>programa 927</w:t>
      </w:r>
    </w:p>
    <w:p w14:paraId="5968507A" w14:textId="71C9D5BC" w:rsidR="002A5646" w:rsidRPr="00172FB7" w:rsidRDefault="00DF400A" w:rsidP="001C3C1D">
      <w:pPr>
        <w:rPr>
          <w:rFonts w:ascii="Book Antiqua" w:eastAsia="Calibri" w:hAnsi="Book Antiqua" w:cs="Arial"/>
          <w:sz w:val="24"/>
          <w:szCs w:val="24"/>
        </w:rPr>
      </w:pPr>
      <w:r w:rsidRPr="00172FB7">
        <w:rPr>
          <w:rFonts w:ascii="Book Antiqua" w:eastAsia="Calibri" w:hAnsi="Book Antiqua" w:cs="Arial"/>
          <w:sz w:val="24"/>
          <w:szCs w:val="24"/>
        </w:rPr>
        <w:t xml:space="preserve">En cuanto a la estimación de gastos variables asociados a la creación de las nuevas plazas, a </w:t>
      </w:r>
      <w:r w:rsidR="00B27ECF" w:rsidRPr="00172FB7">
        <w:rPr>
          <w:rFonts w:ascii="Book Antiqua" w:eastAsia="Calibri" w:hAnsi="Book Antiqua" w:cs="Arial"/>
          <w:sz w:val="24"/>
          <w:szCs w:val="24"/>
        </w:rPr>
        <w:t>continuación,</w:t>
      </w:r>
      <w:r w:rsidRPr="00172FB7">
        <w:rPr>
          <w:rFonts w:ascii="Book Antiqua" w:eastAsia="Calibri" w:hAnsi="Book Antiqua" w:cs="Arial"/>
          <w:sz w:val="24"/>
          <w:szCs w:val="24"/>
        </w:rPr>
        <w:t xml:space="preserve"> se </w:t>
      </w:r>
      <w:r w:rsidR="00B27ECF" w:rsidRPr="00172FB7">
        <w:rPr>
          <w:rFonts w:ascii="Book Antiqua" w:eastAsia="Calibri" w:hAnsi="Book Antiqua" w:cs="Arial"/>
          <w:sz w:val="24"/>
          <w:szCs w:val="24"/>
        </w:rPr>
        <w:t>detalla la información:</w:t>
      </w:r>
    </w:p>
    <w:p w14:paraId="4B6312CA" w14:textId="7EA90D7D" w:rsidR="00335C41" w:rsidRPr="00172FB7" w:rsidRDefault="00DF670B" w:rsidP="00335C41">
      <w:pPr>
        <w:pStyle w:val="Descripcin"/>
        <w:jc w:val="center"/>
        <w:rPr>
          <w:rFonts w:ascii="Book Antiqua" w:hAnsi="Book Antiqua"/>
          <w:sz w:val="24"/>
          <w:szCs w:val="24"/>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37</w:t>
      </w:r>
      <w:r w:rsidRPr="00172FB7">
        <w:rPr>
          <w:rFonts w:ascii="Book Antiqua" w:hAnsi="Book Antiqua"/>
          <w:sz w:val="24"/>
          <w:szCs w:val="24"/>
        </w:rPr>
        <w:fldChar w:fldCharType="end"/>
      </w:r>
    </w:p>
    <w:p w14:paraId="69643E13" w14:textId="54612BA9" w:rsidR="00DF670B" w:rsidRPr="00172FB7" w:rsidRDefault="00DF670B" w:rsidP="00DF670B">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Estimación del costo </w:t>
      </w:r>
      <w:r w:rsidR="00245C6A" w:rsidRPr="00172FB7">
        <w:rPr>
          <w:rFonts w:ascii="Book Antiqua" w:eastAsia="Calibri" w:hAnsi="Book Antiqua" w:cs="Arial"/>
          <w:i/>
          <w:iCs/>
          <w:szCs w:val="24"/>
          <w:lang w:val="es-ES" w:eastAsia="es-ES"/>
        </w:rPr>
        <w:t>de gasto variable asociado a la creación de las plazas</w:t>
      </w:r>
    </w:p>
    <w:tbl>
      <w:tblPr>
        <w:tblW w:w="9840" w:type="dxa"/>
        <w:tblCellMar>
          <w:left w:w="70" w:type="dxa"/>
          <w:right w:w="70" w:type="dxa"/>
        </w:tblCellMar>
        <w:tblLook w:val="04A0" w:firstRow="1" w:lastRow="0" w:firstColumn="1" w:lastColumn="0" w:noHBand="0" w:noVBand="1"/>
      </w:tblPr>
      <w:tblGrid>
        <w:gridCol w:w="1200"/>
        <w:gridCol w:w="800"/>
        <w:gridCol w:w="3540"/>
        <w:gridCol w:w="1020"/>
        <w:gridCol w:w="1460"/>
        <w:gridCol w:w="1820"/>
      </w:tblGrid>
      <w:tr w:rsidR="009B768A" w:rsidRPr="009B768A" w14:paraId="5BA04A3C" w14:textId="77777777" w:rsidTr="009B768A">
        <w:trPr>
          <w:trHeight w:val="240"/>
        </w:trPr>
        <w:tc>
          <w:tcPr>
            <w:tcW w:w="1200" w:type="dxa"/>
            <w:tcBorders>
              <w:top w:val="single" w:sz="4" w:space="0" w:color="auto"/>
              <w:left w:val="nil"/>
              <w:bottom w:val="single" w:sz="4" w:space="0" w:color="auto"/>
              <w:right w:val="nil"/>
            </w:tcBorders>
            <w:shd w:val="clear" w:color="000000" w:fill="1F4E78"/>
            <w:vAlign w:val="center"/>
            <w:hideMark/>
          </w:tcPr>
          <w:p w14:paraId="69069DC8" w14:textId="77777777" w:rsidR="009B768A" w:rsidRPr="009B768A" w:rsidRDefault="009B768A" w:rsidP="009B768A">
            <w:pPr>
              <w:spacing w:after="0" w:line="240" w:lineRule="auto"/>
              <w:jc w:val="center"/>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Subpartida</w:t>
            </w:r>
          </w:p>
        </w:tc>
        <w:tc>
          <w:tcPr>
            <w:tcW w:w="800" w:type="dxa"/>
            <w:tcBorders>
              <w:top w:val="single" w:sz="4" w:space="0" w:color="auto"/>
              <w:left w:val="nil"/>
              <w:bottom w:val="single" w:sz="4" w:space="0" w:color="auto"/>
              <w:right w:val="nil"/>
            </w:tcBorders>
            <w:shd w:val="clear" w:color="000000" w:fill="1F4E78"/>
            <w:vAlign w:val="center"/>
            <w:hideMark/>
          </w:tcPr>
          <w:p w14:paraId="3DDFE7C9" w14:textId="77777777" w:rsidR="009B768A" w:rsidRPr="009B768A" w:rsidRDefault="009B768A" w:rsidP="009B768A">
            <w:pPr>
              <w:spacing w:after="0" w:line="240" w:lineRule="auto"/>
              <w:jc w:val="center"/>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Código</w:t>
            </w:r>
          </w:p>
        </w:tc>
        <w:tc>
          <w:tcPr>
            <w:tcW w:w="3540" w:type="dxa"/>
            <w:tcBorders>
              <w:top w:val="single" w:sz="4" w:space="0" w:color="auto"/>
              <w:left w:val="nil"/>
              <w:bottom w:val="single" w:sz="4" w:space="0" w:color="auto"/>
              <w:right w:val="nil"/>
            </w:tcBorders>
            <w:shd w:val="clear" w:color="000000" w:fill="1F4E78"/>
            <w:vAlign w:val="center"/>
            <w:hideMark/>
          </w:tcPr>
          <w:p w14:paraId="51CBD399" w14:textId="77777777" w:rsidR="009B768A" w:rsidRPr="009B768A" w:rsidRDefault="009B768A" w:rsidP="009B768A">
            <w:pPr>
              <w:spacing w:after="0" w:line="240" w:lineRule="auto"/>
              <w:jc w:val="center"/>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Descripción</w:t>
            </w:r>
          </w:p>
        </w:tc>
        <w:tc>
          <w:tcPr>
            <w:tcW w:w="1020" w:type="dxa"/>
            <w:tcBorders>
              <w:top w:val="single" w:sz="4" w:space="0" w:color="auto"/>
              <w:left w:val="nil"/>
              <w:bottom w:val="single" w:sz="4" w:space="0" w:color="auto"/>
              <w:right w:val="nil"/>
            </w:tcBorders>
            <w:shd w:val="clear" w:color="000000" w:fill="1F4E78"/>
            <w:vAlign w:val="center"/>
            <w:hideMark/>
          </w:tcPr>
          <w:p w14:paraId="13817CA9" w14:textId="77777777" w:rsidR="009B768A" w:rsidRPr="009B768A" w:rsidRDefault="009B768A" w:rsidP="009B768A">
            <w:pPr>
              <w:spacing w:after="0" w:line="240" w:lineRule="auto"/>
              <w:jc w:val="center"/>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Cantidad</w:t>
            </w:r>
          </w:p>
        </w:tc>
        <w:tc>
          <w:tcPr>
            <w:tcW w:w="1460" w:type="dxa"/>
            <w:tcBorders>
              <w:top w:val="single" w:sz="4" w:space="0" w:color="auto"/>
              <w:left w:val="nil"/>
              <w:bottom w:val="single" w:sz="4" w:space="0" w:color="auto"/>
              <w:right w:val="nil"/>
            </w:tcBorders>
            <w:shd w:val="clear" w:color="000000" w:fill="1F4E78"/>
            <w:vAlign w:val="center"/>
            <w:hideMark/>
          </w:tcPr>
          <w:p w14:paraId="69981E55" w14:textId="77777777" w:rsidR="009B768A" w:rsidRPr="009B768A" w:rsidRDefault="009B768A" w:rsidP="009B768A">
            <w:pPr>
              <w:spacing w:after="0" w:line="240" w:lineRule="auto"/>
              <w:jc w:val="center"/>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Precio Unitario</w:t>
            </w:r>
          </w:p>
        </w:tc>
        <w:tc>
          <w:tcPr>
            <w:tcW w:w="1820" w:type="dxa"/>
            <w:tcBorders>
              <w:top w:val="single" w:sz="4" w:space="0" w:color="auto"/>
              <w:left w:val="nil"/>
              <w:bottom w:val="single" w:sz="4" w:space="0" w:color="auto"/>
              <w:right w:val="nil"/>
            </w:tcBorders>
            <w:shd w:val="clear" w:color="000000" w:fill="1F4E78"/>
            <w:vAlign w:val="center"/>
            <w:hideMark/>
          </w:tcPr>
          <w:p w14:paraId="0BD092E6" w14:textId="77777777" w:rsidR="009B768A" w:rsidRPr="009B768A" w:rsidRDefault="009B768A" w:rsidP="009B768A">
            <w:pPr>
              <w:spacing w:after="0" w:line="240" w:lineRule="auto"/>
              <w:jc w:val="center"/>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Costo Total</w:t>
            </w:r>
          </w:p>
        </w:tc>
      </w:tr>
      <w:tr w:rsidR="009B768A" w:rsidRPr="009B768A" w14:paraId="2E942737" w14:textId="77777777" w:rsidTr="009B768A">
        <w:trPr>
          <w:trHeight w:val="240"/>
        </w:trPr>
        <w:tc>
          <w:tcPr>
            <w:tcW w:w="9840" w:type="dxa"/>
            <w:gridSpan w:val="6"/>
            <w:tcBorders>
              <w:top w:val="single" w:sz="4" w:space="0" w:color="auto"/>
              <w:left w:val="nil"/>
              <w:bottom w:val="single" w:sz="4" w:space="0" w:color="auto"/>
              <w:right w:val="nil"/>
            </w:tcBorders>
            <w:shd w:val="clear" w:color="000000" w:fill="D9E1F2"/>
            <w:vAlign w:val="center"/>
            <w:hideMark/>
          </w:tcPr>
          <w:p w14:paraId="2F4CC0FB" w14:textId="77777777" w:rsidR="009B768A" w:rsidRPr="009B768A" w:rsidRDefault="009B768A" w:rsidP="009B768A">
            <w:pPr>
              <w:spacing w:after="0" w:line="240" w:lineRule="auto"/>
              <w:jc w:val="center"/>
              <w:rPr>
                <w:rFonts w:ascii="Book Antiqua" w:eastAsia="Times New Roman" w:hAnsi="Book Antiqua" w:cs="Calibri"/>
                <w:b/>
                <w:bCs/>
                <w:i/>
                <w:iCs/>
                <w:sz w:val="18"/>
                <w:szCs w:val="18"/>
                <w:lang w:eastAsia="es-CR"/>
              </w:rPr>
            </w:pPr>
            <w:r w:rsidRPr="009B768A">
              <w:rPr>
                <w:rFonts w:ascii="Book Antiqua" w:eastAsia="Times New Roman" w:hAnsi="Book Antiqua" w:cs="Calibri"/>
                <w:b/>
                <w:bCs/>
                <w:i/>
                <w:iCs/>
                <w:sz w:val="18"/>
                <w:szCs w:val="18"/>
                <w:lang w:eastAsia="es-CR"/>
              </w:rPr>
              <w:t>Plazas profesionales</w:t>
            </w:r>
          </w:p>
        </w:tc>
      </w:tr>
      <w:tr w:rsidR="009B768A" w:rsidRPr="009B768A" w14:paraId="04280421"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04B12E25"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50105</w:t>
            </w:r>
          </w:p>
        </w:tc>
        <w:tc>
          <w:tcPr>
            <w:tcW w:w="800" w:type="dxa"/>
            <w:tcBorders>
              <w:top w:val="nil"/>
              <w:left w:val="nil"/>
              <w:bottom w:val="single" w:sz="4" w:space="0" w:color="auto"/>
              <w:right w:val="nil"/>
            </w:tcBorders>
            <w:shd w:val="clear" w:color="auto" w:fill="auto"/>
            <w:noWrap/>
            <w:vAlign w:val="bottom"/>
            <w:hideMark/>
          </w:tcPr>
          <w:p w14:paraId="1C43E7A8"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16909</w:t>
            </w:r>
          </w:p>
        </w:tc>
        <w:tc>
          <w:tcPr>
            <w:tcW w:w="3540" w:type="dxa"/>
            <w:tcBorders>
              <w:top w:val="nil"/>
              <w:left w:val="nil"/>
              <w:bottom w:val="single" w:sz="4" w:space="0" w:color="auto"/>
              <w:right w:val="nil"/>
            </w:tcBorders>
            <w:shd w:val="clear" w:color="auto" w:fill="auto"/>
            <w:noWrap/>
            <w:vAlign w:val="bottom"/>
            <w:hideMark/>
          </w:tcPr>
          <w:p w14:paraId="741AE3EE"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Computadora Portátil (Laptop)</w:t>
            </w:r>
          </w:p>
        </w:tc>
        <w:tc>
          <w:tcPr>
            <w:tcW w:w="1020" w:type="dxa"/>
            <w:tcBorders>
              <w:top w:val="nil"/>
              <w:left w:val="nil"/>
              <w:bottom w:val="single" w:sz="4" w:space="0" w:color="auto"/>
              <w:right w:val="nil"/>
            </w:tcBorders>
            <w:shd w:val="clear" w:color="auto" w:fill="auto"/>
            <w:noWrap/>
            <w:vAlign w:val="center"/>
            <w:hideMark/>
          </w:tcPr>
          <w:p w14:paraId="46A721BD"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56</w:t>
            </w:r>
          </w:p>
        </w:tc>
        <w:tc>
          <w:tcPr>
            <w:tcW w:w="1460" w:type="dxa"/>
            <w:tcBorders>
              <w:top w:val="nil"/>
              <w:left w:val="nil"/>
              <w:bottom w:val="single" w:sz="4" w:space="0" w:color="auto"/>
              <w:right w:val="nil"/>
            </w:tcBorders>
            <w:shd w:val="clear" w:color="auto" w:fill="auto"/>
            <w:noWrap/>
            <w:vAlign w:val="center"/>
            <w:hideMark/>
          </w:tcPr>
          <w:p w14:paraId="14C6284E"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854 867,04</w:t>
            </w:r>
          </w:p>
        </w:tc>
        <w:tc>
          <w:tcPr>
            <w:tcW w:w="1820" w:type="dxa"/>
            <w:tcBorders>
              <w:top w:val="nil"/>
              <w:left w:val="nil"/>
              <w:bottom w:val="single" w:sz="4" w:space="0" w:color="auto"/>
              <w:right w:val="nil"/>
            </w:tcBorders>
            <w:shd w:val="clear" w:color="auto" w:fill="auto"/>
            <w:noWrap/>
            <w:vAlign w:val="center"/>
            <w:hideMark/>
          </w:tcPr>
          <w:p w14:paraId="1104E73F" w14:textId="3677742A"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47 872 554</w:t>
            </w:r>
          </w:p>
        </w:tc>
      </w:tr>
      <w:tr w:rsidR="009B768A" w:rsidRPr="009B768A" w14:paraId="2647D092"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0E3307DC"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20401</w:t>
            </w:r>
          </w:p>
        </w:tc>
        <w:tc>
          <w:tcPr>
            <w:tcW w:w="800" w:type="dxa"/>
            <w:tcBorders>
              <w:top w:val="nil"/>
              <w:left w:val="nil"/>
              <w:bottom w:val="single" w:sz="4" w:space="0" w:color="auto"/>
              <w:right w:val="nil"/>
            </w:tcBorders>
            <w:shd w:val="clear" w:color="auto" w:fill="auto"/>
            <w:noWrap/>
            <w:vAlign w:val="bottom"/>
            <w:hideMark/>
          </w:tcPr>
          <w:p w14:paraId="56C13A4B"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16699</w:t>
            </w:r>
          </w:p>
        </w:tc>
        <w:tc>
          <w:tcPr>
            <w:tcW w:w="3540" w:type="dxa"/>
            <w:tcBorders>
              <w:top w:val="nil"/>
              <w:left w:val="nil"/>
              <w:bottom w:val="single" w:sz="4" w:space="0" w:color="auto"/>
              <w:right w:val="nil"/>
            </w:tcBorders>
            <w:shd w:val="clear" w:color="auto" w:fill="auto"/>
            <w:noWrap/>
            <w:vAlign w:val="bottom"/>
            <w:hideMark/>
          </w:tcPr>
          <w:p w14:paraId="4DE63200"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Reloj de pared</w:t>
            </w:r>
          </w:p>
        </w:tc>
        <w:tc>
          <w:tcPr>
            <w:tcW w:w="1020" w:type="dxa"/>
            <w:tcBorders>
              <w:top w:val="nil"/>
              <w:left w:val="nil"/>
              <w:bottom w:val="single" w:sz="4" w:space="0" w:color="auto"/>
              <w:right w:val="nil"/>
            </w:tcBorders>
            <w:shd w:val="clear" w:color="auto" w:fill="auto"/>
            <w:noWrap/>
            <w:vAlign w:val="center"/>
            <w:hideMark/>
          </w:tcPr>
          <w:p w14:paraId="13191347"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45</w:t>
            </w:r>
          </w:p>
        </w:tc>
        <w:tc>
          <w:tcPr>
            <w:tcW w:w="1460" w:type="dxa"/>
            <w:tcBorders>
              <w:top w:val="nil"/>
              <w:left w:val="nil"/>
              <w:bottom w:val="single" w:sz="4" w:space="0" w:color="auto"/>
              <w:right w:val="nil"/>
            </w:tcBorders>
            <w:shd w:val="clear" w:color="auto" w:fill="auto"/>
            <w:noWrap/>
            <w:vAlign w:val="center"/>
            <w:hideMark/>
          </w:tcPr>
          <w:p w14:paraId="44054623"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10 090,90</w:t>
            </w:r>
          </w:p>
        </w:tc>
        <w:tc>
          <w:tcPr>
            <w:tcW w:w="1820" w:type="dxa"/>
            <w:tcBorders>
              <w:top w:val="nil"/>
              <w:left w:val="nil"/>
              <w:bottom w:val="single" w:sz="4" w:space="0" w:color="auto"/>
              <w:right w:val="nil"/>
            </w:tcBorders>
            <w:shd w:val="clear" w:color="auto" w:fill="auto"/>
            <w:noWrap/>
            <w:vAlign w:val="center"/>
            <w:hideMark/>
          </w:tcPr>
          <w:p w14:paraId="19608129" w14:textId="473669AC"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454 09</w:t>
            </w:r>
            <w:r w:rsidR="009A7DA3">
              <w:rPr>
                <w:rFonts w:ascii="Book Antiqua" w:eastAsia="Times New Roman" w:hAnsi="Book Antiqua" w:cs="Calibri"/>
                <w:sz w:val="18"/>
                <w:szCs w:val="18"/>
                <w:lang w:eastAsia="es-CR"/>
              </w:rPr>
              <w:t>1</w:t>
            </w:r>
          </w:p>
        </w:tc>
      </w:tr>
      <w:tr w:rsidR="009B768A" w:rsidRPr="009B768A" w14:paraId="74849248"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2C19403D"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5FC23DC6"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16687</w:t>
            </w:r>
          </w:p>
        </w:tc>
        <w:tc>
          <w:tcPr>
            <w:tcW w:w="3540" w:type="dxa"/>
            <w:tcBorders>
              <w:top w:val="nil"/>
              <w:left w:val="nil"/>
              <w:bottom w:val="single" w:sz="4" w:space="0" w:color="auto"/>
              <w:right w:val="nil"/>
            </w:tcBorders>
            <w:shd w:val="clear" w:color="auto" w:fill="auto"/>
            <w:noWrap/>
            <w:vAlign w:val="bottom"/>
            <w:hideMark/>
          </w:tcPr>
          <w:p w14:paraId="39C8B80F"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Escritorio ejecutivo</w:t>
            </w:r>
          </w:p>
        </w:tc>
        <w:tc>
          <w:tcPr>
            <w:tcW w:w="1020" w:type="dxa"/>
            <w:tcBorders>
              <w:top w:val="nil"/>
              <w:left w:val="nil"/>
              <w:bottom w:val="single" w:sz="4" w:space="0" w:color="auto"/>
              <w:right w:val="nil"/>
            </w:tcBorders>
            <w:shd w:val="clear" w:color="auto" w:fill="auto"/>
            <w:noWrap/>
            <w:vAlign w:val="center"/>
            <w:hideMark/>
          </w:tcPr>
          <w:p w14:paraId="6449FD33"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45</w:t>
            </w:r>
          </w:p>
        </w:tc>
        <w:tc>
          <w:tcPr>
            <w:tcW w:w="1460" w:type="dxa"/>
            <w:tcBorders>
              <w:top w:val="nil"/>
              <w:left w:val="nil"/>
              <w:bottom w:val="single" w:sz="4" w:space="0" w:color="auto"/>
              <w:right w:val="nil"/>
            </w:tcBorders>
            <w:shd w:val="clear" w:color="auto" w:fill="auto"/>
            <w:noWrap/>
            <w:vAlign w:val="center"/>
            <w:hideMark/>
          </w:tcPr>
          <w:p w14:paraId="058380FF"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243 865,30</w:t>
            </w:r>
          </w:p>
        </w:tc>
        <w:tc>
          <w:tcPr>
            <w:tcW w:w="1820" w:type="dxa"/>
            <w:tcBorders>
              <w:top w:val="nil"/>
              <w:left w:val="nil"/>
              <w:bottom w:val="single" w:sz="4" w:space="0" w:color="auto"/>
              <w:right w:val="nil"/>
            </w:tcBorders>
            <w:shd w:val="clear" w:color="auto" w:fill="auto"/>
            <w:noWrap/>
            <w:vAlign w:val="center"/>
            <w:hideMark/>
          </w:tcPr>
          <w:p w14:paraId="20F86698" w14:textId="0D80B358"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10 973 93</w:t>
            </w:r>
            <w:r w:rsidR="009A7DA3">
              <w:rPr>
                <w:rFonts w:ascii="Book Antiqua" w:eastAsia="Times New Roman" w:hAnsi="Book Antiqua" w:cs="Calibri"/>
                <w:sz w:val="18"/>
                <w:szCs w:val="18"/>
                <w:lang w:eastAsia="es-CR"/>
              </w:rPr>
              <w:t>9</w:t>
            </w:r>
          </w:p>
        </w:tc>
      </w:tr>
      <w:tr w:rsidR="009B768A" w:rsidRPr="009B768A" w14:paraId="42A14DFA"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1CECD5C9"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44D23CC9"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16696</w:t>
            </w:r>
          </w:p>
        </w:tc>
        <w:tc>
          <w:tcPr>
            <w:tcW w:w="3540" w:type="dxa"/>
            <w:tcBorders>
              <w:top w:val="nil"/>
              <w:left w:val="nil"/>
              <w:bottom w:val="single" w:sz="4" w:space="0" w:color="auto"/>
              <w:right w:val="nil"/>
            </w:tcBorders>
            <w:shd w:val="clear" w:color="auto" w:fill="auto"/>
            <w:noWrap/>
            <w:vAlign w:val="bottom"/>
            <w:hideMark/>
          </w:tcPr>
          <w:p w14:paraId="5072D0C5"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Mesa para computadora</w:t>
            </w:r>
          </w:p>
        </w:tc>
        <w:tc>
          <w:tcPr>
            <w:tcW w:w="1020" w:type="dxa"/>
            <w:tcBorders>
              <w:top w:val="nil"/>
              <w:left w:val="nil"/>
              <w:bottom w:val="single" w:sz="4" w:space="0" w:color="auto"/>
              <w:right w:val="nil"/>
            </w:tcBorders>
            <w:shd w:val="clear" w:color="auto" w:fill="auto"/>
            <w:noWrap/>
            <w:vAlign w:val="center"/>
            <w:hideMark/>
          </w:tcPr>
          <w:p w14:paraId="5FC00907"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56</w:t>
            </w:r>
          </w:p>
        </w:tc>
        <w:tc>
          <w:tcPr>
            <w:tcW w:w="1460" w:type="dxa"/>
            <w:tcBorders>
              <w:top w:val="nil"/>
              <w:left w:val="nil"/>
              <w:bottom w:val="single" w:sz="4" w:space="0" w:color="auto"/>
              <w:right w:val="nil"/>
            </w:tcBorders>
            <w:shd w:val="clear" w:color="auto" w:fill="auto"/>
            <w:noWrap/>
            <w:vAlign w:val="center"/>
            <w:hideMark/>
          </w:tcPr>
          <w:p w14:paraId="65274E39"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233 910,00</w:t>
            </w:r>
          </w:p>
        </w:tc>
        <w:tc>
          <w:tcPr>
            <w:tcW w:w="1820" w:type="dxa"/>
            <w:tcBorders>
              <w:top w:val="nil"/>
              <w:left w:val="nil"/>
              <w:bottom w:val="single" w:sz="4" w:space="0" w:color="auto"/>
              <w:right w:val="nil"/>
            </w:tcBorders>
            <w:shd w:val="clear" w:color="auto" w:fill="auto"/>
            <w:noWrap/>
            <w:vAlign w:val="center"/>
            <w:hideMark/>
          </w:tcPr>
          <w:p w14:paraId="2FF0C423" w14:textId="1D6CF1DD"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13 098 960</w:t>
            </w:r>
          </w:p>
        </w:tc>
      </w:tr>
      <w:tr w:rsidR="009B768A" w:rsidRPr="009B768A" w14:paraId="2EF51C98"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413952CD"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4F2A5A4A"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16704</w:t>
            </w:r>
          </w:p>
        </w:tc>
        <w:tc>
          <w:tcPr>
            <w:tcW w:w="3540" w:type="dxa"/>
            <w:tcBorders>
              <w:top w:val="nil"/>
              <w:left w:val="nil"/>
              <w:bottom w:val="single" w:sz="4" w:space="0" w:color="auto"/>
              <w:right w:val="nil"/>
            </w:tcBorders>
            <w:shd w:val="clear" w:color="auto" w:fill="auto"/>
            <w:noWrap/>
            <w:vAlign w:val="bottom"/>
            <w:hideMark/>
          </w:tcPr>
          <w:p w14:paraId="26D69E3A"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Sillón ejecutivo</w:t>
            </w:r>
          </w:p>
        </w:tc>
        <w:tc>
          <w:tcPr>
            <w:tcW w:w="1020" w:type="dxa"/>
            <w:tcBorders>
              <w:top w:val="nil"/>
              <w:left w:val="nil"/>
              <w:bottom w:val="single" w:sz="4" w:space="0" w:color="auto"/>
              <w:right w:val="nil"/>
            </w:tcBorders>
            <w:shd w:val="clear" w:color="auto" w:fill="auto"/>
            <w:noWrap/>
            <w:vAlign w:val="center"/>
            <w:hideMark/>
          </w:tcPr>
          <w:p w14:paraId="1280ECA4"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45</w:t>
            </w:r>
          </w:p>
        </w:tc>
        <w:tc>
          <w:tcPr>
            <w:tcW w:w="1460" w:type="dxa"/>
            <w:tcBorders>
              <w:top w:val="nil"/>
              <w:left w:val="nil"/>
              <w:bottom w:val="single" w:sz="4" w:space="0" w:color="auto"/>
              <w:right w:val="nil"/>
            </w:tcBorders>
            <w:shd w:val="clear" w:color="auto" w:fill="auto"/>
            <w:noWrap/>
            <w:vAlign w:val="center"/>
            <w:hideMark/>
          </w:tcPr>
          <w:p w14:paraId="770313AF"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73 820,07</w:t>
            </w:r>
          </w:p>
        </w:tc>
        <w:tc>
          <w:tcPr>
            <w:tcW w:w="1820" w:type="dxa"/>
            <w:tcBorders>
              <w:top w:val="nil"/>
              <w:left w:val="nil"/>
              <w:bottom w:val="single" w:sz="4" w:space="0" w:color="auto"/>
              <w:right w:val="nil"/>
            </w:tcBorders>
            <w:shd w:val="clear" w:color="auto" w:fill="auto"/>
            <w:noWrap/>
            <w:vAlign w:val="center"/>
            <w:hideMark/>
          </w:tcPr>
          <w:p w14:paraId="4C17250C" w14:textId="77877C48"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3 321 903</w:t>
            </w:r>
          </w:p>
        </w:tc>
      </w:tr>
      <w:tr w:rsidR="009B768A" w:rsidRPr="009B768A" w14:paraId="371C740E"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0C56C7E4"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783F330B"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16752</w:t>
            </w:r>
          </w:p>
        </w:tc>
        <w:tc>
          <w:tcPr>
            <w:tcW w:w="3540" w:type="dxa"/>
            <w:tcBorders>
              <w:top w:val="nil"/>
              <w:left w:val="nil"/>
              <w:bottom w:val="single" w:sz="4" w:space="0" w:color="auto"/>
              <w:right w:val="nil"/>
            </w:tcBorders>
            <w:shd w:val="clear" w:color="auto" w:fill="auto"/>
            <w:noWrap/>
            <w:vAlign w:val="bottom"/>
            <w:hideMark/>
          </w:tcPr>
          <w:p w14:paraId="2B961632"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Silla de espera (visita) tapizada</w:t>
            </w:r>
          </w:p>
        </w:tc>
        <w:tc>
          <w:tcPr>
            <w:tcW w:w="1020" w:type="dxa"/>
            <w:tcBorders>
              <w:top w:val="nil"/>
              <w:left w:val="nil"/>
              <w:bottom w:val="single" w:sz="4" w:space="0" w:color="auto"/>
              <w:right w:val="nil"/>
            </w:tcBorders>
            <w:shd w:val="clear" w:color="auto" w:fill="auto"/>
            <w:noWrap/>
            <w:vAlign w:val="center"/>
            <w:hideMark/>
          </w:tcPr>
          <w:p w14:paraId="37DE56E7"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90</w:t>
            </w:r>
          </w:p>
        </w:tc>
        <w:tc>
          <w:tcPr>
            <w:tcW w:w="1460" w:type="dxa"/>
            <w:tcBorders>
              <w:top w:val="nil"/>
              <w:left w:val="nil"/>
              <w:bottom w:val="single" w:sz="4" w:space="0" w:color="auto"/>
              <w:right w:val="nil"/>
            </w:tcBorders>
            <w:shd w:val="clear" w:color="auto" w:fill="auto"/>
            <w:noWrap/>
            <w:vAlign w:val="center"/>
            <w:hideMark/>
          </w:tcPr>
          <w:p w14:paraId="67B8B47B"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55 347,40</w:t>
            </w:r>
          </w:p>
        </w:tc>
        <w:tc>
          <w:tcPr>
            <w:tcW w:w="1820" w:type="dxa"/>
            <w:tcBorders>
              <w:top w:val="nil"/>
              <w:left w:val="nil"/>
              <w:bottom w:val="single" w:sz="4" w:space="0" w:color="auto"/>
              <w:right w:val="nil"/>
            </w:tcBorders>
            <w:shd w:val="clear" w:color="auto" w:fill="auto"/>
            <w:noWrap/>
            <w:vAlign w:val="center"/>
            <w:hideMark/>
          </w:tcPr>
          <w:p w14:paraId="33F0C759" w14:textId="23B7BD8F"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4 981 266</w:t>
            </w:r>
          </w:p>
        </w:tc>
      </w:tr>
      <w:tr w:rsidR="009B768A" w:rsidRPr="009B768A" w14:paraId="73C40085" w14:textId="77777777" w:rsidTr="009B768A">
        <w:trPr>
          <w:trHeight w:val="480"/>
        </w:trPr>
        <w:tc>
          <w:tcPr>
            <w:tcW w:w="1200" w:type="dxa"/>
            <w:tcBorders>
              <w:top w:val="nil"/>
              <w:left w:val="nil"/>
              <w:bottom w:val="single" w:sz="4" w:space="0" w:color="auto"/>
              <w:right w:val="nil"/>
            </w:tcBorders>
            <w:shd w:val="clear" w:color="auto" w:fill="auto"/>
            <w:noWrap/>
            <w:vAlign w:val="bottom"/>
            <w:hideMark/>
          </w:tcPr>
          <w:p w14:paraId="599D04F1"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77D372CE"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17423</w:t>
            </w:r>
          </w:p>
        </w:tc>
        <w:tc>
          <w:tcPr>
            <w:tcW w:w="3540" w:type="dxa"/>
            <w:tcBorders>
              <w:top w:val="nil"/>
              <w:left w:val="nil"/>
              <w:bottom w:val="single" w:sz="4" w:space="0" w:color="auto"/>
              <w:right w:val="nil"/>
            </w:tcBorders>
            <w:shd w:val="clear" w:color="auto" w:fill="auto"/>
            <w:vAlign w:val="bottom"/>
            <w:hideMark/>
          </w:tcPr>
          <w:p w14:paraId="05E84033" w14:textId="77777777" w:rsidR="009B768A" w:rsidRPr="00395828" w:rsidRDefault="009B768A" w:rsidP="009B768A">
            <w:pPr>
              <w:spacing w:after="0" w:line="240" w:lineRule="auto"/>
              <w:rPr>
                <w:rFonts w:ascii="Book Antiqua" w:eastAsia="Times New Roman" w:hAnsi="Book Antiqua" w:cs="Calibri"/>
                <w:sz w:val="18"/>
                <w:szCs w:val="18"/>
                <w:lang w:val="pt-PT" w:eastAsia="es-CR"/>
              </w:rPr>
            </w:pPr>
            <w:r w:rsidRPr="00395828">
              <w:rPr>
                <w:rFonts w:ascii="Book Antiqua" w:eastAsia="Times New Roman" w:hAnsi="Book Antiqua" w:cs="Calibri"/>
                <w:sz w:val="18"/>
                <w:szCs w:val="18"/>
                <w:lang w:val="pt-PT" w:eastAsia="es-CR"/>
              </w:rPr>
              <w:t>Biblioteca de metal</w:t>
            </w:r>
            <w:r w:rsidRPr="00395828">
              <w:rPr>
                <w:rFonts w:ascii="Book Antiqua" w:eastAsia="Times New Roman" w:hAnsi="Book Antiqua" w:cs="Calibri"/>
                <w:b/>
                <w:bCs/>
                <w:sz w:val="18"/>
                <w:szCs w:val="18"/>
                <w:lang w:val="pt-PT" w:eastAsia="es-CR"/>
              </w:rPr>
              <w:t xml:space="preserve"> </w:t>
            </w:r>
            <w:r w:rsidRPr="00395828">
              <w:rPr>
                <w:rFonts w:ascii="Book Antiqua" w:eastAsia="Times New Roman" w:hAnsi="Book Antiqua" w:cs="Calibri"/>
                <w:sz w:val="18"/>
                <w:szCs w:val="18"/>
                <w:lang w:val="pt-PT" w:eastAsia="es-CR"/>
              </w:rPr>
              <w:t>o archivador metal tipo legal 4 gavetas</w:t>
            </w:r>
          </w:p>
        </w:tc>
        <w:tc>
          <w:tcPr>
            <w:tcW w:w="1020" w:type="dxa"/>
            <w:tcBorders>
              <w:top w:val="nil"/>
              <w:left w:val="nil"/>
              <w:bottom w:val="single" w:sz="4" w:space="0" w:color="auto"/>
              <w:right w:val="nil"/>
            </w:tcBorders>
            <w:shd w:val="clear" w:color="auto" w:fill="auto"/>
            <w:noWrap/>
            <w:vAlign w:val="center"/>
            <w:hideMark/>
          </w:tcPr>
          <w:p w14:paraId="39F3A5A4"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45</w:t>
            </w:r>
          </w:p>
        </w:tc>
        <w:tc>
          <w:tcPr>
            <w:tcW w:w="1460" w:type="dxa"/>
            <w:tcBorders>
              <w:top w:val="nil"/>
              <w:left w:val="nil"/>
              <w:bottom w:val="single" w:sz="4" w:space="0" w:color="auto"/>
              <w:right w:val="nil"/>
            </w:tcBorders>
            <w:shd w:val="clear" w:color="auto" w:fill="auto"/>
            <w:noWrap/>
            <w:vAlign w:val="center"/>
            <w:hideMark/>
          </w:tcPr>
          <w:p w14:paraId="5326587F"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193 120,96</w:t>
            </w:r>
          </w:p>
        </w:tc>
        <w:tc>
          <w:tcPr>
            <w:tcW w:w="1820" w:type="dxa"/>
            <w:tcBorders>
              <w:top w:val="nil"/>
              <w:left w:val="nil"/>
              <w:bottom w:val="single" w:sz="4" w:space="0" w:color="auto"/>
              <w:right w:val="nil"/>
            </w:tcBorders>
            <w:shd w:val="clear" w:color="auto" w:fill="auto"/>
            <w:noWrap/>
            <w:vAlign w:val="center"/>
            <w:hideMark/>
          </w:tcPr>
          <w:p w14:paraId="011DEAC4" w14:textId="5AEFE3E6"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8 690 443</w:t>
            </w:r>
          </w:p>
        </w:tc>
      </w:tr>
      <w:tr w:rsidR="009B768A" w:rsidRPr="009B768A" w14:paraId="0D720046" w14:textId="77777777" w:rsidTr="009B768A">
        <w:trPr>
          <w:trHeight w:val="240"/>
        </w:trPr>
        <w:tc>
          <w:tcPr>
            <w:tcW w:w="1200" w:type="dxa"/>
            <w:tcBorders>
              <w:top w:val="nil"/>
              <w:left w:val="nil"/>
              <w:bottom w:val="single" w:sz="4" w:space="0" w:color="auto"/>
              <w:right w:val="nil"/>
            </w:tcBorders>
            <w:shd w:val="clear" w:color="auto" w:fill="auto"/>
            <w:noWrap/>
            <w:vAlign w:val="bottom"/>
            <w:hideMark/>
          </w:tcPr>
          <w:p w14:paraId="4154EBAC"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71E20684"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16710</w:t>
            </w:r>
          </w:p>
        </w:tc>
        <w:tc>
          <w:tcPr>
            <w:tcW w:w="3540" w:type="dxa"/>
            <w:tcBorders>
              <w:top w:val="nil"/>
              <w:left w:val="nil"/>
              <w:bottom w:val="single" w:sz="4" w:space="0" w:color="auto"/>
              <w:right w:val="nil"/>
            </w:tcBorders>
            <w:shd w:val="clear" w:color="auto" w:fill="auto"/>
            <w:noWrap/>
            <w:vAlign w:val="bottom"/>
            <w:hideMark/>
          </w:tcPr>
          <w:p w14:paraId="0720D86A" w14:textId="77777777" w:rsidR="009B768A" w:rsidRPr="009B768A" w:rsidRDefault="009B768A" w:rsidP="009B768A">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Ventilador de pared</w:t>
            </w:r>
          </w:p>
        </w:tc>
        <w:tc>
          <w:tcPr>
            <w:tcW w:w="1020" w:type="dxa"/>
            <w:tcBorders>
              <w:top w:val="nil"/>
              <w:left w:val="nil"/>
              <w:bottom w:val="single" w:sz="4" w:space="0" w:color="auto"/>
              <w:right w:val="nil"/>
            </w:tcBorders>
            <w:shd w:val="clear" w:color="auto" w:fill="auto"/>
            <w:noWrap/>
            <w:vAlign w:val="center"/>
            <w:hideMark/>
          </w:tcPr>
          <w:p w14:paraId="121B01B3" w14:textId="77777777" w:rsidR="009B768A" w:rsidRPr="009B768A" w:rsidRDefault="009B768A" w:rsidP="009B768A">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w:t>
            </w:r>
          </w:p>
        </w:tc>
        <w:tc>
          <w:tcPr>
            <w:tcW w:w="1460" w:type="dxa"/>
            <w:tcBorders>
              <w:top w:val="nil"/>
              <w:left w:val="nil"/>
              <w:bottom w:val="single" w:sz="4" w:space="0" w:color="auto"/>
              <w:right w:val="nil"/>
            </w:tcBorders>
            <w:shd w:val="clear" w:color="auto" w:fill="auto"/>
            <w:noWrap/>
            <w:vAlign w:val="center"/>
            <w:hideMark/>
          </w:tcPr>
          <w:p w14:paraId="311CE36E" w14:textId="77777777"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38 985,00</w:t>
            </w:r>
          </w:p>
        </w:tc>
        <w:tc>
          <w:tcPr>
            <w:tcW w:w="1820" w:type="dxa"/>
            <w:tcBorders>
              <w:top w:val="nil"/>
              <w:left w:val="nil"/>
              <w:bottom w:val="single" w:sz="4" w:space="0" w:color="auto"/>
              <w:right w:val="nil"/>
            </w:tcBorders>
            <w:shd w:val="clear" w:color="auto" w:fill="auto"/>
            <w:noWrap/>
            <w:vAlign w:val="center"/>
            <w:hideMark/>
          </w:tcPr>
          <w:p w14:paraId="3C4DBDAA" w14:textId="4006DD4D" w:rsidR="009B768A" w:rsidRPr="009B768A" w:rsidRDefault="009B768A" w:rsidP="009B768A">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194 925</w:t>
            </w:r>
          </w:p>
        </w:tc>
      </w:tr>
      <w:tr w:rsidR="009B768A" w:rsidRPr="009B768A" w14:paraId="26750C87" w14:textId="77777777" w:rsidTr="009B768A">
        <w:trPr>
          <w:trHeight w:val="240"/>
        </w:trPr>
        <w:tc>
          <w:tcPr>
            <w:tcW w:w="8020" w:type="dxa"/>
            <w:gridSpan w:val="5"/>
            <w:tcBorders>
              <w:top w:val="single" w:sz="4" w:space="0" w:color="auto"/>
              <w:left w:val="nil"/>
              <w:bottom w:val="single" w:sz="4" w:space="0" w:color="auto"/>
              <w:right w:val="nil"/>
            </w:tcBorders>
            <w:shd w:val="clear" w:color="000000" w:fill="E7E6E6"/>
            <w:noWrap/>
            <w:vAlign w:val="bottom"/>
            <w:hideMark/>
          </w:tcPr>
          <w:p w14:paraId="698124EA" w14:textId="77777777" w:rsidR="009B768A" w:rsidRPr="009B768A" w:rsidRDefault="009B768A" w:rsidP="009B768A">
            <w:pPr>
              <w:spacing w:after="0" w:line="240" w:lineRule="auto"/>
              <w:jc w:val="right"/>
              <w:rPr>
                <w:rFonts w:ascii="Book Antiqua" w:eastAsia="Times New Roman" w:hAnsi="Book Antiqua" w:cs="Calibri"/>
                <w:b/>
                <w:bCs/>
                <w:i/>
                <w:iCs/>
                <w:color w:val="000000"/>
                <w:sz w:val="18"/>
                <w:szCs w:val="18"/>
                <w:lang w:eastAsia="es-CR"/>
              </w:rPr>
            </w:pPr>
            <w:r w:rsidRPr="009B768A">
              <w:rPr>
                <w:rFonts w:ascii="Book Antiqua" w:eastAsia="Times New Roman" w:hAnsi="Book Antiqua" w:cs="Calibri"/>
                <w:b/>
                <w:bCs/>
                <w:i/>
                <w:iCs/>
                <w:color w:val="000000"/>
                <w:sz w:val="18"/>
                <w:szCs w:val="18"/>
                <w:lang w:eastAsia="es-CR"/>
              </w:rPr>
              <w:t>Subtotal</w:t>
            </w:r>
          </w:p>
        </w:tc>
        <w:tc>
          <w:tcPr>
            <w:tcW w:w="1820" w:type="dxa"/>
            <w:tcBorders>
              <w:top w:val="nil"/>
              <w:left w:val="nil"/>
              <w:bottom w:val="single" w:sz="4" w:space="0" w:color="auto"/>
              <w:right w:val="nil"/>
            </w:tcBorders>
            <w:shd w:val="clear" w:color="000000" w:fill="E7E6E6"/>
            <w:noWrap/>
            <w:vAlign w:val="bottom"/>
            <w:hideMark/>
          </w:tcPr>
          <w:p w14:paraId="1B7CF1FA" w14:textId="77777777" w:rsidR="003B252E" w:rsidRDefault="003B252E" w:rsidP="009B768A">
            <w:pPr>
              <w:spacing w:after="0" w:line="240" w:lineRule="auto"/>
              <w:jc w:val="right"/>
              <w:rPr>
                <w:rFonts w:ascii="Times New Roman" w:eastAsia="Times New Roman" w:hAnsi="Times New Roman" w:cs="Times New Roman"/>
                <w:b/>
                <w:bCs/>
                <w:i/>
                <w:iCs/>
                <w:color w:val="000000"/>
                <w:sz w:val="18"/>
                <w:szCs w:val="18"/>
                <w:lang w:eastAsia="es-CR"/>
              </w:rPr>
            </w:pPr>
          </w:p>
          <w:p w14:paraId="46D4DB62" w14:textId="7CB73519" w:rsidR="009B768A" w:rsidRDefault="009B768A" w:rsidP="009B768A">
            <w:pPr>
              <w:spacing w:after="0" w:line="240" w:lineRule="auto"/>
              <w:jc w:val="right"/>
              <w:rPr>
                <w:rFonts w:ascii="Book Antiqua" w:eastAsia="Times New Roman" w:hAnsi="Book Antiqua" w:cs="Calibri"/>
                <w:b/>
                <w:bCs/>
                <w:i/>
                <w:iCs/>
                <w:color w:val="000000"/>
                <w:sz w:val="18"/>
                <w:szCs w:val="18"/>
                <w:lang w:eastAsia="es-CR"/>
              </w:rPr>
            </w:pPr>
            <w:r w:rsidRPr="009B768A">
              <w:rPr>
                <w:rFonts w:ascii="Times New Roman" w:eastAsia="Times New Roman" w:hAnsi="Times New Roman" w:cs="Times New Roman"/>
                <w:b/>
                <w:bCs/>
                <w:i/>
                <w:iCs/>
                <w:color w:val="000000"/>
                <w:sz w:val="18"/>
                <w:szCs w:val="18"/>
                <w:lang w:eastAsia="es-CR"/>
              </w:rPr>
              <w:t>₡</w:t>
            </w:r>
            <w:r w:rsidRPr="009B768A">
              <w:rPr>
                <w:rFonts w:ascii="Book Antiqua" w:eastAsia="Times New Roman" w:hAnsi="Book Antiqua" w:cs="Calibri"/>
                <w:b/>
                <w:bCs/>
                <w:i/>
                <w:iCs/>
                <w:color w:val="000000"/>
                <w:sz w:val="18"/>
                <w:szCs w:val="18"/>
                <w:lang w:eastAsia="es-CR"/>
              </w:rPr>
              <w:t>89 588</w:t>
            </w:r>
            <w:r w:rsidR="003B252E">
              <w:rPr>
                <w:rFonts w:ascii="Book Antiqua" w:eastAsia="Times New Roman" w:hAnsi="Book Antiqua" w:cs="Calibri"/>
                <w:b/>
                <w:bCs/>
                <w:i/>
                <w:iCs/>
                <w:color w:val="000000"/>
                <w:sz w:val="18"/>
                <w:szCs w:val="18"/>
                <w:lang w:eastAsia="es-CR"/>
              </w:rPr>
              <w:t> </w:t>
            </w:r>
            <w:r w:rsidRPr="009B768A">
              <w:rPr>
                <w:rFonts w:ascii="Book Antiqua" w:eastAsia="Times New Roman" w:hAnsi="Book Antiqua" w:cs="Calibri"/>
                <w:b/>
                <w:bCs/>
                <w:i/>
                <w:iCs/>
                <w:color w:val="000000"/>
                <w:sz w:val="18"/>
                <w:szCs w:val="18"/>
                <w:lang w:eastAsia="es-CR"/>
              </w:rPr>
              <w:t>08</w:t>
            </w:r>
            <w:r w:rsidR="00760F82">
              <w:rPr>
                <w:rFonts w:ascii="Book Antiqua" w:eastAsia="Times New Roman" w:hAnsi="Book Antiqua" w:cs="Calibri"/>
                <w:b/>
                <w:bCs/>
                <w:i/>
                <w:iCs/>
                <w:color w:val="000000"/>
                <w:sz w:val="18"/>
                <w:szCs w:val="18"/>
                <w:lang w:eastAsia="es-CR"/>
              </w:rPr>
              <w:t>1</w:t>
            </w:r>
          </w:p>
          <w:p w14:paraId="1A721AA6" w14:textId="0B1885E2" w:rsidR="003B252E" w:rsidRPr="009B768A" w:rsidRDefault="003B252E" w:rsidP="009B768A">
            <w:pPr>
              <w:spacing w:after="0" w:line="240" w:lineRule="auto"/>
              <w:jc w:val="right"/>
              <w:rPr>
                <w:rFonts w:ascii="Book Antiqua" w:eastAsia="Times New Roman" w:hAnsi="Book Antiqua" w:cs="Calibri"/>
                <w:b/>
                <w:bCs/>
                <w:i/>
                <w:iCs/>
                <w:color w:val="000000"/>
                <w:sz w:val="18"/>
                <w:szCs w:val="18"/>
                <w:lang w:eastAsia="es-CR"/>
              </w:rPr>
            </w:pPr>
          </w:p>
        </w:tc>
      </w:tr>
      <w:tr w:rsidR="009B768A" w:rsidRPr="009B768A" w14:paraId="69F3F910" w14:textId="77777777" w:rsidTr="009B768A">
        <w:trPr>
          <w:trHeight w:val="240"/>
        </w:trPr>
        <w:tc>
          <w:tcPr>
            <w:tcW w:w="9840" w:type="dxa"/>
            <w:gridSpan w:val="6"/>
            <w:tcBorders>
              <w:top w:val="single" w:sz="4" w:space="0" w:color="auto"/>
              <w:left w:val="nil"/>
              <w:bottom w:val="single" w:sz="4" w:space="0" w:color="auto"/>
              <w:right w:val="nil"/>
            </w:tcBorders>
            <w:shd w:val="clear" w:color="000000" w:fill="D9E1F2"/>
            <w:vAlign w:val="center"/>
            <w:hideMark/>
          </w:tcPr>
          <w:p w14:paraId="736E4FB0" w14:textId="77777777" w:rsidR="009B768A" w:rsidRPr="009B768A" w:rsidRDefault="009B768A" w:rsidP="009B768A">
            <w:pPr>
              <w:spacing w:after="0" w:line="240" w:lineRule="auto"/>
              <w:jc w:val="center"/>
              <w:rPr>
                <w:rFonts w:ascii="Book Antiqua" w:eastAsia="Times New Roman" w:hAnsi="Book Antiqua" w:cs="Calibri"/>
                <w:b/>
                <w:bCs/>
                <w:i/>
                <w:iCs/>
                <w:sz w:val="18"/>
                <w:szCs w:val="18"/>
                <w:lang w:eastAsia="es-CR"/>
              </w:rPr>
            </w:pPr>
            <w:r w:rsidRPr="009B768A">
              <w:rPr>
                <w:rFonts w:ascii="Book Antiqua" w:eastAsia="Times New Roman" w:hAnsi="Book Antiqua" w:cs="Calibri"/>
                <w:b/>
                <w:bCs/>
                <w:i/>
                <w:iCs/>
                <w:sz w:val="18"/>
                <w:szCs w:val="18"/>
                <w:lang w:eastAsia="es-CR"/>
              </w:rPr>
              <w:lastRenderedPageBreak/>
              <w:t>Plazas no profesionales</w:t>
            </w:r>
          </w:p>
        </w:tc>
      </w:tr>
      <w:tr w:rsidR="009A7DA3" w:rsidRPr="009B768A" w14:paraId="26CB7198" w14:textId="77777777" w:rsidTr="00395828">
        <w:tblPrEx>
          <w:jc w:val="center"/>
        </w:tblPrEx>
        <w:trPr>
          <w:trHeight w:val="240"/>
          <w:jc w:val="center"/>
        </w:trPr>
        <w:tc>
          <w:tcPr>
            <w:tcW w:w="1200" w:type="dxa"/>
            <w:tcBorders>
              <w:top w:val="nil"/>
              <w:left w:val="nil"/>
              <w:bottom w:val="single" w:sz="4" w:space="0" w:color="auto"/>
              <w:right w:val="nil"/>
            </w:tcBorders>
            <w:shd w:val="clear" w:color="auto" w:fill="auto"/>
            <w:noWrap/>
            <w:vAlign w:val="bottom"/>
            <w:hideMark/>
          </w:tcPr>
          <w:p w14:paraId="4FA6CAD4" w14:textId="77777777" w:rsidR="009A7DA3" w:rsidRPr="009B768A" w:rsidRDefault="009A7DA3" w:rsidP="009A7DA3">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50105</w:t>
            </w:r>
          </w:p>
        </w:tc>
        <w:tc>
          <w:tcPr>
            <w:tcW w:w="800" w:type="dxa"/>
            <w:tcBorders>
              <w:top w:val="nil"/>
              <w:left w:val="nil"/>
              <w:bottom w:val="single" w:sz="4" w:space="0" w:color="auto"/>
              <w:right w:val="nil"/>
            </w:tcBorders>
            <w:shd w:val="clear" w:color="auto" w:fill="auto"/>
            <w:noWrap/>
            <w:vAlign w:val="bottom"/>
            <w:hideMark/>
          </w:tcPr>
          <w:p w14:paraId="4CC0160F" w14:textId="77777777" w:rsidR="009A7DA3" w:rsidRPr="009B768A" w:rsidRDefault="009A7DA3" w:rsidP="009A7DA3">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19604</w:t>
            </w:r>
          </w:p>
        </w:tc>
        <w:tc>
          <w:tcPr>
            <w:tcW w:w="3540" w:type="dxa"/>
            <w:tcBorders>
              <w:top w:val="nil"/>
              <w:left w:val="nil"/>
              <w:bottom w:val="single" w:sz="4" w:space="0" w:color="auto"/>
              <w:right w:val="nil"/>
            </w:tcBorders>
            <w:shd w:val="clear" w:color="auto" w:fill="auto"/>
            <w:noWrap/>
            <w:vAlign w:val="bottom"/>
            <w:hideMark/>
          </w:tcPr>
          <w:p w14:paraId="001B1EA3" w14:textId="77777777" w:rsidR="009A7DA3" w:rsidRPr="009B768A" w:rsidRDefault="009A7DA3" w:rsidP="009A7DA3">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Computadora</w:t>
            </w:r>
          </w:p>
        </w:tc>
        <w:tc>
          <w:tcPr>
            <w:tcW w:w="1020" w:type="dxa"/>
            <w:tcBorders>
              <w:top w:val="nil"/>
              <w:left w:val="nil"/>
              <w:bottom w:val="single" w:sz="4" w:space="0" w:color="auto"/>
              <w:right w:val="nil"/>
            </w:tcBorders>
            <w:shd w:val="clear" w:color="auto" w:fill="auto"/>
            <w:noWrap/>
            <w:vAlign w:val="center"/>
            <w:hideMark/>
          </w:tcPr>
          <w:p w14:paraId="2B72F6E2" w14:textId="62487625" w:rsidR="009A7DA3" w:rsidRPr="009B768A" w:rsidRDefault="009A7DA3" w:rsidP="009A7DA3">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67</w:t>
            </w:r>
          </w:p>
        </w:tc>
        <w:tc>
          <w:tcPr>
            <w:tcW w:w="1460" w:type="dxa"/>
            <w:tcBorders>
              <w:top w:val="nil"/>
              <w:left w:val="nil"/>
              <w:bottom w:val="single" w:sz="4" w:space="0" w:color="auto"/>
              <w:right w:val="nil"/>
            </w:tcBorders>
            <w:shd w:val="clear" w:color="auto" w:fill="auto"/>
            <w:noWrap/>
            <w:vAlign w:val="center"/>
            <w:hideMark/>
          </w:tcPr>
          <w:p w14:paraId="74760142" w14:textId="77777777" w:rsidR="009A7DA3" w:rsidRPr="009B768A" w:rsidRDefault="009A7DA3" w:rsidP="009A7DA3">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685 514,50</w:t>
            </w:r>
          </w:p>
        </w:tc>
        <w:tc>
          <w:tcPr>
            <w:tcW w:w="1820" w:type="dxa"/>
            <w:tcBorders>
              <w:top w:val="nil"/>
              <w:left w:val="nil"/>
              <w:bottom w:val="single" w:sz="4" w:space="0" w:color="auto"/>
              <w:right w:val="nil"/>
            </w:tcBorders>
            <w:shd w:val="clear" w:color="auto" w:fill="auto"/>
            <w:noWrap/>
            <w:hideMark/>
          </w:tcPr>
          <w:p w14:paraId="6E1B424D" w14:textId="1E825878" w:rsidR="009A7DA3" w:rsidRPr="00395828" w:rsidRDefault="009A7DA3" w:rsidP="009A7DA3">
            <w:pPr>
              <w:spacing w:after="0" w:line="240" w:lineRule="auto"/>
              <w:jc w:val="right"/>
              <w:rPr>
                <w:rFonts w:ascii="Times New Roman" w:eastAsia="Times New Roman" w:hAnsi="Times New Roman" w:cs="Times New Roman"/>
                <w:sz w:val="18"/>
                <w:szCs w:val="18"/>
                <w:lang w:eastAsia="es-CR"/>
              </w:rPr>
            </w:pPr>
            <w:r w:rsidRPr="00395828">
              <w:rPr>
                <w:rFonts w:ascii="Times New Roman" w:eastAsia="Times New Roman" w:hAnsi="Times New Roman" w:cs="Times New Roman"/>
                <w:sz w:val="18"/>
                <w:szCs w:val="18"/>
                <w:lang w:eastAsia="es-CR"/>
              </w:rPr>
              <w:t>₡45 929 472</w:t>
            </w:r>
          </w:p>
        </w:tc>
      </w:tr>
      <w:tr w:rsidR="009A7DA3" w:rsidRPr="009B768A" w14:paraId="65D12352" w14:textId="77777777" w:rsidTr="00395828">
        <w:tblPrEx>
          <w:jc w:val="center"/>
        </w:tblPrEx>
        <w:trPr>
          <w:trHeight w:val="480"/>
          <w:jc w:val="center"/>
        </w:trPr>
        <w:tc>
          <w:tcPr>
            <w:tcW w:w="1200" w:type="dxa"/>
            <w:tcBorders>
              <w:top w:val="nil"/>
              <w:left w:val="nil"/>
              <w:bottom w:val="single" w:sz="4" w:space="0" w:color="auto"/>
              <w:right w:val="nil"/>
            </w:tcBorders>
            <w:shd w:val="clear" w:color="auto" w:fill="auto"/>
            <w:noWrap/>
            <w:vAlign w:val="bottom"/>
            <w:hideMark/>
          </w:tcPr>
          <w:p w14:paraId="65D1A42A" w14:textId="77777777" w:rsidR="009A7DA3" w:rsidRPr="009B768A" w:rsidRDefault="009A7DA3" w:rsidP="009A7DA3">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3693D831" w14:textId="77777777" w:rsidR="009A7DA3" w:rsidRPr="009B768A" w:rsidRDefault="009A7DA3" w:rsidP="009A7DA3">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21131</w:t>
            </w:r>
          </w:p>
        </w:tc>
        <w:tc>
          <w:tcPr>
            <w:tcW w:w="3540" w:type="dxa"/>
            <w:tcBorders>
              <w:top w:val="nil"/>
              <w:left w:val="nil"/>
              <w:bottom w:val="single" w:sz="4" w:space="0" w:color="auto"/>
              <w:right w:val="nil"/>
            </w:tcBorders>
            <w:shd w:val="clear" w:color="auto" w:fill="auto"/>
            <w:vAlign w:val="bottom"/>
            <w:hideMark/>
          </w:tcPr>
          <w:p w14:paraId="60D9B015" w14:textId="77777777" w:rsidR="009A7DA3" w:rsidRPr="009B768A" w:rsidRDefault="009A7DA3" w:rsidP="009A7DA3">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Estación de servicio con teclado ajustable (Portateclado Esp)</w:t>
            </w:r>
          </w:p>
        </w:tc>
        <w:tc>
          <w:tcPr>
            <w:tcW w:w="1020" w:type="dxa"/>
            <w:tcBorders>
              <w:top w:val="nil"/>
              <w:left w:val="nil"/>
              <w:bottom w:val="single" w:sz="4" w:space="0" w:color="auto"/>
              <w:right w:val="nil"/>
            </w:tcBorders>
            <w:shd w:val="clear" w:color="auto" w:fill="auto"/>
            <w:noWrap/>
            <w:vAlign w:val="center"/>
            <w:hideMark/>
          </w:tcPr>
          <w:p w14:paraId="1A44FF21" w14:textId="5C8397EE" w:rsidR="009A7DA3" w:rsidRPr="009B768A" w:rsidRDefault="009A7DA3" w:rsidP="009A7DA3">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67</w:t>
            </w:r>
          </w:p>
        </w:tc>
        <w:tc>
          <w:tcPr>
            <w:tcW w:w="1460" w:type="dxa"/>
            <w:tcBorders>
              <w:top w:val="nil"/>
              <w:left w:val="nil"/>
              <w:bottom w:val="single" w:sz="4" w:space="0" w:color="auto"/>
              <w:right w:val="nil"/>
            </w:tcBorders>
            <w:shd w:val="clear" w:color="auto" w:fill="auto"/>
            <w:noWrap/>
            <w:vAlign w:val="center"/>
            <w:hideMark/>
          </w:tcPr>
          <w:p w14:paraId="63FC653C" w14:textId="77777777" w:rsidR="009A7DA3" w:rsidRPr="009B768A" w:rsidRDefault="009A7DA3" w:rsidP="009A7DA3">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299 933,64</w:t>
            </w:r>
          </w:p>
        </w:tc>
        <w:tc>
          <w:tcPr>
            <w:tcW w:w="1820" w:type="dxa"/>
            <w:tcBorders>
              <w:top w:val="nil"/>
              <w:left w:val="nil"/>
              <w:bottom w:val="single" w:sz="4" w:space="0" w:color="auto"/>
              <w:right w:val="nil"/>
            </w:tcBorders>
            <w:shd w:val="clear" w:color="auto" w:fill="auto"/>
            <w:noWrap/>
            <w:hideMark/>
          </w:tcPr>
          <w:p w14:paraId="64C49D3D" w14:textId="7FBA060A" w:rsidR="009A7DA3" w:rsidRPr="00395828" w:rsidRDefault="009A7DA3" w:rsidP="009A7DA3">
            <w:pPr>
              <w:spacing w:after="0" w:line="240" w:lineRule="auto"/>
              <w:jc w:val="right"/>
              <w:rPr>
                <w:rFonts w:ascii="Times New Roman" w:eastAsia="Times New Roman" w:hAnsi="Times New Roman" w:cs="Times New Roman"/>
                <w:sz w:val="18"/>
                <w:szCs w:val="18"/>
                <w:lang w:eastAsia="es-CR"/>
              </w:rPr>
            </w:pPr>
            <w:r w:rsidRPr="00395828">
              <w:rPr>
                <w:rFonts w:ascii="Times New Roman" w:eastAsia="Times New Roman" w:hAnsi="Times New Roman" w:cs="Times New Roman"/>
                <w:sz w:val="18"/>
                <w:szCs w:val="18"/>
                <w:lang w:eastAsia="es-CR"/>
              </w:rPr>
              <w:t>₡20 095 554</w:t>
            </w:r>
          </w:p>
        </w:tc>
      </w:tr>
      <w:tr w:rsidR="009A7DA3" w:rsidRPr="009B768A" w14:paraId="0A642C58" w14:textId="77777777" w:rsidTr="00395828">
        <w:tblPrEx>
          <w:jc w:val="center"/>
        </w:tblPrEx>
        <w:trPr>
          <w:trHeight w:val="240"/>
          <w:jc w:val="center"/>
        </w:trPr>
        <w:tc>
          <w:tcPr>
            <w:tcW w:w="1200" w:type="dxa"/>
            <w:tcBorders>
              <w:top w:val="nil"/>
              <w:left w:val="nil"/>
              <w:bottom w:val="single" w:sz="4" w:space="0" w:color="auto"/>
              <w:right w:val="nil"/>
            </w:tcBorders>
            <w:shd w:val="clear" w:color="auto" w:fill="auto"/>
            <w:noWrap/>
            <w:vAlign w:val="bottom"/>
            <w:hideMark/>
          </w:tcPr>
          <w:p w14:paraId="2344EBCA" w14:textId="77777777" w:rsidR="009A7DA3" w:rsidRPr="009B768A" w:rsidRDefault="009A7DA3" w:rsidP="009A7DA3">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50104</w:t>
            </w:r>
          </w:p>
        </w:tc>
        <w:tc>
          <w:tcPr>
            <w:tcW w:w="800" w:type="dxa"/>
            <w:tcBorders>
              <w:top w:val="nil"/>
              <w:left w:val="nil"/>
              <w:bottom w:val="single" w:sz="4" w:space="0" w:color="auto"/>
              <w:right w:val="nil"/>
            </w:tcBorders>
            <w:shd w:val="clear" w:color="auto" w:fill="auto"/>
            <w:noWrap/>
            <w:vAlign w:val="bottom"/>
            <w:hideMark/>
          </w:tcPr>
          <w:p w14:paraId="2616668C" w14:textId="77777777" w:rsidR="009A7DA3" w:rsidRPr="009B768A" w:rsidRDefault="009A7DA3" w:rsidP="009A7DA3">
            <w:pPr>
              <w:spacing w:after="0" w:line="240" w:lineRule="auto"/>
              <w:jc w:val="center"/>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16753</w:t>
            </w:r>
          </w:p>
        </w:tc>
        <w:tc>
          <w:tcPr>
            <w:tcW w:w="3540" w:type="dxa"/>
            <w:tcBorders>
              <w:top w:val="nil"/>
              <w:left w:val="nil"/>
              <w:bottom w:val="single" w:sz="4" w:space="0" w:color="auto"/>
              <w:right w:val="nil"/>
            </w:tcBorders>
            <w:shd w:val="clear" w:color="auto" w:fill="auto"/>
            <w:noWrap/>
            <w:vAlign w:val="bottom"/>
            <w:hideMark/>
          </w:tcPr>
          <w:p w14:paraId="4468CB3F" w14:textId="77777777" w:rsidR="009A7DA3" w:rsidRPr="009B768A" w:rsidRDefault="009A7DA3" w:rsidP="009A7DA3">
            <w:pPr>
              <w:spacing w:after="0" w:line="240" w:lineRule="auto"/>
              <w:rPr>
                <w:rFonts w:ascii="Book Antiqua" w:eastAsia="Times New Roman" w:hAnsi="Book Antiqua" w:cs="Calibri"/>
                <w:sz w:val="18"/>
                <w:szCs w:val="18"/>
                <w:lang w:eastAsia="es-CR"/>
              </w:rPr>
            </w:pPr>
            <w:r w:rsidRPr="009B768A">
              <w:rPr>
                <w:rFonts w:ascii="Book Antiqua" w:eastAsia="Times New Roman" w:hAnsi="Book Antiqua" w:cs="Calibri"/>
                <w:sz w:val="18"/>
                <w:szCs w:val="18"/>
                <w:lang w:eastAsia="es-CR"/>
              </w:rPr>
              <w:t>Silla giratoria secretarial (ergonómica)</w:t>
            </w:r>
          </w:p>
        </w:tc>
        <w:tc>
          <w:tcPr>
            <w:tcW w:w="1020" w:type="dxa"/>
            <w:tcBorders>
              <w:top w:val="nil"/>
              <w:left w:val="nil"/>
              <w:bottom w:val="single" w:sz="4" w:space="0" w:color="auto"/>
              <w:right w:val="nil"/>
            </w:tcBorders>
            <w:shd w:val="clear" w:color="auto" w:fill="auto"/>
            <w:noWrap/>
            <w:vAlign w:val="center"/>
            <w:hideMark/>
          </w:tcPr>
          <w:p w14:paraId="034A072F" w14:textId="2CDC5E1D" w:rsidR="009A7DA3" w:rsidRPr="009B768A" w:rsidRDefault="009A7DA3" w:rsidP="009A7DA3">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67</w:t>
            </w:r>
          </w:p>
        </w:tc>
        <w:tc>
          <w:tcPr>
            <w:tcW w:w="1460" w:type="dxa"/>
            <w:tcBorders>
              <w:top w:val="nil"/>
              <w:left w:val="nil"/>
              <w:bottom w:val="single" w:sz="4" w:space="0" w:color="auto"/>
              <w:right w:val="nil"/>
            </w:tcBorders>
            <w:shd w:val="clear" w:color="auto" w:fill="auto"/>
            <w:noWrap/>
            <w:vAlign w:val="center"/>
            <w:hideMark/>
          </w:tcPr>
          <w:p w14:paraId="4A023AA4" w14:textId="77777777" w:rsidR="009A7DA3" w:rsidRPr="009B768A" w:rsidRDefault="009A7DA3" w:rsidP="009A7DA3">
            <w:pPr>
              <w:spacing w:after="0" w:line="240" w:lineRule="auto"/>
              <w:jc w:val="right"/>
              <w:rPr>
                <w:rFonts w:ascii="Book Antiqua" w:eastAsia="Times New Roman" w:hAnsi="Book Antiqua" w:cs="Calibri"/>
                <w:sz w:val="18"/>
                <w:szCs w:val="18"/>
                <w:lang w:eastAsia="es-CR"/>
              </w:rPr>
            </w:pPr>
            <w:r w:rsidRPr="009B768A">
              <w:rPr>
                <w:rFonts w:ascii="Times New Roman" w:eastAsia="Times New Roman" w:hAnsi="Times New Roman" w:cs="Times New Roman"/>
                <w:sz w:val="18"/>
                <w:szCs w:val="18"/>
                <w:lang w:eastAsia="es-CR"/>
              </w:rPr>
              <w:t>₡</w:t>
            </w:r>
            <w:r w:rsidRPr="009B768A">
              <w:rPr>
                <w:rFonts w:ascii="Book Antiqua" w:eastAsia="Times New Roman" w:hAnsi="Book Antiqua" w:cs="Calibri"/>
                <w:sz w:val="18"/>
                <w:szCs w:val="18"/>
                <w:lang w:eastAsia="es-CR"/>
              </w:rPr>
              <w:t>97 478,32</w:t>
            </w:r>
          </w:p>
        </w:tc>
        <w:tc>
          <w:tcPr>
            <w:tcW w:w="1820" w:type="dxa"/>
            <w:tcBorders>
              <w:top w:val="nil"/>
              <w:left w:val="nil"/>
              <w:bottom w:val="single" w:sz="4" w:space="0" w:color="auto"/>
              <w:right w:val="nil"/>
            </w:tcBorders>
            <w:shd w:val="clear" w:color="auto" w:fill="auto"/>
            <w:noWrap/>
            <w:hideMark/>
          </w:tcPr>
          <w:p w14:paraId="529071A2" w14:textId="2986F180" w:rsidR="009A7DA3" w:rsidRPr="00395828" w:rsidRDefault="009A7DA3" w:rsidP="009A7DA3">
            <w:pPr>
              <w:spacing w:after="0" w:line="240" w:lineRule="auto"/>
              <w:jc w:val="right"/>
              <w:rPr>
                <w:rFonts w:ascii="Times New Roman" w:eastAsia="Times New Roman" w:hAnsi="Times New Roman" w:cs="Times New Roman"/>
                <w:sz w:val="18"/>
                <w:szCs w:val="18"/>
                <w:lang w:eastAsia="es-CR"/>
              </w:rPr>
            </w:pPr>
            <w:r w:rsidRPr="00395828">
              <w:rPr>
                <w:rFonts w:ascii="Times New Roman" w:eastAsia="Times New Roman" w:hAnsi="Times New Roman" w:cs="Times New Roman"/>
                <w:sz w:val="18"/>
                <w:szCs w:val="18"/>
                <w:lang w:eastAsia="es-CR"/>
              </w:rPr>
              <w:t>₡6 531 047</w:t>
            </w:r>
          </w:p>
        </w:tc>
      </w:tr>
      <w:tr w:rsidR="009A7DA3" w:rsidRPr="009B768A" w14:paraId="0759C469" w14:textId="77777777" w:rsidTr="009B768A">
        <w:trPr>
          <w:trHeight w:val="240"/>
        </w:trPr>
        <w:tc>
          <w:tcPr>
            <w:tcW w:w="8020" w:type="dxa"/>
            <w:gridSpan w:val="5"/>
            <w:tcBorders>
              <w:top w:val="single" w:sz="4" w:space="0" w:color="auto"/>
              <w:left w:val="nil"/>
              <w:bottom w:val="single" w:sz="4" w:space="0" w:color="auto"/>
              <w:right w:val="nil"/>
            </w:tcBorders>
            <w:shd w:val="clear" w:color="000000" w:fill="E7E6E6"/>
            <w:noWrap/>
            <w:vAlign w:val="bottom"/>
            <w:hideMark/>
          </w:tcPr>
          <w:p w14:paraId="4005F34D" w14:textId="77777777" w:rsidR="009A7DA3" w:rsidRPr="009B768A" w:rsidRDefault="009A7DA3" w:rsidP="009A7DA3">
            <w:pPr>
              <w:spacing w:after="0" w:line="240" w:lineRule="auto"/>
              <w:jc w:val="right"/>
              <w:rPr>
                <w:rFonts w:ascii="Book Antiqua" w:eastAsia="Times New Roman" w:hAnsi="Book Antiqua" w:cs="Calibri"/>
                <w:b/>
                <w:bCs/>
                <w:i/>
                <w:iCs/>
                <w:color w:val="000000"/>
                <w:sz w:val="18"/>
                <w:szCs w:val="18"/>
                <w:lang w:eastAsia="es-CR"/>
              </w:rPr>
            </w:pPr>
            <w:r w:rsidRPr="009B768A">
              <w:rPr>
                <w:rFonts w:ascii="Book Antiqua" w:eastAsia="Times New Roman" w:hAnsi="Book Antiqua" w:cs="Calibri"/>
                <w:b/>
                <w:bCs/>
                <w:i/>
                <w:iCs/>
                <w:color w:val="000000"/>
                <w:sz w:val="18"/>
                <w:szCs w:val="18"/>
                <w:lang w:eastAsia="es-CR"/>
              </w:rPr>
              <w:t>Subtotal</w:t>
            </w:r>
          </w:p>
        </w:tc>
        <w:tc>
          <w:tcPr>
            <w:tcW w:w="1820" w:type="dxa"/>
            <w:tcBorders>
              <w:top w:val="nil"/>
              <w:left w:val="nil"/>
              <w:bottom w:val="single" w:sz="4" w:space="0" w:color="auto"/>
              <w:right w:val="nil"/>
            </w:tcBorders>
            <w:shd w:val="clear" w:color="000000" w:fill="E7E6E6"/>
            <w:noWrap/>
            <w:vAlign w:val="bottom"/>
            <w:hideMark/>
          </w:tcPr>
          <w:p w14:paraId="3F53A7D1" w14:textId="2033AC69" w:rsidR="009A7DA3" w:rsidRPr="009B768A" w:rsidRDefault="009A7DA3" w:rsidP="009A7DA3">
            <w:pPr>
              <w:spacing w:after="0" w:line="240" w:lineRule="auto"/>
              <w:jc w:val="right"/>
              <w:rPr>
                <w:rFonts w:ascii="Book Antiqua" w:eastAsia="Times New Roman" w:hAnsi="Book Antiqua" w:cs="Calibri"/>
                <w:b/>
                <w:bCs/>
                <w:i/>
                <w:iCs/>
                <w:color w:val="000000"/>
                <w:sz w:val="18"/>
                <w:szCs w:val="18"/>
                <w:lang w:eastAsia="es-CR"/>
              </w:rPr>
            </w:pPr>
            <w:r w:rsidRPr="009B768A">
              <w:rPr>
                <w:rFonts w:ascii="Times New Roman" w:eastAsia="Times New Roman" w:hAnsi="Times New Roman" w:cs="Times New Roman"/>
                <w:b/>
                <w:bCs/>
                <w:i/>
                <w:iCs/>
                <w:color w:val="000000"/>
                <w:sz w:val="18"/>
                <w:szCs w:val="18"/>
                <w:lang w:eastAsia="es-CR"/>
              </w:rPr>
              <w:t>₡</w:t>
            </w:r>
            <w:r w:rsidR="00760F82">
              <w:rPr>
                <w:rFonts w:ascii="Book Antiqua" w:eastAsia="Times New Roman" w:hAnsi="Book Antiqua" w:cs="Calibri"/>
                <w:b/>
                <w:bCs/>
                <w:i/>
                <w:iCs/>
                <w:color w:val="000000"/>
                <w:sz w:val="18"/>
                <w:szCs w:val="18"/>
                <w:lang w:eastAsia="es-CR"/>
              </w:rPr>
              <w:t>72 556 073</w:t>
            </w:r>
          </w:p>
        </w:tc>
      </w:tr>
      <w:tr w:rsidR="009A7DA3" w:rsidRPr="009B768A" w14:paraId="363ACBC0" w14:textId="77777777" w:rsidTr="009B768A">
        <w:trPr>
          <w:trHeight w:val="240"/>
        </w:trPr>
        <w:tc>
          <w:tcPr>
            <w:tcW w:w="8020" w:type="dxa"/>
            <w:gridSpan w:val="5"/>
            <w:tcBorders>
              <w:top w:val="single" w:sz="4" w:space="0" w:color="auto"/>
              <w:left w:val="nil"/>
              <w:bottom w:val="single" w:sz="4" w:space="0" w:color="auto"/>
              <w:right w:val="nil"/>
            </w:tcBorders>
            <w:shd w:val="clear" w:color="000000" w:fill="1F4E78"/>
            <w:noWrap/>
            <w:vAlign w:val="bottom"/>
            <w:hideMark/>
          </w:tcPr>
          <w:p w14:paraId="19D0AE90" w14:textId="7969ECBE" w:rsidR="009A7DA3" w:rsidRPr="009B768A" w:rsidRDefault="009A7DA3" w:rsidP="009A7DA3">
            <w:pPr>
              <w:spacing w:after="0" w:line="240" w:lineRule="auto"/>
              <w:jc w:val="right"/>
              <w:rPr>
                <w:rFonts w:ascii="Book Antiqua" w:eastAsia="Times New Roman" w:hAnsi="Book Antiqua" w:cs="Calibri"/>
                <w:b/>
                <w:bCs/>
                <w:color w:val="FFFFFF"/>
                <w:sz w:val="18"/>
                <w:szCs w:val="18"/>
                <w:lang w:eastAsia="es-CR"/>
              </w:rPr>
            </w:pPr>
            <w:r w:rsidRPr="009B768A">
              <w:rPr>
                <w:rFonts w:ascii="Book Antiqua" w:eastAsia="Times New Roman" w:hAnsi="Book Antiqua" w:cs="Calibri"/>
                <w:b/>
                <w:bCs/>
                <w:color w:val="FFFFFF"/>
                <w:sz w:val="18"/>
                <w:szCs w:val="18"/>
                <w:lang w:eastAsia="es-CR"/>
              </w:rPr>
              <w:t>TOTAL</w:t>
            </w:r>
            <w:r>
              <w:rPr>
                <w:rFonts w:ascii="Book Antiqua" w:eastAsia="Times New Roman" w:hAnsi="Book Antiqua" w:cs="Calibri"/>
                <w:b/>
                <w:bCs/>
                <w:color w:val="FFFFFF"/>
                <w:sz w:val="18"/>
                <w:szCs w:val="18"/>
                <w:lang w:eastAsia="es-CR"/>
              </w:rPr>
              <w:t xml:space="preserve"> 123 plazas</w:t>
            </w:r>
          </w:p>
        </w:tc>
        <w:tc>
          <w:tcPr>
            <w:tcW w:w="1820" w:type="dxa"/>
            <w:tcBorders>
              <w:top w:val="nil"/>
              <w:left w:val="nil"/>
              <w:bottom w:val="single" w:sz="4" w:space="0" w:color="auto"/>
              <w:right w:val="nil"/>
            </w:tcBorders>
            <w:shd w:val="clear" w:color="000000" w:fill="1F4E78"/>
            <w:noWrap/>
            <w:vAlign w:val="bottom"/>
            <w:hideMark/>
          </w:tcPr>
          <w:p w14:paraId="75C5898D" w14:textId="78DA1177" w:rsidR="009A7DA3" w:rsidRPr="009B768A" w:rsidRDefault="009A7DA3" w:rsidP="009A7DA3">
            <w:pPr>
              <w:spacing w:after="0" w:line="240" w:lineRule="auto"/>
              <w:jc w:val="right"/>
              <w:rPr>
                <w:rFonts w:ascii="Book Antiqua" w:eastAsia="Times New Roman" w:hAnsi="Book Antiqua" w:cs="Calibri"/>
                <w:b/>
                <w:bCs/>
                <w:color w:val="FFFFFF"/>
                <w:sz w:val="18"/>
                <w:szCs w:val="18"/>
                <w:lang w:eastAsia="es-CR"/>
              </w:rPr>
            </w:pPr>
            <w:r w:rsidRPr="009B768A">
              <w:rPr>
                <w:rFonts w:ascii="Times New Roman" w:eastAsia="Times New Roman" w:hAnsi="Times New Roman" w:cs="Times New Roman"/>
                <w:b/>
                <w:bCs/>
                <w:color w:val="FFFFFF"/>
                <w:sz w:val="18"/>
                <w:szCs w:val="18"/>
                <w:lang w:eastAsia="es-CR"/>
              </w:rPr>
              <w:t>₡</w:t>
            </w:r>
            <w:r w:rsidR="0071077B">
              <w:rPr>
                <w:rFonts w:ascii="Book Antiqua" w:eastAsia="Times New Roman" w:hAnsi="Book Antiqua" w:cs="Calibri"/>
                <w:b/>
                <w:bCs/>
                <w:color w:val="FFFFFF"/>
                <w:sz w:val="18"/>
                <w:szCs w:val="18"/>
                <w:lang w:eastAsia="es-CR"/>
              </w:rPr>
              <w:t>162 144 153</w:t>
            </w:r>
          </w:p>
        </w:tc>
      </w:tr>
    </w:tbl>
    <w:p w14:paraId="00CDEF9A" w14:textId="77777777" w:rsidR="009B768A" w:rsidRDefault="009B768A" w:rsidP="000A5F59">
      <w:pPr>
        <w:spacing w:after="0" w:line="276" w:lineRule="auto"/>
        <w:jc w:val="center"/>
        <w:rPr>
          <w:rFonts w:ascii="Book Antiqua" w:eastAsia="Calibri" w:hAnsi="Book Antiqua" w:cs="Arial"/>
          <w:b/>
          <w:bCs/>
          <w:i/>
          <w:iCs/>
          <w:sz w:val="20"/>
          <w:szCs w:val="20"/>
        </w:rPr>
      </w:pPr>
    </w:p>
    <w:p w14:paraId="48F089B2" w14:textId="3D0B97DE" w:rsidR="000A5F59" w:rsidRPr="00172FB7" w:rsidRDefault="000A5F59" w:rsidP="00395828">
      <w:pPr>
        <w:spacing w:after="0" w:line="276" w:lineRule="auto"/>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w:t>
      </w:r>
      <w:r w:rsidR="001F3293" w:rsidRPr="00172FB7">
        <w:rPr>
          <w:rFonts w:ascii="Book Antiqua" w:eastAsia="Calibri" w:hAnsi="Book Antiqua" w:cs="Arial"/>
          <w:i/>
          <w:iCs/>
          <w:sz w:val="20"/>
          <w:szCs w:val="20"/>
        </w:rPr>
        <w:t>, según información facilitada por la Dirección Ejecutiva</w:t>
      </w:r>
      <w:r w:rsidRPr="00172FB7">
        <w:rPr>
          <w:rFonts w:ascii="Book Antiqua" w:eastAsia="Calibri" w:hAnsi="Book Antiqua" w:cs="Arial"/>
          <w:i/>
          <w:iCs/>
          <w:sz w:val="20"/>
          <w:szCs w:val="20"/>
        </w:rPr>
        <w:t>.</w:t>
      </w:r>
    </w:p>
    <w:p w14:paraId="36186FC6" w14:textId="3F73ACC2" w:rsidR="00855488" w:rsidRPr="00172FB7" w:rsidRDefault="00855488" w:rsidP="000C69D6">
      <w:pPr>
        <w:spacing w:after="0" w:line="276" w:lineRule="auto"/>
        <w:jc w:val="both"/>
        <w:rPr>
          <w:rFonts w:ascii="Book Antiqua" w:eastAsia="Calibri" w:hAnsi="Book Antiqua" w:cs="Arial"/>
          <w:i/>
          <w:iCs/>
          <w:sz w:val="20"/>
          <w:szCs w:val="20"/>
        </w:rPr>
      </w:pPr>
      <w:r w:rsidRPr="00172FB7">
        <w:rPr>
          <w:rFonts w:ascii="Book Antiqua" w:eastAsia="Calibri" w:hAnsi="Book Antiqua" w:cs="Arial"/>
          <w:b/>
          <w:bCs/>
          <w:i/>
          <w:iCs/>
          <w:sz w:val="20"/>
          <w:szCs w:val="20"/>
        </w:rPr>
        <w:t>Nota</w:t>
      </w:r>
      <w:r w:rsidRPr="00172FB7">
        <w:rPr>
          <w:rFonts w:ascii="Book Antiqua" w:eastAsia="Calibri" w:hAnsi="Book Antiqua" w:cs="Arial"/>
          <w:i/>
          <w:iCs/>
          <w:sz w:val="20"/>
          <w:szCs w:val="20"/>
        </w:rPr>
        <w:t xml:space="preserve">: </w:t>
      </w:r>
      <w:r w:rsidR="009E46B1">
        <w:rPr>
          <w:rFonts w:ascii="Book Antiqua" w:eastAsia="Calibri" w:hAnsi="Book Antiqua" w:cs="Arial"/>
          <w:i/>
          <w:iCs/>
          <w:sz w:val="20"/>
          <w:szCs w:val="20"/>
        </w:rPr>
        <w:t>S</w:t>
      </w:r>
      <w:r w:rsidR="00E97E09" w:rsidRPr="00172FB7">
        <w:rPr>
          <w:rFonts w:ascii="Book Antiqua" w:eastAsia="Calibri" w:hAnsi="Book Antiqua" w:cs="Arial"/>
          <w:i/>
          <w:iCs/>
          <w:sz w:val="20"/>
          <w:szCs w:val="20"/>
        </w:rPr>
        <w:t xml:space="preserve">egún </w:t>
      </w:r>
      <w:r w:rsidR="000C69D6" w:rsidRPr="00172FB7">
        <w:rPr>
          <w:rFonts w:ascii="Book Antiqua" w:eastAsia="Calibri" w:hAnsi="Book Antiqua" w:cs="Arial"/>
          <w:i/>
          <w:iCs/>
          <w:sz w:val="20"/>
          <w:szCs w:val="20"/>
        </w:rPr>
        <w:t>lo establec</w:t>
      </w:r>
      <w:r w:rsidR="00A338F1" w:rsidRPr="00172FB7">
        <w:rPr>
          <w:rFonts w:ascii="Book Antiqua" w:eastAsia="Calibri" w:hAnsi="Book Antiqua" w:cs="Arial"/>
          <w:i/>
          <w:iCs/>
          <w:sz w:val="20"/>
          <w:szCs w:val="20"/>
        </w:rPr>
        <w:t>ido por</w:t>
      </w:r>
      <w:r w:rsidR="000C69D6" w:rsidRPr="00172FB7">
        <w:rPr>
          <w:rFonts w:ascii="Book Antiqua" w:eastAsia="Calibri" w:hAnsi="Book Antiqua" w:cs="Arial"/>
          <w:i/>
          <w:iCs/>
          <w:sz w:val="20"/>
          <w:szCs w:val="20"/>
        </w:rPr>
        <w:t xml:space="preserve"> el Departamento de Proveeduría</w:t>
      </w:r>
      <w:r w:rsidR="009E46B1">
        <w:rPr>
          <w:rFonts w:ascii="Book Antiqua" w:eastAsia="Calibri" w:hAnsi="Book Antiqua" w:cs="Arial"/>
          <w:i/>
          <w:iCs/>
          <w:sz w:val="20"/>
          <w:szCs w:val="20"/>
        </w:rPr>
        <w:t xml:space="preserve"> 5 plazas son de profesionales de zona caliente que requieren ventilador, y 11 de</w:t>
      </w:r>
      <w:r w:rsidR="001E6BA6">
        <w:rPr>
          <w:rFonts w:ascii="Book Antiqua" w:eastAsia="Calibri" w:hAnsi="Book Antiqua" w:cs="Arial"/>
          <w:i/>
          <w:iCs/>
          <w:sz w:val="20"/>
          <w:szCs w:val="20"/>
        </w:rPr>
        <w:t>l total de</w:t>
      </w:r>
      <w:r w:rsidR="009E46B1">
        <w:rPr>
          <w:rFonts w:ascii="Book Antiqua" w:eastAsia="Calibri" w:hAnsi="Book Antiqua" w:cs="Arial"/>
          <w:i/>
          <w:iCs/>
          <w:sz w:val="20"/>
          <w:szCs w:val="20"/>
        </w:rPr>
        <w:t xml:space="preserve"> profesionales no </w:t>
      </w:r>
      <w:r w:rsidR="001E6BA6">
        <w:rPr>
          <w:rFonts w:ascii="Book Antiqua" w:eastAsia="Calibri" w:hAnsi="Book Antiqua" w:cs="Arial"/>
          <w:i/>
          <w:iCs/>
          <w:sz w:val="20"/>
          <w:szCs w:val="20"/>
        </w:rPr>
        <w:t xml:space="preserve">son jueces. </w:t>
      </w:r>
    </w:p>
    <w:p w14:paraId="17D086F8" w14:textId="79465663" w:rsidR="00487169" w:rsidRPr="00391E1E" w:rsidRDefault="00846BF3" w:rsidP="00B82623">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391E1E">
        <w:rPr>
          <w:rFonts w:ascii="Book Antiqua" w:eastAsiaTheme="majorEastAsia" w:hAnsi="Book Antiqua" w:cstheme="majorBidi"/>
          <w:b/>
          <w:color w:val="1F3864" w:themeColor="accent1" w:themeShade="80"/>
          <w:sz w:val="24"/>
          <w:lang w:val="es-ES"/>
        </w:rPr>
        <w:t>Alquileres nuevos y reestructuraciones físicas</w:t>
      </w:r>
    </w:p>
    <w:p w14:paraId="14293AFB" w14:textId="06108460" w:rsidR="002B54B6" w:rsidRPr="00172FB7" w:rsidRDefault="00A27014" w:rsidP="003D0112">
      <w:pPr>
        <w:jc w:val="both"/>
        <w:rPr>
          <w:rFonts w:ascii="Book Antiqua" w:eastAsia="Calibri" w:hAnsi="Book Antiqua" w:cs="Arial"/>
          <w:sz w:val="24"/>
          <w:szCs w:val="24"/>
        </w:rPr>
      </w:pPr>
      <w:r>
        <w:rPr>
          <w:rFonts w:ascii="Book Antiqua" w:eastAsia="Calibri" w:hAnsi="Book Antiqua" w:cs="Arial"/>
          <w:sz w:val="24"/>
          <w:szCs w:val="24"/>
        </w:rPr>
        <w:t>A</w:t>
      </w:r>
      <w:r w:rsidR="00127D6B" w:rsidRPr="00172FB7">
        <w:rPr>
          <w:rFonts w:ascii="Book Antiqua" w:eastAsia="Calibri" w:hAnsi="Book Antiqua" w:cs="Arial"/>
          <w:sz w:val="24"/>
          <w:szCs w:val="24"/>
        </w:rPr>
        <w:t xml:space="preserve"> partir de la estimación de las plazas que se requieren para la jurisdicción de familia en el marco de la entrada en vigencia del CPF, se procedió a consultar a las administraciones regionales que </w:t>
      </w:r>
      <w:r w:rsidR="007D16D7" w:rsidRPr="00172FB7">
        <w:rPr>
          <w:rFonts w:ascii="Book Antiqua" w:eastAsia="Calibri" w:hAnsi="Book Antiqua" w:cs="Arial"/>
          <w:sz w:val="24"/>
          <w:szCs w:val="24"/>
        </w:rPr>
        <w:t>tienen despachos donde se contempla el refuerzo de personal judicial, para saber si cuentan con suficiente espacio para recibir las plazas nuevas, o si en dado caso</w:t>
      </w:r>
      <w:r w:rsidR="003F5820" w:rsidRPr="00172FB7">
        <w:rPr>
          <w:rFonts w:ascii="Book Antiqua" w:eastAsia="Calibri" w:hAnsi="Book Antiqua" w:cs="Arial"/>
          <w:sz w:val="24"/>
          <w:szCs w:val="24"/>
        </w:rPr>
        <w:t>,</w:t>
      </w:r>
      <w:r w:rsidR="007D16D7" w:rsidRPr="00172FB7">
        <w:rPr>
          <w:rFonts w:ascii="Book Antiqua" w:eastAsia="Calibri" w:hAnsi="Book Antiqua" w:cs="Arial"/>
          <w:sz w:val="24"/>
          <w:szCs w:val="24"/>
        </w:rPr>
        <w:t xml:space="preserve"> </w:t>
      </w:r>
      <w:r w:rsidR="003F5820" w:rsidRPr="00172FB7">
        <w:rPr>
          <w:rFonts w:ascii="Book Antiqua" w:eastAsia="Calibri" w:hAnsi="Book Antiqua" w:cs="Arial"/>
          <w:sz w:val="24"/>
          <w:szCs w:val="24"/>
        </w:rPr>
        <w:t xml:space="preserve">requieren </w:t>
      </w:r>
      <w:r w:rsidR="007D16D7" w:rsidRPr="00172FB7">
        <w:rPr>
          <w:rFonts w:ascii="Book Antiqua" w:eastAsia="Calibri" w:hAnsi="Book Antiqua" w:cs="Arial"/>
          <w:sz w:val="24"/>
          <w:szCs w:val="24"/>
        </w:rPr>
        <w:t xml:space="preserve">del alquiler de un nuevo edificio o </w:t>
      </w:r>
      <w:r w:rsidR="00595FB0" w:rsidRPr="00172FB7">
        <w:rPr>
          <w:rFonts w:ascii="Book Antiqua" w:eastAsia="Calibri" w:hAnsi="Book Antiqua" w:cs="Arial"/>
          <w:sz w:val="24"/>
          <w:szCs w:val="24"/>
        </w:rPr>
        <w:t xml:space="preserve">reestructuración física del edificio donde </w:t>
      </w:r>
      <w:r w:rsidR="003F5820" w:rsidRPr="00172FB7">
        <w:rPr>
          <w:rFonts w:ascii="Book Antiqua" w:eastAsia="Calibri" w:hAnsi="Book Antiqua" w:cs="Arial"/>
          <w:sz w:val="24"/>
          <w:szCs w:val="24"/>
        </w:rPr>
        <w:t xml:space="preserve">actualmente </w:t>
      </w:r>
      <w:r w:rsidR="00595FB0" w:rsidRPr="00172FB7">
        <w:rPr>
          <w:rFonts w:ascii="Book Antiqua" w:eastAsia="Calibri" w:hAnsi="Book Antiqua" w:cs="Arial"/>
          <w:sz w:val="24"/>
          <w:szCs w:val="24"/>
        </w:rPr>
        <w:t>se encuentran. A continuación, se muestra el detalle de las estimaciones presupuestarias facilitadas por las administraciones regionales que requieren</w:t>
      </w:r>
      <w:r w:rsidR="003F5820" w:rsidRPr="00172FB7">
        <w:rPr>
          <w:rFonts w:ascii="Book Antiqua" w:eastAsia="Calibri" w:hAnsi="Book Antiqua" w:cs="Arial"/>
          <w:sz w:val="24"/>
          <w:szCs w:val="24"/>
        </w:rPr>
        <w:t xml:space="preserve"> de un nuevo alquiler o </w:t>
      </w:r>
      <w:r w:rsidR="007A401E" w:rsidRPr="00172FB7">
        <w:rPr>
          <w:rFonts w:ascii="Book Antiqua" w:eastAsia="Calibri" w:hAnsi="Book Antiqua" w:cs="Arial"/>
          <w:sz w:val="24"/>
          <w:szCs w:val="24"/>
        </w:rPr>
        <w:t xml:space="preserve">invertir en una reestructuración física: </w:t>
      </w:r>
    </w:p>
    <w:p w14:paraId="6A0E151A" w14:textId="37FA5E82" w:rsidR="007A401E" w:rsidRPr="00172FB7" w:rsidRDefault="007A401E" w:rsidP="007A401E">
      <w:pPr>
        <w:pStyle w:val="Descripcin"/>
        <w:jc w:val="center"/>
        <w:rPr>
          <w:rFonts w:ascii="Book Antiqua" w:hAnsi="Book Antiqua"/>
          <w:sz w:val="24"/>
          <w:szCs w:val="24"/>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38</w:t>
      </w:r>
      <w:r w:rsidRPr="00172FB7">
        <w:rPr>
          <w:rFonts w:ascii="Book Antiqua" w:hAnsi="Book Antiqua"/>
          <w:sz w:val="24"/>
          <w:szCs w:val="24"/>
        </w:rPr>
        <w:fldChar w:fldCharType="end"/>
      </w:r>
    </w:p>
    <w:p w14:paraId="394C74D1" w14:textId="4B31DBC4" w:rsidR="007A401E" w:rsidRPr="00172FB7" w:rsidRDefault="007A401E" w:rsidP="007A401E">
      <w:pPr>
        <w:keepNext/>
        <w:numPr>
          <w:ilvl w:val="12"/>
          <w:numId w:val="0"/>
        </w:numPr>
        <w:spacing w:after="0" w:line="276" w:lineRule="auto"/>
        <w:jc w:val="center"/>
        <w:rPr>
          <w:rFonts w:ascii="Book Antiqua" w:eastAsia="Calibri" w:hAnsi="Book Antiqua" w:cs="Arial"/>
          <w:i/>
          <w:iCs/>
          <w:szCs w:val="24"/>
          <w:lang w:val="es-ES" w:eastAsia="es-ES"/>
        </w:rPr>
      </w:pPr>
      <w:r w:rsidRPr="00172FB7">
        <w:rPr>
          <w:rFonts w:ascii="Book Antiqua" w:eastAsia="Calibri" w:hAnsi="Book Antiqua" w:cs="Arial"/>
          <w:i/>
          <w:iCs/>
          <w:szCs w:val="24"/>
          <w:lang w:val="es-ES" w:eastAsia="es-ES"/>
        </w:rPr>
        <w:t xml:space="preserve">Estimación </w:t>
      </w:r>
      <w:r w:rsidR="001F3293" w:rsidRPr="00172FB7">
        <w:rPr>
          <w:rFonts w:ascii="Book Antiqua" w:eastAsia="Calibri" w:hAnsi="Book Antiqua" w:cs="Arial"/>
          <w:i/>
          <w:iCs/>
          <w:szCs w:val="24"/>
          <w:lang w:val="es-ES" w:eastAsia="es-ES"/>
        </w:rPr>
        <w:t xml:space="preserve">presupuestaria de gastos </w:t>
      </w:r>
      <w:r w:rsidR="00982210" w:rsidRPr="00172FB7">
        <w:rPr>
          <w:rFonts w:ascii="Book Antiqua" w:eastAsia="Calibri" w:hAnsi="Book Antiqua" w:cs="Arial"/>
          <w:i/>
          <w:iCs/>
          <w:szCs w:val="24"/>
          <w:lang w:val="es-ES" w:eastAsia="es-ES"/>
        </w:rPr>
        <w:t xml:space="preserve">en nuevos alquileres o reestructuraciones físicas para aquellos despachos que NO cuentan con suficiente espacio para recibir </w:t>
      </w:r>
      <w:r w:rsidR="00BC7C3A" w:rsidRPr="00172FB7">
        <w:rPr>
          <w:rFonts w:ascii="Book Antiqua" w:eastAsia="Calibri" w:hAnsi="Book Antiqua" w:cs="Arial"/>
          <w:i/>
          <w:iCs/>
          <w:szCs w:val="24"/>
          <w:lang w:val="es-ES" w:eastAsia="es-ES"/>
        </w:rPr>
        <w:t>las nuevas plazas</w:t>
      </w:r>
    </w:p>
    <w:tbl>
      <w:tblPr>
        <w:tblW w:w="10600" w:type="dxa"/>
        <w:jc w:val="center"/>
        <w:tblCellMar>
          <w:left w:w="70" w:type="dxa"/>
          <w:right w:w="70" w:type="dxa"/>
        </w:tblCellMar>
        <w:tblLook w:val="04A0" w:firstRow="1" w:lastRow="0" w:firstColumn="1" w:lastColumn="0" w:noHBand="0" w:noVBand="1"/>
      </w:tblPr>
      <w:tblGrid>
        <w:gridCol w:w="2140"/>
        <w:gridCol w:w="1180"/>
        <w:gridCol w:w="1700"/>
        <w:gridCol w:w="1560"/>
        <w:gridCol w:w="2660"/>
        <w:gridCol w:w="1360"/>
      </w:tblGrid>
      <w:tr w:rsidR="00212522" w:rsidRPr="00212522" w14:paraId="43F41A81" w14:textId="77777777" w:rsidTr="009C68B4">
        <w:trPr>
          <w:trHeight w:val="520"/>
          <w:tblHeader/>
          <w:jc w:val="center"/>
        </w:trPr>
        <w:tc>
          <w:tcPr>
            <w:tcW w:w="2140" w:type="dxa"/>
            <w:tcBorders>
              <w:top w:val="single" w:sz="4" w:space="0" w:color="auto"/>
              <w:left w:val="nil"/>
              <w:bottom w:val="single" w:sz="4" w:space="0" w:color="auto"/>
              <w:right w:val="nil"/>
            </w:tcBorders>
            <w:shd w:val="clear" w:color="000000" w:fill="1F4E78"/>
            <w:vAlign w:val="center"/>
            <w:hideMark/>
          </w:tcPr>
          <w:p w14:paraId="730D525A"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Oficina</w:t>
            </w:r>
          </w:p>
        </w:tc>
        <w:tc>
          <w:tcPr>
            <w:tcW w:w="1180" w:type="dxa"/>
            <w:tcBorders>
              <w:top w:val="single" w:sz="4" w:space="0" w:color="auto"/>
              <w:left w:val="nil"/>
              <w:bottom w:val="single" w:sz="4" w:space="0" w:color="auto"/>
              <w:right w:val="nil"/>
            </w:tcBorders>
            <w:shd w:val="clear" w:color="000000" w:fill="1F4E78"/>
            <w:vAlign w:val="center"/>
            <w:hideMark/>
          </w:tcPr>
          <w:p w14:paraId="611D416D"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Adm. Regional</w:t>
            </w:r>
          </w:p>
        </w:tc>
        <w:tc>
          <w:tcPr>
            <w:tcW w:w="1700" w:type="dxa"/>
            <w:tcBorders>
              <w:top w:val="single" w:sz="4" w:space="0" w:color="auto"/>
              <w:left w:val="nil"/>
              <w:bottom w:val="single" w:sz="4" w:space="0" w:color="auto"/>
              <w:right w:val="nil"/>
            </w:tcBorders>
            <w:shd w:val="clear" w:color="000000" w:fill="1F4E78"/>
            <w:vAlign w:val="center"/>
            <w:hideMark/>
          </w:tcPr>
          <w:p w14:paraId="3A63E0D1"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Tipo de gasto</w:t>
            </w:r>
          </w:p>
        </w:tc>
        <w:tc>
          <w:tcPr>
            <w:tcW w:w="1560" w:type="dxa"/>
            <w:tcBorders>
              <w:top w:val="single" w:sz="4" w:space="0" w:color="auto"/>
              <w:left w:val="nil"/>
              <w:bottom w:val="single" w:sz="4" w:space="0" w:color="auto"/>
              <w:right w:val="nil"/>
            </w:tcBorders>
            <w:shd w:val="clear" w:color="000000" w:fill="1F4E78"/>
            <w:vAlign w:val="center"/>
            <w:hideMark/>
          </w:tcPr>
          <w:p w14:paraId="24B4932F"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Puestos</w:t>
            </w:r>
          </w:p>
        </w:tc>
        <w:tc>
          <w:tcPr>
            <w:tcW w:w="2660" w:type="dxa"/>
            <w:tcBorders>
              <w:top w:val="single" w:sz="4" w:space="0" w:color="auto"/>
              <w:left w:val="nil"/>
              <w:bottom w:val="single" w:sz="4" w:space="0" w:color="auto"/>
              <w:right w:val="nil"/>
            </w:tcBorders>
            <w:shd w:val="clear" w:color="000000" w:fill="1F4E78"/>
            <w:vAlign w:val="center"/>
            <w:hideMark/>
          </w:tcPr>
          <w:p w14:paraId="3E7F4312"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Detalle</w:t>
            </w:r>
          </w:p>
        </w:tc>
        <w:tc>
          <w:tcPr>
            <w:tcW w:w="1360" w:type="dxa"/>
            <w:tcBorders>
              <w:top w:val="single" w:sz="4" w:space="0" w:color="auto"/>
              <w:left w:val="nil"/>
              <w:bottom w:val="single" w:sz="4" w:space="0" w:color="auto"/>
              <w:right w:val="nil"/>
            </w:tcBorders>
            <w:shd w:val="clear" w:color="000000" w:fill="1F4E78"/>
            <w:vAlign w:val="center"/>
            <w:hideMark/>
          </w:tcPr>
          <w:p w14:paraId="333CF0F1"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 xml:space="preserve">Costo </w:t>
            </w:r>
          </w:p>
        </w:tc>
      </w:tr>
      <w:tr w:rsidR="00212522" w:rsidRPr="00212522" w14:paraId="0C9715D7" w14:textId="77777777" w:rsidTr="00212522">
        <w:trPr>
          <w:trHeight w:val="1300"/>
          <w:jc w:val="center"/>
        </w:trPr>
        <w:tc>
          <w:tcPr>
            <w:tcW w:w="2140" w:type="dxa"/>
            <w:tcBorders>
              <w:top w:val="nil"/>
              <w:left w:val="nil"/>
              <w:bottom w:val="single" w:sz="4" w:space="0" w:color="auto"/>
              <w:right w:val="nil"/>
            </w:tcBorders>
            <w:shd w:val="clear" w:color="auto" w:fill="auto"/>
            <w:vAlign w:val="center"/>
            <w:hideMark/>
          </w:tcPr>
          <w:p w14:paraId="06A98F3F"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0197 Juzgado Civil, Trabajo y Familia Puriscal</w:t>
            </w:r>
          </w:p>
        </w:tc>
        <w:tc>
          <w:tcPr>
            <w:tcW w:w="1180" w:type="dxa"/>
            <w:tcBorders>
              <w:top w:val="nil"/>
              <w:left w:val="nil"/>
              <w:bottom w:val="single" w:sz="4" w:space="0" w:color="auto"/>
              <w:right w:val="nil"/>
            </w:tcBorders>
            <w:shd w:val="clear" w:color="auto" w:fill="auto"/>
            <w:vAlign w:val="center"/>
            <w:hideMark/>
          </w:tcPr>
          <w:p w14:paraId="31E92932"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I y III CJ de San José</w:t>
            </w:r>
          </w:p>
        </w:tc>
        <w:tc>
          <w:tcPr>
            <w:tcW w:w="1700" w:type="dxa"/>
            <w:tcBorders>
              <w:top w:val="nil"/>
              <w:left w:val="nil"/>
              <w:bottom w:val="single" w:sz="4" w:space="0" w:color="auto"/>
              <w:right w:val="nil"/>
            </w:tcBorders>
            <w:shd w:val="clear" w:color="auto" w:fill="auto"/>
            <w:vAlign w:val="center"/>
            <w:hideMark/>
          </w:tcPr>
          <w:p w14:paraId="58DE3DA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Alquiler nuevo espacio</w:t>
            </w:r>
          </w:p>
        </w:tc>
        <w:tc>
          <w:tcPr>
            <w:tcW w:w="1560" w:type="dxa"/>
            <w:tcBorders>
              <w:top w:val="nil"/>
              <w:left w:val="nil"/>
              <w:bottom w:val="single" w:sz="4" w:space="0" w:color="auto"/>
              <w:right w:val="nil"/>
            </w:tcBorders>
            <w:shd w:val="clear" w:color="auto" w:fill="auto"/>
            <w:vAlign w:val="center"/>
            <w:hideMark/>
          </w:tcPr>
          <w:p w14:paraId="60F0FFDF"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3 técnicos judiciales cat. 2</w:t>
            </w:r>
            <w:r w:rsidRPr="00212522">
              <w:rPr>
                <w:rFonts w:ascii="Book Antiqua" w:eastAsia="Times New Roman" w:hAnsi="Book Antiqua" w:cs="Calibri"/>
                <w:color w:val="000000"/>
                <w:sz w:val="20"/>
                <w:szCs w:val="20"/>
                <w:lang w:eastAsia="es-CR"/>
              </w:rPr>
              <w:br/>
              <w:t>1 juez cat. 3</w:t>
            </w:r>
            <w:r w:rsidRPr="00212522">
              <w:rPr>
                <w:rFonts w:ascii="Book Antiqua" w:eastAsia="Times New Roman" w:hAnsi="Book Antiqua" w:cs="Calibri"/>
                <w:color w:val="000000"/>
                <w:sz w:val="20"/>
                <w:szCs w:val="20"/>
                <w:lang w:eastAsia="es-CR"/>
              </w:rPr>
              <w:br/>
              <w:t>1 coordinador judicial cat. 2</w:t>
            </w:r>
          </w:p>
        </w:tc>
        <w:tc>
          <w:tcPr>
            <w:tcW w:w="2660" w:type="dxa"/>
            <w:tcBorders>
              <w:top w:val="nil"/>
              <w:left w:val="nil"/>
              <w:bottom w:val="single" w:sz="4" w:space="0" w:color="auto"/>
              <w:right w:val="nil"/>
            </w:tcBorders>
            <w:shd w:val="clear" w:color="auto" w:fill="auto"/>
            <w:vAlign w:val="center"/>
            <w:hideMark/>
          </w:tcPr>
          <w:p w14:paraId="1894E8A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Monto indicado corresponde al costo del alquiler del edificio actual del Juzgado Mixto de Puriscal</w:t>
            </w:r>
          </w:p>
        </w:tc>
        <w:tc>
          <w:tcPr>
            <w:tcW w:w="1360" w:type="dxa"/>
            <w:tcBorders>
              <w:top w:val="nil"/>
              <w:left w:val="nil"/>
              <w:bottom w:val="single" w:sz="4" w:space="0" w:color="auto"/>
              <w:right w:val="nil"/>
            </w:tcBorders>
            <w:shd w:val="clear" w:color="auto" w:fill="auto"/>
            <w:vAlign w:val="center"/>
            <w:hideMark/>
          </w:tcPr>
          <w:p w14:paraId="23AF0672"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42 893 800</w:t>
            </w:r>
          </w:p>
        </w:tc>
      </w:tr>
      <w:tr w:rsidR="00212522" w:rsidRPr="00212522" w14:paraId="06CCC35B" w14:textId="77777777" w:rsidTr="00212522">
        <w:trPr>
          <w:trHeight w:val="1300"/>
          <w:jc w:val="center"/>
        </w:trPr>
        <w:tc>
          <w:tcPr>
            <w:tcW w:w="2140" w:type="dxa"/>
            <w:tcBorders>
              <w:top w:val="nil"/>
              <w:left w:val="nil"/>
              <w:bottom w:val="single" w:sz="4" w:space="0" w:color="auto"/>
              <w:right w:val="nil"/>
            </w:tcBorders>
            <w:shd w:val="clear" w:color="auto" w:fill="auto"/>
            <w:vAlign w:val="center"/>
            <w:hideMark/>
          </w:tcPr>
          <w:p w14:paraId="1B2D8517"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0315 Juzgado Contravencional de Orotina</w:t>
            </w:r>
          </w:p>
        </w:tc>
        <w:tc>
          <w:tcPr>
            <w:tcW w:w="1180" w:type="dxa"/>
            <w:tcBorders>
              <w:top w:val="nil"/>
              <w:left w:val="nil"/>
              <w:bottom w:val="single" w:sz="4" w:space="0" w:color="auto"/>
              <w:right w:val="nil"/>
            </w:tcBorders>
            <w:shd w:val="clear" w:color="auto" w:fill="auto"/>
            <w:vAlign w:val="center"/>
            <w:hideMark/>
          </w:tcPr>
          <w:p w14:paraId="3C578EBC" w14:textId="77777777" w:rsidR="00212522" w:rsidRPr="00395828" w:rsidRDefault="00212522" w:rsidP="00212522">
            <w:pPr>
              <w:spacing w:after="0" w:line="240" w:lineRule="auto"/>
              <w:rPr>
                <w:rFonts w:ascii="Book Antiqua" w:eastAsia="Times New Roman" w:hAnsi="Book Antiqua" w:cs="Calibri"/>
                <w:color w:val="000000"/>
                <w:sz w:val="20"/>
                <w:szCs w:val="20"/>
                <w:lang w:val="pt-PT" w:eastAsia="es-CR"/>
              </w:rPr>
            </w:pPr>
            <w:r w:rsidRPr="00395828">
              <w:rPr>
                <w:rFonts w:ascii="Book Antiqua" w:eastAsia="Times New Roman" w:hAnsi="Book Antiqua" w:cs="Calibri"/>
                <w:color w:val="000000"/>
                <w:sz w:val="20"/>
                <w:szCs w:val="20"/>
                <w:lang w:val="pt-PT" w:eastAsia="es-CR"/>
              </w:rPr>
              <w:t>Adm. Reg. del I CJ Alajuela</w:t>
            </w:r>
          </w:p>
        </w:tc>
        <w:tc>
          <w:tcPr>
            <w:tcW w:w="1700" w:type="dxa"/>
            <w:tcBorders>
              <w:top w:val="nil"/>
              <w:left w:val="nil"/>
              <w:bottom w:val="single" w:sz="4" w:space="0" w:color="auto"/>
              <w:right w:val="nil"/>
            </w:tcBorders>
            <w:shd w:val="clear" w:color="auto" w:fill="auto"/>
            <w:vAlign w:val="center"/>
            <w:hideMark/>
          </w:tcPr>
          <w:p w14:paraId="060B91C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04E50E3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 técnico judicial cat. 1</w:t>
            </w:r>
          </w:p>
        </w:tc>
        <w:tc>
          <w:tcPr>
            <w:tcW w:w="2660" w:type="dxa"/>
            <w:tcBorders>
              <w:top w:val="nil"/>
              <w:left w:val="nil"/>
              <w:bottom w:val="single" w:sz="4" w:space="0" w:color="auto"/>
              <w:right w:val="nil"/>
            </w:tcBorders>
            <w:shd w:val="clear" w:color="auto" w:fill="auto"/>
            <w:vAlign w:val="center"/>
            <w:hideMark/>
          </w:tcPr>
          <w:p w14:paraId="625FE671"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requiera adecuar el espacio de una bodega para este puesto, ocupa remodelación y compra de equipo A/C</w:t>
            </w:r>
          </w:p>
        </w:tc>
        <w:tc>
          <w:tcPr>
            <w:tcW w:w="1360" w:type="dxa"/>
            <w:tcBorders>
              <w:top w:val="nil"/>
              <w:left w:val="nil"/>
              <w:bottom w:val="single" w:sz="4" w:space="0" w:color="auto"/>
              <w:right w:val="nil"/>
            </w:tcBorders>
            <w:shd w:val="clear" w:color="auto" w:fill="auto"/>
            <w:vAlign w:val="center"/>
            <w:hideMark/>
          </w:tcPr>
          <w:p w14:paraId="1418644E"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3 000 000</w:t>
            </w:r>
          </w:p>
        </w:tc>
      </w:tr>
      <w:tr w:rsidR="00212522" w:rsidRPr="00212522" w14:paraId="7B834EFE" w14:textId="77777777" w:rsidTr="00212522">
        <w:trPr>
          <w:trHeight w:val="1300"/>
          <w:jc w:val="center"/>
        </w:trPr>
        <w:tc>
          <w:tcPr>
            <w:tcW w:w="2140" w:type="dxa"/>
            <w:tcBorders>
              <w:top w:val="nil"/>
              <w:left w:val="nil"/>
              <w:bottom w:val="single" w:sz="4" w:space="0" w:color="auto"/>
              <w:right w:val="nil"/>
            </w:tcBorders>
            <w:shd w:val="clear" w:color="auto" w:fill="auto"/>
            <w:vAlign w:val="center"/>
            <w:hideMark/>
          </w:tcPr>
          <w:p w14:paraId="786F2451"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0308 Juzgado de Pensiones Alimentarias del I Circuito Judicial de Alajuela</w:t>
            </w:r>
          </w:p>
        </w:tc>
        <w:tc>
          <w:tcPr>
            <w:tcW w:w="1180" w:type="dxa"/>
            <w:tcBorders>
              <w:top w:val="nil"/>
              <w:left w:val="nil"/>
              <w:bottom w:val="single" w:sz="4" w:space="0" w:color="auto"/>
              <w:right w:val="nil"/>
            </w:tcBorders>
            <w:shd w:val="clear" w:color="auto" w:fill="auto"/>
            <w:vAlign w:val="center"/>
            <w:hideMark/>
          </w:tcPr>
          <w:p w14:paraId="5AD12259" w14:textId="77777777" w:rsidR="00212522" w:rsidRPr="00395828" w:rsidRDefault="00212522" w:rsidP="00212522">
            <w:pPr>
              <w:spacing w:after="0" w:line="240" w:lineRule="auto"/>
              <w:rPr>
                <w:rFonts w:ascii="Book Antiqua" w:eastAsia="Times New Roman" w:hAnsi="Book Antiqua" w:cs="Calibri"/>
                <w:color w:val="000000"/>
                <w:sz w:val="20"/>
                <w:szCs w:val="20"/>
                <w:lang w:val="pt-PT" w:eastAsia="es-CR"/>
              </w:rPr>
            </w:pPr>
            <w:r w:rsidRPr="00395828">
              <w:rPr>
                <w:rFonts w:ascii="Book Antiqua" w:eastAsia="Times New Roman" w:hAnsi="Book Antiqua" w:cs="Calibri"/>
                <w:color w:val="000000"/>
                <w:sz w:val="20"/>
                <w:szCs w:val="20"/>
                <w:lang w:val="pt-PT" w:eastAsia="es-CR"/>
              </w:rPr>
              <w:t>Adm. Reg. del I CJ Alajuela</w:t>
            </w:r>
          </w:p>
        </w:tc>
        <w:tc>
          <w:tcPr>
            <w:tcW w:w="1700" w:type="dxa"/>
            <w:tcBorders>
              <w:top w:val="nil"/>
              <w:left w:val="nil"/>
              <w:bottom w:val="single" w:sz="4" w:space="0" w:color="auto"/>
              <w:right w:val="nil"/>
            </w:tcBorders>
            <w:shd w:val="clear" w:color="auto" w:fill="auto"/>
            <w:vAlign w:val="center"/>
            <w:hideMark/>
          </w:tcPr>
          <w:p w14:paraId="241F91F7"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6A2F7E34" w14:textId="02BEA34A"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3 jueces cat. 1</w:t>
            </w:r>
            <w:r w:rsidR="000E5CF4">
              <w:rPr>
                <w:rFonts w:ascii="Book Antiqua" w:eastAsia="Times New Roman" w:hAnsi="Book Antiqua" w:cs="Calibri"/>
                <w:color w:val="000000"/>
                <w:sz w:val="20"/>
                <w:szCs w:val="20"/>
                <w:lang w:eastAsia="es-CR"/>
              </w:rPr>
              <w:t xml:space="preserve"> y 4 técnico jud cat 1</w:t>
            </w:r>
          </w:p>
        </w:tc>
        <w:tc>
          <w:tcPr>
            <w:tcW w:w="2660" w:type="dxa"/>
            <w:tcBorders>
              <w:top w:val="nil"/>
              <w:left w:val="nil"/>
              <w:bottom w:val="single" w:sz="4" w:space="0" w:color="auto"/>
              <w:right w:val="nil"/>
            </w:tcBorders>
            <w:shd w:val="clear" w:color="auto" w:fill="auto"/>
            <w:vAlign w:val="center"/>
            <w:hideMark/>
          </w:tcPr>
          <w:p w14:paraId="3B098A0D" w14:textId="1B087154"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requiere una remodelación para adecuar el espacio para el personal técnico y profesional para este Juzgad</w:t>
            </w:r>
            <w:r w:rsidR="00B66F06">
              <w:rPr>
                <w:rFonts w:ascii="Book Antiqua" w:eastAsia="Times New Roman" w:hAnsi="Book Antiqua" w:cs="Calibri"/>
                <w:color w:val="000000"/>
                <w:sz w:val="20"/>
                <w:szCs w:val="20"/>
                <w:lang w:eastAsia="es-CR"/>
              </w:rPr>
              <w:t>o</w:t>
            </w:r>
            <w:r w:rsidR="004D7B62">
              <w:rPr>
                <w:rFonts w:ascii="Book Antiqua" w:eastAsia="Times New Roman" w:hAnsi="Book Antiqua" w:cs="Calibri"/>
                <w:color w:val="000000"/>
                <w:sz w:val="20"/>
                <w:szCs w:val="20"/>
                <w:lang w:eastAsia="es-CR"/>
              </w:rPr>
              <w:t xml:space="preserve"> </w:t>
            </w:r>
          </w:p>
        </w:tc>
        <w:tc>
          <w:tcPr>
            <w:tcW w:w="1360" w:type="dxa"/>
            <w:tcBorders>
              <w:top w:val="nil"/>
              <w:left w:val="nil"/>
              <w:bottom w:val="single" w:sz="4" w:space="0" w:color="auto"/>
              <w:right w:val="nil"/>
            </w:tcBorders>
            <w:shd w:val="clear" w:color="auto" w:fill="auto"/>
            <w:vAlign w:val="center"/>
            <w:hideMark/>
          </w:tcPr>
          <w:p w14:paraId="7801E38B"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8 000 000</w:t>
            </w:r>
          </w:p>
        </w:tc>
      </w:tr>
      <w:tr w:rsidR="00212522" w:rsidRPr="00212522" w14:paraId="35621315" w14:textId="77777777" w:rsidTr="00212522">
        <w:trPr>
          <w:trHeight w:val="1300"/>
          <w:jc w:val="center"/>
        </w:trPr>
        <w:tc>
          <w:tcPr>
            <w:tcW w:w="2140" w:type="dxa"/>
            <w:tcBorders>
              <w:top w:val="nil"/>
              <w:left w:val="nil"/>
              <w:bottom w:val="single" w:sz="4" w:space="0" w:color="auto"/>
              <w:right w:val="nil"/>
            </w:tcBorders>
            <w:shd w:val="clear" w:color="auto" w:fill="auto"/>
            <w:vAlign w:val="center"/>
            <w:hideMark/>
          </w:tcPr>
          <w:p w14:paraId="777A5E15"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lastRenderedPageBreak/>
              <w:t>0772 Juzgado de Pensiones Alimentarias del Circuito Judicial de Cartago</w:t>
            </w:r>
          </w:p>
        </w:tc>
        <w:tc>
          <w:tcPr>
            <w:tcW w:w="1180" w:type="dxa"/>
            <w:tcBorders>
              <w:top w:val="nil"/>
              <w:left w:val="nil"/>
              <w:bottom w:val="single" w:sz="4" w:space="0" w:color="auto"/>
              <w:right w:val="nil"/>
            </w:tcBorders>
            <w:shd w:val="clear" w:color="auto" w:fill="auto"/>
            <w:vAlign w:val="center"/>
            <w:hideMark/>
          </w:tcPr>
          <w:p w14:paraId="2C78368E"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 Cartago</w:t>
            </w:r>
          </w:p>
        </w:tc>
        <w:tc>
          <w:tcPr>
            <w:tcW w:w="1700" w:type="dxa"/>
            <w:tcBorders>
              <w:top w:val="nil"/>
              <w:left w:val="nil"/>
              <w:bottom w:val="single" w:sz="4" w:space="0" w:color="auto"/>
              <w:right w:val="nil"/>
            </w:tcBorders>
            <w:shd w:val="clear" w:color="auto" w:fill="auto"/>
            <w:vAlign w:val="center"/>
            <w:hideMark/>
          </w:tcPr>
          <w:p w14:paraId="1AD1A0DB"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7714BF08"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 juez cat. 1</w:t>
            </w:r>
          </w:p>
        </w:tc>
        <w:tc>
          <w:tcPr>
            <w:tcW w:w="2660" w:type="dxa"/>
            <w:tcBorders>
              <w:top w:val="nil"/>
              <w:left w:val="nil"/>
              <w:bottom w:val="single" w:sz="4" w:space="0" w:color="auto"/>
              <w:right w:val="nil"/>
            </w:tcBorders>
            <w:shd w:val="clear" w:color="auto" w:fill="auto"/>
            <w:vAlign w:val="center"/>
            <w:hideMark/>
          </w:tcPr>
          <w:p w14:paraId="71F18F10"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requiere una remodelación para adecuar el espacio</w:t>
            </w:r>
          </w:p>
        </w:tc>
        <w:tc>
          <w:tcPr>
            <w:tcW w:w="1360" w:type="dxa"/>
            <w:tcBorders>
              <w:top w:val="nil"/>
              <w:left w:val="nil"/>
              <w:bottom w:val="single" w:sz="4" w:space="0" w:color="auto"/>
              <w:right w:val="nil"/>
            </w:tcBorders>
            <w:shd w:val="clear" w:color="auto" w:fill="auto"/>
            <w:vAlign w:val="center"/>
            <w:hideMark/>
          </w:tcPr>
          <w:p w14:paraId="5B0A4E13"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1 000 000</w:t>
            </w:r>
          </w:p>
        </w:tc>
      </w:tr>
      <w:tr w:rsidR="00212522" w:rsidRPr="00212522" w14:paraId="3F20CCD7" w14:textId="77777777" w:rsidTr="00212522">
        <w:trPr>
          <w:trHeight w:val="1040"/>
          <w:jc w:val="center"/>
        </w:trPr>
        <w:tc>
          <w:tcPr>
            <w:tcW w:w="2140" w:type="dxa"/>
            <w:tcBorders>
              <w:top w:val="nil"/>
              <w:left w:val="nil"/>
              <w:bottom w:val="single" w:sz="4" w:space="0" w:color="auto"/>
              <w:right w:val="nil"/>
            </w:tcBorders>
            <w:shd w:val="clear" w:color="auto" w:fill="auto"/>
            <w:vAlign w:val="center"/>
            <w:hideMark/>
          </w:tcPr>
          <w:p w14:paraId="0E82E0DA"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1308 Juzgado de Pensiones Alimentarias de Sarapiquí</w:t>
            </w:r>
          </w:p>
        </w:tc>
        <w:tc>
          <w:tcPr>
            <w:tcW w:w="1180" w:type="dxa"/>
            <w:tcBorders>
              <w:top w:val="nil"/>
              <w:left w:val="nil"/>
              <w:bottom w:val="single" w:sz="4" w:space="0" w:color="auto"/>
              <w:right w:val="nil"/>
            </w:tcBorders>
            <w:shd w:val="clear" w:color="auto" w:fill="auto"/>
            <w:vAlign w:val="center"/>
            <w:hideMark/>
          </w:tcPr>
          <w:p w14:paraId="4DF8C4F7"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 Sarapiquí</w:t>
            </w:r>
          </w:p>
        </w:tc>
        <w:tc>
          <w:tcPr>
            <w:tcW w:w="1700" w:type="dxa"/>
            <w:tcBorders>
              <w:top w:val="nil"/>
              <w:left w:val="nil"/>
              <w:bottom w:val="single" w:sz="4" w:space="0" w:color="auto"/>
              <w:right w:val="nil"/>
            </w:tcBorders>
            <w:shd w:val="clear" w:color="auto" w:fill="auto"/>
            <w:vAlign w:val="center"/>
            <w:hideMark/>
          </w:tcPr>
          <w:p w14:paraId="5BA9134B"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Alquiler nuevo espacio</w:t>
            </w:r>
          </w:p>
        </w:tc>
        <w:tc>
          <w:tcPr>
            <w:tcW w:w="1560" w:type="dxa"/>
            <w:tcBorders>
              <w:top w:val="nil"/>
              <w:left w:val="nil"/>
              <w:bottom w:val="single" w:sz="4" w:space="0" w:color="auto"/>
              <w:right w:val="nil"/>
            </w:tcBorders>
            <w:shd w:val="clear" w:color="auto" w:fill="auto"/>
            <w:vAlign w:val="center"/>
            <w:hideMark/>
          </w:tcPr>
          <w:p w14:paraId="0055FCBE"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2 técnicos cat. 1</w:t>
            </w:r>
            <w:r w:rsidRPr="00212522">
              <w:rPr>
                <w:rFonts w:ascii="Book Antiqua" w:eastAsia="Times New Roman" w:hAnsi="Book Antiqua" w:cs="Calibri"/>
                <w:color w:val="000000"/>
                <w:sz w:val="20"/>
                <w:szCs w:val="20"/>
                <w:lang w:eastAsia="es-CR"/>
              </w:rPr>
              <w:br/>
              <w:t>1 juez cat. 1</w:t>
            </w:r>
          </w:p>
        </w:tc>
        <w:tc>
          <w:tcPr>
            <w:tcW w:w="2660" w:type="dxa"/>
            <w:tcBorders>
              <w:top w:val="nil"/>
              <w:left w:val="nil"/>
              <w:bottom w:val="single" w:sz="4" w:space="0" w:color="auto"/>
              <w:right w:val="nil"/>
            </w:tcBorders>
            <w:shd w:val="clear" w:color="auto" w:fill="auto"/>
            <w:vAlign w:val="center"/>
            <w:hideMark/>
          </w:tcPr>
          <w:p w14:paraId="7DCDA5F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requiere reubicar a la administración regional a nuevo inmueble de 250 m2</w:t>
            </w:r>
          </w:p>
        </w:tc>
        <w:tc>
          <w:tcPr>
            <w:tcW w:w="1360" w:type="dxa"/>
            <w:tcBorders>
              <w:top w:val="nil"/>
              <w:left w:val="nil"/>
              <w:bottom w:val="single" w:sz="4" w:space="0" w:color="auto"/>
              <w:right w:val="nil"/>
            </w:tcBorders>
            <w:shd w:val="clear" w:color="auto" w:fill="auto"/>
            <w:vAlign w:val="center"/>
            <w:hideMark/>
          </w:tcPr>
          <w:p w14:paraId="5565D81E"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32 400 000</w:t>
            </w:r>
          </w:p>
        </w:tc>
      </w:tr>
      <w:tr w:rsidR="00212522" w:rsidRPr="00212522" w14:paraId="0C66533E" w14:textId="77777777" w:rsidTr="00212522">
        <w:trPr>
          <w:trHeight w:val="520"/>
          <w:jc w:val="center"/>
        </w:trPr>
        <w:tc>
          <w:tcPr>
            <w:tcW w:w="2140" w:type="dxa"/>
            <w:tcBorders>
              <w:top w:val="nil"/>
              <w:left w:val="nil"/>
              <w:bottom w:val="single" w:sz="4" w:space="0" w:color="auto"/>
              <w:right w:val="nil"/>
            </w:tcBorders>
            <w:shd w:val="clear" w:color="auto" w:fill="auto"/>
            <w:vAlign w:val="center"/>
            <w:hideMark/>
          </w:tcPr>
          <w:p w14:paraId="59915DBB"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0364 Juzgado de Familia de Heredia</w:t>
            </w:r>
          </w:p>
        </w:tc>
        <w:tc>
          <w:tcPr>
            <w:tcW w:w="1180" w:type="dxa"/>
            <w:tcBorders>
              <w:top w:val="nil"/>
              <w:left w:val="nil"/>
              <w:bottom w:val="single" w:sz="4" w:space="0" w:color="auto"/>
              <w:right w:val="nil"/>
            </w:tcBorders>
            <w:shd w:val="clear" w:color="auto" w:fill="auto"/>
            <w:vAlign w:val="center"/>
            <w:hideMark/>
          </w:tcPr>
          <w:p w14:paraId="38C5B270"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 Heredia</w:t>
            </w:r>
          </w:p>
        </w:tc>
        <w:tc>
          <w:tcPr>
            <w:tcW w:w="1700" w:type="dxa"/>
            <w:tcBorders>
              <w:top w:val="nil"/>
              <w:left w:val="nil"/>
              <w:bottom w:val="single" w:sz="4" w:space="0" w:color="auto"/>
              <w:right w:val="nil"/>
            </w:tcBorders>
            <w:shd w:val="clear" w:color="auto" w:fill="auto"/>
            <w:vAlign w:val="center"/>
            <w:hideMark/>
          </w:tcPr>
          <w:p w14:paraId="135B54EC"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31D59A3B"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2 jueces cat. 3</w:t>
            </w:r>
          </w:p>
        </w:tc>
        <w:tc>
          <w:tcPr>
            <w:tcW w:w="2660" w:type="dxa"/>
            <w:tcBorders>
              <w:top w:val="nil"/>
              <w:left w:val="nil"/>
              <w:bottom w:val="single" w:sz="4" w:space="0" w:color="auto"/>
              <w:right w:val="nil"/>
            </w:tcBorders>
            <w:shd w:val="clear" w:color="auto" w:fill="auto"/>
            <w:vAlign w:val="center"/>
            <w:hideMark/>
          </w:tcPr>
          <w:p w14:paraId="6A8AA19F"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pueden acondicionar 2 oficinas</w:t>
            </w:r>
          </w:p>
        </w:tc>
        <w:tc>
          <w:tcPr>
            <w:tcW w:w="1360" w:type="dxa"/>
            <w:tcBorders>
              <w:top w:val="nil"/>
              <w:left w:val="nil"/>
              <w:bottom w:val="single" w:sz="4" w:space="0" w:color="auto"/>
              <w:right w:val="nil"/>
            </w:tcBorders>
            <w:shd w:val="clear" w:color="auto" w:fill="auto"/>
            <w:vAlign w:val="center"/>
            <w:hideMark/>
          </w:tcPr>
          <w:p w14:paraId="636748F2"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6 000 000</w:t>
            </w:r>
          </w:p>
        </w:tc>
      </w:tr>
      <w:tr w:rsidR="00212522" w:rsidRPr="00212522" w14:paraId="7E600B65" w14:textId="77777777" w:rsidTr="00212522">
        <w:trPr>
          <w:trHeight w:val="520"/>
          <w:jc w:val="center"/>
        </w:trPr>
        <w:tc>
          <w:tcPr>
            <w:tcW w:w="2140" w:type="dxa"/>
            <w:tcBorders>
              <w:top w:val="nil"/>
              <w:left w:val="nil"/>
              <w:bottom w:val="single" w:sz="4" w:space="0" w:color="auto"/>
              <w:right w:val="nil"/>
            </w:tcBorders>
            <w:shd w:val="clear" w:color="auto" w:fill="auto"/>
            <w:vAlign w:val="center"/>
            <w:hideMark/>
          </w:tcPr>
          <w:p w14:paraId="4C943782"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0651 Juzgado de Violencia  de Heredia</w:t>
            </w:r>
          </w:p>
        </w:tc>
        <w:tc>
          <w:tcPr>
            <w:tcW w:w="1180" w:type="dxa"/>
            <w:tcBorders>
              <w:top w:val="nil"/>
              <w:left w:val="nil"/>
              <w:bottom w:val="single" w:sz="4" w:space="0" w:color="auto"/>
              <w:right w:val="nil"/>
            </w:tcBorders>
            <w:shd w:val="clear" w:color="auto" w:fill="auto"/>
            <w:vAlign w:val="center"/>
            <w:hideMark/>
          </w:tcPr>
          <w:p w14:paraId="6D2242BA"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 Heredia</w:t>
            </w:r>
          </w:p>
        </w:tc>
        <w:tc>
          <w:tcPr>
            <w:tcW w:w="1700" w:type="dxa"/>
            <w:tcBorders>
              <w:top w:val="nil"/>
              <w:left w:val="nil"/>
              <w:bottom w:val="single" w:sz="4" w:space="0" w:color="auto"/>
              <w:right w:val="nil"/>
            </w:tcBorders>
            <w:shd w:val="clear" w:color="auto" w:fill="auto"/>
            <w:vAlign w:val="center"/>
            <w:hideMark/>
          </w:tcPr>
          <w:p w14:paraId="5666C4DE"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3F9B56AF"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 técnico cat. 2</w:t>
            </w:r>
          </w:p>
        </w:tc>
        <w:tc>
          <w:tcPr>
            <w:tcW w:w="2660" w:type="dxa"/>
            <w:tcBorders>
              <w:top w:val="nil"/>
              <w:left w:val="nil"/>
              <w:bottom w:val="single" w:sz="4" w:space="0" w:color="auto"/>
              <w:right w:val="nil"/>
            </w:tcBorders>
            <w:shd w:val="clear" w:color="auto" w:fill="auto"/>
            <w:vAlign w:val="center"/>
            <w:hideMark/>
          </w:tcPr>
          <w:p w14:paraId="45594FD7"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 xml:space="preserve">Se puede acondicionar el cubículo </w:t>
            </w:r>
          </w:p>
        </w:tc>
        <w:tc>
          <w:tcPr>
            <w:tcW w:w="1360" w:type="dxa"/>
            <w:tcBorders>
              <w:top w:val="nil"/>
              <w:left w:val="nil"/>
              <w:bottom w:val="single" w:sz="4" w:space="0" w:color="auto"/>
              <w:right w:val="nil"/>
            </w:tcBorders>
            <w:shd w:val="clear" w:color="auto" w:fill="auto"/>
            <w:vAlign w:val="center"/>
            <w:hideMark/>
          </w:tcPr>
          <w:p w14:paraId="0E58C3E6"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800 000</w:t>
            </w:r>
          </w:p>
        </w:tc>
      </w:tr>
      <w:tr w:rsidR="00212522" w:rsidRPr="00212522" w14:paraId="085D8CA8" w14:textId="77777777" w:rsidTr="00212522">
        <w:trPr>
          <w:trHeight w:val="1300"/>
          <w:jc w:val="center"/>
        </w:trPr>
        <w:tc>
          <w:tcPr>
            <w:tcW w:w="2140" w:type="dxa"/>
            <w:tcBorders>
              <w:top w:val="nil"/>
              <w:left w:val="nil"/>
              <w:bottom w:val="single" w:sz="4" w:space="0" w:color="auto"/>
              <w:right w:val="nil"/>
            </w:tcBorders>
            <w:shd w:val="clear" w:color="auto" w:fill="auto"/>
            <w:vAlign w:val="center"/>
            <w:hideMark/>
          </w:tcPr>
          <w:p w14:paraId="45A20E6A"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0503 Juzgado de Pensiones Alimentarias del Circuito Judicial de Heredia</w:t>
            </w:r>
          </w:p>
        </w:tc>
        <w:tc>
          <w:tcPr>
            <w:tcW w:w="1180" w:type="dxa"/>
            <w:tcBorders>
              <w:top w:val="nil"/>
              <w:left w:val="nil"/>
              <w:bottom w:val="single" w:sz="4" w:space="0" w:color="auto"/>
              <w:right w:val="nil"/>
            </w:tcBorders>
            <w:shd w:val="clear" w:color="auto" w:fill="auto"/>
            <w:vAlign w:val="center"/>
            <w:hideMark/>
          </w:tcPr>
          <w:p w14:paraId="750FC18F"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 Heredia</w:t>
            </w:r>
          </w:p>
        </w:tc>
        <w:tc>
          <w:tcPr>
            <w:tcW w:w="1700" w:type="dxa"/>
            <w:tcBorders>
              <w:top w:val="nil"/>
              <w:left w:val="nil"/>
              <w:bottom w:val="single" w:sz="4" w:space="0" w:color="auto"/>
              <w:right w:val="nil"/>
            </w:tcBorders>
            <w:shd w:val="clear" w:color="auto" w:fill="auto"/>
            <w:vAlign w:val="center"/>
            <w:hideMark/>
          </w:tcPr>
          <w:p w14:paraId="78818EF8"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Alquiler nuevo espacio</w:t>
            </w:r>
          </w:p>
        </w:tc>
        <w:tc>
          <w:tcPr>
            <w:tcW w:w="1560" w:type="dxa"/>
            <w:tcBorders>
              <w:top w:val="nil"/>
              <w:left w:val="nil"/>
              <w:bottom w:val="single" w:sz="4" w:space="0" w:color="auto"/>
              <w:right w:val="nil"/>
            </w:tcBorders>
            <w:shd w:val="clear" w:color="auto" w:fill="auto"/>
            <w:vAlign w:val="center"/>
            <w:hideMark/>
          </w:tcPr>
          <w:p w14:paraId="1D56C266"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 juez cat. 1</w:t>
            </w:r>
          </w:p>
        </w:tc>
        <w:tc>
          <w:tcPr>
            <w:tcW w:w="2660" w:type="dxa"/>
            <w:tcBorders>
              <w:top w:val="nil"/>
              <w:left w:val="nil"/>
              <w:bottom w:val="single" w:sz="4" w:space="0" w:color="auto"/>
              <w:right w:val="nil"/>
            </w:tcBorders>
            <w:shd w:val="clear" w:color="auto" w:fill="auto"/>
            <w:vAlign w:val="center"/>
            <w:hideMark/>
          </w:tcPr>
          <w:p w14:paraId="246C71B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 xml:space="preserve">Se podría trasladar justicia restaurativa a otro espacio para mantener al JPA en el edificio actual </w:t>
            </w:r>
          </w:p>
        </w:tc>
        <w:tc>
          <w:tcPr>
            <w:tcW w:w="1360" w:type="dxa"/>
            <w:tcBorders>
              <w:top w:val="nil"/>
              <w:left w:val="nil"/>
              <w:bottom w:val="single" w:sz="4" w:space="0" w:color="auto"/>
              <w:right w:val="nil"/>
            </w:tcBorders>
            <w:shd w:val="clear" w:color="auto" w:fill="auto"/>
            <w:vAlign w:val="center"/>
            <w:hideMark/>
          </w:tcPr>
          <w:p w14:paraId="6F54195A"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12 000 000</w:t>
            </w:r>
          </w:p>
        </w:tc>
      </w:tr>
      <w:tr w:rsidR="00212522" w:rsidRPr="00212522" w14:paraId="276E96D0" w14:textId="77777777" w:rsidTr="00212522">
        <w:trPr>
          <w:trHeight w:val="780"/>
          <w:jc w:val="center"/>
        </w:trPr>
        <w:tc>
          <w:tcPr>
            <w:tcW w:w="2140" w:type="dxa"/>
            <w:tcBorders>
              <w:top w:val="nil"/>
              <w:left w:val="nil"/>
              <w:bottom w:val="single" w:sz="4" w:space="0" w:color="auto"/>
              <w:right w:val="nil"/>
            </w:tcBorders>
            <w:shd w:val="clear" w:color="auto" w:fill="auto"/>
            <w:vAlign w:val="center"/>
            <w:hideMark/>
          </w:tcPr>
          <w:p w14:paraId="07E9BF5C"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1187 Juzgado de Familia del I CJ de San José</w:t>
            </w:r>
          </w:p>
        </w:tc>
        <w:tc>
          <w:tcPr>
            <w:tcW w:w="1180" w:type="dxa"/>
            <w:tcBorders>
              <w:top w:val="nil"/>
              <w:left w:val="nil"/>
              <w:bottom w:val="single" w:sz="4" w:space="0" w:color="auto"/>
              <w:right w:val="nil"/>
            </w:tcBorders>
            <w:shd w:val="clear" w:color="auto" w:fill="auto"/>
            <w:vAlign w:val="center"/>
            <w:hideMark/>
          </w:tcPr>
          <w:p w14:paraId="2D5ED3FC"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I y III CJ de San José</w:t>
            </w:r>
          </w:p>
        </w:tc>
        <w:tc>
          <w:tcPr>
            <w:tcW w:w="1700" w:type="dxa"/>
            <w:tcBorders>
              <w:top w:val="nil"/>
              <w:left w:val="nil"/>
              <w:bottom w:val="single" w:sz="4" w:space="0" w:color="auto"/>
              <w:right w:val="nil"/>
            </w:tcBorders>
            <w:shd w:val="clear" w:color="auto" w:fill="auto"/>
            <w:vAlign w:val="center"/>
            <w:hideMark/>
          </w:tcPr>
          <w:p w14:paraId="29F740CA"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0D7D61D9"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2 jueces cat. 3</w:t>
            </w:r>
          </w:p>
        </w:tc>
        <w:tc>
          <w:tcPr>
            <w:tcW w:w="2660" w:type="dxa"/>
            <w:tcBorders>
              <w:top w:val="nil"/>
              <w:left w:val="nil"/>
              <w:bottom w:val="single" w:sz="4" w:space="0" w:color="auto"/>
              <w:right w:val="nil"/>
            </w:tcBorders>
            <w:shd w:val="clear" w:color="auto" w:fill="auto"/>
            <w:vAlign w:val="center"/>
            <w:hideMark/>
          </w:tcPr>
          <w:p w14:paraId="1E1F7ADB"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puede remodelar una sección del edificio</w:t>
            </w:r>
          </w:p>
        </w:tc>
        <w:tc>
          <w:tcPr>
            <w:tcW w:w="1360" w:type="dxa"/>
            <w:tcBorders>
              <w:top w:val="nil"/>
              <w:left w:val="nil"/>
              <w:bottom w:val="single" w:sz="4" w:space="0" w:color="auto"/>
              <w:right w:val="nil"/>
            </w:tcBorders>
            <w:shd w:val="clear" w:color="auto" w:fill="auto"/>
            <w:vAlign w:val="center"/>
            <w:hideMark/>
          </w:tcPr>
          <w:p w14:paraId="38B8DFCD"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15 000 000</w:t>
            </w:r>
          </w:p>
        </w:tc>
      </w:tr>
      <w:tr w:rsidR="00212522" w:rsidRPr="00212522" w14:paraId="0B4F9F6F" w14:textId="77777777" w:rsidTr="00212522">
        <w:trPr>
          <w:trHeight w:val="780"/>
          <w:jc w:val="center"/>
        </w:trPr>
        <w:tc>
          <w:tcPr>
            <w:tcW w:w="2140" w:type="dxa"/>
            <w:tcBorders>
              <w:top w:val="nil"/>
              <w:left w:val="nil"/>
              <w:bottom w:val="single" w:sz="4" w:space="0" w:color="auto"/>
              <w:right w:val="nil"/>
            </w:tcBorders>
            <w:shd w:val="clear" w:color="auto" w:fill="auto"/>
            <w:vAlign w:val="center"/>
            <w:hideMark/>
          </w:tcPr>
          <w:p w14:paraId="589C6D26"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0240 Juzgado Contravencional de Mora</w:t>
            </w:r>
          </w:p>
        </w:tc>
        <w:tc>
          <w:tcPr>
            <w:tcW w:w="1180" w:type="dxa"/>
            <w:tcBorders>
              <w:top w:val="nil"/>
              <w:left w:val="nil"/>
              <w:bottom w:val="single" w:sz="4" w:space="0" w:color="auto"/>
              <w:right w:val="nil"/>
            </w:tcBorders>
            <w:shd w:val="clear" w:color="auto" w:fill="auto"/>
            <w:vAlign w:val="center"/>
            <w:hideMark/>
          </w:tcPr>
          <w:p w14:paraId="04141E81"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I y III CJ de San José</w:t>
            </w:r>
          </w:p>
        </w:tc>
        <w:tc>
          <w:tcPr>
            <w:tcW w:w="1700" w:type="dxa"/>
            <w:tcBorders>
              <w:top w:val="nil"/>
              <w:left w:val="nil"/>
              <w:bottom w:val="single" w:sz="4" w:space="0" w:color="auto"/>
              <w:right w:val="nil"/>
            </w:tcBorders>
            <w:shd w:val="clear" w:color="auto" w:fill="auto"/>
            <w:vAlign w:val="center"/>
            <w:hideMark/>
          </w:tcPr>
          <w:p w14:paraId="12E2EA39"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Alquiler nuevo espacio</w:t>
            </w:r>
          </w:p>
        </w:tc>
        <w:tc>
          <w:tcPr>
            <w:tcW w:w="1560" w:type="dxa"/>
            <w:tcBorders>
              <w:top w:val="nil"/>
              <w:left w:val="nil"/>
              <w:bottom w:val="single" w:sz="4" w:space="0" w:color="auto"/>
              <w:right w:val="nil"/>
            </w:tcBorders>
            <w:shd w:val="clear" w:color="auto" w:fill="auto"/>
            <w:vAlign w:val="center"/>
            <w:hideMark/>
          </w:tcPr>
          <w:p w14:paraId="26403864"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2 técnicos cat. 1</w:t>
            </w:r>
          </w:p>
        </w:tc>
        <w:tc>
          <w:tcPr>
            <w:tcW w:w="2660" w:type="dxa"/>
            <w:tcBorders>
              <w:top w:val="nil"/>
              <w:left w:val="nil"/>
              <w:bottom w:val="single" w:sz="4" w:space="0" w:color="auto"/>
              <w:right w:val="nil"/>
            </w:tcBorders>
            <w:shd w:val="clear" w:color="auto" w:fill="auto"/>
            <w:vAlign w:val="center"/>
            <w:hideMark/>
          </w:tcPr>
          <w:p w14:paraId="08C02A33"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tendría que alquilar otro inmueble</w:t>
            </w:r>
          </w:p>
        </w:tc>
        <w:tc>
          <w:tcPr>
            <w:tcW w:w="1360" w:type="dxa"/>
            <w:tcBorders>
              <w:top w:val="nil"/>
              <w:left w:val="nil"/>
              <w:bottom w:val="single" w:sz="4" w:space="0" w:color="auto"/>
              <w:right w:val="nil"/>
            </w:tcBorders>
            <w:shd w:val="clear" w:color="auto" w:fill="auto"/>
            <w:vAlign w:val="center"/>
            <w:hideMark/>
          </w:tcPr>
          <w:p w14:paraId="4F1FA026"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26 000 000</w:t>
            </w:r>
          </w:p>
        </w:tc>
      </w:tr>
      <w:tr w:rsidR="00212522" w:rsidRPr="00212522" w14:paraId="51F8F258" w14:textId="77777777" w:rsidTr="00212522">
        <w:trPr>
          <w:trHeight w:val="1300"/>
          <w:jc w:val="center"/>
        </w:trPr>
        <w:tc>
          <w:tcPr>
            <w:tcW w:w="2140" w:type="dxa"/>
            <w:tcBorders>
              <w:top w:val="nil"/>
              <w:left w:val="nil"/>
              <w:bottom w:val="single" w:sz="4" w:space="0" w:color="auto"/>
              <w:right w:val="nil"/>
            </w:tcBorders>
            <w:shd w:val="clear" w:color="auto" w:fill="auto"/>
            <w:vAlign w:val="center"/>
            <w:hideMark/>
          </w:tcPr>
          <w:p w14:paraId="08A41FB2"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0918 Juzgado de Violencia Doméstica del I Circuito Judicial de la Zona Sur</w:t>
            </w:r>
          </w:p>
        </w:tc>
        <w:tc>
          <w:tcPr>
            <w:tcW w:w="1180" w:type="dxa"/>
            <w:tcBorders>
              <w:top w:val="nil"/>
              <w:left w:val="nil"/>
              <w:bottom w:val="single" w:sz="4" w:space="0" w:color="auto"/>
              <w:right w:val="nil"/>
            </w:tcBorders>
            <w:shd w:val="clear" w:color="auto" w:fill="auto"/>
            <w:vAlign w:val="center"/>
            <w:hideMark/>
          </w:tcPr>
          <w:p w14:paraId="1B60B640"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del I CJ Zona Sur (Pérez Zeledón)</w:t>
            </w:r>
          </w:p>
        </w:tc>
        <w:tc>
          <w:tcPr>
            <w:tcW w:w="1700" w:type="dxa"/>
            <w:tcBorders>
              <w:top w:val="nil"/>
              <w:left w:val="nil"/>
              <w:bottom w:val="single" w:sz="4" w:space="0" w:color="auto"/>
              <w:right w:val="nil"/>
            </w:tcBorders>
            <w:shd w:val="clear" w:color="auto" w:fill="auto"/>
            <w:vAlign w:val="center"/>
            <w:hideMark/>
          </w:tcPr>
          <w:p w14:paraId="683C6CC5"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7125B242"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2 técnicos cat. 2</w:t>
            </w:r>
          </w:p>
        </w:tc>
        <w:tc>
          <w:tcPr>
            <w:tcW w:w="2660" w:type="dxa"/>
            <w:tcBorders>
              <w:top w:val="nil"/>
              <w:left w:val="nil"/>
              <w:bottom w:val="single" w:sz="4" w:space="0" w:color="auto"/>
              <w:right w:val="nil"/>
            </w:tcBorders>
            <w:shd w:val="clear" w:color="auto" w:fill="auto"/>
            <w:vAlign w:val="center"/>
            <w:hideMark/>
          </w:tcPr>
          <w:p w14:paraId="4E346F02"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requiere remodelación del área con cubículos con privacidad</w:t>
            </w:r>
          </w:p>
        </w:tc>
        <w:tc>
          <w:tcPr>
            <w:tcW w:w="1360" w:type="dxa"/>
            <w:tcBorders>
              <w:top w:val="nil"/>
              <w:left w:val="nil"/>
              <w:bottom w:val="single" w:sz="4" w:space="0" w:color="auto"/>
              <w:right w:val="nil"/>
            </w:tcBorders>
            <w:shd w:val="clear" w:color="auto" w:fill="auto"/>
            <w:vAlign w:val="center"/>
            <w:hideMark/>
          </w:tcPr>
          <w:p w14:paraId="4C938242"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12 000 000</w:t>
            </w:r>
          </w:p>
        </w:tc>
      </w:tr>
      <w:tr w:rsidR="00212522" w:rsidRPr="00212522" w14:paraId="23F4B798" w14:textId="77777777" w:rsidTr="00212522">
        <w:trPr>
          <w:trHeight w:val="1560"/>
          <w:jc w:val="center"/>
        </w:trPr>
        <w:tc>
          <w:tcPr>
            <w:tcW w:w="2140" w:type="dxa"/>
            <w:tcBorders>
              <w:top w:val="nil"/>
              <w:left w:val="nil"/>
              <w:bottom w:val="single" w:sz="4" w:space="0" w:color="auto"/>
              <w:right w:val="nil"/>
            </w:tcBorders>
            <w:shd w:val="clear" w:color="auto" w:fill="auto"/>
            <w:vAlign w:val="center"/>
            <w:hideMark/>
          </w:tcPr>
          <w:p w14:paraId="10E26FA1"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0931 Juzgado de Violencia Doméstica del II Circuito Judicial de la Zona Atlántica</w:t>
            </w:r>
          </w:p>
        </w:tc>
        <w:tc>
          <w:tcPr>
            <w:tcW w:w="1180" w:type="dxa"/>
            <w:tcBorders>
              <w:top w:val="nil"/>
              <w:left w:val="nil"/>
              <w:bottom w:val="single" w:sz="4" w:space="0" w:color="auto"/>
              <w:right w:val="nil"/>
            </w:tcBorders>
            <w:shd w:val="clear" w:color="auto" w:fill="auto"/>
            <w:vAlign w:val="center"/>
            <w:hideMark/>
          </w:tcPr>
          <w:p w14:paraId="59E11F05"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del II CJ Zona Atlántica (Pococí / Guápiles)</w:t>
            </w:r>
          </w:p>
        </w:tc>
        <w:tc>
          <w:tcPr>
            <w:tcW w:w="1700" w:type="dxa"/>
            <w:tcBorders>
              <w:top w:val="nil"/>
              <w:left w:val="nil"/>
              <w:bottom w:val="single" w:sz="4" w:space="0" w:color="auto"/>
              <w:right w:val="nil"/>
            </w:tcBorders>
            <w:shd w:val="clear" w:color="auto" w:fill="auto"/>
            <w:vAlign w:val="center"/>
            <w:hideMark/>
          </w:tcPr>
          <w:p w14:paraId="2C6FF11D"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5D81A765"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 juez cat. 3</w:t>
            </w:r>
          </w:p>
        </w:tc>
        <w:tc>
          <w:tcPr>
            <w:tcW w:w="2660" w:type="dxa"/>
            <w:tcBorders>
              <w:top w:val="nil"/>
              <w:left w:val="nil"/>
              <w:bottom w:val="single" w:sz="4" w:space="0" w:color="auto"/>
              <w:right w:val="nil"/>
            </w:tcBorders>
            <w:shd w:val="clear" w:color="auto" w:fill="auto"/>
            <w:vAlign w:val="center"/>
            <w:hideMark/>
          </w:tcPr>
          <w:p w14:paraId="51FFC0EE"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plantea construir batería de bodegas para liberar espacio de oficina de juez</w:t>
            </w:r>
          </w:p>
        </w:tc>
        <w:tc>
          <w:tcPr>
            <w:tcW w:w="1360" w:type="dxa"/>
            <w:tcBorders>
              <w:top w:val="nil"/>
              <w:left w:val="nil"/>
              <w:bottom w:val="single" w:sz="4" w:space="0" w:color="auto"/>
              <w:right w:val="nil"/>
            </w:tcBorders>
            <w:shd w:val="clear" w:color="auto" w:fill="auto"/>
            <w:vAlign w:val="center"/>
            <w:hideMark/>
          </w:tcPr>
          <w:p w14:paraId="5B99523C"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30 000 000</w:t>
            </w:r>
          </w:p>
        </w:tc>
      </w:tr>
      <w:tr w:rsidR="00212522" w:rsidRPr="00212522" w14:paraId="2D9555FC" w14:textId="77777777" w:rsidTr="00212522">
        <w:trPr>
          <w:trHeight w:val="1560"/>
          <w:jc w:val="center"/>
        </w:trPr>
        <w:tc>
          <w:tcPr>
            <w:tcW w:w="2140" w:type="dxa"/>
            <w:tcBorders>
              <w:top w:val="nil"/>
              <w:left w:val="nil"/>
              <w:bottom w:val="single" w:sz="4" w:space="0" w:color="auto"/>
              <w:right w:val="nil"/>
            </w:tcBorders>
            <w:shd w:val="clear" w:color="auto" w:fill="auto"/>
            <w:vAlign w:val="center"/>
            <w:hideMark/>
          </w:tcPr>
          <w:p w14:paraId="7E33F5FE"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0477 Juzgado Contravencional de Guácimo</w:t>
            </w:r>
          </w:p>
        </w:tc>
        <w:tc>
          <w:tcPr>
            <w:tcW w:w="1180" w:type="dxa"/>
            <w:tcBorders>
              <w:top w:val="nil"/>
              <w:left w:val="nil"/>
              <w:bottom w:val="single" w:sz="4" w:space="0" w:color="auto"/>
              <w:right w:val="nil"/>
            </w:tcBorders>
            <w:shd w:val="clear" w:color="auto" w:fill="auto"/>
            <w:vAlign w:val="center"/>
            <w:hideMark/>
          </w:tcPr>
          <w:p w14:paraId="2A70FED2"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Adm. Reg. del II CJ Zona Atlántica (Pococí / Guápiles)</w:t>
            </w:r>
          </w:p>
        </w:tc>
        <w:tc>
          <w:tcPr>
            <w:tcW w:w="1700" w:type="dxa"/>
            <w:tcBorders>
              <w:top w:val="nil"/>
              <w:left w:val="nil"/>
              <w:bottom w:val="single" w:sz="4" w:space="0" w:color="auto"/>
              <w:right w:val="nil"/>
            </w:tcBorders>
            <w:shd w:val="clear" w:color="auto" w:fill="auto"/>
            <w:vAlign w:val="center"/>
            <w:hideMark/>
          </w:tcPr>
          <w:p w14:paraId="4BEC8758"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Reestructuración física</w:t>
            </w:r>
          </w:p>
        </w:tc>
        <w:tc>
          <w:tcPr>
            <w:tcW w:w="1560" w:type="dxa"/>
            <w:tcBorders>
              <w:top w:val="nil"/>
              <w:left w:val="nil"/>
              <w:bottom w:val="single" w:sz="4" w:space="0" w:color="auto"/>
              <w:right w:val="nil"/>
            </w:tcBorders>
            <w:shd w:val="clear" w:color="auto" w:fill="auto"/>
            <w:vAlign w:val="center"/>
            <w:hideMark/>
          </w:tcPr>
          <w:p w14:paraId="4C1118A1"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1 técnico cat. 1</w:t>
            </w:r>
          </w:p>
        </w:tc>
        <w:tc>
          <w:tcPr>
            <w:tcW w:w="2660" w:type="dxa"/>
            <w:tcBorders>
              <w:top w:val="nil"/>
              <w:left w:val="nil"/>
              <w:bottom w:val="single" w:sz="4" w:space="0" w:color="auto"/>
              <w:right w:val="nil"/>
            </w:tcBorders>
            <w:shd w:val="clear" w:color="auto" w:fill="auto"/>
            <w:vAlign w:val="center"/>
            <w:hideMark/>
          </w:tcPr>
          <w:p w14:paraId="46EAB446" w14:textId="77777777" w:rsidR="00212522" w:rsidRPr="00212522" w:rsidRDefault="00212522" w:rsidP="00212522">
            <w:pPr>
              <w:spacing w:after="0" w:line="240" w:lineRule="auto"/>
              <w:rPr>
                <w:rFonts w:ascii="Book Antiqua" w:eastAsia="Times New Roman" w:hAnsi="Book Antiqua" w:cs="Calibri"/>
                <w:color w:val="000000"/>
                <w:sz w:val="20"/>
                <w:szCs w:val="20"/>
                <w:lang w:eastAsia="es-CR"/>
              </w:rPr>
            </w:pPr>
            <w:r w:rsidRPr="00212522">
              <w:rPr>
                <w:rFonts w:ascii="Book Antiqua" w:eastAsia="Times New Roman" w:hAnsi="Book Antiqua" w:cs="Calibri"/>
                <w:color w:val="000000"/>
                <w:sz w:val="20"/>
                <w:szCs w:val="20"/>
                <w:lang w:eastAsia="es-CR"/>
              </w:rPr>
              <w:t>Se plantea contar con modulares tipo cubículo</w:t>
            </w:r>
          </w:p>
        </w:tc>
        <w:tc>
          <w:tcPr>
            <w:tcW w:w="1360" w:type="dxa"/>
            <w:tcBorders>
              <w:top w:val="nil"/>
              <w:left w:val="nil"/>
              <w:bottom w:val="single" w:sz="4" w:space="0" w:color="auto"/>
              <w:right w:val="nil"/>
            </w:tcBorders>
            <w:shd w:val="clear" w:color="auto" w:fill="auto"/>
            <w:vAlign w:val="center"/>
            <w:hideMark/>
          </w:tcPr>
          <w:p w14:paraId="3512CED3" w14:textId="77777777" w:rsidR="00212522" w:rsidRPr="00212522" w:rsidRDefault="00212522" w:rsidP="00212522">
            <w:pPr>
              <w:spacing w:after="0" w:line="240" w:lineRule="auto"/>
              <w:jc w:val="center"/>
              <w:rPr>
                <w:rFonts w:ascii="Book Antiqua" w:eastAsia="Times New Roman" w:hAnsi="Book Antiqua" w:cs="Calibri"/>
                <w:color w:val="000000"/>
                <w:sz w:val="20"/>
                <w:szCs w:val="20"/>
                <w:lang w:eastAsia="es-CR"/>
              </w:rPr>
            </w:pPr>
            <w:r w:rsidRPr="00212522">
              <w:rPr>
                <w:rFonts w:ascii="Times New Roman" w:eastAsia="Times New Roman" w:hAnsi="Times New Roman" w:cs="Times New Roman"/>
                <w:color w:val="000000"/>
                <w:sz w:val="20"/>
                <w:szCs w:val="20"/>
                <w:lang w:eastAsia="es-CR"/>
              </w:rPr>
              <w:t>₡</w:t>
            </w:r>
            <w:r w:rsidRPr="00212522">
              <w:rPr>
                <w:rFonts w:ascii="Book Antiqua" w:eastAsia="Times New Roman" w:hAnsi="Book Antiqua" w:cs="Calibri"/>
                <w:color w:val="000000"/>
                <w:sz w:val="20"/>
                <w:szCs w:val="20"/>
                <w:lang w:eastAsia="es-CR"/>
              </w:rPr>
              <w:t>8 000 000</w:t>
            </w:r>
          </w:p>
        </w:tc>
      </w:tr>
      <w:tr w:rsidR="00212522" w:rsidRPr="00212522" w14:paraId="331818E0" w14:textId="77777777" w:rsidTr="00212522">
        <w:trPr>
          <w:trHeight w:val="290"/>
          <w:jc w:val="center"/>
        </w:trPr>
        <w:tc>
          <w:tcPr>
            <w:tcW w:w="2140" w:type="dxa"/>
            <w:tcBorders>
              <w:top w:val="nil"/>
              <w:left w:val="nil"/>
              <w:bottom w:val="single" w:sz="4" w:space="0" w:color="auto"/>
              <w:right w:val="nil"/>
            </w:tcBorders>
            <w:shd w:val="clear" w:color="000000" w:fill="1F4E78"/>
            <w:vAlign w:val="center"/>
            <w:hideMark/>
          </w:tcPr>
          <w:p w14:paraId="23433574" w14:textId="77777777" w:rsidR="00212522" w:rsidRPr="00212522" w:rsidRDefault="00212522" w:rsidP="00212522">
            <w:pPr>
              <w:spacing w:after="0" w:line="240" w:lineRule="auto"/>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 </w:t>
            </w:r>
          </w:p>
        </w:tc>
        <w:tc>
          <w:tcPr>
            <w:tcW w:w="1180" w:type="dxa"/>
            <w:tcBorders>
              <w:top w:val="nil"/>
              <w:left w:val="nil"/>
              <w:bottom w:val="single" w:sz="4" w:space="0" w:color="auto"/>
              <w:right w:val="nil"/>
            </w:tcBorders>
            <w:shd w:val="clear" w:color="000000" w:fill="1F4E78"/>
            <w:vAlign w:val="center"/>
            <w:hideMark/>
          </w:tcPr>
          <w:p w14:paraId="646657BD" w14:textId="77777777" w:rsidR="00212522" w:rsidRPr="00212522" w:rsidRDefault="00212522" w:rsidP="00212522">
            <w:pPr>
              <w:spacing w:after="0" w:line="240" w:lineRule="auto"/>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 </w:t>
            </w:r>
          </w:p>
        </w:tc>
        <w:tc>
          <w:tcPr>
            <w:tcW w:w="1700" w:type="dxa"/>
            <w:tcBorders>
              <w:top w:val="nil"/>
              <w:left w:val="nil"/>
              <w:bottom w:val="single" w:sz="4" w:space="0" w:color="auto"/>
              <w:right w:val="nil"/>
            </w:tcBorders>
            <w:shd w:val="clear" w:color="000000" w:fill="1F4E78"/>
            <w:vAlign w:val="center"/>
            <w:hideMark/>
          </w:tcPr>
          <w:p w14:paraId="4540DB21" w14:textId="77777777" w:rsidR="00212522" w:rsidRPr="00212522" w:rsidRDefault="00212522" w:rsidP="00212522">
            <w:pPr>
              <w:spacing w:after="0" w:line="240" w:lineRule="auto"/>
              <w:jc w:val="right"/>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 </w:t>
            </w:r>
          </w:p>
        </w:tc>
        <w:tc>
          <w:tcPr>
            <w:tcW w:w="1560" w:type="dxa"/>
            <w:tcBorders>
              <w:top w:val="nil"/>
              <w:left w:val="nil"/>
              <w:bottom w:val="single" w:sz="4" w:space="0" w:color="auto"/>
              <w:right w:val="nil"/>
            </w:tcBorders>
            <w:shd w:val="clear" w:color="000000" w:fill="1F4E78"/>
            <w:vAlign w:val="center"/>
            <w:hideMark/>
          </w:tcPr>
          <w:p w14:paraId="64236949" w14:textId="77777777" w:rsidR="00212522" w:rsidRPr="00212522" w:rsidRDefault="00212522" w:rsidP="00212522">
            <w:pPr>
              <w:spacing w:after="0" w:line="240" w:lineRule="auto"/>
              <w:jc w:val="right"/>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 </w:t>
            </w:r>
          </w:p>
        </w:tc>
        <w:tc>
          <w:tcPr>
            <w:tcW w:w="2660" w:type="dxa"/>
            <w:tcBorders>
              <w:top w:val="nil"/>
              <w:left w:val="nil"/>
              <w:bottom w:val="single" w:sz="4" w:space="0" w:color="auto"/>
              <w:right w:val="nil"/>
            </w:tcBorders>
            <w:shd w:val="clear" w:color="000000" w:fill="1F4E78"/>
            <w:vAlign w:val="center"/>
            <w:hideMark/>
          </w:tcPr>
          <w:p w14:paraId="3D8B0FBA" w14:textId="77777777" w:rsidR="00212522" w:rsidRPr="00212522" w:rsidRDefault="00212522" w:rsidP="00212522">
            <w:pPr>
              <w:spacing w:after="0" w:line="240" w:lineRule="auto"/>
              <w:jc w:val="right"/>
              <w:rPr>
                <w:rFonts w:ascii="Book Antiqua" w:eastAsia="Times New Roman" w:hAnsi="Book Antiqua" w:cs="Calibri"/>
                <w:b/>
                <w:bCs/>
                <w:color w:val="FFFFFF"/>
                <w:sz w:val="20"/>
                <w:szCs w:val="20"/>
                <w:lang w:eastAsia="es-CR"/>
              </w:rPr>
            </w:pPr>
            <w:r w:rsidRPr="00212522">
              <w:rPr>
                <w:rFonts w:ascii="Book Antiqua" w:eastAsia="Times New Roman" w:hAnsi="Book Antiqua" w:cs="Calibri"/>
                <w:b/>
                <w:bCs/>
                <w:color w:val="FFFFFF"/>
                <w:sz w:val="20"/>
                <w:szCs w:val="20"/>
                <w:lang w:eastAsia="es-CR"/>
              </w:rPr>
              <w:t>TOTAL</w:t>
            </w:r>
          </w:p>
        </w:tc>
        <w:tc>
          <w:tcPr>
            <w:tcW w:w="1360" w:type="dxa"/>
            <w:tcBorders>
              <w:top w:val="nil"/>
              <w:left w:val="nil"/>
              <w:bottom w:val="single" w:sz="4" w:space="0" w:color="auto"/>
              <w:right w:val="nil"/>
            </w:tcBorders>
            <w:shd w:val="clear" w:color="000000" w:fill="1F4E78"/>
            <w:vAlign w:val="center"/>
            <w:hideMark/>
          </w:tcPr>
          <w:p w14:paraId="1AE7363A" w14:textId="77777777" w:rsidR="00212522" w:rsidRPr="00212522" w:rsidRDefault="00212522" w:rsidP="00212522">
            <w:pPr>
              <w:spacing w:after="0" w:line="240" w:lineRule="auto"/>
              <w:jc w:val="center"/>
              <w:rPr>
                <w:rFonts w:ascii="Book Antiqua" w:eastAsia="Times New Roman" w:hAnsi="Book Antiqua" w:cs="Calibri"/>
                <w:b/>
                <w:bCs/>
                <w:color w:val="FFFFFF"/>
                <w:sz w:val="20"/>
                <w:szCs w:val="20"/>
                <w:lang w:eastAsia="es-CR"/>
              </w:rPr>
            </w:pPr>
            <w:r w:rsidRPr="00212522">
              <w:rPr>
                <w:rFonts w:ascii="Times New Roman" w:eastAsia="Times New Roman" w:hAnsi="Times New Roman" w:cs="Times New Roman"/>
                <w:b/>
                <w:bCs/>
                <w:color w:val="FFFFFF"/>
                <w:sz w:val="20"/>
                <w:szCs w:val="20"/>
                <w:lang w:eastAsia="es-CR"/>
              </w:rPr>
              <w:t>₡</w:t>
            </w:r>
            <w:r w:rsidRPr="00212522">
              <w:rPr>
                <w:rFonts w:ascii="Book Antiqua" w:eastAsia="Times New Roman" w:hAnsi="Book Antiqua" w:cs="Calibri"/>
                <w:b/>
                <w:bCs/>
                <w:color w:val="FFFFFF"/>
                <w:sz w:val="20"/>
                <w:szCs w:val="20"/>
                <w:lang w:eastAsia="es-CR"/>
              </w:rPr>
              <w:t>197 093 800</w:t>
            </w:r>
          </w:p>
        </w:tc>
      </w:tr>
    </w:tbl>
    <w:p w14:paraId="7B9260F5" w14:textId="578E74E7" w:rsidR="00BC7C3A" w:rsidRPr="00172FB7" w:rsidRDefault="00BC7C3A" w:rsidP="00BC7C3A">
      <w:pPr>
        <w:spacing w:after="0" w:line="276" w:lineRule="auto"/>
        <w:jc w:val="center"/>
        <w:rPr>
          <w:rFonts w:ascii="Book Antiqua" w:eastAsia="Calibri" w:hAnsi="Book Antiqua" w:cs="Arial"/>
          <w:i/>
          <w:iCs/>
          <w:sz w:val="20"/>
          <w:szCs w:val="20"/>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Dirección de Planificación, 2024, según información facilitada por las Administraciones Regionales.</w:t>
      </w:r>
    </w:p>
    <w:p w14:paraId="718674BE" w14:textId="5F44F5E5" w:rsidR="00846BF3" w:rsidRPr="00212522" w:rsidRDefault="00846BF3" w:rsidP="00846BF3">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sidRPr="00212522">
        <w:rPr>
          <w:rFonts w:ascii="Book Antiqua" w:eastAsiaTheme="majorEastAsia" w:hAnsi="Book Antiqua" w:cstheme="majorBidi"/>
          <w:b/>
          <w:color w:val="1F3864" w:themeColor="accent1" w:themeShade="80"/>
          <w:sz w:val="24"/>
          <w:lang w:val="es-ES"/>
        </w:rPr>
        <w:lastRenderedPageBreak/>
        <w:t>Salas de audiencia para familia</w:t>
      </w:r>
    </w:p>
    <w:p w14:paraId="684D1E0B" w14:textId="1C347F23" w:rsidR="00846BF3" w:rsidRDefault="00621B4C" w:rsidP="00846BF3">
      <w:pPr>
        <w:jc w:val="both"/>
        <w:rPr>
          <w:rFonts w:ascii="Book Antiqua" w:eastAsia="Calibri" w:hAnsi="Book Antiqua" w:cs="Arial"/>
          <w:sz w:val="24"/>
          <w:szCs w:val="24"/>
        </w:rPr>
      </w:pPr>
      <w:r>
        <w:rPr>
          <w:rFonts w:ascii="Book Antiqua" w:eastAsia="Calibri" w:hAnsi="Book Antiqua" w:cs="Arial"/>
          <w:sz w:val="24"/>
          <w:szCs w:val="24"/>
        </w:rPr>
        <w:t xml:space="preserve">A </w:t>
      </w:r>
      <w:r w:rsidR="00660B49">
        <w:rPr>
          <w:rFonts w:ascii="Book Antiqua" w:eastAsia="Calibri" w:hAnsi="Book Antiqua" w:cs="Arial"/>
          <w:sz w:val="24"/>
          <w:szCs w:val="24"/>
        </w:rPr>
        <w:t>partir</w:t>
      </w:r>
      <w:r>
        <w:rPr>
          <w:rFonts w:ascii="Book Antiqua" w:eastAsia="Calibri" w:hAnsi="Book Antiqua" w:cs="Arial"/>
          <w:sz w:val="24"/>
          <w:szCs w:val="24"/>
        </w:rPr>
        <w:t xml:space="preserve"> de una sesión de trabajo realizada entre</w:t>
      </w:r>
      <w:r w:rsidR="002335E0">
        <w:rPr>
          <w:rFonts w:ascii="Book Antiqua" w:eastAsia="Calibri" w:hAnsi="Book Antiqua" w:cs="Arial"/>
          <w:sz w:val="24"/>
          <w:szCs w:val="24"/>
        </w:rPr>
        <w:t xml:space="preserve"> </w:t>
      </w:r>
      <w:r w:rsidR="00AD6078">
        <w:rPr>
          <w:rFonts w:ascii="Book Antiqua" w:eastAsia="Calibri" w:hAnsi="Book Antiqua" w:cs="Arial"/>
          <w:sz w:val="24"/>
          <w:szCs w:val="24"/>
        </w:rPr>
        <w:t>el CACMFJ</w:t>
      </w:r>
      <w:r>
        <w:rPr>
          <w:rFonts w:ascii="Book Antiqua" w:eastAsia="Calibri" w:hAnsi="Book Antiqua" w:cs="Arial"/>
          <w:sz w:val="24"/>
          <w:szCs w:val="24"/>
        </w:rPr>
        <w:t xml:space="preserve"> la Dirección Ejecutiva, </w:t>
      </w:r>
      <w:r w:rsidR="00AD6078">
        <w:rPr>
          <w:rFonts w:ascii="Book Antiqua" w:eastAsia="Calibri" w:hAnsi="Book Antiqua" w:cs="Arial"/>
          <w:sz w:val="24"/>
          <w:szCs w:val="24"/>
        </w:rPr>
        <w:t xml:space="preserve">DTIC y la Dirección de Planificación, se tomó nota de la necesidad indicada por la gestoría relacionada con </w:t>
      </w:r>
      <w:r w:rsidR="00703427">
        <w:rPr>
          <w:rFonts w:ascii="Book Antiqua" w:eastAsia="Calibri" w:hAnsi="Book Antiqua" w:cs="Arial"/>
          <w:sz w:val="24"/>
          <w:szCs w:val="24"/>
        </w:rPr>
        <w:t xml:space="preserve">la </w:t>
      </w:r>
      <w:r w:rsidR="004E0CB7">
        <w:rPr>
          <w:rFonts w:ascii="Book Antiqua" w:eastAsia="Calibri" w:hAnsi="Book Antiqua" w:cs="Arial"/>
          <w:sz w:val="24"/>
          <w:szCs w:val="24"/>
        </w:rPr>
        <w:t xml:space="preserve">ampliación </w:t>
      </w:r>
      <w:r w:rsidR="00703427">
        <w:rPr>
          <w:rFonts w:ascii="Book Antiqua" w:eastAsia="Calibri" w:hAnsi="Book Antiqua" w:cs="Arial"/>
          <w:sz w:val="24"/>
          <w:szCs w:val="24"/>
        </w:rPr>
        <w:t>d</w:t>
      </w:r>
      <w:r w:rsidR="004E0CB7">
        <w:rPr>
          <w:rFonts w:ascii="Book Antiqua" w:eastAsia="Calibri" w:hAnsi="Book Antiqua" w:cs="Arial"/>
          <w:sz w:val="24"/>
          <w:szCs w:val="24"/>
        </w:rPr>
        <w:t xml:space="preserve">e oficinas de personas juzgadoras </w:t>
      </w:r>
      <w:r w:rsidR="00660B49">
        <w:rPr>
          <w:rFonts w:ascii="Book Antiqua" w:eastAsia="Calibri" w:hAnsi="Book Antiqua" w:cs="Arial"/>
          <w:sz w:val="24"/>
          <w:szCs w:val="24"/>
        </w:rPr>
        <w:t xml:space="preserve">para </w:t>
      </w:r>
      <w:r w:rsidR="00703427">
        <w:rPr>
          <w:rFonts w:ascii="Book Antiqua" w:eastAsia="Calibri" w:hAnsi="Book Antiqua" w:cs="Arial"/>
          <w:sz w:val="24"/>
          <w:szCs w:val="24"/>
        </w:rPr>
        <w:t>los despachos que atienden familia</w:t>
      </w:r>
      <w:r w:rsidR="002F3BE4">
        <w:rPr>
          <w:rFonts w:ascii="Book Antiqua" w:eastAsia="Calibri" w:hAnsi="Book Antiqua" w:cs="Arial"/>
          <w:sz w:val="24"/>
          <w:szCs w:val="24"/>
        </w:rPr>
        <w:t xml:space="preserve"> para poder desarrollar audiencias </w:t>
      </w:r>
      <w:r w:rsidR="004277FB">
        <w:rPr>
          <w:rFonts w:ascii="Book Antiqua" w:eastAsia="Calibri" w:hAnsi="Book Antiqua" w:cs="Arial"/>
          <w:sz w:val="24"/>
          <w:szCs w:val="24"/>
        </w:rPr>
        <w:t xml:space="preserve">considerando la participación de la persona juzgadora, </w:t>
      </w:r>
      <w:r w:rsidR="002F3BE4">
        <w:rPr>
          <w:rFonts w:ascii="Book Antiqua" w:eastAsia="Calibri" w:hAnsi="Book Antiqua" w:cs="Arial"/>
          <w:sz w:val="24"/>
          <w:szCs w:val="24"/>
        </w:rPr>
        <w:t xml:space="preserve">la persona técnica judicial de audiencia, las partes, los abogados de las partes y </w:t>
      </w:r>
      <w:r w:rsidR="004277FB">
        <w:rPr>
          <w:rFonts w:ascii="Book Antiqua" w:eastAsia="Calibri" w:hAnsi="Book Antiqua" w:cs="Arial"/>
          <w:sz w:val="24"/>
          <w:szCs w:val="24"/>
        </w:rPr>
        <w:t xml:space="preserve">posibles </w:t>
      </w:r>
      <w:r w:rsidR="002F3BE4">
        <w:rPr>
          <w:rFonts w:ascii="Book Antiqua" w:eastAsia="Calibri" w:hAnsi="Book Antiqua" w:cs="Arial"/>
          <w:sz w:val="24"/>
          <w:szCs w:val="24"/>
        </w:rPr>
        <w:t>testigos.</w:t>
      </w:r>
      <w:r w:rsidR="00E4157B">
        <w:rPr>
          <w:rFonts w:ascii="Book Antiqua" w:eastAsia="Calibri" w:hAnsi="Book Antiqua" w:cs="Arial"/>
          <w:sz w:val="24"/>
          <w:szCs w:val="24"/>
        </w:rPr>
        <w:t xml:space="preserve"> </w:t>
      </w:r>
      <w:r w:rsidR="002F3BE4">
        <w:rPr>
          <w:rFonts w:ascii="Book Antiqua" w:eastAsia="Calibri" w:hAnsi="Book Antiqua" w:cs="Arial"/>
          <w:sz w:val="24"/>
          <w:szCs w:val="24"/>
        </w:rPr>
        <w:t>L</w:t>
      </w:r>
      <w:r w:rsidR="00E4157B">
        <w:rPr>
          <w:rFonts w:ascii="Book Antiqua" w:eastAsia="Calibri" w:hAnsi="Book Antiqua" w:cs="Arial"/>
          <w:sz w:val="24"/>
          <w:szCs w:val="24"/>
        </w:rPr>
        <w:t>o anterior</w:t>
      </w:r>
      <w:r w:rsidR="00574D84">
        <w:rPr>
          <w:rFonts w:ascii="Book Antiqua" w:eastAsia="Calibri" w:hAnsi="Book Antiqua" w:cs="Arial"/>
          <w:sz w:val="24"/>
          <w:szCs w:val="24"/>
        </w:rPr>
        <w:t>,</w:t>
      </w:r>
      <w:r w:rsidR="00E4157B">
        <w:rPr>
          <w:rFonts w:ascii="Book Antiqua" w:eastAsia="Calibri" w:hAnsi="Book Antiqua" w:cs="Arial"/>
          <w:sz w:val="24"/>
          <w:szCs w:val="24"/>
        </w:rPr>
        <w:t xml:space="preserve"> según como se indic</w:t>
      </w:r>
      <w:r w:rsidR="00630670">
        <w:rPr>
          <w:rFonts w:ascii="Book Antiqua" w:eastAsia="Calibri" w:hAnsi="Book Antiqua" w:cs="Arial"/>
          <w:sz w:val="24"/>
          <w:szCs w:val="24"/>
        </w:rPr>
        <w:t>ó</w:t>
      </w:r>
      <w:r w:rsidR="00E4157B">
        <w:rPr>
          <w:rFonts w:ascii="Book Antiqua" w:eastAsia="Calibri" w:hAnsi="Book Antiqua" w:cs="Arial"/>
          <w:sz w:val="24"/>
          <w:szCs w:val="24"/>
        </w:rPr>
        <w:t xml:space="preserve"> en la minuta</w:t>
      </w:r>
      <w:r w:rsidR="003D2067">
        <w:rPr>
          <w:rFonts w:ascii="Book Antiqua" w:eastAsia="Calibri" w:hAnsi="Book Antiqua" w:cs="Arial"/>
          <w:sz w:val="24"/>
          <w:szCs w:val="24"/>
        </w:rPr>
        <w:t xml:space="preserve"> </w:t>
      </w:r>
      <w:r w:rsidR="003D2067" w:rsidRPr="003D2067">
        <w:rPr>
          <w:rFonts w:ascii="Book Antiqua" w:eastAsia="Calibri" w:hAnsi="Book Antiqua" w:cs="Arial"/>
          <w:sz w:val="24"/>
          <w:szCs w:val="24"/>
        </w:rPr>
        <w:t>147-PLA-MI(NPL)-MNTA-2024</w:t>
      </w:r>
      <w:r w:rsidR="003D2067">
        <w:rPr>
          <w:rFonts w:ascii="Book Antiqua" w:eastAsia="Calibri" w:hAnsi="Book Antiqua" w:cs="Arial"/>
          <w:sz w:val="24"/>
          <w:szCs w:val="24"/>
        </w:rPr>
        <w:t xml:space="preserve"> (anexo 2).</w:t>
      </w:r>
    </w:p>
    <w:p w14:paraId="294F63AA" w14:textId="46935E69" w:rsidR="00574D84" w:rsidRDefault="0057711D" w:rsidP="00846BF3">
      <w:pPr>
        <w:jc w:val="both"/>
        <w:rPr>
          <w:rFonts w:ascii="Book Antiqua" w:eastAsia="Calibri" w:hAnsi="Book Antiqua" w:cs="Arial"/>
          <w:sz w:val="24"/>
          <w:szCs w:val="24"/>
        </w:rPr>
      </w:pPr>
      <w:r>
        <w:rPr>
          <w:rFonts w:ascii="Book Antiqua" w:eastAsia="Calibri" w:hAnsi="Book Antiqua" w:cs="Arial"/>
          <w:sz w:val="24"/>
          <w:szCs w:val="24"/>
        </w:rPr>
        <w:t>A raíz</w:t>
      </w:r>
      <w:r w:rsidR="00660B49">
        <w:rPr>
          <w:rFonts w:ascii="Book Antiqua" w:eastAsia="Calibri" w:hAnsi="Book Antiqua" w:cs="Arial"/>
          <w:sz w:val="24"/>
          <w:szCs w:val="24"/>
        </w:rPr>
        <w:t xml:space="preserve"> de</w:t>
      </w:r>
      <w:r w:rsidR="0046296E">
        <w:rPr>
          <w:rFonts w:ascii="Book Antiqua" w:eastAsia="Calibri" w:hAnsi="Book Antiqua" w:cs="Arial"/>
          <w:sz w:val="24"/>
          <w:szCs w:val="24"/>
        </w:rPr>
        <w:t xml:space="preserve"> lo anterior</w:t>
      </w:r>
      <w:r>
        <w:rPr>
          <w:rFonts w:ascii="Book Antiqua" w:eastAsia="Calibri" w:hAnsi="Book Antiqua" w:cs="Arial"/>
          <w:sz w:val="24"/>
          <w:szCs w:val="24"/>
        </w:rPr>
        <w:t>,</w:t>
      </w:r>
      <w:r w:rsidR="0046296E">
        <w:rPr>
          <w:rFonts w:ascii="Book Antiqua" w:eastAsia="Calibri" w:hAnsi="Book Antiqua" w:cs="Arial"/>
          <w:sz w:val="24"/>
          <w:szCs w:val="24"/>
        </w:rPr>
        <w:t xml:space="preserve"> </w:t>
      </w:r>
      <w:r w:rsidR="00574D84">
        <w:rPr>
          <w:rFonts w:ascii="Book Antiqua" w:eastAsia="Calibri" w:hAnsi="Book Antiqua" w:cs="Arial"/>
          <w:sz w:val="24"/>
          <w:szCs w:val="24"/>
        </w:rPr>
        <w:t>el CACMFJ</w:t>
      </w:r>
      <w:r w:rsidR="00405D8A">
        <w:rPr>
          <w:rFonts w:ascii="Book Antiqua" w:eastAsia="Calibri" w:hAnsi="Book Antiqua" w:cs="Arial"/>
          <w:sz w:val="24"/>
          <w:szCs w:val="24"/>
        </w:rPr>
        <w:t xml:space="preserve"> </w:t>
      </w:r>
      <w:r w:rsidR="0046296E">
        <w:rPr>
          <w:rFonts w:ascii="Book Antiqua" w:eastAsia="Calibri" w:hAnsi="Book Antiqua" w:cs="Arial"/>
          <w:sz w:val="24"/>
          <w:szCs w:val="24"/>
        </w:rPr>
        <w:t>procedió a realizar una consulta a 103 despachos que atienden familia</w:t>
      </w:r>
      <w:r>
        <w:rPr>
          <w:rFonts w:ascii="Book Antiqua" w:eastAsia="Calibri" w:hAnsi="Book Antiqua" w:cs="Arial"/>
          <w:sz w:val="24"/>
          <w:szCs w:val="24"/>
        </w:rPr>
        <w:t>, de los cuales,</w:t>
      </w:r>
      <w:r w:rsidRPr="0057711D">
        <w:rPr>
          <w:rFonts w:ascii="Book Antiqua" w:eastAsia="Calibri" w:hAnsi="Book Antiqua" w:cs="Arial"/>
          <w:sz w:val="24"/>
          <w:szCs w:val="24"/>
        </w:rPr>
        <w:t xml:space="preserve"> </w:t>
      </w:r>
      <w:r>
        <w:rPr>
          <w:rFonts w:ascii="Book Antiqua" w:eastAsia="Calibri" w:hAnsi="Book Antiqua" w:cs="Arial"/>
          <w:sz w:val="24"/>
          <w:szCs w:val="24"/>
        </w:rPr>
        <w:t>respondi</w:t>
      </w:r>
      <w:r w:rsidR="004F18D9">
        <w:rPr>
          <w:rFonts w:ascii="Book Antiqua" w:eastAsia="Calibri" w:hAnsi="Book Antiqua" w:cs="Arial"/>
          <w:sz w:val="24"/>
          <w:szCs w:val="24"/>
        </w:rPr>
        <w:t>eron</w:t>
      </w:r>
      <w:r>
        <w:rPr>
          <w:rFonts w:ascii="Book Antiqua" w:eastAsia="Calibri" w:hAnsi="Book Antiqua" w:cs="Arial"/>
          <w:sz w:val="24"/>
          <w:szCs w:val="24"/>
        </w:rPr>
        <w:t xml:space="preserve"> un 57% (59 despachos)</w:t>
      </w:r>
      <w:r w:rsidR="00BA12D9">
        <w:rPr>
          <w:rFonts w:ascii="Book Antiqua" w:eastAsia="Calibri" w:hAnsi="Book Antiqua" w:cs="Arial"/>
          <w:sz w:val="24"/>
          <w:szCs w:val="24"/>
        </w:rPr>
        <w:t>. De las respuestas recibidas</w:t>
      </w:r>
      <w:r w:rsidR="0082016B">
        <w:rPr>
          <w:rFonts w:ascii="Book Antiqua" w:eastAsia="Calibri" w:hAnsi="Book Antiqua" w:cs="Arial"/>
          <w:sz w:val="24"/>
          <w:szCs w:val="24"/>
        </w:rPr>
        <w:t>,</w:t>
      </w:r>
      <w:r w:rsidR="00A40DC4">
        <w:rPr>
          <w:rFonts w:ascii="Book Antiqua" w:eastAsia="Calibri" w:hAnsi="Book Antiqua" w:cs="Arial"/>
          <w:sz w:val="24"/>
          <w:szCs w:val="24"/>
        </w:rPr>
        <w:t xml:space="preserve"> el CACMFJ determinó</w:t>
      </w:r>
      <w:r w:rsidR="00BA12D9">
        <w:rPr>
          <w:rFonts w:ascii="Book Antiqua" w:eastAsia="Calibri" w:hAnsi="Book Antiqua" w:cs="Arial"/>
          <w:sz w:val="24"/>
          <w:szCs w:val="24"/>
        </w:rPr>
        <w:t xml:space="preserve"> que </w:t>
      </w:r>
      <w:r w:rsidR="00574D84">
        <w:rPr>
          <w:rFonts w:ascii="Book Antiqua" w:eastAsia="Calibri" w:hAnsi="Book Antiqua" w:cs="Arial"/>
          <w:sz w:val="24"/>
          <w:szCs w:val="24"/>
        </w:rPr>
        <w:t xml:space="preserve">son </w:t>
      </w:r>
      <w:r w:rsidR="00F6227B">
        <w:rPr>
          <w:rFonts w:ascii="Book Antiqua" w:eastAsia="Calibri" w:hAnsi="Book Antiqua" w:cs="Arial"/>
          <w:sz w:val="24"/>
          <w:szCs w:val="24"/>
        </w:rPr>
        <w:t>4</w:t>
      </w:r>
      <w:r w:rsidR="005E7F3F">
        <w:rPr>
          <w:rFonts w:ascii="Book Antiqua" w:eastAsia="Calibri" w:hAnsi="Book Antiqua" w:cs="Arial"/>
          <w:sz w:val="24"/>
          <w:szCs w:val="24"/>
        </w:rPr>
        <w:t>1</w:t>
      </w:r>
      <w:r w:rsidR="00574D84">
        <w:rPr>
          <w:rFonts w:ascii="Book Antiqua" w:eastAsia="Calibri" w:hAnsi="Book Antiqua" w:cs="Arial"/>
          <w:sz w:val="24"/>
          <w:szCs w:val="24"/>
        </w:rPr>
        <w:t xml:space="preserve"> despachos los que</w:t>
      </w:r>
      <w:r w:rsidR="00424689">
        <w:rPr>
          <w:rFonts w:ascii="Book Antiqua" w:eastAsia="Calibri" w:hAnsi="Book Antiqua" w:cs="Arial"/>
          <w:sz w:val="24"/>
          <w:szCs w:val="24"/>
        </w:rPr>
        <w:t xml:space="preserve"> presentan la necesidad de contar con una sala de audiencias para familia</w:t>
      </w:r>
      <w:r w:rsidR="00891C15">
        <w:rPr>
          <w:rFonts w:ascii="Book Antiqua" w:eastAsia="Calibri" w:hAnsi="Book Antiqua" w:cs="Arial"/>
          <w:sz w:val="24"/>
          <w:szCs w:val="24"/>
        </w:rPr>
        <w:t>/ampliación de oficinas</w:t>
      </w:r>
      <w:r w:rsidR="0082016B">
        <w:rPr>
          <w:rFonts w:ascii="Book Antiqua" w:eastAsia="Calibri" w:hAnsi="Book Antiqua" w:cs="Arial"/>
          <w:sz w:val="24"/>
          <w:szCs w:val="24"/>
        </w:rPr>
        <w:t xml:space="preserve"> (anexo 3)</w:t>
      </w:r>
      <w:r w:rsidR="00E538E9">
        <w:rPr>
          <w:rFonts w:ascii="Book Antiqua" w:eastAsia="Calibri" w:hAnsi="Book Antiqua" w:cs="Arial"/>
          <w:sz w:val="24"/>
          <w:szCs w:val="24"/>
        </w:rPr>
        <w:t>, clasificados en el siguiente orden de prioridad:</w:t>
      </w:r>
    </w:p>
    <w:p w14:paraId="0EA61413" w14:textId="1E99B0E6" w:rsidR="00407C7D" w:rsidRPr="00172FB7" w:rsidRDefault="00407C7D" w:rsidP="00407C7D">
      <w:pPr>
        <w:pStyle w:val="Descripcin"/>
        <w:jc w:val="center"/>
        <w:rPr>
          <w:rFonts w:ascii="Book Antiqua" w:hAnsi="Book Antiqua"/>
          <w:sz w:val="24"/>
          <w:szCs w:val="24"/>
        </w:rPr>
      </w:pPr>
      <w:r>
        <w:t xml:space="preserve">Cuadro </w:t>
      </w:r>
      <w:r>
        <w:fldChar w:fldCharType="begin"/>
      </w:r>
      <w:r>
        <w:instrText xml:space="preserve"> SEQ Cuadro \* ARABIC </w:instrText>
      </w:r>
      <w:r>
        <w:fldChar w:fldCharType="separate"/>
      </w:r>
      <w:r w:rsidR="006645D5">
        <w:rPr>
          <w:noProof/>
        </w:rPr>
        <w:t>39</w:t>
      </w:r>
      <w:r>
        <w:fldChar w:fldCharType="end"/>
      </w:r>
    </w:p>
    <w:p w14:paraId="21427C45" w14:textId="717D5743" w:rsidR="00407C7D" w:rsidRDefault="00407C7D" w:rsidP="00407C7D">
      <w:pPr>
        <w:jc w:val="center"/>
        <w:rPr>
          <w:rFonts w:ascii="Book Antiqua" w:eastAsia="Calibri" w:hAnsi="Book Antiqua" w:cs="Arial"/>
          <w:sz w:val="24"/>
          <w:szCs w:val="24"/>
        </w:rPr>
      </w:pPr>
      <w:r>
        <w:rPr>
          <w:rFonts w:ascii="Book Antiqua" w:eastAsia="Calibri" w:hAnsi="Book Antiqua" w:cs="Arial"/>
          <w:i/>
          <w:iCs/>
          <w:szCs w:val="24"/>
          <w:lang w:val="es-ES" w:eastAsia="es-ES"/>
        </w:rPr>
        <w:t>Despachos que requieren sala de audiencia para familia</w:t>
      </w:r>
      <w:r w:rsidR="00891C15">
        <w:rPr>
          <w:rFonts w:ascii="Book Antiqua" w:eastAsia="Calibri" w:hAnsi="Book Antiqua" w:cs="Arial"/>
          <w:i/>
          <w:iCs/>
          <w:szCs w:val="24"/>
          <w:lang w:val="es-ES" w:eastAsia="es-ES"/>
        </w:rPr>
        <w:t>/ ampliación de oficinas</w:t>
      </w:r>
      <w:r>
        <w:rPr>
          <w:rFonts w:ascii="Book Antiqua" w:eastAsia="Calibri" w:hAnsi="Book Antiqua" w:cs="Arial"/>
          <w:i/>
          <w:iCs/>
          <w:szCs w:val="24"/>
          <w:lang w:val="es-ES" w:eastAsia="es-ES"/>
        </w:rPr>
        <w:t>, según prioridad definida por el CACMFJ</w:t>
      </w:r>
    </w:p>
    <w:tbl>
      <w:tblPr>
        <w:tblW w:w="2432" w:type="dxa"/>
        <w:jc w:val="center"/>
        <w:tblCellMar>
          <w:left w:w="70" w:type="dxa"/>
          <w:right w:w="70" w:type="dxa"/>
        </w:tblCellMar>
        <w:tblLook w:val="04A0" w:firstRow="1" w:lastRow="0" w:firstColumn="1" w:lastColumn="0" w:noHBand="0" w:noVBand="1"/>
      </w:tblPr>
      <w:tblGrid>
        <w:gridCol w:w="1216"/>
        <w:gridCol w:w="1216"/>
      </w:tblGrid>
      <w:tr w:rsidR="00407C7D" w:rsidRPr="00407C7D" w14:paraId="59CF8922" w14:textId="77777777" w:rsidTr="00407C7D">
        <w:trPr>
          <w:trHeight w:val="290"/>
          <w:jc w:val="center"/>
        </w:trPr>
        <w:tc>
          <w:tcPr>
            <w:tcW w:w="1216" w:type="dxa"/>
            <w:tcBorders>
              <w:top w:val="single" w:sz="4" w:space="0" w:color="auto"/>
              <w:left w:val="nil"/>
              <w:bottom w:val="single" w:sz="4" w:space="0" w:color="auto"/>
              <w:right w:val="nil"/>
            </w:tcBorders>
            <w:shd w:val="clear" w:color="000000" w:fill="1F4E78"/>
            <w:noWrap/>
            <w:vAlign w:val="center"/>
            <w:hideMark/>
          </w:tcPr>
          <w:p w14:paraId="5CEF0768" w14:textId="77777777" w:rsidR="00407C7D" w:rsidRPr="00407C7D" w:rsidRDefault="00407C7D" w:rsidP="00407C7D">
            <w:pPr>
              <w:spacing w:after="0" w:line="240" w:lineRule="auto"/>
              <w:jc w:val="center"/>
              <w:rPr>
                <w:rFonts w:ascii="Calibri" w:eastAsia="Times New Roman" w:hAnsi="Calibri" w:cs="Calibri"/>
                <w:b/>
                <w:bCs/>
                <w:color w:val="FFFFFF"/>
                <w:sz w:val="20"/>
                <w:szCs w:val="20"/>
                <w:lang w:eastAsia="es-CR"/>
              </w:rPr>
            </w:pPr>
            <w:r w:rsidRPr="00407C7D">
              <w:rPr>
                <w:rFonts w:ascii="Calibri" w:eastAsia="Times New Roman" w:hAnsi="Calibri" w:cs="Calibri"/>
                <w:b/>
                <w:bCs/>
                <w:color w:val="FFFFFF"/>
                <w:sz w:val="20"/>
                <w:szCs w:val="20"/>
                <w:lang w:eastAsia="es-CR"/>
              </w:rPr>
              <w:t>Prioridad</w:t>
            </w:r>
          </w:p>
        </w:tc>
        <w:tc>
          <w:tcPr>
            <w:tcW w:w="1216" w:type="dxa"/>
            <w:tcBorders>
              <w:top w:val="single" w:sz="4" w:space="0" w:color="auto"/>
              <w:left w:val="nil"/>
              <w:bottom w:val="single" w:sz="4" w:space="0" w:color="auto"/>
              <w:right w:val="nil"/>
            </w:tcBorders>
            <w:shd w:val="clear" w:color="000000" w:fill="1F4E78"/>
            <w:noWrap/>
            <w:vAlign w:val="center"/>
            <w:hideMark/>
          </w:tcPr>
          <w:p w14:paraId="58FC1572" w14:textId="77777777" w:rsidR="00407C7D" w:rsidRPr="00407C7D" w:rsidRDefault="00407C7D" w:rsidP="00407C7D">
            <w:pPr>
              <w:spacing w:after="0" w:line="240" w:lineRule="auto"/>
              <w:jc w:val="center"/>
              <w:rPr>
                <w:rFonts w:ascii="Calibri" w:eastAsia="Times New Roman" w:hAnsi="Calibri" w:cs="Calibri"/>
                <w:b/>
                <w:bCs/>
                <w:color w:val="FFFFFF"/>
                <w:sz w:val="20"/>
                <w:szCs w:val="20"/>
                <w:lang w:eastAsia="es-CR"/>
              </w:rPr>
            </w:pPr>
            <w:r w:rsidRPr="00407C7D">
              <w:rPr>
                <w:rFonts w:ascii="Calibri" w:eastAsia="Times New Roman" w:hAnsi="Calibri" w:cs="Calibri"/>
                <w:b/>
                <w:bCs/>
                <w:color w:val="FFFFFF"/>
                <w:sz w:val="20"/>
                <w:szCs w:val="20"/>
                <w:lang w:eastAsia="es-CR"/>
              </w:rPr>
              <w:t>Cantidad</w:t>
            </w:r>
          </w:p>
        </w:tc>
      </w:tr>
      <w:tr w:rsidR="00407C7D" w:rsidRPr="00407C7D" w14:paraId="782F119B" w14:textId="77777777" w:rsidTr="00407C7D">
        <w:trPr>
          <w:trHeight w:val="290"/>
          <w:jc w:val="center"/>
        </w:trPr>
        <w:tc>
          <w:tcPr>
            <w:tcW w:w="1216" w:type="dxa"/>
            <w:tcBorders>
              <w:top w:val="nil"/>
              <w:left w:val="nil"/>
              <w:bottom w:val="single" w:sz="4" w:space="0" w:color="auto"/>
              <w:right w:val="nil"/>
            </w:tcBorders>
            <w:shd w:val="clear" w:color="auto" w:fill="auto"/>
            <w:vAlign w:val="center"/>
            <w:hideMark/>
          </w:tcPr>
          <w:p w14:paraId="09CCCB93" w14:textId="77777777" w:rsidR="00407C7D" w:rsidRPr="00407C7D" w:rsidRDefault="00407C7D" w:rsidP="00407C7D">
            <w:pPr>
              <w:spacing w:after="0" w:line="240" w:lineRule="auto"/>
              <w:rPr>
                <w:rFonts w:ascii="Calibri" w:eastAsia="Times New Roman" w:hAnsi="Calibri" w:cs="Calibri"/>
                <w:color w:val="000000"/>
                <w:sz w:val="20"/>
                <w:szCs w:val="20"/>
                <w:lang w:eastAsia="es-CR"/>
              </w:rPr>
            </w:pPr>
            <w:r w:rsidRPr="00407C7D">
              <w:rPr>
                <w:rFonts w:ascii="Calibri" w:eastAsia="Times New Roman" w:hAnsi="Calibri" w:cs="Calibri"/>
                <w:color w:val="000000"/>
                <w:sz w:val="20"/>
                <w:szCs w:val="20"/>
                <w:lang w:eastAsia="es-CR"/>
              </w:rPr>
              <w:t>Alto</w:t>
            </w:r>
          </w:p>
        </w:tc>
        <w:tc>
          <w:tcPr>
            <w:tcW w:w="1216" w:type="dxa"/>
            <w:tcBorders>
              <w:top w:val="nil"/>
              <w:left w:val="nil"/>
              <w:bottom w:val="single" w:sz="4" w:space="0" w:color="auto"/>
              <w:right w:val="nil"/>
            </w:tcBorders>
            <w:shd w:val="clear" w:color="auto" w:fill="auto"/>
            <w:vAlign w:val="center"/>
            <w:hideMark/>
          </w:tcPr>
          <w:p w14:paraId="10AA814D" w14:textId="77777777" w:rsidR="00407C7D" w:rsidRPr="00407C7D" w:rsidRDefault="00407C7D" w:rsidP="00407C7D">
            <w:pPr>
              <w:spacing w:after="0" w:line="240" w:lineRule="auto"/>
              <w:jc w:val="center"/>
              <w:rPr>
                <w:rFonts w:ascii="Calibri" w:eastAsia="Times New Roman" w:hAnsi="Calibri" w:cs="Calibri"/>
                <w:color w:val="000000"/>
                <w:sz w:val="20"/>
                <w:szCs w:val="20"/>
                <w:lang w:eastAsia="es-CR"/>
              </w:rPr>
            </w:pPr>
            <w:r w:rsidRPr="00407C7D">
              <w:rPr>
                <w:rFonts w:ascii="Calibri" w:eastAsia="Times New Roman" w:hAnsi="Calibri" w:cs="Calibri"/>
                <w:color w:val="000000"/>
                <w:sz w:val="20"/>
                <w:szCs w:val="20"/>
                <w:lang w:eastAsia="es-CR"/>
              </w:rPr>
              <w:t>21</w:t>
            </w:r>
          </w:p>
        </w:tc>
      </w:tr>
      <w:tr w:rsidR="00407C7D" w:rsidRPr="00407C7D" w14:paraId="275E9FEC" w14:textId="77777777" w:rsidTr="00407C7D">
        <w:trPr>
          <w:trHeight w:val="290"/>
          <w:jc w:val="center"/>
        </w:trPr>
        <w:tc>
          <w:tcPr>
            <w:tcW w:w="1216" w:type="dxa"/>
            <w:tcBorders>
              <w:top w:val="nil"/>
              <w:left w:val="nil"/>
              <w:bottom w:val="single" w:sz="4" w:space="0" w:color="auto"/>
              <w:right w:val="nil"/>
            </w:tcBorders>
            <w:shd w:val="clear" w:color="auto" w:fill="auto"/>
            <w:vAlign w:val="center"/>
            <w:hideMark/>
          </w:tcPr>
          <w:p w14:paraId="40C34EB6" w14:textId="77777777" w:rsidR="00407C7D" w:rsidRPr="00407C7D" w:rsidRDefault="00407C7D" w:rsidP="00407C7D">
            <w:pPr>
              <w:spacing w:after="0" w:line="240" w:lineRule="auto"/>
              <w:rPr>
                <w:rFonts w:ascii="Calibri" w:eastAsia="Times New Roman" w:hAnsi="Calibri" w:cs="Calibri"/>
                <w:color w:val="000000"/>
                <w:sz w:val="20"/>
                <w:szCs w:val="20"/>
                <w:lang w:eastAsia="es-CR"/>
              </w:rPr>
            </w:pPr>
            <w:r w:rsidRPr="00407C7D">
              <w:rPr>
                <w:rFonts w:ascii="Calibri" w:eastAsia="Times New Roman" w:hAnsi="Calibri" w:cs="Calibri"/>
                <w:color w:val="000000"/>
                <w:sz w:val="20"/>
                <w:szCs w:val="20"/>
                <w:lang w:eastAsia="es-CR"/>
              </w:rPr>
              <w:t>Medio</w:t>
            </w:r>
          </w:p>
        </w:tc>
        <w:tc>
          <w:tcPr>
            <w:tcW w:w="1216" w:type="dxa"/>
            <w:tcBorders>
              <w:top w:val="nil"/>
              <w:left w:val="nil"/>
              <w:bottom w:val="single" w:sz="4" w:space="0" w:color="auto"/>
              <w:right w:val="nil"/>
            </w:tcBorders>
            <w:shd w:val="clear" w:color="auto" w:fill="auto"/>
            <w:vAlign w:val="center"/>
            <w:hideMark/>
          </w:tcPr>
          <w:p w14:paraId="1FAF6912" w14:textId="77777777" w:rsidR="00407C7D" w:rsidRPr="00407C7D" w:rsidRDefault="00407C7D" w:rsidP="00407C7D">
            <w:pPr>
              <w:spacing w:after="0" w:line="240" w:lineRule="auto"/>
              <w:jc w:val="center"/>
              <w:rPr>
                <w:rFonts w:ascii="Calibri" w:eastAsia="Times New Roman" w:hAnsi="Calibri" w:cs="Calibri"/>
                <w:color w:val="000000"/>
                <w:sz w:val="20"/>
                <w:szCs w:val="20"/>
                <w:lang w:eastAsia="es-CR"/>
              </w:rPr>
            </w:pPr>
            <w:r w:rsidRPr="00407C7D">
              <w:rPr>
                <w:rFonts w:ascii="Calibri" w:eastAsia="Times New Roman" w:hAnsi="Calibri" w:cs="Calibri"/>
                <w:color w:val="000000"/>
                <w:sz w:val="20"/>
                <w:szCs w:val="20"/>
                <w:lang w:eastAsia="es-CR"/>
              </w:rPr>
              <w:t>12</w:t>
            </w:r>
          </w:p>
        </w:tc>
      </w:tr>
      <w:tr w:rsidR="00407C7D" w:rsidRPr="00407C7D" w14:paraId="54187B40" w14:textId="77777777" w:rsidTr="00407C7D">
        <w:trPr>
          <w:trHeight w:val="290"/>
          <w:jc w:val="center"/>
        </w:trPr>
        <w:tc>
          <w:tcPr>
            <w:tcW w:w="1216" w:type="dxa"/>
            <w:tcBorders>
              <w:top w:val="nil"/>
              <w:left w:val="nil"/>
              <w:bottom w:val="single" w:sz="4" w:space="0" w:color="auto"/>
              <w:right w:val="nil"/>
            </w:tcBorders>
            <w:shd w:val="clear" w:color="auto" w:fill="auto"/>
            <w:vAlign w:val="center"/>
            <w:hideMark/>
          </w:tcPr>
          <w:p w14:paraId="7429E60A" w14:textId="77777777" w:rsidR="00407C7D" w:rsidRPr="00407C7D" w:rsidRDefault="00407C7D" w:rsidP="00407C7D">
            <w:pPr>
              <w:spacing w:after="0" w:line="240" w:lineRule="auto"/>
              <w:rPr>
                <w:rFonts w:ascii="Calibri" w:eastAsia="Times New Roman" w:hAnsi="Calibri" w:cs="Calibri"/>
                <w:color w:val="000000"/>
                <w:sz w:val="20"/>
                <w:szCs w:val="20"/>
                <w:lang w:eastAsia="es-CR"/>
              </w:rPr>
            </w:pPr>
            <w:r w:rsidRPr="00407C7D">
              <w:rPr>
                <w:rFonts w:ascii="Calibri" w:eastAsia="Times New Roman" w:hAnsi="Calibri" w:cs="Calibri"/>
                <w:color w:val="000000"/>
                <w:sz w:val="20"/>
                <w:szCs w:val="20"/>
                <w:lang w:eastAsia="es-CR"/>
              </w:rPr>
              <w:t>Bajo</w:t>
            </w:r>
          </w:p>
        </w:tc>
        <w:tc>
          <w:tcPr>
            <w:tcW w:w="1216" w:type="dxa"/>
            <w:tcBorders>
              <w:top w:val="nil"/>
              <w:left w:val="nil"/>
              <w:bottom w:val="single" w:sz="4" w:space="0" w:color="auto"/>
              <w:right w:val="nil"/>
            </w:tcBorders>
            <w:shd w:val="clear" w:color="auto" w:fill="auto"/>
            <w:vAlign w:val="center"/>
            <w:hideMark/>
          </w:tcPr>
          <w:p w14:paraId="066B0E83" w14:textId="77777777" w:rsidR="00407C7D" w:rsidRPr="00407C7D" w:rsidRDefault="00407C7D" w:rsidP="00407C7D">
            <w:pPr>
              <w:spacing w:after="0" w:line="240" w:lineRule="auto"/>
              <w:jc w:val="center"/>
              <w:rPr>
                <w:rFonts w:ascii="Calibri" w:eastAsia="Times New Roman" w:hAnsi="Calibri" w:cs="Calibri"/>
                <w:color w:val="000000"/>
                <w:sz w:val="20"/>
                <w:szCs w:val="20"/>
                <w:lang w:eastAsia="es-CR"/>
              </w:rPr>
            </w:pPr>
            <w:r w:rsidRPr="00407C7D">
              <w:rPr>
                <w:rFonts w:ascii="Calibri" w:eastAsia="Times New Roman" w:hAnsi="Calibri" w:cs="Calibri"/>
                <w:color w:val="000000"/>
                <w:sz w:val="20"/>
                <w:szCs w:val="20"/>
                <w:lang w:eastAsia="es-CR"/>
              </w:rPr>
              <w:t>8</w:t>
            </w:r>
          </w:p>
        </w:tc>
      </w:tr>
      <w:tr w:rsidR="00407C7D" w:rsidRPr="00407C7D" w14:paraId="61B346BA" w14:textId="77777777" w:rsidTr="00407C7D">
        <w:trPr>
          <w:trHeight w:val="290"/>
          <w:jc w:val="center"/>
        </w:trPr>
        <w:tc>
          <w:tcPr>
            <w:tcW w:w="1216" w:type="dxa"/>
            <w:tcBorders>
              <w:top w:val="nil"/>
              <w:left w:val="nil"/>
              <w:bottom w:val="single" w:sz="4" w:space="0" w:color="auto"/>
              <w:right w:val="nil"/>
            </w:tcBorders>
            <w:shd w:val="clear" w:color="000000" w:fill="1F4E78"/>
            <w:noWrap/>
            <w:vAlign w:val="center"/>
            <w:hideMark/>
          </w:tcPr>
          <w:p w14:paraId="4A3D20EA" w14:textId="77777777" w:rsidR="00407C7D" w:rsidRPr="00407C7D" w:rsidRDefault="00407C7D" w:rsidP="00407C7D">
            <w:pPr>
              <w:spacing w:after="0" w:line="240" w:lineRule="auto"/>
              <w:jc w:val="center"/>
              <w:rPr>
                <w:rFonts w:ascii="Calibri" w:eastAsia="Times New Roman" w:hAnsi="Calibri" w:cs="Calibri"/>
                <w:b/>
                <w:bCs/>
                <w:color w:val="FFFFFF"/>
                <w:sz w:val="20"/>
                <w:szCs w:val="20"/>
                <w:lang w:eastAsia="es-CR"/>
              </w:rPr>
            </w:pPr>
            <w:r w:rsidRPr="00407C7D">
              <w:rPr>
                <w:rFonts w:ascii="Calibri" w:eastAsia="Times New Roman" w:hAnsi="Calibri" w:cs="Calibri"/>
                <w:b/>
                <w:bCs/>
                <w:color w:val="FFFFFF"/>
                <w:sz w:val="20"/>
                <w:szCs w:val="20"/>
                <w:lang w:eastAsia="es-CR"/>
              </w:rPr>
              <w:t>Total</w:t>
            </w:r>
          </w:p>
        </w:tc>
        <w:tc>
          <w:tcPr>
            <w:tcW w:w="1216" w:type="dxa"/>
            <w:tcBorders>
              <w:top w:val="nil"/>
              <w:left w:val="nil"/>
              <w:bottom w:val="single" w:sz="4" w:space="0" w:color="auto"/>
              <w:right w:val="nil"/>
            </w:tcBorders>
            <w:shd w:val="clear" w:color="000000" w:fill="1F4E78"/>
            <w:noWrap/>
            <w:vAlign w:val="center"/>
            <w:hideMark/>
          </w:tcPr>
          <w:p w14:paraId="2624829B" w14:textId="77777777" w:rsidR="00407C7D" w:rsidRPr="00407C7D" w:rsidRDefault="00407C7D" w:rsidP="00407C7D">
            <w:pPr>
              <w:spacing w:after="0" w:line="240" w:lineRule="auto"/>
              <w:jc w:val="center"/>
              <w:rPr>
                <w:rFonts w:ascii="Calibri" w:eastAsia="Times New Roman" w:hAnsi="Calibri" w:cs="Calibri"/>
                <w:b/>
                <w:bCs/>
                <w:color w:val="FFFFFF"/>
                <w:sz w:val="20"/>
                <w:szCs w:val="20"/>
                <w:lang w:eastAsia="es-CR"/>
              </w:rPr>
            </w:pPr>
            <w:r w:rsidRPr="00407C7D">
              <w:rPr>
                <w:rFonts w:ascii="Calibri" w:eastAsia="Times New Roman" w:hAnsi="Calibri" w:cs="Calibri"/>
                <w:b/>
                <w:bCs/>
                <w:color w:val="FFFFFF"/>
                <w:sz w:val="20"/>
                <w:szCs w:val="20"/>
                <w:lang w:eastAsia="es-CR"/>
              </w:rPr>
              <w:t>41</w:t>
            </w:r>
          </w:p>
        </w:tc>
      </w:tr>
    </w:tbl>
    <w:p w14:paraId="1F3D672F" w14:textId="15F8634E" w:rsidR="00E538E9" w:rsidRDefault="00407C7D" w:rsidP="00407C7D">
      <w:pPr>
        <w:jc w:val="center"/>
        <w:rPr>
          <w:rFonts w:ascii="Book Antiqua" w:eastAsia="Calibri" w:hAnsi="Book Antiqua" w:cs="Arial"/>
          <w:sz w:val="24"/>
          <w:szCs w:val="24"/>
        </w:rPr>
      </w:pPr>
      <w:r w:rsidRPr="00172FB7">
        <w:rPr>
          <w:rFonts w:ascii="Book Antiqua" w:eastAsia="Calibri" w:hAnsi="Book Antiqua" w:cs="Arial"/>
          <w:b/>
          <w:bCs/>
          <w:i/>
          <w:iCs/>
          <w:sz w:val="20"/>
          <w:szCs w:val="20"/>
        </w:rPr>
        <w:t>Fuente:</w:t>
      </w:r>
      <w:r w:rsidRPr="00172FB7">
        <w:rPr>
          <w:rFonts w:ascii="Book Antiqua" w:eastAsia="Calibri" w:hAnsi="Book Antiqua" w:cs="Arial"/>
          <w:i/>
          <w:iCs/>
          <w:sz w:val="20"/>
          <w:szCs w:val="20"/>
        </w:rPr>
        <w:t xml:space="preserve"> </w:t>
      </w:r>
      <w:r>
        <w:rPr>
          <w:rFonts w:ascii="Book Antiqua" w:eastAsia="Calibri" w:hAnsi="Book Antiqua" w:cs="Arial"/>
          <w:i/>
          <w:iCs/>
          <w:sz w:val="20"/>
          <w:szCs w:val="20"/>
        </w:rPr>
        <w:t xml:space="preserve">CACMFJ, </w:t>
      </w:r>
      <w:r w:rsidR="0082016B">
        <w:rPr>
          <w:rFonts w:ascii="Book Antiqua" w:eastAsia="Calibri" w:hAnsi="Book Antiqua" w:cs="Arial"/>
          <w:i/>
          <w:iCs/>
          <w:sz w:val="20"/>
          <w:szCs w:val="20"/>
        </w:rPr>
        <w:t>2024.</w:t>
      </w:r>
    </w:p>
    <w:p w14:paraId="30BBB431" w14:textId="604680C0" w:rsidR="00192FA0" w:rsidRDefault="00192FA0" w:rsidP="00846BF3">
      <w:pPr>
        <w:jc w:val="both"/>
        <w:rPr>
          <w:rFonts w:ascii="Book Antiqua" w:eastAsia="Calibri" w:hAnsi="Book Antiqua" w:cs="Arial"/>
          <w:sz w:val="24"/>
          <w:szCs w:val="24"/>
        </w:rPr>
      </w:pPr>
      <w:r>
        <w:rPr>
          <w:rFonts w:ascii="Book Antiqua" w:eastAsia="Calibri" w:hAnsi="Book Antiqua" w:cs="Arial"/>
          <w:sz w:val="24"/>
          <w:szCs w:val="24"/>
        </w:rPr>
        <w:t>Asimismo, la Dirección Ejecutiva facilitó los diseños de tipos de sala con los que cuentan</w:t>
      </w:r>
      <w:r w:rsidR="000D1E28">
        <w:rPr>
          <w:rFonts w:ascii="Book Antiqua" w:eastAsia="Calibri" w:hAnsi="Book Antiqua" w:cs="Arial"/>
          <w:sz w:val="24"/>
          <w:szCs w:val="24"/>
        </w:rPr>
        <w:t>, los cuales, están disponibles en el anexo 4.</w:t>
      </w:r>
    </w:p>
    <w:p w14:paraId="6A38CDAC" w14:textId="48A0F9EA" w:rsidR="00574D84" w:rsidRDefault="004F18D9" w:rsidP="00846BF3">
      <w:pPr>
        <w:jc w:val="both"/>
        <w:rPr>
          <w:rFonts w:ascii="Times New Roman" w:eastAsia="Calibri" w:hAnsi="Times New Roman" w:cs="Times New Roman"/>
          <w:b/>
          <w:bCs/>
          <w:sz w:val="24"/>
          <w:szCs w:val="24"/>
        </w:rPr>
      </w:pPr>
      <w:r>
        <w:rPr>
          <w:rFonts w:ascii="Book Antiqua" w:eastAsia="Calibri" w:hAnsi="Book Antiqua" w:cs="Arial"/>
          <w:sz w:val="24"/>
          <w:szCs w:val="24"/>
        </w:rPr>
        <w:t xml:space="preserve">Posteriormente, DTIC estimó que </w:t>
      </w:r>
      <w:r w:rsidR="00DA3B19">
        <w:rPr>
          <w:rFonts w:ascii="Book Antiqua" w:eastAsia="Calibri" w:hAnsi="Book Antiqua" w:cs="Arial"/>
          <w:sz w:val="24"/>
          <w:szCs w:val="24"/>
        </w:rPr>
        <w:t xml:space="preserve">el costo unitario </w:t>
      </w:r>
      <w:r w:rsidR="00D24FBA">
        <w:rPr>
          <w:rFonts w:ascii="Book Antiqua" w:eastAsia="Calibri" w:hAnsi="Book Antiqua" w:cs="Arial"/>
          <w:sz w:val="24"/>
          <w:szCs w:val="24"/>
        </w:rPr>
        <w:t xml:space="preserve">del equipamiento requerido para una sala de audio unipersonal </w:t>
      </w:r>
      <w:r w:rsidR="002941B9">
        <w:rPr>
          <w:rFonts w:ascii="Book Antiqua" w:eastAsia="Calibri" w:hAnsi="Book Antiqua" w:cs="Arial"/>
          <w:sz w:val="24"/>
          <w:szCs w:val="24"/>
        </w:rPr>
        <w:t xml:space="preserve">es de </w:t>
      </w:r>
      <w:r w:rsidR="002941B9" w:rsidRPr="00172FB7">
        <w:rPr>
          <w:rFonts w:ascii="Times New Roman" w:eastAsia="Calibri" w:hAnsi="Times New Roman" w:cs="Times New Roman"/>
          <w:b/>
          <w:bCs/>
          <w:sz w:val="24"/>
          <w:szCs w:val="24"/>
        </w:rPr>
        <w:t>₡</w:t>
      </w:r>
      <w:r w:rsidR="002941B9">
        <w:rPr>
          <w:rFonts w:ascii="Times New Roman" w:eastAsia="Calibri" w:hAnsi="Times New Roman" w:cs="Times New Roman"/>
          <w:b/>
          <w:bCs/>
          <w:sz w:val="24"/>
          <w:szCs w:val="24"/>
        </w:rPr>
        <w:t>5 000 000</w:t>
      </w:r>
      <w:r w:rsidR="002941B9">
        <w:rPr>
          <w:rFonts w:ascii="Book Antiqua" w:eastAsia="Calibri" w:hAnsi="Book Antiqua" w:cs="Arial"/>
          <w:sz w:val="24"/>
          <w:szCs w:val="24"/>
        </w:rPr>
        <w:t xml:space="preserve"> (anexo </w:t>
      </w:r>
      <w:r w:rsidR="00192FA0">
        <w:rPr>
          <w:rFonts w:ascii="Book Antiqua" w:eastAsia="Calibri" w:hAnsi="Book Antiqua" w:cs="Arial"/>
          <w:sz w:val="24"/>
          <w:szCs w:val="24"/>
        </w:rPr>
        <w:t>5</w:t>
      </w:r>
      <w:r w:rsidR="002941B9">
        <w:rPr>
          <w:rFonts w:ascii="Book Antiqua" w:eastAsia="Calibri" w:hAnsi="Book Antiqua" w:cs="Arial"/>
          <w:sz w:val="24"/>
          <w:szCs w:val="24"/>
        </w:rPr>
        <w:t>).</w:t>
      </w:r>
      <w:r w:rsidR="00532A1A">
        <w:rPr>
          <w:rFonts w:ascii="Book Antiqua" w:eastAsia="Calibri" w:hAnsi="Book Antiqua" w:cs="Arial"/>
          <w:sz w:val="24"/>
          <w:szCs w:val="24"/>
        </w:rPr>
        <w:t xml:space="preserve"> Al multiplicarlo por la cantidad de despachos que requieren el acondicionamiento de</w:t>
      </w:r>
      <w:r w:rsidR="00891C15">
        <w:rPr>
          <w:rFonts w:ascii="Book Antiqua" w:eastAsia="Calibri" w:hAnsi="Book Antiqua" w:cs="Arial"/>
          <w:sz w:val="24"/>
          <w:szCs w:val="24"/>
        </w:rPr>
        <w:t>l espacio</w:t>
      </w:r>
      <w:r w:rsidR="00532A1A">
        <w:rPr>
          <w:rFonts w:ascii="Book Antiqua" w:eastAsia="Calibri" w:hAnsi="Book Antiqua" w:cs="Arial"/>
          <w:sz w:val="24"/>
          <w:szCs w:val="24"/>
        </w:rPr>
        <w:t xml:space="preserve">, </w:t>
      </w:r>
      <w:r w:rsidR="00D16319">
        <w:rPr>
          <w:rFonts w:ascii="Book Antiqua" w:eastAsia="Calibri" w:hAnsi="Book Antiqua" w:cs="Arial"/>
          <w:sz w:val="24"/>
          <w:szCs w:val="24"/>
        </w:rPr>
        <w:t xml:space="preserve">se estima un total de </w:t>
      </w:r>
      <w:r w:rsidR="00D16319" w:rsidRPr="00172FB7">
        <w:rPr>
          <w:rFonts w:ascii="Times New Roman" w:eastAsia="Calibri" w:hAnsi="Times New Roman" w:cs="Times New Roman"/>
          <w:b/>
          <w:bCs/>
          <w:sz w:val="24"/>
          <w:szCs w:val="24"/>
        </w:rPr>
        <w:t>₡</w:t>
      </w:r>
      <w:r w:rsidR="001D1634">
        <w:rPr>
          <w:rFonts w:ascii="Times New Roman" w:eastAsia="Calibri" w:hAnsi="Times New Roman" w:cs="Times New Roman"/>
          <w:b/>
          <w:bCs/>
          <w:sz w:val="24"/>
          <w:szCs w:val="24"/>
        </w:rPr>
        <w:t>20</w:t>
      </w:r>
      <w:r w:rsidR="00D16319">
        <w:rPr>
          <w:rFonts w:ascii="Times New Roman" w:eastAsia="Calibri" w:hAnsi="Times New Roman" w:cs="Times New Roman"/>
          <w:b/>
          <w:bCs/>
          <w:sz w:val="24"/>
          <w:szCs w:val="24"/>
        </w:rPr>
        <w:t>5 000</w:t>
      </w:r>
      <w:r w:rsidR="001D1634">
        <w:rPr>
          <w:rFonts w:ascii="Times New Roman" w:eastAsia="Calibri" w:hAnsi="Times New Roman" w:cs="Times New Roman"/>
          <w:b/>
          <w:bCs/>
          <w:sz w:val="24"/>
          <w:szCs w:val="24"/>
        </w:rPr>
        <w:t> </w:t>
      </w:r>
      <w:r w:rsidR="00D16319">
        <w:rPr>
          <w:rFonts w:ascii="Times New Roman" w:eastAsia="Calibri" w:hAnsi="Times New Roman" w:cs="Times New Roman"/>
          <w:b/>
          <w:bCs/>
          <w:sz w:val="24"/>
          <w:szCs w:val="24"/>
        </w:rPr>
        <w:t>000</w:t>
      </w:r>
      <w:r w:rsidR="00695A46">
        <w:rPr>
          <w:rStyle w:val="Refdenotaalpie"/>
          <w:rFonts w:ascii="Times New Roman" w:eastAsia="Calibri" w:hAnsi="Times New Roman" w:cs="Times New Roman"/>
          <w:b/>
          <w:bCs/>
          <w:sz w:val="24"/>
          <w:szCs w:val="24"/>
        </w:rPr>
        <w:footnoteReference w:id="2"/>
      </w:r>
      <w:r w:rsidR="001D1634">
        <w:rPr>
          <w:rFonts w:ascii="Times New Roman" w:eastAsia="Calibri" w:hAnsi="Times New Roman" w:cs="Times New Roman"/>
          <w:b/>
          <w:bCs/>
          <w:sz w:val="24"/>
          <w:szCs w:val="24"/>
        </w:rPr>
        <w:t>.</w:t>
      </w:r>
      <w:r w:rsidR="00291DF0">
        <w:rPr>
          <w:rFonts w:ascii="Times New Roman" w:eastAsia="Calibri" w:hAnsi="Times New Roman" w:cs="Times New Roman"/>
          <w:b/>
          <w:bCs/>
          <w:sz w:val="24"/>
          <w:szCs w:val="24"/>
        </w:rPr>
        <w:t xml:space="preserve"> </w:t>
      </w:r>
    </w:p>
    <w:p w14:paraId="14B236CF" w14:textId="7EBD81F6" w:rsidR="006A5C32" w:rsidRPr="00D569C7" w:rsidRDefault="004D10FA" w:rsidP="006A5C32">
      <w:pPr>
        <w:spacing w:before="240" w:line="276" w:lineRule="auto"/>
        <w:jc w:val="both"/>
        <w:rPr>
          <w:rFonts w:ascii="Book Antiqua" w:eastAsia="Calibri" w:hAnsi="Book Antiqua" w:cs="Arial"/>
          <w:sz w:val="24"/>
          <w:szCs w:val="24"/>
        </w:rPr>
      </w:pPr>
      <w:r w:rsidRPr="00395828">
        <w:rPr>
          <w:rFonts w:ascii="Book Antiqua" w:eastAsia="Calibri" w:hAnsi="Book Antiqua" w:cs="Arial"/>
          <w:b/>
          <w:bCs/>
          <w:sz w:val="24"/>
          <w:szCs w:val="24"/>
        </w:rPr>
        <w:t>Esta estimación se confecciona con los datos disponibles a la fecha de emisión del informe.</w:t>
      </w:r>
      <w:r w:rsidRPr="00395828">
        <w:rPr>
          <w:rFonts w:ascii="Book Antiqua" w:eastAsia="Calibri" w:hAnsi="Book Antiqua" w:cs="Arial"/>
          <w:sz w:val="24"/>
          <w:szCs w:val="24"/>
        </w:rPr>
        <w:t xml:space="preserve"> </w:t>
      </w:r>
      <w:r w:rsidR="00452F97" w:rsidRPr="00395828">
        <w:rPr>
          <w:rFonts w:ascii="Book Antiqua" w:eastAsia="Calibri" w:hAnsi="Book Antiqua" w:cs="Arial"/>
          <w:sz w:val="24"/>
          <w:szCs w:val="24"/>
        </w:rPr>
        <w:t xml:space="preserve"> Ya que se debe considerar que la Comisión de Familia, posteriormente opto por un diseño de Sala Unipersonal, que al tratarse de un nuevo requerimiento </w:t>
      </w:r>
      <w:r w:rsidR="00452F97" w:rsidRPr="00395828">
        <w:rPr>
          <w:rFonts w:ascii="Book Antiqua" w:eastAsia="Calibri" w:hAnsi="Book Antiqua" w:cs="Arial"/>
          <w:sz w:val="24"/>
          <w:szCs w:val="24"/>
        </w:rPr>
        <w:lastRenderedPageBreak/>
        <w:t>debe ser analizado por la Dirección Ejecutiva</w:t>
      </w:r>
      <w:r w:rsidR="006A5C32" w:rsidRPr="00395828">
        <w:rPr>
          <w:rFonts w:ascii="Book Antiqua" w:eastAsia="Calibri" w:hAnsi="Book Antiqua" w:cs="Arial"/>
          <w:sz w:val="24"/>
          <w:szCs w:val="24"/>
        </w:rPr>
        <w:t>, lo anterior según oficio 47-</w:t>
      </w:r>
      <w:r w:rsidR="006A5C32" w:rsidRPr="00D569C7">
        <w:rPr>
          <w:rFonts w:ascii="Book Antiqua" w:eastAsia="Calibri" w:hAnsi="Book Antiqua" w:cs="Arial"/>
          <w:sz w:val="24"/>
          <w:szCs w:val="24"/>
        </w:rPr>
        <w:t xml:space="preserve">CJF-2024 del </w:t>
      </w:r>
      <w:r w:rsidR="006A5C32">
        <w:rPr>
          <w:rFonts w:ascii="Book Antiqua" w:eastAsia="Calibri" w:hAnsi="Book Antiqua" w:cs="Arial"/>
          <w:sz w:val="24"/>
          <w:szCs w:val="24"/>
        </w:rPr>
        <w:t>19</w:t>
      </w:r>
      <w:r w:rsidR="006A5C32" w:rsidRPr="00D569C7">
        <w:rPr>
          <w:rFonts w:ascii="Book Antiqua" w:eastAsia="Calibri" w:hAnsi="Book Antiqua" w:cs="Arial"/>
          <w:sz w:val="24"/>
          <w:szCs w:val="24"/>
        </w:rPr>
        <w:t xml:space="preserve"> de marzo 2024, </w:t>
      </w:r>
      <w:r w:rsidR="006A5C32">
        <w:rPr>
          <w:rFonts w:ascii="Book Antiqua" w:eastAsia="Calibri" w:hAnsi="Book Antiqua" w:cs="Arial"/>
          <w:sz w:val="24"/>
          <w:szCs w:val="24"/>
        </w:rPr>
        <w:t xml:space="preserve">comunicó el acuerdo de la </w:t>
      </w:r>
      <w:r w:rsidR="006A5C32" w:rsidRPr="00D569C7">
        <w:rPr>
          <w:rFonts w:ascii="Book Antiqua" w:eastAsia="Calibri" w:hAnsi="Book Antiqua" w:cs="Arial"/>
          <w:sz w:val="24"/>
          <w:szCs w:val="24"/>
        </w:rPr>
        <w:t>sesión 4</w:t>
      </w:r>
      <w:r w:rsidR="006A5C32">
        <w:rPr>
          <w:rFonts w:ascii="Book Antiqua" w:eastAsia="Calibri" w:hAnsi="Book Antiqua" w:cs="Arial"/>
          <w:sz w:val="24"/>
          <w:szCs w:val="24"/>
        </w:rPr>
        <w:t>,</w:t>
      </w:r>
      <w:r w:rsidR="006A5C32" w:rsidRPr="00D569C7">
        <w:rPr>
          <w:rFonts w:ascii="Book Antiqua" w:eastAsia="Calibri" w:hAnsi="Book Antiqua" w:cs="Arial"/>
          <w:sz w:val="24"/>
          <w:szCs w:val="24"/>
        </w:rPr>
        <w:t xml:space="preserve"> artículo I</w:t>
      </w:r>
      <w:r w:rsidR="006A5C32">
        <w:rPr>
          <w:rFonts w:ascii="Book Antiqua" w:eastAsia="Calibri" w:hAnsi="Book Antiqua" w:cs="Arial"/>
          <w:sz w:val="24"/>
          <w:szCs w:val="24"/>
        </w:rPr>
        <w:t xml:space="preserve"> que dispuso:</w:t>
      </w:r>
    </w:p>
    <w:p w14:paraId="096731CE" w14:textId="5B6604C7" w:rsidR="004D10FA" w:rsidRPr="00395828" w:rsidRDefault="003D7E86" w:rsidP="00395828">
      <w:pPr>
        <w:ind w:left="567" w:right="474"/>
        <w:jc w:val="both"/>
        <w:rPr>
          <w:rFonts w:ascii="Book Antiqua" w:eastAsia="Calibri" w:hAnsi="Book Antiqua" w:cs="Arial"/>
          <w:i/>
          <w:iCs/>
        </w:rPr>
      </w:pPr>
      <w:r>
        <w:rPr>
          <w:rFonts w:ascii="Book Antiqua" w:eastAsia="Calibri" w:hAnsi="Book Antiqua" w:cs="Arial"/>
          <w:i/>
          <w:iCs/>
        </w:rPr>
        <w:t>“</w:t>
      </w:r>
      <w:r w:rsidRPr="00395828">
        <w:rPr>
          <w:rFonts w:ascii="Book Antiqua" w:eastAsia="Calibri" w:hAnsi="Book Antiqua" w:cs="Arial"/>
          <w:b/>
          <w:bCs/>
          <w:i/>
          <w:iCs/>
        </w:rPr>
        <w:t>Se acuerda: 1.</w:t>
      </w:r>
      <w:r w:rsidRPr="00395828">
        <w:rPr>
          <w:rFonts w:ascii="Book Antiqua" w:eastAsia="Calibri" w:hAnsi="Book Antiqua" w:cs="Arial"/>
          <w:i/>
          <w:iCs/>
        </w:rPr>
        <w:t xml:space="preserve"> Acoger la solicitud de la Dirección Ejecutiva para cambiar el modelo de sala de audiencias, según nuevo diseño adjunto. 2. Solicitar que a futuro tanto para los nuevos edificios del Poder Judicial y en los contratos de alquileres se tomen en consideración este diseño para las salas de audiencias. 3. Que la ubicación de la pantalla para proyectar pruebas virtuales en las audiencias orales, que sea en la parte frontal de la posición de la persona juzgadora. </w:t>
      </w:r>
      <w:r w:rsidRPr="00395828">
        <w:rPr>
          <w:rFonts w:ascii="Book Antiqua" w:eastAsia="Calibri" w:hAnsi="Book Antiqua" w:cs="Arial"/>
          <w:b/>
          <w:bCs/>
          <w:i/>
          <w:iCs/>
        </w:rPr>
        <w:t>Acuerdo Firme</w:t>
      </w:r>
      <w:r w:rsidRPr="00395828">
        <w:rPr>
          <w:rFonts w:ascii="Book Antiqua" w:eastAsia="Calibri" w:hAnsi="Book Antiqua" w:cs="Arial"/>
          <w:i/>
          <w:iCs/>
        </w:rPr>
        <w:t>.</w:t>
      </w:r>
      <w:r>
        <w:rPr>
          <w:rFonts w:ascii="Book Antiqua" w:eastAsia="Calibri" w:hAnsi="Book Antiqua" w:cs="Arial"/>
          <w:i/>
          <w:iCs/>
        </w:rPr>
        <w:t>”</w:t>
      </w:r>
      <w:r w:rsidR="00452F97" w:rsidRPr="00395828">
        <w:rPr>
          <w:rFonts w:ascii="Book Antiqua" w:eastAsia="Calibri" w:hAnsi="Book Antiqua" w:cs="Arial"/>
          <w:i/>
          <w:iCs/>
        </w:rPr>
        <w:t xml:space="preserve"> </w:t>
      </w:r>
    </w:p>
    <w:p w14:paraId="07FCBBCE" w14:textId="77777777" w:rsidR="00452F97" w:rsidRDefault="00452F97" w:rsidP="00846BF3">
      <w:pPr>
        <w:jc w:val="both"/>
        <w:rPr>
          <w:rFonts w:ascii="Times New Roman" w:eastAsia="Calibri" w:hAnsi="Times New Roman" w:cs="Times New Roman"/>
          <w:b/>
          <w:bCs/>
          <w:sz w:val="24"/>
          <w:szCs w:val="24"/>
        </w:rPr>
      </w:pPr>
    </w:p>
    <w:p w14:paraId="5A012F79" w14:textId="3EFCA8D2" w:rsidR="005B3BE1" w:rsidRPr="00172FB7" w:rsidRDefault="001D7CC7" w:rsidP="00B82623">
      <w:pPr>
        <w:keepNext/>
        <w:widowControl w:val="0"/>
        <w:numPr>
          <w:ilvl w:val="1"/>
          <w:numId w:val="1"/>
        </w:numPr>
        <w:autoSpaceDN w:val="0"/>
        <w:adjustRightInd w:val="0"/>
        <w:spacing w:before="240" w:line="276" w:lineRule="auto"/>
        <w:ind w:left="720" w:hanging="720"/>
        <w:jc w:val="both"/>
        <w:outlineLvl w:val="1"/>
        <w:rPr>
          <w:rFonts w:ascii="Book Antiqua" w:eastAsiaTheme="majorEastAsia" w:hAnsi="Book Antiqua" w:cstheme="majorBidi"/>
          <w:b/>
          <w:color w:val="1F3864" w:themeColor="accent1" w:themeShade="80"/>
          <w:sz w:val="24"/>
          <w:lang w:val="es-ES"/>
        </w:rPr>
      </w:pPr>
      <w:r>
        <w:rPr>
          <w:rFonts w:ascii="Book Antiqua" w:eastAsiaTheme="majorEastAsia" w:hAnsi="Book Antiqua" w:cstheme="majorBidi"/>
          <w:b/>
          <w:color w:val="1F3864" w:themeColor="accent1" w:themeShade="80"/>
          <w:sz w:val="24"/>
          <w:lang w:val="es-ES"/>
        </w:rPr>
        <w:t>E</w:t>
      </w:r>
      <w:r w:rsidR="00E873C0">
        <w:rPr>
          <w:rFonts w:ascii="Book Antiqua" w:eastAsiaTheme="majorEastAsia" w:hAnsi="Book Antiqua" w:cstheme="majorBidi"/>
          <w:b/>
          <w:color w:val="1F3864" w:themeColor="accent1" w:themeShade="80"/>
          <w:sz w:val="24"/>
          <w:lang w:val="es-ES"/>
        </w:rPr>
        <w:t>scenario presupuestario 1</w:t>
      </w:r>
      <w:r w:rsidR="00F7527C">
        <w:rPr>
          <w:rFonts w:ascii="Book Antiqua" w:eastAsiaTheme="majorEastAsia" w:hAnsi="Book Antiqua" w:cstheme="majorBidi"/>
          <w:b/>
          <w:color w:val="1F3864" w:themeColor="accent1" w:themeShade="80"/>
          <w:sz w:val="24"/>
          <w:lang w:val="es-ES"/>
        </w:rPr>
        <w:t>: Estimación completa</w:t>
      </w:r>
      <w:r w:rsidR="00E873C0">
        <w:rPr>
          <w:rFonts w:ascii="Book Antiqua" w:eastAsiaTheme="majorEastAsia" w:hAnsi="Book Antiqua" w:cstheme="majorBidi"/>
          <w:b/>
          <w:color w:val="1F3864" w:themeColor="accent1" w:themeShade="80"/>
          <w:sz w:val="24"/>
          <w:lang w:val="es-ES"/>
        </w:rPr>
        <w:t xml:space="preserve"> </w:t>
      </w:r>
    </w:p>
    <w:p w14:paraId="2DEC82FF" w14:textId="6EBA4594" w:rsidR="00A338F1" w:rsidRPr="00172FB7" w:rsidRDefault="0097719C" w:rsidP="002D0415">
      <w:pPr>
        <w:jc w:val="both"/>
        <w:rPr>
          <w:rFonts w:ascii="Book Antiqua" w:eastAsia="Calibri" w:hAnsi="Book Antiqua" w:cs="Arial"/>
          <w:sz w:val="24"/>
          <w:szCs w:val="24"/>
        </w:rPr>
      </w:pPr>
      <w:r w:rsidRPr="0097719C">
        <w:rPr>
          <w:rFonts w:ascii="Book Antiqua" w:eastAsia="Calibri" w:hAnsi="Book Antiqua" w:cs="Arial"/>
          <w:sz w:val="24"/>
          <w:szCs w:val="24"/>
        </w:rPr>
        <w:t xml:space="preserve">En el siguiente </w:t>
      </w:r>
      <w:r w:rsidR="00DD243D">
        <w:rPr>
          <w:rFonts w:ascii="Book Antiqua" w:eastAsia="Calibri" w:hAnsi="Book Antiqua" w:cs="Arial"/>
          <w:sz w:val="24"/>
          <w:szCs w:val="24"/>
        </w:rPr>
        <w:t>cuadro</w:t>
      </w:r>
      <w:r w:rsidRPr="0097719C">
        <w:rPr>
          <w:rFonts w:ascii="Book Antiqua" w:eastAsia="Calibri" w:hAnsi="Book Antiqua" w:cs="Arial"/>
          <w:sz w:val="24"/>
          <w:szCs w:val="24"/>
        </w:rPr>
        <w:t xml:space="preserve"> se </w:t>
      </w:r>
      <w:r w:rsidR="005E2C98">
        <w:rPr>
          <w:rFonts w:ascii="Book Antiqua" w:eastAsia="Calibri" w:hAnsi="Book Antiqua" w:cs="Arial"/>
          <w:sz w:val="24"/>
          <w:szCs w:val="24"/>
        </w:rPr>
        <w:t>resume</w:t>
      </w:r>
      <w:r w:rsidRPr="0097719C">
        <w:rPr>
          <w:rFonts w:ascii="Book Antiqua" w:eastAsia="Calibri" w:hAnsi="Book Antiqua" w:cs="Arial"/>
          <w:sz w:val="24"/>
          <w:szCs w:val="24"/>
        </w:rPr>
        <w:t xml:space="preserve"> </w:t>
      </w:r>
      <w:r w:rsidR="005E2C98">
        <w:rPr>
          <w:rFonts w:ascii="Book Antiqua" w:eastAsia="Calibri" w:hAnsi="Book Antiqua" w:cs="Arial"/>
          <w:sz w:val="24"/>
          <w:szCs w:val="24"/>
        </w:rPr>
        <w:t xml:space="preserve">el </w:t>
      </w:r>
      <w:r w:rsidRPr="0097719C">
        <w:rPr>
          <w:rFonts w:ascii="Book Antiqua" w:eastAsia="Calibri" w:hAnsi="Book Antiqua" w:cs="Arial"/>
          <w:sz w:val="24"/>
          <w:szCs w:val="24"/>
        </w:rPr>
        <w:t xml:space="preserve">escenario presupuestario </w:t>
      </w:r>
      <w:r w:rsidR="005E2C98">
        <w:rPr>
          <w:rFonts w:ascii="Book Antiqua" w:eastAsia="Calibri" w:hAnsi="Book Antiqua" w:cs="Arial"/>
          <w:sz w:val="24"/>
          <w:szCs w:val="24"/>
        </w:rPr>
        <w:t xml:space="preserve">completo </w:t>
      </w:r>
      <w:r w:rsidRPr="0097719C">
        <w:rPr>
          <w:rFonts w:ascii="Book Antiqua" w:eastAsia="Calibri" w:hAnsi="Book Antiqua" w:cs="Arial"/>
          <w:sz w:val="24"/>
          <w:szCs w:val="24"/>
        </w:rPr>
        <w:t xml:space="preserve">de </w:t>
      </w:r>
      <w:r w:rsidR="005932FD">
        <w:rPr>
          <w:rFonts w:ascii="Book Antiqua" w:eastAsia="Calibri" w:hAnsi="Book Antiqua" w:cs="Arial"/>
          <w:sz w:val="24"/>
          <w:szCs w:val="24"/>
        </w:rPr>
        <w:t>12</w:t>
      </w:r>
      <w:r w:rsidR="008A0173">
        <w:rPr>
          <w:rFonts w:ascii="Book Antiqua" w:eastAsia="Calibri" w:hAnsi="Book Antiqua" w:cs="Arial"/>
          <w:sz w:val="24"/>
          <w:szCs w:val="24"/>
        </w:rPr>
        <w:t>3</w:t>
      </w:r>
      <w:r w:rsidR="005932FD">
        <w:rPr>
          <w:rFonts w:ascii="Book Antiqua" w:eastAsia="Calibri" w:hAnsi="Book Antiqua" w:cs="Arial"/>
          <w:sz w:val="24"/>
          <w:szCs w:val="24"/>
        </w:rPr>
        <w:t xml:space="preserve"> </w:t>
      </w:r>
      <w:r w:rsidRPr="0097719C">
        <w:rPr>
          <w:rFonts w:ascii="Book Antiqua" w:eastAsia="Calibri" w:hAnsi="Book Antiqua" w:cs="Arial"/>
          <w:sz w:val="24"/>
          <w:szCs w:val="24"/>
        </w:rPr>
        <w:t>plazas</w:t>
      </w:r>
      <w:r w:rsidR="00687899">
        <w:rPr>
          <w:rFonts w:ascii="Book Antiqua" w:eastAsia="Calibri" w:hAnsi="Book Antiqua" w:cs="Arial"/>
          <w:sz w:val="24"/>
          <w:szCs w:val="24"/>
        </w:rPr>
        <w:t xml:space="preserve"> (1</w:t>
      </w:r>
      <w:r w:rsidR="006E3C22">
        <w:rPr>
          <w:rFonts w:ascii="Book Antiqua" w:eastAsia="Calibri" w:hAnsi="Book Antiqua" w:cs="Arial"/>
          <w:sz w:val="24"/>
          <w:szCs w:val="24"/>
        </w:rPr>
        <w:t>17</w:t>
      </w:r>
      <w:r w:rsidR="00687899">
        <w:rPr>
          <w:rFonts w:ascii="Book Antiqua" w:eastAsia="Calibri" w:hAnsi="Book Antiqua" w:cs="Arial"/>
          <w:sz w:val="24"/>
          <w:szCs w:val="24"/>
        </w:rPr>
        <w:t xml:space="preserve"> nuevas + costo </w:t>
      </w:r>
      <w:r w:rsidR="00C46F16">
        <w:rPr>
          <w:rFonts w:ascii="Book Antiqua" w:eastAsia="Calibri" w:hAnsi="Book Antiqua" w:cs="Arial"/>
          <w:sz w:val="24"/>
          <w:szCs w:val="24"/>
        </w:rPr>
        <w:t>6</w:t>
      </w:r>
      <w:r w:rsidR="00687899">
        <w:rPr>
          <w:rFonts w:ascii="Book Antiqua" w:eastAsia="Calibri" w:hAnsi="Book Antiqua" w:cs="Arial"/>
          <w:sz w:val="24"/>
          <w:szCs w:val="24"/>
        </w:rPr>
        <w:t xml:space="preserve"> recalificaciones)</w:t>
      </w:r>
      <w:r w:rsidRPr="0097719C">
        <w:rPr>
          <w:rFonts w:ascii="Book Antiqua" w:eastAsia="Calibri" w:hAnsi="Book Antiqua" w:cs="Arial"/>
          <w:sz w:val="24"/>
          <w:szCs w:val="24"/>
        </w:rPr>
        <w:t xml:space="preserve"> y costos asociados al CPF realizado por esta dirección</w:t>
      </w:r>
      <w:r w:rsidR="00DD243D">
        <w:rPr>
          <w:rFonts w:ascii="Book Antiqua" w:eastAsia="Calibri" w:hAnsi="Book Antiqua" w:cs="Arial"/>
          <w:sz w:val="24"/>
          <w:szCs w:val="24"/>
        </w:rPr>
        <w:t>.</w:t>
      </w:r>
      <w:r w:rsidRPr="0097719C">
        <w:rPr>
          <w:rFonts w:ascii="Book Antiqua" w:eastAsia="Calibri" w:hAnsi="Book Antiqua" w:cs="Arial"/>
          <w:sz w:val="24"/>
          <w:szCs w:val="24"/>
        </w:rPr>
        <w:t xml:space="preserve"> </w:t>
      </w:r>
      <w:r w:rsidR="00DD243D">
        <w:rPr>
          <w:rFonts w:ascii="Book Antiqua" w:eastAsia="Calibri" w:hAnsi="Book Antiqua" w:cs="Arial"/>
          <w:sz w:val="24"/>
          <w:szCs w:val="24"/>
        </w:rPr>
        <w:t>L</w:t>
      </w:r>
      <w:r w:rsidRPr="0097719C">
        <w:rPr>
          <w:rFonts w:ascii="Book Antiqua" w:eastAsia="Calibri" w:hAnsi="Book Antiqua" w:cs="Arial"/>
          <w:sz w:val="24"/>
          <w:szCs w:val="24"/>
        </w:rPr>
        <w:t xml:space="preserve">a estimación del escenario </w:t>
      </w:r>
      <w:r w:rsidR="005E2C98">
        <w:rPr>
          <w:rFonts w:ascii="Book Antiqua" w:eastAsia="Calibri" w:hAnsi="Book Antiqua" w:cs="Arial"/>
          <w:sz w:val="24"/>
          <w:szCs w:val="24"/>
        </w:rPr>
        <w:t>1</w:t>
      </w:r>
      <w:r w:rsidRPr="0097719C">
        <w:rPr>
          <w:rFonts w:ascii="Book Antiqua" w:eastAsia="Calibri" w:hAnsi="Book Antiqua" w:cs="Arial"/>
          <w:sz w:val="24"/>
          <w:szCs w:val="24"/>
        </w:rPr>
        <w:t xml:space="preserve"> es de </w:t>
      </w:r>
      <w:r w:rsidR="00542DDD" w:rsidRPr="00395828">
        <w:rPr>
          <w:rFonts w:ascii="Times New Roman" w:eastAsia="Calibri" w:hAnsi="Times New Roman" w:cs="Times New Roman"/>
          <w:b/>
          <w:bCs/>
          <w:sz w:val="24"/>
          <w:szCs w:val="24"/>
        </w:rPr>
        <w:t>₡</w:t>
      </w:r>
      <w:r w:rsidR="00542DDD" w:rsidRPr="00395828">
        <w:rPr>
          <w:rFonts w:ascii="Book Antiqua" w:eastAsia="Calibri" w:hAnsi="Book Antiqua" w:cs="Arial"/>
          <w:b/>
          <w:bCs/>
          <w:sz w:val="24"/>
          <w:szCs w:val="24"/>
        </w:rPr>
        <w:t>4</w:t>
      </w:r>
      <w:r w:rsidR="008A0173">
        <w:rPr>
          <w:rFonts w:ascii="Book Antiqua" w:eastAsia="Calibri" w:hAnsi="Book Antiqua" w:cs="Arial"/>
          <w:b/>
          <w:bCs/>
          <w:sz w:val="24"/>
          <w:szCs w:val="24"/>
        </w:rPr>
        <w:t> 908 505 717</w:t>
      </w:r>
      <w:r w:rsidR="00542DDD">
        <w:rPr>
          <w:rFonts w:ascii="Book Antiqua" w:eastAsia="Calibri" w:hAnsi="Book Antiqua" w:cs="Arial"/>
          <w:sz w:val="24"/>
          <w:szCs w:val="24"/>
        </w:rPr>
        <w:t xml:space="preserve"> </w:t>
      </w:r>
      <w:r w:rsidR="00C73D6B" w:rsidRPr="00C73D6B">
        <w:rPr>
          <w:rFonts w:ascii="Times New Roman" w:eastAsia="Calibri" w:hAnsi="Times New Roman" w:cs="Times New Roman"/>
          <w:sz w:val="24"/>
          <w:szCs w:val="24"/>
        </w:rPr>
        <w:t xml:space="preserve">y es el </w:t>
      </w:r>
      <w:r w:rsidR="00C73D6B">
        <w:rPr>
          <w:rFonts w:ascii="Times New Roman" w:eastAsia="Calibri" w:hAnsi="Times New Roman" w:cs="Times New Roman"/>
          <w:b/>
          <w:bCs/>
          <w:sz w:val="24"/>
          <w:szCs w:val="24"/>
        </w:rPr>
        <w:t xml:space="preserve">escenario ideal </w:t>
      </w:r>
      <w:r w:rsidR="00C73D6B" w:rsidRPr="00C73D6B">
        <w:rPr>
          <w:rFonts w:ascii="Times New Roman" w:eastAsia="Calibri" w:hAnsi="Times New Roman" w:cs="Times New Roman"/>
          <w:sz w:val="24"/>
          <w:szCs w:val="24"/>
        </w:rPr>
        <w:t>según el criterio de esta dirección</w:t>
      </w:r>
      <w:r w:rsidRPr="0097719C">
        <w:rPr>
          <w:rFonts w:ascii="Book Antiqua" w:eastAsia="Calibri" w:hAnsi="Book Antiqua" w:cs="Arial"/>
          <w:sz w:val="24"/>
          <w:szCs w:val="24"/>
        </w:rPr>
        <w:t>. El detalle se muestra a continuaci</w:t>
      </w:r>
      <w:r w:rsidRPr="0097719C">
        <w:rPr>
          <w:rFonts w:ascii="Book Antiqua" w:eastAsia="Calibri" w:hAnsi="Book Antiqua" w:cs="Book Antiqua"/>
          <w:sz w:val="24"/>
          <w:szCs w:val="24"/>
        </w:rPr>
        <w:t>ó</w:t>
      </w:r>
      <w:r w:rsidRPr="0097719C">
        <w:rPr>
          <w:rFonts w:ascii="Book Antiqua" w:eastAsia="Calibri" w:hAnsi="Book Antiqua" w:cs="Arial"/>
          <w:sz w:val="24"/>
          <w:szCs w:val="24"/>
        </w:rPr>
        <w:t>n:</w:t>
      </w:r>
    </w:p>
    <w:p w14:paraId="613D80D7" w14:textId="77777777" w:rsidR="009C68B4" w:rsidRDefault="009C68B4" w:rsidP="00DE1474">
      <w:pPr>
        <w:pStyle w:val="Descripcin"/>
        <w:spacing w:before="240"/>
        <w:jc w:val="center"/>
        <w:rPr>
          <w:rFonts w:ascii="Book Antiqua" w:hAnsi="Book Antiqua"/>
          <w:sz w:val="24"/>
          <w:szCs w:val="24"/>
        </w:rPr>
      </w:pPr>
    </w:p>
    <w:p w14:paraId="0DCE6E6C" w14:textId="031895F5" w:rsidR="005B3BE1" w:rsidRPr="00172FB7" w:rsidRDefault="00DE1474" w:rsidP="00DE1474">
      <w:pPr>
        <w:pStyle w:val="Descripcin"/>
        <w:spacing w:before="240"/>
        <w:jc w:val="center"/>
        <w:rPr>
          <w:rFonts w:ascii="Book Antiqua" w:eastAsia="Calibri" w:hAnsi="Book Antiqua"/>
          <w:b w:val="0"/>
          <w:bCs w:val="0"/>
          <w:color w:val="1F497D"/>
          <w:sz w:val="24"/>
          <w:szCs w:val="32"/>
        </w:rPr>
      </w:pPr>
      <w:r w:rsidRPr="00172FB7">
        <w:rPr>
          <w:rFonts w:ascii="Book Antiqua" w:hAnsi="Book Antiqua"/>
          <w:sz w:val="24"/>
          <w:szCs w:val="24"/>
        </w:rPr>
        <w:t xml:space="preserve">Cuadro </w:t>
      </w:r>
      <w:r w:rsidRPr="00172FB7">
        <w:rPr>
          <w:rFonts w:ascii="Book Antiqua" w:hAnsi="Book Antiqua"/>
          <w:sz w:val="24"/>
          <w:szCs w:val="24"/>
        </w:rPr>
        <w:fldChar w:fldCharType="begin"/>
      </w:r>
      <w:r w:rsidRPr="00172FB7">
        <w:rPr>
          <w:rFonts w:ascii="Book Antiqua" w:hAnsi="Book Antiqua"/>
          <w:sz w:val="24"/>
          <w:szCs w:val="24"/>
        </w:rPr>
        <w:instrText xml:space="preserve"> SEQ Cuadro \* ARABIC </w:instrText>
      </w:r>
      <w:r w:rsidRPr="00172FB7">
        <w:rPr>
          <w:rFonts w:ascii="Book Antiqua" w:hAnsi="Book Antiqua"/>
          <w:sz w:val="24"/>
          <w:szCs w:val="24"/>
        </w:rPr>
        <w:fldChar w:fldCharType="separate"/>
      </w:r>
      <w:r w:rsidR="006645D5">
        <w:rPr>
          <w:rFonts w:ascii="Book Antiqua" w:hAnsi="Book Antiqua"/>
          <w:noProof/>
          <w:sz w:val="24"/>
          <w:szCs w:val="24"/>
        </w:rPr>
        <w:t>40</w:t>
      </w:r>
      <w:r w:rsidRPr="00172FB7">
        <w:rPr>
          <w:rFonts w:ascii="Book Antiqua" w:hAnsi="Book Antiqua"/>
          <w:sz w:val="24"/>
          <w:szCs w:val="24"/>
        </w:rPr>
        <w:fldChar w:fldCharType="end"/>
      </w:r>
      <w:r w:rsidR="00064E1F">
        <w:rPr>
          <w:rFonts w:ascii="Book Antiqua" w:hAnsi="Book Antiqua"/>
          <w:sz w:val="24"/>
          <w:szCs w:val="24"/>
        </w:rPr>
        <w:t xml:space="preserve"> </w:t>
      </w:r>
    </w:p>
    <w:p w14:paraId="71FC492E" w14:textId="759779F4" w:rsidR="00CB4B03" w:rsidRPr="00172FB7" w:rsidRDefault="00313BDD" w:rsidP="00CB4B03">
      <w:pPr>
        <w:keepNext/>
        <w:numPr>
          <w:ilvl w:val="12"/>
          <w:numId w:val="0"/>
        </w:numPr>
        <w:spacing w:after="0" w:line="276" w:lineRule="auto"/>
        <w:jc w:val="center"/>
        <w:rPr>
          <w:rFonts w:ascii="Book Antiqua" w:eastAsia="Calibri" w:hAnsi="Book Antiqua" w:cs="Arial"/>
          <w:i/>
          <w:iCs/>
          <w:szCs w:val="24"/>
          <w:lang w:val="es-ES" w:eastAsia="es-ES"/>
        </w:rPr>
      </w:pPr>
      <w:r>
        <w:rPr>
          <w:rFonts w:ascii="Book Antiqua" w:eastAsia="Calibri" w:hAnsi="Book Antiqua" w:cs="Arial"/>
          <w:i/>
          <w:iCs/>
          <w:szCs w:val="24"/>
          <w:lang w:val="es-ES" w:eastAsia="es-ES"/>
        </w:rPr>
        <w:t>Escenario presupuestario 1: estimación completa de c</w:t>
      </w:r>
      <w:r w:rsidR="005B3BE1" w:rsidRPr="00172FB7">
        <w:rPr>
          <w:rFonts w:ascii="Book Antiqua" w:eastAsia="Calibri" w:hAnsi="Book Antiqua" w:cs="Arial"/>
          <w:i/>
          <w:iCs/>
          <w:szCs w:val="24"/>
          <w:lang w:val="es-ES" w:eastAsia="es-ES"/>
        </w:rPr>
        <w:t>ostos económicos asociados al CPF</w:t>
      </w:r>
      <w:r w:rsidR="008D1735">
        <w:rPr>
          <w:rFonts w:ascii="Book Antiqua" w:eastAsia="Calibri" w:hAnsi="Book Antiqua" w:cs="Arial"/>
          <w:i/>
          <w:iCs/>
          <w:szCs w:val="24"/>
          <w:lang w:val="es-ES" w:eastAsia="es-ES"/>
        </w:rPr>
        <w:t xml:space="preserve"> 2025</w:t>
      </w:r>
    </w:p>
    <w:tbl>
      <w:tblPr>
        <w:tblW w:w="6940" w:type="dxa"/>
        <w:jc w:val="center"/>
        <w:tblCellMar>
          <w:left w:w="70" w:type="dxa"/>
          <w:right w:w="70" w:type="dxa"/>
        </w:tblCellMar>
        <w:tblLook w:val="04A0" w:firstRow="1" w:lastRow="0" w:firstColumn="1" w:lastColumn="0" w:noHBand="0" w:noVBand="1"/>
      </w:tblPr>
      <w:tblGrid>
        <w:gridCol w:w="3616"/>
        <w:gridCol w:w="1716"/>
        <w:gridCol w:w="1608"/>
      </w:tblGrid>
      <w:tr w:rsidR="00D543DB" w:rsidRPr="00D543DB" w14:paraId="41EE2E83" w14:textId="77777777" w:rsidTr="009C68B4">
        <w:trPr>
          <w:trHeight w:val="520"/>
          <w:tblHeader/>
          <w:jc w:val="center"/>
        </w:trPr>
        <w:tc>
          <w:tcPr>
            <w:tcW w:w="3616" w:type="dxa"/>
            <w:tcBorders>
              <w:top w:val="nil"/>
              <w:left w:val="nil"/>
              <w:bottom w:val="single" w:sz="4" w:space="0" w:color="auto"/>
              <w:right w:val="nil"/>
            </w:tcBorders>
            <w:shd w:val="clear" w:color="000000" w:fill="1F4E78"/>
            <w:noWrap/>
            <w:vAlign w:val="center"/>
            <w:hideMark/>
          </w:tcPr>
          <w:p w14:paraId="3742F0D9" w14:textId="77777777" w:rsidR="00D543DB" w:rsidRPr="00D543DB" w:rsidRDefault="00D543DB" w:rsidP="00D543DB">
            <w:pPr>
              <w:spacing w:after="0" w:line="240" w:lineRule="auto"/>
              <w:jc w:val="center"/>
              <w:rPr>
                <w:rFonts w:ascii="Book Antiqua" w:eastAsia="Times New Roman" w:hAnsi="Book Antiqua" w:cs="Calibri"/>
                <w:b/>
                <w:bCs/>
                <w:color w:val="FFFFFF"/>
                <w:sz w:val="20"/>
                <w:szCs w:val="20"/>
                <w:lang w:eastAsia="es-CR"/>
              </w:rPr>
            </w:pPr>
            <w:r w:rsidRPr="00D543DB">
              <w:rPr>
                <w:rFonts w:ascii="Book Antiqua" w:eastAsia="Times New Roman" w:hAnsi="Book Antiqua" w:cs="Calibri"/>
                <w:b/>
                <w:bCs/>
                <w:color w:val="FFFFFF"/>
                <w:sz w:val="20"/>
                <w:szCs w:val="20"/>
                <w:lang w:eastAsia="es-CR"/>
              </w:rPr>
              <w:t>Requerimiento</w:t>
            </w:r>
          </w:p>
        </w:tc>
        <w:tc>
          <w:tcPr>
            <w:tcW w:w="1716" w:type="dxa"/>
            <w:tcBorders>
              <w:top w:val="nil"/>
              <w:left w:val="nil"/>
              <w:bottom w:val="single" w:sz="4" w:space="0" w:color="auto"/>
              <w:right w:val="nil"/>
            </w:tcBorders>
            <w:shd w:val="clear" w:color="000000" w:fill="1F4E78"/>
            <w:noWrap/>
            <w:vAlign w:val="center"/>
            <w:hideMark/>
          </w:tcPr>
          <w:p w14:paraId="1E1E8B87" w14:textId="3FB9FFF2" w:rsidR="00D543DB" w:rsidRPr="00D543DB" w:rsidRDefault="006E15BB" w:rsidP="00D543DB">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 xml:space="preserve">Formulación en </w:t>
            </w:r>
            <w:r w:rsidR="00D543DB" w:rsidRPr="00D543DB">
              <w:rPr>
                <w:rFonts w:ascii="Book Antiqua" w:eastAsia="Times New Roman" w:hAnsi="Book Antiqua" w:cs="Calibri"/>
                <w:b/>
                <w:bCs/>
                <w:color w:val="FFFFFF"/>
                <w:sz w:val="20"/>
                <w:szCs w:val="20"/>
                <w:lang w:eastAsia="es-CR"/>
              </w:rPr>
              <w:t>2024</w:t>
            </w:r>
            <w:r w:rsidR="00311C11">
              <w:rPr>
                <w:rFonts w:ascii="Book Antiqua" w:eastAsia="Times New Roman" w:hAnsi="Book Antiqua" w:cs="Calibri"/>
                <w:b/>
                <w:bCs/>
                <w:color w:val="FFFFFF"/>
                <w:sz w:val="20"/>
                <w:szCs w:val="20"/>
                <w:lang w:eastAsia="es-CR"/>
              </w:rPr>
              <w:t xml:space="preserve"> </w:t>
            </w:r>
          </w:p>
        </w:tc>
        <w:tc>
          <w:tcPr>
            <w:tcW w:w="1608" w:type="dxa"/>
            <w:tcBorders>
              <w:top w:val="single" w:sz="4" w:space="0" w:color="auto"/>
              <w:left w:val="nil"/>
              <w:bottom w:val="single" w:sz="4" w:space="0" w:color="auto"/>
              <w:right w:val="nil"/>
            </w:tcBorders>
            <w:shd w:val="clear" w:color="000000" w:fill="1F4E78"/>
            <w:vAlign w:val="center"/>
            <w:hideMark/>
          </w:tcPr>
          <w:p w14:paraId="14DB7397" w14:textId="323FC6B1" w:rsidR="00D543DB" w:rsidRPr="00D543DB" w:rsidRDefault="00D543DB" w:rsidP="00D543DB">
            <w:pPr>
              <w:spacing w:after="0" w:line="240" w:lineRule="auto"/>
              <w:jc w:val="center"/>
              <w:rPr>
                <w:rFonts w:ascii="Book Antiqua" w:eastAsia="Times New Roman" w:hAnsi="Book Antiqua" w:cs="Calibri"/>
                <w:b/>
                <w:bCs/>
                <w:color w:val="FFFFFF"/>
                <w:sz w:val="20"/>
                <w:szCs w:val="20"/>
                <w:lang w:eastAsia="es-CR"/>
              </w:rPr>
            </w:pPr>
            <w:r w:rsidRPr="00D543DB">
              <w:rPr>
                <w:rFonts w:ascii="Book Antiqua" w:eastAsia="Times New Roman" w:hAnsi="Book Antiqua" w:cs="Calibri"/>
                <w:b/>
                <w:bCs/>
                <w:color w:val="FFFFFF"/>
                <w:sz w:val="20"/>
                <w:szCs w:val="20"/>
                <w:lang w:eastAsia="es-CR"/>
              </w:rPr>
              <w:t xml:space="preserve">2025: </w:t>
            </w:r>
            <w:r w:rsidRPr="00D543DB">
              <w:rPr>
                <w:rFonts w:ascii="Book Antiqua" w:eastAsia="Times New Roman" w:hAnsi="Book Antiqua" w:cs="Calibri"/>
                <w:b/>
                <w:bCs/>
                <w:color w:val="FFFFFF"/>
                <w:sz w:val="20"/>
                <w:szCs w:val="20"/>
                <w:lang w:eastAsia="es-CR"/>
              </w:rPr>
              <w:br/>
              <w:t xml:space="preserve">Escenario 1 </w:t>
            </w:r>
            <w:r w:rsidR="00311C11">
              <w:rPr>
                <w:rFonts w:ascii="Book Antiqua" w:eastAsia="Times New Roman" w:hAnsi="Book Antiqua" w:cs="Calibri"/>
                <w:b/>
                <w:bCs/>
                <w:color w:val="FFFFFF"/>
                <w:sz w:val="20"/>
                <w:szCs w:val="20"/>
                <w:lang w:eastAsia="es-CR"/>
              </w:rPr>
              <w:t>-</w:t>
            </w:r>
          </w:p>
        </w:tc>
      </w:tr>
      <w:tr w:rsidR="00D543DB" w:rsidRPr="00D543DB" w14:paraId="6EAF308D" w14:textId="77777777" w:rsidTr="00395828">
        <w:trPr>
          <w:trHeight w:val="520"/>
          <w:jc w:val="center"/>
        </w:trPr>
        <w:tc>
          <w:tcPr>
            <w:tcW w:w="3616" w:type="dxa"/>
            <w:tcBorders>
              <w:top w:val="single" w:sz="4" w:space="0" w:color="auto"/>
              <w:left w:val="nil"/>
              <w:bottom w:val="single" w:sz="4" w:space="0" w:color="auto"/>
              <w:right w:val="nil"/>
            </w:tcBorders>
            <w:shd w:val="clear" w:color="auto" w:fill="auto"/>
            <w:vAlign w:val="center"/>
            <w:hideMark/>
          </w:tcPr>
          <w:p w14:paraId="697B3C71"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Recurso humano (plazas ordinarias y recalificaciones)</w:t>
            </w:r>
          </w:p>
        </w:tc>
        <w:tc>
          <w:tcPr>
            <w:tcW w:w="1716" w:type="dxa"/>
            <w:tcBorders>
              <w:top w:val="single" w:sz="4" w:space="0" w:color="auto"/>
              <w:left w:val="nil"/>
              <w:bottom w:val="single" w:sz="4" w:space="0" w:color="auto"/>
              <w:right w:val="nil"/>
            </w:tcBorders>
            <w:shd w:val="clear" w:color="auto" w:fill="auto"/>
            <w:noWrap/>
            <w:vAlign w:val="center"/>
            <w:hideMark/>
          </w:tcPr>
          <w:p w14:paraId="37CAA79F" w14:textId="562D1DA5"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2 600 062</w:t>
            </w:r>
            <w:r w:rsidR="00311C11">
              <w:rPr>
                <w:rFonts w:ascii="Book Antiqua" w:eastAsia="Times New Roman" w:hAnsi="Book Antiqua" w:cs="Calibri"/>
                <w:color w:val="000000"/>
                <w:sz w:val="20"/>
                <w:szCs w:val="20"/>
                <w:lang w:eastAsia="es-CR"/>
              </w:rPr>
              <w:t> </w:t>
            </w:r>
            <w:r w:rsidRPr="00D543DB">
              <w:rPr>
                <w:rFonts w:ascii="Book Antiqua" w:eastAsia="Times New Roman" w:hAnsi="Book Antiqua" w:cs="Calibri"/>
                <w:color w:val="000000"/>
                <w:sz w:val="20"/>
                <w:szCs w:val="20"/>
                <w:lang w:eastAsia="es-CR"/>
              </w:rPr>
              <w:t>000</w:t>
            </w:r>
          </w:p>
        </w:tc>
        <w:tc>
          <w:tcPr>
            <w:tcW w:w="1608" w:type="dxa"/>
            <w:tcBorders>
              <w:top w:val="nil"/>
              <w:left w:val="nil"/>
              <w:bottom w:val="single" w:sz="4" w:space="0" w:color="auto"/>
              <w:right w:val="nil"/>
            </w:tcBorders>
            <w:shd w:val="clear" w:color="auto" w:fill="auto"/>
            <w:noWrap/>
            <w:vAlign w:val="center"/>
            <w:hideMark/>
          </w:tcPr>
          <w:p w14:paraId="748D602A" w14:textId="3375A127" w:rsidR="00D543DB" w:rsidRPr="00D543DB" w:rsidRDefault="007F2B70" w:rsidP="00D543DB">
            <w:pPr>
              <w:spacing w:after="0" w:line="240" w:lineRule="auto"/>
              <w:jc w:val="center"/>
              <w:rPr>
                <w:rFonts w:ascii="Book Antiqua" w:eastAsia="Times New Roman" w:hAnsi="Book Antiqua" w:cs="Calibri"/>
                <w:color w:val="000000"/>
                <w:sz w:val="20"/>
                <w:szCs w:val="20"/>
                <w:lang w:eastAsia="es-CR"/>
              </w:rPr>
            </w:pPr>
            <w:r w:rsidRPr="007F2B70">
              <w:rPr>
                <w:rFonts w:ascii="Times New Roman" w:eastAsia="Times New Roman" w:hAnsi="Times New Roman" w:cs="Times New Roman"/>
                <w:color w:val="000000"/>
                <w:sz w:val="20"/>
                <w:szCs w:val="20"/>
                <w:lang w:eastAsia="es-CR"/>
              </w:rPr>
              <w:t>₡</w:t>
            </w:r>
            <w:r w:rsidRPr="00395828">
              <w:rPr>
                <w:rFonts w:ascii="Book Antiqua" w:eastAsia="Times New Roman" w:hAnsi="Book Antiqua" w:cs="Calibri"/>
                <w:color w:val="000000"/>
                <w:sz w:val="20"/>
                <w:szCs w:val="20"/>
                <w:lang w:eastAsia="es-CR"/>
              </w:rPr>
              <w:t>4</w:t>
            </w:r>
            <w:r w:rsidR="0083346A">
              <w:rPr>
                <w:rFonts w:ascii="Book Antiqua" w:eastAsia="Times New Roman" w:hAnsi="Book Antiqua" w:cs="Calibri"/>
                <w:color w:val="000000"/>
                <w:sz w:val="20"/>
                <w:szCs w:val="20"/>
                <w:lang w:eastAsia="es-CR"/>
              </w:rPr>
              <w:t> 1</w:t>
            </w:r>
            <w:r w:rsidR="00A70B16">
              <w:rPr>
                <w:rFonts w:ascii="Book Antiqua" w:eastAsia="Times New Roman" w:hAnsi="Book Antiqua" w:cs="Calibri"/>
                <w:color w:val="000000"/>
                <w:sz w:val="20"/>
                <w:szCs w:val="20"/>
                <w:lang w:eastAsia="es-CR"/>
              </w:rPr>
              <w:t>09</w:t>
            </w:r>
            <w:r w:rsidR="0083346A">
              <w:rPr>
                <w:rFonts w:ascii="Book Antiqua" w:eastAsia="Times New Roman" w:hAnsi="Book Antiqua" w:cs="Calibri"/>
                <w:color w:val="000000"/>
                <w:sz w:val="20"/>
                <w:szCs w:val="20"/>
                <w:lang w:eastAsia="es-CR"/>
              </w:rPr>
              <w:t> </w:t>
            </w:r>
            <w:r w:rsidR="00A70B16">
              <w:rPr>
                <w:rFonts w:ascii="Book Antiqua" w:eastAsia="Times New Roman" w:hAnsi="Book Antiqua" w:cs="Calibri"/>
                <w:color w:val="000000"/>
                <w:sz w:val="20"/>
                <w:szCs w:val="20"/>
                <w:lang w:eastAsia="es-CR"/>
              </w:rPr>
              <w:t>853</w:t>
            </w:r>
            <w:r w:rsidR="0083346A">
              <w:rPr>
                <w:rFonts w:ascii="Book Antiqua" w:eastAsia="Times New Roman" w:hAnsi="Book Antiqua" w:cs="Calibri"/>
                <w:color w:val="000000"/>
                <w:sz w:val="20"/>
                <w:szCs w:val="20"/>
                <w:lang w:eastAsia="es-CR"/>
              </w:rPr>
              <w:t xml:space="preserve"> </w:t>
            </w:r>
            <w:r w:rsidR="00A70B16">
              <w:rPr>
                <w:rFonts w:ascii="Book Antiqua" w:eastAsia="Times New Roman" w:hAnsi="Book Antiqua" w:cs="Calibri"/>
                <w:color w:val="000000"/>
                <w:sz w:val="20"/>
                <w:szCs w:val="20"/>
                <w:lang w:eastAsia="es-CR"/>
              </w:rPr>
              <w:t>0</w:t>
            </w:r>
            <w:r w:rsidR="00881B6B">
              <w:rPr>
                <w:rFonts w:ascii="Book Antiqua" w:eastAsia="Times New Roman" w:hAnsi="Book Antiqua" w:cs="Calibri"/>
                <w:color w:val="000000"/>
                <w:sz w:val="20"/>
                <w:szCs w:val="20"/>
                <w:lang w:eastAsia="es-CR"/>
              </w:rPr>
              <w:t>00</w:t>
            </w:r>
            <w:r w:rsidR="00064E1F">
              <w:rPr>
                <w:rFonts w:ascii="Book Antiqua" w:eastAsia="Times New Roman" w:hAnsi="Book Antiqua" w:cs="Calibri"/>
                <w:color w:val="000000"/>
                <w:sz w:val="20"/>
                <w:szCs w:val="20"/>
                <w:lang w:eastAsia="es-CR"/>
              </w:rPr>
              <w:t xml:space="preserve"> </w:t>
            </w:r>
          </w:p>
        </w:tc>
      </w:tr>
      <w:tr w:rsidR="00D543DB" w:rsidRPr="00D543DB" w14:paraId="65DF3338" w14:textId="77777777" w:rsidTr="00395828">
        <w:trPr>
          <w:trHeight w:val="520"/>
          <w:jc w:val="center"/>
        </w:trPr>
        <w:tc>
          <w:tcPr>
            <w:tcW w:w="3616" w:type="dxa"/>
            <w:tcBorders>
              <w:top w:val="nil"/>
              <w:left w:val="nil"/>
              <w:bottom w:val="single" w:sz="4" w:space="0" w:color="auto"/>
              <w:right w:val="nil"/>
            </w:tcBorders>
            <w:shd w:val="clear" w:color="auto" w:fill="auto"/>
            <w:vAlign w:val="center"/>
            <w:hideMark/>
          </w:tcPr>
          <w:p w14:paraId="51E696D2"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Activar rubro de disponibilidad despachos especializados de familia</w:t>
            </w:r>
          </w:p>
        </w:tc>
        <w:tc>
          <w:tcPr>
            <w:tcW w:w="1716" w:type="dxa"/>
            <w:tcBorders>
              <w:top w:val="nil"/>
              <w:left w:val="nil"/>
              <w:bottom w:val="single" w:sz="4" w:space="0" w:color="auto"/>
              <w:right w:val="nil"/>
            </w:tcBorders>
            <w:shd w:val="clear" w:color="auto" w:fill="auto"/>
            <w:noWrap/>
            <w:vAlign w:val="center"/>
            <w:hideMark/>
          </w:tcPr>
          <w:p w14:paraId="1634CB09" w14:textId="19CDB1F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10 649 784</w:t>
            </w:r>
          </w:p>
        </w:tc>
        <w:tc>
          <w:tcPr>
            <w:tcW w:w="1608" w:type="dxa"/>
            <w:tcBorders>
              <w:top w:val="nil"/>
              <w:left w:val="nil"/>
              <w:bottom w:val="single" w:sz="4" w:space="0" w:color="auto"/>
              <w:right w:val="nil"/>
            </w:tcBorders>
            <w:shd w:val="clear" w:color="auto" w:fill="auto"/>
            <w:noWrap/>
            <w:vAlign w:val="center"/>
            <w:hideMark/>
          </w:tcPr>
          <w:p w14:paraId="025DDC75" w14:textId="42B42963"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000F2067">
              <w:rPr>
                <w:rFonts w:ascii="Book Antiqua" w:eastAsia="Times New Roman" w:hAnsi="Book Antiqua" w:cs="Calibri"/>
                <w:color w:val="000000"/>
                <w:sz w:val="20"/>
                <w:szCs w:val="20"/>
                <w:lang w:eastAsia="es-CR"/>
              </w:rPr>
              <w:t>8</w:t>
            </w:r>
            <w:r w:rsidR="004369AD">
              <w:rPr>
                <w:rFonts w:ascii="Book Antiqua" w:eastAsia="Times New Roman" w:hAnsi="Book Antiqua" w:cs="Calibri"/>
                <w:color w:val="000000"/>
                <w:sz w:val="20"/>
                <w:szCs w:val="20"/>
                <w:lang w:eastAsia="es-CR"/>
              </w:rPr>
              <w:t> </w:t>
            </w:r>
            <w:r w:rsidR="000F2067">
              <w:rPr>
                <w:rFonts w:ascii="Book Antiqua" w:eastAsia="Times New Roman" w:hAnsi="Book Antiqua" w:cs="Calibri"/>
                <w:color w:val="000000"/>
                <w:sz w:val="20"/>
                <w:szCs w:val="20"/>
                <w:lang w:eastAsia="es-CR"/>
              </w:rPr>
              <w:t>239</w:t>
            </w:r>
            <w:r w:rsidR="004369AD">
              <w:rPr>
                <w:rFonts w:ascii="Book Antiqua" w:eastAsia="Times New Roman" w:hAnsi="Book Antiqua" w:cs="Calibri"/>
                <w:color w:val="000000"/>
                <w:sz w:val="20"/>
                <w:szCs w:val="20"/>
                <w:lang w:eastAsia="es-CR"/>
              </w:rPr>
              <w:t xml:space="preserve"> 248</w:t>
            </w:r>
          </w:p>
        </w:tc>
      </w:tr>
      <w:tr w:rsidR="00D543DB" w:rsidRPr="00D543DB" w14:paraId="3A291D79" w14:textId="77777777" w:rsidTr="00395828">
        <w:trPr>
          <w:trHeight w:val="780"/>
          <w:jc w:val="center"/>
        </w:trPr>
        <w:tc>
          <w:tcPr>
            <w:tcW w:w="3616" w:type="dxa"/>
            <w:tcBorders>
              <w:top w:val="nil"/>
              <w:left w:val="nil"/>
              <w:bottom w:val="single" w:sz="4" w:space="0" w:color="auto"/>
              <w:right w:val="nil"/>
            </w:tcBorders>
            <w:shd w:val="clear" w:color="auto" w:fill="auto"/>
            <w:vAlign w:val="center"/>
            <w:hideMark/>
          </w:tcPr>
          <w:p w14:paraId="3EBCC676"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Activar rubro de disponibilidad despachos especializados de pensiones alimentarias</w:t>
            </w:r>
          </w:p>
        </w:tc>
        <w:tc>
          <w:tcPr>
            <w:tcW w:w="1716" w:type="dxa"/>
            <w:tcBorders>
              <w:top w:val="nil"/>
              <w:left w:val="nil"/>
              <w:bottom w:val="single" w:sz="4" w:space="0" w:color="auto"/>
              <w:right w:val="nil"/>
            </w:tcBorders>
            <w:shd w:val="clear" w:color="auto" w:fill="auto"/>
            <w:vAlign w:val="center"/>
            <w:hideMark/>
          </w:tcPr>
          <w:p w14:paraId="6B16628C"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54CF9237" w14:textId="77777777" w:rsidR="00D543DB" w:rsidRPr="00D543DB" w:rsidRDefault="00D543DB" w:rsidP="00D543DB">
            <w:pPr>
              <w:spacing w:after="0" w:line="240" w:lineRule="auto"/>
              <w:jc w:val="center"/>
              <w:rPr>
                <w:rFonts w:ascii="Book Antiqua" w:eastAsia="Times New Roman" w:hAnsi="Book Antiqua" w:cs="Calibri"/>
                <w:sz w:val="20"/>
                <w:szCs w:val="20"/>
                <w:lang w:eastAsia="es-CR"/>
              </w:rPr>
            </w:pPr>
            <w:r w:rsidRPr="00D543DB">
              <w:rPr>
                <w:rFonts w:ascii="Times New Roman" w:eastAsia="Times New Roman" w:hAnsi="Times New Roman" w:cs="Times New Roman"/>
                <w:sz w:val="20"/>
                <w:szCs w:val="20"/>
                <w:lang w:eastAsia="es-CR"/>
              </w:rPr>
              <w:t>₡</w:t>
            </w:r>
            <w:r w:rsidRPr="00D543DB">
              <w:rPr>
                <w:rFonts w:ascii="Book Antiqua" w:eastAsia="Times New Roman" w:hAnsi="Book Antiqua" w:cs="Calibri"/>
                <w:sz w:val="20"/>
                <w:szCs w:val="20"/>
                <w:lang w:eastAsia="es-CR"/>
              </w:rPr>
              <w:t>9 785 664</w:t>
            </w:r>
          </w:p>
        </w:tc>
      </w:tr>
      <w:tr w:rsidR="00D543DB" w:rsidRPr="00D543DB" w14:paraId="7B539DBD" w14:textId="77777777" w:rsidTr="00395828">
        <w:trPr>
          <w:trHeight w:val="290"/>
          <w:jc w:val="center"/>
        </w:trPr>
        <w:tc>
          <w:tcPr>
            <w:tcW w:w="3616" w:type="dxa"/>
            <w:tcBorders>
              <w:top w:val="nil"/>
              <w:left w:val="nil"/>
              <w:bottom w:val="single" w:sz="4" w:space="0" w:color="auto"/>
              <w:right w:val="nil"/>
            </w:tcBorders>
            <w:shd w:val="clear" w:color="auto" w:fill="auto"/>
            <w:vAlign w:val="center"/>
            <w:hideMark/>
          </w:tcPr>
          <w:p w14:paraId="565C8E76"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Capacitación-Escuela Judicial</w:t>
            </w:r>
          </w:p>
        </w:tc>
        <w:tc>
          <w:tcPr>
            <w:tcW w:w="1716" w:type="dxa"/>
            <w:tcBorders>
              <w:top w:val="nil"/>
              <w:left w:val="nil"/>
              <w:bottom w:val="single" w:sz="4" w:space="0" w:color="auto"/>
              <w:right w:val="nil"/>
            </w:tcBorders>
            <w:shd w:val="clear" w:color="auto" w:fill="auto"/>
            <w:vAlign w:val="center"/>
            <w:hideMark/>
          </w:tcPr>
          <w:p w14:paraId="37D22719"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97 427 600</w:t>
            </w:r>
          </w:p>
        </w:tc>
        <w:tc>
          <w:tcPr>
            <w:tcW w:w="1608" w:type="dxa"/>
            <w:tcBorders>
              <w:top w:val="nil"/>
              <w:left w:val="nil"/>
              <w:bottom w:val="single" w:sz="4" w:space="0" w:color="auto"/>
              <w:right w:val="nil"/>
            </w:tcBorders>
            <w:shd w:val="clear" w:color="auto" w:fill="auto"/>
            <w:vAlign w:val="center"/>
            <w:hideMark/>
          </w:tcPr>
          <w:p w14:paraId="1432C8F2"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94 068 164</w:t>
            </w:r>
          </w:p>
        </w:tc>
      </w:tr>
      <w:tr w:rsidR="00D543DB" w:rsidRPr="008612C5" w14:paraId="61682938" w14:textId="77777777" w:rsidTr="00395828">
        <w:trPr>
          <w:trHeight w:val="520"/>
          <w:jc w:val="center"/>
        </w:trPr>
        <w:tc>
          <w:tcPr>
            <w:tcW w:w="3616" w:type="dxa"/>
            <w:tcBorders>
              <w:top w:val="nil"/>
              <w:left w:val="nil"/>
              <w:bottom w:val="single" w:sz="4" w:space="0" w:color="auto"/>
              <w:right w:val="nil"/>
            </w:tcBorders>
            <w:shd w:val="clear" w:color="auto" w:fill="auto"/>
            <w:vAlign w:val="center"/>
            <w:hideMark/>
          </w:tcPr>
          <w:p w14:paraId="51D753D8"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Equipo de cómputo, mobiliario de oficina -Dirección Ejecutiva</w:t>
            </w:r>
          </w:p>
        </w:tc>
        <w:tc>
          <w:tcPr>
            <w:tcW w:w="1716" w:type="dxa"/>
            <w:tcBorders>
              <w:top w:val="nil"/>
              <w:left w:val="nil"/>
              <w:bottom w:val="single" w:sz="4" w:space="0" w:color="auto"/>
              <w:right w:val="nil"/>
            </w:tcBorders>
            <w:shd w:val="clear" w:color="auto" w:fill="auto"/>
            <w:noWrap/>
            <w:vAlign w:val="center"/>
            <w:hideMark/>
          </w:tcPr>
          <w:p w14:paraId="4CB86CCB"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165 136 103</w:t>
            </w:r>
          </w:p>
        </w:tc>
        <w:tc>
          <w:tcPr>
            <w:tcW w:w="1608" w:type="dxa"/>
            <w:tcBorders>
              <w:top w:val="nil"/>
              <w:left w:val="nil"/>
              <w:bottom w:val="single" w:sz="4" w:space="0" w:color="auto"/>
              <w:right w:val="nil"/>
            </w:tcBorders>
            <w:shd w:val="clear" w:color="auto" w:fill="auto"/>
            <w:noWrap/>
            <w:vAlign w:val="center"/>
            <w:hideMark/>
          </w:tcPr>
          <w:p w14:paraId="5A329417" w14:textId="347964A8" w:rsidR="00D543DB" w:rsidRPr="00395828" w:rsidRDefault="008612C5" w:rsidP="00D543DB">
            <w:pPr>
              <w:spacing w:after="0" w:line="240" w:lineRule="auto"/>
              <w:jc w:val="center"/>
              <w:rPr>
                <w:rFonts w:ascii="Times New Roman" w:eastAsia="Times New Roman" w:hAnsi="Times New Roman" w:cs="Times New Roman"/>
                <w:color w:val="000000"/>
                <w:sz w:val="20"/>
                <w:szCs w:val="20"/>
                <w:lang w:eastAsia="es-CR"/>
              </w:rPr>
            </w:pPr>
            <w:r w:rsidRPr="008612C5">
              <w:rPr>
                <w:rFonts w:ascii="Times New Roman" w:eastAsia="Times New Roman" w:hAnsi="Times New Roman" w:cs="Times New Roman"/>
                <w:color w:val="000000"/>
                <w:sz w:val="20"/>
                <w:szCs w:val="20"/>
                <w:lang w:eastAsia="es-CR"/>
              </w:rPr>
              <w:t>₡</w:t>
            </w:r>
            <w:r w:rsidR="006E00DF">
              <w:rPr>
                <w:rFonts w:ascii="Times New Roman" w:eastAsia="Times New Roman" w:hAnsi="Times New Roman" w:cs="Times New Roman"/>
                <w:color w:val="000000"/>
                <w:sz w:val="20"/>
                <w:szCs w:val="20"/>
                <w:lang w:eastAsia="es-CR"/>
              </w:rPr>
              <w:t>162 144 153</w:t>
            </w:r>
          </w:p>
        </w:tc>
      </w:tr>
      <w:tr w:rsidR="00D543DB" w:rsidRPr="00D543DB" w14:paraId="79E982A1" w14:textId="77777777" w:rsidTr="00395828">
        <w:trPr>
          <w:trHeight w:val="520"/>
          <w:jc w:val="center"/>
        </w:trPr>
        <w:tc>
          <w:tcPr>
            <w:tcW w:w="3616" w:type="dxa"/>
            <w:tcBorders>
              <w:top w:val="nil"/>
              <w:left w:val="nil"/>
              <w:bottom w:val="single" w:sz="4" w:space="0" w:color="auto"/>
              <w:right w:val="nil"/>
            </w:tcBorders>
            <w:shd w:val="clear" w:color="auto" w:fill="auto"/>
            <w:vAlign w:val="center"/>
            <w:hideMark/>
          </w:tcPr>
          <w:p w14:paraId="740234A3"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Reestructuraciones físicas y nuevos alquileres</w:t>
            </w:r>
          </w:p>
        </w:tc>
        <w:tc>
          <w:tcPr>
            <w:tcW w:w="1716" w:type="dxa"/>
            <w:tcBorders>
              <w:top w:val="nil"/>
              <w:left w:val="nil"/>
              <w:bottom w:val="single" w:sz="4" w:space="0" w:color="auto"/>
              <w:right w:val="nil"/>
            </w:tcBorders>
            <w:shd w:val="clear" w:color="auto" w:fill="auto"/>
            <w:vAlign w:val="center"/>
            <w:hideMark/>
          </w:tcPr>
          <w:p w14:paraId="13AA559E"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vAlign w:val="center"/>
            <w:hideMark/>
          </w:tcPr>
          <w:p w14:paraId="08A34061"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197 093 800</w:t>
            </w:r>
          </w:p>
        </w:tc>
      </w:tr>
      <w:tr w:rsidR="00D543DB" w:rsidRPr="00D543DB" w14:paraId="2D69A125" w14:textId="77777777" w:rsidTr="00395828">
        <w:trPr>
          <w:trHeight w:val="780"/>
          <w:jc w:val="center"/>
        </w:trPr>
        <w:tc>
          <w:tcPr>
            <w:tcW w:w="3616" w:type="dxa"/>
            <w:tcBorders>
              <w:top w:val="nil"/>
              <w:left w:val="nil"/>
              <w:bottom w:val="single" w:sz="4" w:space="0" w:color="auto"/>
              <w:right w:val="nil"/>
            </w:tcBorders>
            <w:shd w:val="clear" w:color="auto" w:fill="auto"/>
            <w:vAlign w:val="center"/>
            <w:hideMark/>
          </w:tcPr>
          <w:p w14:paraId="0E455FF0" w14:textId="0A92F3DC" w:rsidR="00D543DB" w:rsidRPr="00D543DB" w:rsidRDefault="00B651DE" w:rsidP="00395828">
            <w:pPr>
              <w:spacing w:after="0" w:line="240" w:lineRule="auto"/>
              <w:jc w:val="both"/>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L</w:t>
            </w:r>
            <w:r w:rsidR="00D543DB" w:rsidRPr="00D543DB">
              <w:rPr>
                <w:rFonts w:ascii="Book Antiqua" w:eastAsia="Times New Roman" w:hAnsi="Book Antiqua" w:cs="Calibri"/>
                <w:color w:val="000000"/>
                <w:sz w:val="20"/>
                <w:szCs w:val="20"/>
                <w:lang w:eastAsia="es-CR"/>
              </w:rPr>
              <w:t xml:space="preserve">icencias -Dirección de Tecnología de la Información </w:t>
            </w:r>
          </w:p>
        </w:tc>
        <w:tc>
          <w:tcPr>
            <w:tcW w:w="1716" w:type="dxa"/>
            <w:tcBorders>
              <w:top w:val="nil"/>
              <w:left w:val="nil"/>
              <w:bottom w:val="single" w:sz="4" w:space="0" w:color="auto"/>
              <w:right w:val="nil"/>
            </w:tcBorders>
            <w:shd w:val="clear" w:color="auto" w:fill="auto"/>
            <w:noWrap/>
            <w:vAlign w:val="center"/>
            <w:hideMark/>
          </w:tcPr>
          <w:p w14:paraId="167E40FF"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1 173 258</w:t>
            </w:r>
          </w:p>
        </w:tc>
        <w:tc>
          <w:tcPr>
            <w:tcW w:w="1608" w:type="dxa"/>
            <w:tcBorders>
              <w:top w:val="nil"/>
              <w:left w:val="nil"/>
              <w:bottom w:val="single" w:sz="4" w:space="0" w:color="auto"/>
              <w:right w:val="nil"/>
            </w:tcBorders>
            <w:shd w:val="clear" w:color="auto" w:fill="auto"/>
            <w:noWrap/>
            <w:vAlign w:val="center"/>
            <w:hideMark/>
          </w:tcPr>
          <w:p w14:paraId="04904311" w14:textId="6CF82D83" w:rsidR="00D543DB" w:rsidRPr="00D543DB" w:rsidRDefault="00B651DE" w:rsidP="00D543DB">
            <w:pPr>
              <w:spacing w:after="0" w:line="240" w:lineRule="auto"/>
              <w:jc w:val="center"/>
              <w:rPr>
                <w:rFonts w:ascii="Book Antiqua" w:eastAsia="Times New Roman" w:hAnsi="Book Antiqua" w:cs="Calibri"/>
                <w:color w:val="000000"/>
                <w:sz w:val="20"/>
                <w:szCs w:val="20"/>
                <w:lang w:eastAsia="es-CR"/>
              </w:rPr>
            </w:pPr>
            <w:r w:rsidRPr="00B651DE">
              <w:rPr>
                <w:rFonts w:ascii="Times New Roman" w:eastAsia="Times New Roman" w:hAnsi="Times New Roman" w:cs="Times New Roman"/>
                <w:color w:val="000000"/>
                <w:sz w:val="20"/>
                <w:szCs w:val="20"/>
                <w:lang w:eastAsia="es-CR"/>
              </w:rPr>
              <w:t>₡3</w:t>
            </w:r>
            <w:r w:rsidR="008A0173">
              <w:rPr>
                <w:rFonts w:ascii="Times New Roman" w:eastAsia="Times New Roman" w:hAnsi="Times New Roman" w:cs="Times New Roman"/>
                <w:color w:val="000000"/>
                <w:sz w:val="20"/>
                <w:szCs w:val="20"/>
                <w:lang w:eastAsia="es-CR"/>
              </w:rPr>
              <w:t> </w:t>
            </w:r>
            <w:r w:rsidR="006E00DF">
              <w:rPr>
                <w:rFonts w:ascii="Times New Roman" w:eastAsia="Times New Roman" w:hAnsi="Times New Roman" w:cs="Times New Roman"/>
                <w:color w:val="000000"/>
                <w:sz w:val="20"/>
                <w:szCs w:val="20"/>
                <w:lang w:eastAsia="es-CR"/>
              </w:rPr>
              <w:t>814</w:t>
            </w:r>
            <w:r w:rsidR="008A0173">
              <w:rPr>
                <w:rFonts w:ascii="Times New Roman" w:eastAsia="Times New Roman" w:hAnsi="Times New Roman" w:cs="Times New Roman"/>
                <w:color w:val="000000"/>
                <w:sz w:val="20"/>
                <w:szCs w:val="20"/>
                <w:lang w:eastAsia="es-CR"/>
              </w:rPr>
              <w:t xml:space="preserve"> 898</w:t>
            </w:r>
          </w:p>
        </w:tc>
      </w:tr>
      <w:tr w:rsidR="00D543DB" w:rsidRPr="00D543DB" w14:paraId="1F7B45B3" w14:textId="77777777" w:rsidTr="00395828">
        <w:trPr>
          <w:trHeight w:val="780"/>
          <w:jc w:val="center"/>
        </w:trPr>
        <w:tc>
          <w:tcPr>
            <w:tcW w:w="3616" w:type="dxa"/>
            <w:tcBorders>
              <w:top w:val="nil"/>
              <w:left w:val="nil"/>
              <w:bottom w:val="single" w:sz="4" w:space="0" w:color="auto"/>
              <w:right w:val="nil"/>
            </w:tcBorders>
            <w:shd w:val="clear" w:color="auto" w:fill="auto"/>
            <w:vAlign w:val="center"/>
            <w:hideMark/>
          </w:tcPr>
          <w:p w14:paraId="4857C43C"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Desarrollo página web de la Comisión de Familia -Dirección de Tecnología de la Información</w:t>
            </w:r>
          </w:p>
        </w:tc>
        <w:tc>
          <w:tcPr>
            <w:tcW w:w="1716" w:type="dxa"/>
            <w:tcBorders>
              <w:top w:val="nil"/>
              <w:left w:val="nil"/>
              <w:bottom w:val="single" w:sz="4" w:space="0" w:color="auto"/>
              <w:right w:val="nil"/>
            </w:tcBorders>
            <w:shd w:val="clear" w:color="auto" w:fill="auto"/>
            <w:noWrap/>
            <w:vAlign w:val="center"/>
            <w:hideMark/>
          </w:tcPr>
          <w:p w14:paraId="6A1009AF"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15 000 000</w:t>
            </w:r>
          </w:p>
        </w:tc>
        <w:tc>
          <w:tcPr>
            <w:tcW w:w="1608" w:type="dxa"/>
            <w:tcBorders>
              <w:top w:val="nil"/>
              <w:left w:val="nil"/>
              <w:bottom w:val="single" w:sz="4" w:space="0" w:color="auto"/>
              <w:right w:val="nil"/>
            </w:tcBorders>
            <w:shd w:val="clear" w:color="auto" w:fill="auto"/>
            <w:noWrap/>
            <w:vAlign w:val="center"/>
            <w:hideMark/>
          </w:tcPr>
          <w:p w14:paraId="04508141"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15 000 000</w:t>
            </w:r>
          </w:p>
        </w:tc>
      </w:tr>
      <w:tr w:rsidR="00D543DB" w:rsidRPr="00D543DB" w14:paraId="006C1727" w14:textId="77777777" w:rsidTr="00395828">
        <w:trPr>
          <w:trHeight w:val="950"/>
          <w:jc w:val="center"/>
        </w:trPr>
        <w:tc>
          <w:tcPr>
            <w:tcW w:w="3616" w:type="dxa"/>
            <w:tcBorders>
              <w:top w:val="nil"/>
              <w:left w:val="nil"/>
              <w:bottom w:val="single" w:sz="4" w:space="0" w:color="auto"/>
              <w:right w:val="nil"/>
            </w:tcBorders>
            <w:shd w:val="clear" w:color="auto" w:fill="auto"/>
            <w:vAlign w:val="center"/>
            <w:hideMark/>
          </w:tcPr>
          <w:p w14:paraId="572DA883"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lastRenderedPageBreak/>
              <w:t>Pago de peritajes para familia y violencia doméstica Departamento de Trabajo Social y Psicología</w:t>
            </w:r>
          </w:p>
        </w:tc>
        <w:tc>
          <w:tcPr>
            <w:tcW w:w="1716" w:type="dxa"/>
            <w:tcBorders>
              <w:top w:val="nil"/>
              <w:left w:val="nil"/>
              <w:bottom w:val="single" w:sz="4" w:space="0" w:color="auto"/>
              <w:right w:val="nil"/>
            </w:tcBorders>
            <w:shd w:val="clear" w:color="auto" w:fill="auto"/>
            <w:vAlign w:val="center"/>
            <w:hideMark/>
          </w:tcPr>
          <w:p w14:paraId="0DA6842E"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60 000 000</w:t>
            </w:r>
          </w:p>
        </w:tc>
        <w:tc>
          <w:tcPr>
            <w:tcW w:w="1608" w:type="dxa"/>
            <w:tcBorders>
              <w:top w:val="nil"/>
              <w:left w:val="nil"/>
              <w:bottom w:val="single" w:sz="4" w:space="0" w:color="auto"/>
              <w:right w:val="nil"/>
            </w:tcBorders>
            <w:shd w:val="clear" w:color="auto" w:fill="auto"/>
            <w:vAlign w:val="center"/>
            <w:hideMark/>
          </w:tcPr>
          <w:p w14:paraId="4829A357"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90 000 000</w:t>
            </w:r>
          </w:p>
        </w:tc>
      </w:tr>
      <w:tr w:rsidR="00D543DB" w:rsidRPr="00D543DB" w14:paraId="0C8C8BD3" w14:textId="77777777" w:rsidTr="00395828">
        <w:trPr>
          <w:trHeight w:val="290"/>
          <w:jc w:val="center"/>
        </w:trPr>
        <w:tc>
          <w:tcPr>
            <w:tcW w:w="3616" w:type="dxa"/>
            <w:tcBorders>
              <w:top w:val="nil"/>
              <w:left w:val="nil"/>
              <w:bottom w:val="single" w:sz="4" w:space="0" w:color="auto"/>
              <w:right w:val="nil"/>
            </w:tcBorders>
            <w:shd w:val="clear" w:color="auto" w:fill="auto"/>
            <w:vAlign w:val="center"/>
            <w:hideMark/>
          </w:tcPr>
          <w:p w14:paraId="4DC0DEC7"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Salas de audiencia para familia</w:t>
            </w:r>
          </w:p>
        </w:tc>
        <w:tc>
          <w:tcPr>
            <w:tcW w:w="1716" w:type="dxa"/>
            <w:tcBorders>
              <w:top w:val="nil"/>
              <w:left w:val="nil"/>
              <w:bottom w:val="single" w:sz="4" w:space="0" w:color="auto"/>
              <w:right w:val="nil"/>
            </w:tcBorders>
            <w:shd w:val="clear" w:color="auto" w:fill="auto"/>
            <w:vAlign w:val="center"/>
            <w:hideMark/>
          </w:tcPr>
          <w:p w14:paraId="7B2F4731"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vAlign w:val="center"/>
            <w:hideMark/>
          </w:tcPr>
          <w:p w14:paraId="5FCB125E"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205 000 000</w:t>
            </w:r>
          </w:p>
        </w:tc>
      </w:tr>
      <w:tr w:rsidR="00D543DB" w:rsidRPr="00D543DB" w14:paraId="03C0EB13" w14:textId="77777777" w:rsidTr="00395828">
        <w:trPr>
          <w:trHeight w:val="290"/>
          <w:jc w:val="center"/>
        </w:trPr>
        <w:tc>
          <w:tcPr>
            <w:tcW w:w="3616" w:type="dxa"/>
            <w:tcBorders>
              <w:top w:val="nil"/>
              <w:left w:val="nil"/>
              <w:bottom w:val="single" w:sz="4" w:space="0" w:color="auto"/>
              <w:right w:val="nil"/>
            </w:tcBorders>
            <w:shd w:val="clear" w:color="auto" w:fill="auto"/>
            <w:vAlign w:val="center"/>
            <w:hideMark/>
          </w:tcPr>
          <w:p w14:paraId="06DCD1CE" w14:textId="77777777" w:rsidR="00D543DB" w:rsidRPr="00D543DB" w:rsidRDefault="00D543DB" w:rsidP="00395828">
            <w:pPr>
              <w:spacing w:after="0" w:line="240" w:lineRule="auto"/>
              <w:jc w:val="both"/>
              <w:rPr>
                <w:rFonts w:ascii="Book Antiqua" w:eastAsia="Times New Roman" w:hAnsi="Book Antiqua" w:cs="Calibri"/>
                <w:color w:val="000000"/>
                <w:sz w:val="20"/>
                <w:szCs w:val="20"/>
                <w:lang w:eastAsia="es-CR"/>
              </w:rPr>
            </w:pPr>
            <w:r w:rsidRPr="00D543DB">
              <w:rPr>
                <w:rFonts w:ascii="Book Antiqua" w:eastAsia="Times New Roman" w:hAnsi="Book Antiqua" w:cs="Calibri"/>
                <w:color w:val="000000"/>
                <w:sz w:val="20"/>
                <w:szCs w:val="20"/>
                <w:lang w:eastAsia="es-CR"/>
              </w:rPr>
              <w:t>Contratación de servicio de limpieza</w:t>
            </w:r>
          </w:p>
        </w:tc>
        <w:tc>
          <w:tcPr>
            <w:tcW w:w="1716" w:type="dxa"/>
            <w:tcBorders>
              <w:top w:val="nil"/>
              <w:left w:val="nil"/>
              <w:bottom w:val="single" w:sz="4" w:space="0" w:color="auto"/>
              <w:right w:val="nil"/>
            </w:tcBorders>
            <w:shd w:val="clear" w:color="auto" w:fill="auto"/>
            <w:vAlign w:val="center"/>
            <w:hideMark/>
          </w:tcPr>
          <w:p w14:paraId="60698F7F"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vAlign w:val="center"/>
            <w:hideMark/>
          </w:tcPr>
          <w:p w14:paraId="4CB2D5CD" w14:textId="77777777" w:rsidR="00D543DB" w:rsidRPr="00D543DB" w:rsidRDefault="00D543DB" w:rsidP="00D543DB">
            <w:pPr>
              <w:spacing w:after="0" w:line="240" w:lineRule="auto"/>
              <w:jc w:val="center"/>
              <w:rPr>
                <w:rFonts w:ascii="Book Antiqua" w:eastAsia="Times New Roman" w:hAnsi="Book Antiqua" w:cs="Calibri"/>
                <w:color w:val="000000"/>
                <w:sz w:val="20"/>
                <w:szCs w:val="20"/>
                <w:lang w:eastAsia="es-CR"/>
              </w:rPr>
            </w:pPr>
            <w:r w:rsidRPr="00D543DB">
              <w:rPr>
                <w:rFonts w:ascii="Times New Roman" w:eastAsia="Times New Roman" w:hAnsi="Times New Roman" w:cs="Times New Roman"/>
                <w:color w:val="000000"/>
                <w:sz w:val="20"/>
                <w:szCs w:val="20"/>
                <w:lang w:eastAsia="es-CR"/>
              </w:rPr>
              <w:t>₡</w:t>
            </w:r>
            <w:r w:rsidRPr="00D543DB">
              <w:rPr>
                <w:rFonts w:ascii="Book Antiqua" w:eastAsia="Times New Roman" w:hAnsi="Book Antiqua" w:cs="Calibri"/>
                <w:color w:val="000000"/>
                <w:sz w:val="20"/>
                <w:szCs w:val="20"/>
                <w:lang w:eastAsia="es-CR"/>
              </w:rPr>
              <w:t>13 506 789</w:t>
            </w:r>
          </w:p>
        </w:tc>
      </w:tr>
      <w:tr w:rsidR="00D543DB" w:rsidRPr="00D543DB" w14:paraId="0BA39893" w14:textId="77777777" w:rsidTr="00395828">
        <w:trPr>
          <w:trHeight w:val="290"/>
          <w:jc w:val="center"/>
        </w:trPr>
        <w:tc>
          <w:tcPr>
            <w:tcW w:w="3616" w:type="dxa"/>
            <w:tcBorders>
              <w:top w:val="nil"/>
              <w:left w:val="nil"/>
              <w:bottom w:val="single" w:sz="4" w:space="0" w:color="auto"/>
              <w:right w:val="nil"/>
            </w:tcBorders>
            <w:shd w:val="clear" w:color="000000" w:fill="1F4E78"/>
            <w:vAlign w:val="center"/>
            <w:hideMark/>
          </w:tcPr>
          <w:p w14:paraId="1B06E3F6" w14:textId="77777777" w:rsidR="00D543DB" w:rsidRPr="00D543DB" w:rsidRDefault="00D543DB" w:rsidP="00D543DB">
            <w:pPr>
              <w:spacing w:after="0" w:line="240" w:lineRule="auto"/>
              <w:jc w:val="center"/>
              <w:rPr>
                <w:rFonts w:ascii="Book Antiqua" w:eastAsia="Times New Roman" w:hAnsi="Book Antiqua" w:cs="Calibri"/>
                <w:b/>
                <w:bCs/>
                <w:color w:val="FFFFFF"/>
                <w:sz w:val="20"/>
                <w:szCs w:val="20"/>
                <w:lang w:eastAsia="es-CR"/>
              </w:rPr>
            </w:pPr>
            <w:r w:rsidRPr="00D543DB">
              <w:rPr>
                <w:rFonts w:ascii="Book Antiqua" w:eastAsia="Times New Roman" w:hAnsi="Book Antiqua" w:cs="Calibri"/>
                <w:b/>
                <w:bCs/>
                <w:color w:val="FFFFFF"/>
                <w:sz w:val="20"/>
                <w:szCs w:val="20"/>
                <w:lang w:eastAsia="es-CR"/>
              </w:rPr>
              <w:t>Total</w:t>
            </w:r>
          </w:p>
        </w:tc>
        <w:tc>
          <w:tcPr>
            <w:tcW w:w="1716" w:type="dxa"/>
            <w:tcBorders>
              <w:top w:val="nil"/>
              <w:left w:val="nil"/>
              <w:bottom w:val="single" w:sz="4" w:space="0" w:color="auto"/>
              <w:right w:val="nil"/>
            </w:tcBorders>
            <w:shd w:val="clear" w:color="000000" w:fill="1F4E78"/>
            <w:vAlign w:val="center"/>
            <w:hideMark/>
          </w:tcPr>
          <w:p w14:paraId="726426B6" w14:textId="77777777" w:rsidR="00D543DB" w:rsidRPr="00D543DB" w:rsidRDefault="00D543DB" w:rsidP="00D543DB">
            <w:pPr>
              <w:spacing w:after="0" w:line="240" w:lineRule="auto"/>
              <w:jc w:val="center"/>
              <w:rPr>
                <w:rFonts w:ascii="Book Antiqua" w:eastAsia="Times New Roman" w:hAnsi="Book Antiqua" w:cs="Calibri"/>
                <w:b/>
                <w:bCs/>
                <w:color w:val="FFFFFF"/>
                <w:sz w:val="20"/>
                <w:szCs w:val="20"/>
                <w:lang w:eastAsia="es-CR"/>
              </w:rPr>
            </w:pPr>
            <w:r w:rsidRPr="00D543DB">
              <w:rPr>
                <w:rFonts w:ascii="Times New Roman" w:eastAsia="Times New Roman" w:hAnsi="Times New Roman" w:cs="Times New Roman"/>
                <w:b/>
                <w:bCs/>
                <w:color w:val="FFFFFF"/>
                <w:sz w:val="20"/>
                <w:szCs w:val="20"/>
                <w:lang w:eastAsia="es-CR"/>
              </w:rPr>
              <w:t>₡</w:t>
            </w:r>
            <w:r w:rsidRPr="00D543DB">
              <w:rPr>
                <w:rFonts w:ascii="Book Antiqua" w:eastAsia="Times New Roman" w:hAnsi="Book Antiqua" w:cs="Calibri"/>
                <w:b/>
                <w:bCs/>
                <w:color w:val="FFFFFF"/>
                <w:sz w:val="20"/>
                <w:szCs w:val="20"/>
                <w:lang w:eastAsia="es-CR"/>
              </w:rPr>
              <w:t>2 949 448 745</w:t>
            </w:r>
          </w:p>
        </w:tc>
        <w:tc>
          <w:tcPr>
            <w:tcW w:w="1608" w:type="dxa"/>
            <w:tcBorders>
              <w:top w:val="nil"/>
              <w:left w:val="nil"/>
              <w:bottom w:val="single" w:sz="4" w:space="0" w:color="auto"/>
              <w:right w:val="nil"/>
            </w:tcBorders>
            <w:shd w:val="clear" w:color="000000" w:fill="1F4E78"/>
            <w:vAlign w:val="center"/>
            <w:hideMark/>
          </w:tcPr>
          <w:p w14:paraId="072E05DD" w14:textId="254BFB6D" w:rsidR="00D543DB" w:rsidRPr="00D543DB" w:rsidRDefault="00D543DB" w:rsidP="00D543DB">
            <w:pPr>
              <w:spacing w:after="0" w:line="240" w:lineRule="auto"/>
              <w:jc w:val="center"/>
              <w:rPr>
                <w:rFonts w:ascii="Book Antiqua" w:eastAsia="Times New Roman" w:hAnsi="Book Antiqua" w:cs="Calibri"/>
                <w:b/>
                <w:bCs/>
                <w:color w:val="FFFFFF"/>
                <w:sz w:val="20"/>
                <w:szCs w:val="20"/>
                <w:lang w:eastAsia="es-CR"/>
              </w:rPr>
            </w:pPr>
            <w:r w:rsidRPr="00D543DB">
              <w:rPr>
                <w:rFonts w:ascii="Times New Roman" w:eastAsia="Times New Roman" w:hAnsi="Times New Roman" w:cs="Times New Roman"/>
                <w:b/>
                <w:bCs/>
                <w:color w:val="FFFFFF"/>
                <w:sz w:val="20"/>
                <w:szCs w:val="20"/>
                <w:lang w:eastAsia="es-CR"/>
              </w:rPr>
              <w:t>₡</w:t>
            </w:r>
            <w:r w:rsidRPr="00D543DB">
              <w:rPr>
                <w:rFonts w:ascii="Book Antiqua" w:eastAsia="Times New Roman" w:hAnsi="Book Antiqua" w:cs="Calibri"/>
                <w:b/>
                <w:bCs/>
                <w:color w:val="FFFFFF"/>
                <w:sz w:val="20"/>
                <w:szCs w:val="20"/>
                <w:lang w:eastAsia="es-CR"/>
              </w:rPr>
              <w:t>4</w:t>
            </w:r>
            <w:r w:rsidR="008A0173">
              <w:rPr>
                <w:rFonts w:ascii="Book Antiqua" w:eastAsia="Times New Roman" w:hAnsi="Book Antiqua" w:cs="Calibri"/>
                <w:b/>
                <w:bCs/>
                <w:color w:val="FFFFFF"/>
                <w:sz w:val="20"/>
                <w:szCs w:val="20"/>
                <w:lang w:eastAsia="es-CR"/>
              </w:rPr>
              <w:t> 908 505 717</w:t>
            </w:r>
          </w:p>
        </w:tc>
      </w:tr>
    </w:tbl>
    <w:p w14:paraId="3D786FEB" w14:textId="77777777" w:rsidR="00773EB5" w:rsidRDefault="00773EB5" w:rsidP="006B3ED4">
      <w:pPr>
        <w:numPr>
          <w:ilvl w:val="12"/>
          <w:numId w:val="0"/>
        </w:numPr>
        <w:spacing w:after="0"/>
        <w:jc w:val="center"/>
        <w:rPr>
          <w:rFonts w:ascii="Book Antiqua" w:eastAsia="Calibri" w:hAnsi="Book Antiqua" w:cs="Arial"/>
          <w:i/>
          <w:iCs/>
          <w:szCs w:val="24"/>
          <w:lang w:val="es-ES" w:eastAsia="es-ES"/>
        </w:rPr>
      </w:pPr>
    </w:p>
    <w:p w14:paraId="237A22E3" w14:textId="47B9EC61" w:rsidR="00773EB5" w:rsidRDefault="00773EB5">
      <w:pPr>
        <w:numPr>
          <w:ilvl w:val="12"/>
          <w:numId w:val="0"/>
        </w:numPr>
        <w:spacing w:after="0"/>
        <w:jc w:val="both"/>
        <w:rPr>
          <w:rFonts w:ascii="Book Antiqua" w:eastAsia="Calibri" w:hAnsi="Book Antiqua" w:cs="Arial"/>
          <w:sz w:val="24"/>
          <w:szCs w:val="24"/>
          <w:lang w:val="es-ES" w:eastAsia="es-ES"/>
        </w:rPr>
      </w:pPr>
      <w:r w:rsidRPr="00395828">
        <w:rPr>
          <w:rFonts w:ascii="Book Antiqua" w:eastAsia="Calibri" w:hAnsi="Book Antiqua" w:cs="Arial"/>
          <w:sz w:val="24"/>
          <w:szCs w:val="24"/>
          <w:lang w:val="es-ES" w:eastAsia="es-ES"/>
        </w:rPr>
        <w:t xml:space="preserve">Este escenario se considera ideal, ya que incluye </w:t>
      </w:r>
      <w:r w:rsidR="008F2647" w:rsidRPr="00395828">
        <w:rPr>
          <w:rFonts w:ascii="Book Antiqua" w:eastAsia="Calibri" w:hAnsi="Book Antiqua" w:cs="Arial"/>
          <w:sz w:val="24"/>
          <w:szCs w:val="24"/>
          <w:lang w:val="es-ES" w:eastAsia="es-ES"/>
        </w:rPr>
        <w:t xml:space="preserve">la creación de recurso </w:t>
      </w:r>
      <w:r w:rsidR="008F2647">
        <w:rPr>
          <w:rFonts w:ascii="Book Antiqua" w:eastAsia="Calibri" w:hAnsi="Book Antiqua" w:cs="Arial"/>
          <w:sz w:val="24"/>
          <w:szCs w:val="24"/>
          <w:lang w:val="es-ES" w:eastAsia="es-ES"/>
        </w:rPr>
        <w:t>adicional</w:t>
      </w:r>
      <w:r w:rsidR="008F2647" w:rsidRPr="00395828">
        <w:rPr>
          <w:rFonts w:ascii="Book Antiqua" w:eastAsia="Calibri" w:hAnsi="Book Antiqua" w:cs="Arial"/>
          <w:sz w:val="24"/>
          <w:szCs w:val="24"/>
          <w:lang w:val="es-ES" w:eastAsia="es-ES"/>
        </w:rPr>
        <w:t xml:space="preserve"> para atender las nuevas competencias que asume el Poder Judicial a partir de la aprobación de la Ley 9747. Se diferencia con el año anterior</w:t>
      </w:r>
      <w:r w:rsidR="00CC1B92">
        <w:rPr>
          <w:rFonts w:ascii="Book Antiqua" w:eastAsia="Calibri" w:hAnsi="Book Antiqua" w:cs="Arial"/>
          <w:sz w:val="24"/>
          <w:szCs w:val="24"/>
          <w:lang w:val="es-ES" w:eastAsia="es-ES"/>
        </w:rPr>
        <w:t xml:space="preserve"> donde </w:t>
      </w:r>
      <w:r w:rsidR="00311C11">
        <w:rPr>
          <w:rFonts w:ascii="Book Antiqua" w:eastAsia="Calibri" w:hAnsi="Book Antiqua" w:cs="Arial"/>
          <w:sz w:val="24"/>
          <w:szCs w:val="24"/>
          <w:lang w:val="es-ES" w:eastAsia="es-ES"/>
        </w:rPr>
        <w:t>l</w:t>
      </w:r>
      <w:r w:rsidR="00CC1B92">
        <w:rPr>
          <w:rFonts w:ascii="Book Antiqua" w:eastAsia="Calibri" w:hAnsi="Book Antiqua" w:cs="Arial"/>
          <w:sz w:val="24"/>
          <w:szCs w:val="24"/>
          <w:lang w:val="es-ES" w:eastAsia="es-ES"/>
        </w:rPr>
        <w:t>os costos se estimaron solo por 3 meses (octubre a diciembre 202</w:t>
      </w:r>
      <w:r w:rsidR="00081679">
        <w:rPr>
          <w:rFonts w:ascii="Book Antiqua" w:eastAsia="Calibri" w:hAnsi="Book Antiqua" w:cs="Arial"/>
          <w:sz w:val="24"/>
          <w:szCs w:val="24"/>
          <w:lang w:val="es-ES" w:eastAsia="es-ES"/>
        </w:rPr>
        <w:t>4</w:t>
      </w:r>
      <w:r w:rsidR="00CC1B92">
        <w:rPr>
          <w:rFonts w:ascii="Book Antiqua" w:eastAsia="Calibri" w:hAnsi="Book Antiqua" w:cs="Arial"/>
          <w:sz w:val="24"/>
          <w:szCs w:val="24"/>
          <w:lang w:val="es-ES" w:eastAsia="es-ES"/>
        </w:rPr>
        <w:t>)</w:t>
      </w:r>
      <w:r w:rsidR="008F2647" w:rsidRPr="00395828">
        <w:rPr>
          <w:rFonts w:ascii="Book Antiqua" w:eastAsia="Calibri" w:hAnsi="Book Antiqua" w:cs="Arial"/>
          <w:sz w:val="24"/>
          <w:szCs w:val="24"/>
          <w:lang w:val="es-ES" w:eastAsia="es-ES"/>
        </w:rPr>
        <w:t xml:space="preserve">, </w:t>
      </w:r>
      <w:r w:rsidR="00CC1B92">
        <w:rPr>
          <w:rFonts w:ascii="Book Antiqua" w:eastAsia="Calibri" w:hAnsi="Book Antiqua" w:cs="Arial"/>
          <w:sz w:val="24"/>
          <w:szCs w:val="24"/>
          <w:lang w:val="es-ES" w:eastAsia="es-ES"/>
        </w:rPr>
        <w:t>se</w:t>
      </w:r>
      <w:r w:rsidR="008F2647" w:rsidRPr="00395828">
        <w:rPr>
          <w:rFonts w:ascii="Book Antiqua" w:eastAsia="Calibri" w:hAnsi="Book Antiqua" w:cs="Arial"/>
          <w:sz w:val="24"/>
          <w:szCs w:val="24"/>
          <w:lang w:val="es-ES" w:eastAsia="es-ES"/>
        </w:rPr>
        <w:t xml:space="preserve"> </w:t>
      </w:r>
      <w:r w:rsidR="00CC1B92" w:rsidRPr="00CC1B92">
        <w:rPr>
          <w:rFonts w:ascii="Book Antiqua" w:eastAsia="Calibri" w:hAnsi="Book Antiqua" w:cs="Arial"/>
          <w:sz w:val="24"/>
          <w:szCs w:val="24"/>
          <w:lang w:val="es-ES" w:eastAsia="es-ES"/>
        </w:rPr>
        <w:t>actualiz</w:t>
      </w:r>
      <w:r w:rsidR="00CC1B92">
        <w:rPr>
          <w:rFonts w:ascii="Book Antiqua" w:eastAsia="Calibri" w:hAnsi="Book Antiqua" w:cs="Arial"/>
          <w:sz w:val="24"/>
          <w:szCs w:val="24"/>
          <w:lang w:val="es-ES" w:eastAsia="es-ES"/>
        </w:rPr>
        <w:t>ó para 2025</w:t>
      </w:r>
      <w:r w:rsidR="008F2647" w:rsidRPr="00395828">
        <w:rPr>
          <w:rFonts w:ascii="Book Antiqua" w:eastAsia="Calibri" w:hAnsi="Book Antiqua" w:cs="Arial"/>
          <w:sz w:val="24"/>
          <w:szCs w:val="24"/>
          <w:lang w:val="es-ES" w:eastAsia="es-ES"/>
        </w:rPr>
        <w:t xml:space="preserve"> el costo por pago de disponibilidad en materia de familia, </w:t>
      </w:r>
      <w:r w:rsidR="00340AD0">
        <w:rPr>
          <w:rFonts w:ascii="Book Antiqua" w:eastAsia="Calibri" w:hAnsi="Book Antiqua" w:cs="Arial"/>
          <w:sz w:val="24"/>
          <w:szCs w:val="24"/>
          <w:lang w:val="es-ES" w:eastAsia="es-ES"/>
        </w:rPr>
        <w:t xml:space="preserve">se </w:t>
      </w:r>
      <w:r w:rsidR="008F2647" w:rsidRPr="00395828">
        <w:rPr>
          <w:rFonts w:ascii="Book Antiqua" w:eastAsia="Calibri" w:hAnsi="Book Antiqua" w:cs="Arial"/>
          <w:sz w:val="24"/>
          <w:szCs w:val="24"/>
          <w:lang w:val="es-ES" w:eastAsia="es-ES"/>
        </w:rPr>
        <w:t>incorpor</w:t>
      </w:r>
      <w:r w:rsidR="00340AD0">
        <w:rPr>
          <w:rFonts w:ascii="Book Antiqua" w:eastAsia="Calibri" w:hAnsi="Book Antiqua" w:cs="Arial"/>
          <w:sz w:val="24"/>
          <w:szCs w:val="24"/>
          <w:lang w:val="es-ES" w:eastAsia="es-ES"/>
        </w:rPr>
        <w:t xml:space="preserve">ó </w:t>
      </w:r>
      <w:r w:rsidR="008F2647" w:rsidRPr="00395828">
        <w:rPr>
          <w:rFonts w:ascii="Book Antiqua" w:eastAsia="Calibri" w:hAnsi="Book Antiqua" w:cs="Arial"/>
          <w:sz w:val="24"/>
          <w:szCs w:val="24"/>
          <w:lang w:val="es-ES" w:eastAsia="es-ES"/>
        </w:rPr>
        <w:t>el costo del pago en materia de Pensiones Alimentarias</w:t>
      </w:r>
      <w:r w:rsidR="00340AD0">
        <w:rPr>
          <w:rFonts w:ascii="Book Antiqua" w:eastAsia="Calibri" w:hAnsi="Book Antiqua" w:cs="Arial"/>
          <w:sz w:val="24"/>
          <w:szCs w:val="24"/>
          <w:lang w:val="es-ES" w:eastAsia="es-ES"/>
        </w:rPr>
        <w:t xml:space="preserve"> en caso de que lo apruebe así el órgano superior y se ajustó</w:t>
      </w:r>
      <w:r w:rsidR="008F2647" w:rsidRPr="00395828">
        <w:rPr>
          <w:rFonts w:ascii="Book Antiqua" w:eastAsia="Calibri" w:hAnsi="Book Antiqua" w:cs="Arial"/>
          <w:sz w:val="24"/>
          <w:szCs w:val="24"/>
          <w:lang w:val="es-ES" w:eastAsia="es-ES"/>
        </w:rPr>
        <w:t xml:space="preserve"> el modelo actual de tramitación de los despachos de Pe</w:t>
      </w:r>
      <w:r w:rsidR="00196D8D">
        <w:rPr>
          <w:rFonts w:ascii="Book Antiqua" w:eastAsia="Calibri" w:hAnsi="Book Antiqua" w:cs="Arial"/>
          <w:sz w:val="24"/>
          <w:szCs w:val="24"/>
          <w:lang w:val="es-ES" w:eastAsia="es-ES"/>
        </w:rPr>
        <w:t>n</w:t>
      </w:r>
      <w:r w:rsidR="008F2647" w:rsidRPr="00395828">
        <w:rPr>
          <w:rFonts w:ascii="Book Antiqua" w:eastAsia="Calibri" w:hAnsi="Book Antiqua" w:cs="Arial"/>
          <w:sz w:val="24"/>
          <w:szCs w:val="24"/>
          <w:lang w:val="es-ES" w:eastAsia="es-ES"/>
        </w:rPr>
        <w:t>siones Alimentarias Espe</w:t>
      </w:r>
      <w:r w:rsidR="00196D8D">
        <w:rPr>
          <w:rFonts w:ascii="Book Antiqua" w:eastAsia="Calibri" w:hAnsi="Book Antiqua" w:cs="Arial"/>
          <w:sz w:val="24"/>
          <w:szCs w:val="24"/>
          <w:lang w:val="es-ES" w:eastAsia="es-ES"/>
        </w:rPr>
        <w:t xml:space="preserve">cializados. </w:t>
      </w:r>
    </w:p>
    <w:p w14:paraId="33D803E6" w14:textId="77777777" w:rsidR="001D7CC7" w:rsidRDefault="001D7CC7">
      <w:pPr>
        <w:numPr>
          <w:ilvl w:val="12"/>
          <w:numId w:val="0"/>
        </w:numPr>
        <w:spacing w:after="0"/>
        <w:jc w:val="both"/>
        <w:rPr>
          <w:rFonts w:ascii="Book Antiqua" w:eastAsia="Calibri" w:hAnsi="Book Antiqua" w:cs="Arial"/>
          <w:sz w:val="24"/>
          <w:szCs w:val="24"/>
          <w:lang w:val="es-ES" w:eastAsia="es-ES"/>
        </w:rPr>
      </w:pPr>
    </w:p>
    <w:p w14:paraId="0990BFA8" w14:textId="0F8491BA" w:rsidR="00D327F4" w:rsidRDefault="001D7CC7">
      <w:pPr>
        <w:numPr>
          <w:ilvl w:val="12"/>
          <w:numId w:val="0"/>
        </w:numPr>
        <w:spacing w:after="0"/>
        <w:jc w:val="both"/>
        <w:rPr>
          <w:rFonts w:ascii="Book Antiqua" w:eastAsia="Calibri" w:hAnsi="Book Antiqua" w:cs="Arial"/>
          <w:sz w:val="24"/>
          <w:szCs w:val="24"/>
          <w:lang w:val="es-ES" w:eastAsia="es-ES"/>
        </w:rPr>
      </w:pPr>
      <w:r w:rsidRPr="00395828">
        <w:rPr>
          <w:rFonts w:ascii="Book Antiqua" w:eastAsia="Calibri" w:hAnsi="Book Antiqua" w:cs="Arial"/>
          <w:b/>
          <w:bCs/>
          <w:sz w:val="24"/>
          <w:szCs w:val="24"/>
          <w:lang w:val="es-ES" w:eastAsia="es-ES"/>
        </w:rPr>
        <w:t xml:space="preserve">Respecto al presupuesto para el pago de </w:t>
      </w:r>
      <w:r w:rsidR="004A43F0" w:rsidRPr="00395828">
        <w:rPr>
          <w:rFonts w:ascii="Book Antiqua" w:eastAsia="Calibri" w:hAnsi="Book Antiqua" w:cs="Arial"/>
          <w:b/>
          <w:bCs/>
          <w:sz w:val="24"/>
          <w:szCs w:val="24"/>
          <w:lang w:val="es-ES" w:eastAsia="es-ES"/>
        </w:rPr>
        <w:t>peritajes</w:t>
      </w:r>
      <w:r w:rsidRPr="00395828">
        <w:rPr>
          <w:rFonts w:ascii="Book Antiqua" w:eastAsia="Calibri" w:hAnsi="Book Antiqua" w:cs="Arial"/>
          <w:b/>
          <w:bCs/>
          <w:sz w:val="24"/>
          <w:szCs w:val="24"/>
          <w:lang w:val="es-ES" w:eastAsia="es-ES"/>
        </w:rPr>
        <w:t xml:space="preserve"> externos en el Departamento de Trabajo Social y </w:t>
      </w:r>
      <w:r w:rsidR="004A43F0" w:rsidRPr="004A43F0">
        <w:rPr>
          <w:rFonts w:ascii="Book Antiqua" w:eastAsia="Calibri" w:hAnsi="Book Antiqua" w:cs="Arial"/>
          <w:b/>
          <w:bCs/>
          <w:sz w:val="24"/>
          <w:szCs w:val="24"/>
          <w:lang w:val="es-ES" w:eastAsia="es-ES"/>
        </w:rPr>
        <w:t>Psicología</w:t>
      </w:r>
      <w:r>
        <w:rPr>
          <w:rFonts w:ascii="Book Antiqua" w:eastAsia="Calibri" w:hAnsi="Book Antiqua" w:cs="Arial"/>
          <w:sz w:val="24"/>
          <w:szCs w:val="24"/>
          <w:lang w:val="es-ES" w:eastAsia="es-ES"/>
        </w:rPr>
        <w:t xml:space="preserve">, pese a que para 2023 se formularon </w:t>
      </w:r>
      <w:r w:rsidR="001C5D31" w:rsidRPr="001C5D31">
        <w:rPr>
          <w:rFonts w:ascii="Times New Roman" w:eastAsia="Calibri" w:hAnsi="Times New Roman" w:cs="Times New Roman"/>
          <w:sz w:val="24"/>
          <w:szCs w:val="24"/>
          <w:lang w:val="es-ES" w:eastAsia="es-ES"/>
        </w:rPr>
        <w:t>₡</w:t>
      </w:r>
      <w:r w:rsidR="001C5D31" w:rsidRPr="001C5D31">
        <w:rPr>
          <w:rFonts w:ascii="Book Antiqua" w:eastAsia="Calibri" w:hAnsi="Book Antiqua" w:cs="Arial"/>
          <w:sz w:val="24"/>
          <w:szCs w:val="24"/>
          <w:lang w:val="es-ES" w:eastAsia="es-ES"/>
        </w:rPr>
        <w:t>60 000</w:t>
      </w:r>
      <w:r w:rsidR="00D327F4">
        <w:rPr>
          <w:rFonts w:ascii="Book Antiqua" w:eastAsia="Calibri" w:hAnsi="Book Antiqua" w:cs="Arial"/>
          <w:sz w:val="24"/>
          <w:szCs w:val="24"/>
          <w:lang w:val="es-ES" w:eastAsia="es-ES"/>
        </w:rPr>
        <w:t> </w:t>
      </w:r>
      <w:r w:rsidR="001C5D31" w:rsidRPr="001C5D31">
        <w:rPr>
          <w:rFonts w:ascii="Book Antiqua" w:eastAsia="Calibri" w:hAnsi="Book Antiqua" w:cs="Arial"/>
          <w:sz w:val="24"/>
          <w:szCs w:val="24"/>
          <w:lang w:val="es-ES" w:eastAsia="es-ES"/>
        </w:rPr>
        <w:t>000</w:t>
      </w:r>
      <w:r w:rsidR="00D327F4">
        <w:rPr>
          <w:rFonts w:ascii="Book Antiqua" w:eastAsia="Calibri" w:hAnsi="Book Antiqua" w:cs="Arial"/>
          <w:sz w:val="24"/>
          <w:szCs w:val="24"/>
          <w:lang w:val="es-ES" w:eastAsia="es-ES"/>
        </w:rPr>
        <w:t xml:space="preserve"> </w:t>
      </w:r>
      <w:r w:rsidRPr="00395828">
        <w:rPr>
          <w:rFonts w:ascii="Book Antiqua" w:eastAsia="Calibri" w:hAnsi="Book Antiqua" w:cs="Arial"/>
          <w:b/>
          <w:bCs/>
          <w:sz w:val="24"/>
          <w:szCs w:val="24"/>
          <w:lang w:val="es-ES" w:eastAsia="es-ES"/>
        </w:rPr>
        <w:t>en el presupuesto ordinario</w:t>
      </w:r>
      <w:r w:rsidR="00D327F4">
        <w:rPr>
          <w:rFonts w:ascii="Book Antiqua" w:eastAsia="Calibri" w:hAnsi="Book Antiqua" w:cs="Arial"/>
          <w:b/>
          <w:bCs/>
          <w:sz w:val="24"/>
          <w:szCs w:val="24"/>
          <w:lang w:val="es-ES" w:eastAsia="es-ES"/>
        </w:rPr>
        <w:t xml:space="preserve"> del Poder Judicial-programa 926</w:t>
      </w:r>
      <w:r>
        <w:rPr>
          <w:rFonts w:ascii="Book Antiqua" w:eastAsia="Calibri" w:hAnsi="Book Antiqua" w:cs="Arial"/>
          <w:sz w:val="24"/>
          <w:szCs w:val="24"/>
          <w:lang w:val="es-ES" w:eastAsia="es-ES"/>
        </w:rPr>
        <w:t>, finalmente se ejecutaron</w:t>
      </w:r>
      <w:r w:rsidR="00D43520">
        <w:rPr>
          <w:rFonts w:ascii="Book Antiqua" w:eastAsia="Calibri" w:hAnsi="Book Antiqua" w:cs="Arial"/>
          <w:sz w:val="24"/>
          <w:szCs w:val="24"/>
          <w:lang w:val="es-ES" w:eastAsia="es-ES"/>
        </w:rPr>
        <w:t xml:space="preserve"> aproximadamente </w:t>
      </w:r>
      <w:r w:rsidR="001C5D31" w:rsidRPr="00D43520">
        <w:rPr>
          <w:rFonts w:ascii="Times New Roman" w:eastAsia="Calibri" w:hAnsi="Times New Roman" w:cs="Times New Roman"/>
          <w:sz w:val="24"/>
          <w:szCs w:val="24"/>
          <w:lang w:val="es-ES" w:eastAsia="es-ES"/>
        </w:rPr>
        <w:t>₡</w:t>
      </w:r>
      <w:r w:rsidR="001C5D31">
        <w:rPr>
          <w:rFonts w:ascii="Book Antiqua" w:eastAsia="Calibri" w:hAnsi="Book Antiqua" w:cs="Arial"/>
          <w:sz w:val="24"/>
          <w:szCs w:val="24"/>
          <w:lang w:val="es-ES" w:eastAsia="es-ES"/>
        </w:rPr>
        <w:t>9</w:t>
      </w:r>
      <w:r w:rsidR="00D43520">
        <w:rPr>
          <w:rFonts w:ascii="Book Antiqua" w:eastAsia="Calibri" w:hAnsi="Book Antiqua" w:cs="Arial"/>
          <w:sz w:val="24"/>
          <w:szCs w:val="24"/>
          <w:lang w:val="es-ES" w:eastAsia="es-ES"/>
        </w:rPr>
        <w:t>0</w:t>
      </w:r>
      <w:r w:rsidR="001C5D31" w:rsidRPr="001C5D31">
        <w:rPr>
          <w:rFonts w:ascii="Book Antiqua" w:eastAsia="Calibri" w:hAnsi="Book Antiqua" w:cs="Arial"/>
          <w:sz w:val="24"/>
          <w:szCs w:val="24"/>
          <w:lang w:val="es-ES" w:eastAsia="es-ES"/>
        </w:rPr>
        <w:t xml:space="preserve"> 000</w:t>
      </w:r>
      <w:r w:rsidR="001C5D31">
        <w:rPr>
          <w:rFonts w:ascii="Book Antiqua" w:eastAsia="Calibri" w:hAnsi="Book Antiqua" w:cs="Arial"/>
          <w:sz w:val="24"/>
          <w:szCs w:val="24"/>
          <w:lang w:val="es-ES" w:eastAsia="es-ES"/>
        </w:rPr>
        <w:t> </w:t>
      </w:r>
      <w:r w:rsidR="001C5D31" w:rsidRPr="001C5D31">
        <w:rPr>
          <w:rFonts w:ascii="Book Antiqua" w:eastAsia="Calibri" w:hAnsi="Book Antiqua" w:cs="Arial"/>
          <w:sz w:val="24"/>
          <w:szCs w:val="24"/>
          <w:lang w:val="es-ES" w:eastAsia="es-ES"/>
        </w:rPr>
        <w:t>000</w:t>
      </w:r>
      <w:r w:rsidR="001C5D31">
        <w:rPr>
          <w:rFonts w:ascii="Book Antiqua" w:eastAsia="Calibri" w:hAnsi="Book Antiqua" w:cs="Arial"/>
          <w:sz w:val="24"/>
          <w:szCs w:val="24"/>
          <w:lang w:val="es-ES" w:eastAsia="es-ES"/>
        </w:rPr>
        <w:t xml:space="preserve">. </w:t>
      </w:r>
    </w:p>
    <w:p w14:paraId="6BD739F9" w14:textId="77777777" w:rsidR="009C68B4" w:rsidRDefault="009C68B4">
      <w:pPr>
        <w:numPr>
          <w:ilvl w:val="12"/>
          <w:numId w:val="0"/>
        </w:numPr>
        <w:spacing w:after="0"/>
        <w:jc w:val="both"/>
        <w:rPr>
          <w:rFonts w:ascii="Book Antiqua" w:eastAsia="Calibri" w:hAnsi="Book Antiqua" w:cs="Arial"/>
          <w:sz w:val="24"/>
          <w:szCs w:val="24"/>
          <w:lang w:val="es-ES" w:eastAsia="es-ES"/>
        </w:rPr>
      </w:pPr>
    </w:p>
    <w:p w14:paraId="25DD7E96" w14:textId="3AD80882" w:rsidR="00E6072D" w:rsidRDefault="001C5D31">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En virtud de lo anterior, para efectos </w:t>
      </w:r>
      <w:r w:rsidR="00D327F4">
        <w:rPr>
          <w:rFonts w:ascii="Book Antiqua" w:eastAsia="Calibri" w:hAnsi="Book Antiqua" w:cs="Arial"/>
          <w:sz w:val="24"/>
          <w:szCs w:val="24"/>
          <w:lang w:val="es-ES" w:eastAsia="es-ES"/>
        </w:rPr>
        <w:t xml:space="preserve">del </w:t>
      </w:r>
      <w:r w:rsidR="00D327F4" w:rsidRPr="00395828">
        <w:rPr>
          <w:rFonts w:ascii="Book Antiqua" w:eastAsia="Calibri" w:hAnsi="Book Antiqua" w:cs="Arial"/>
          <w:b/>
          <w:bCs/>
          <w:sz w:val="24"/>
          <w:szCs w:val="24"/>
          <w:lang w:val="es-ES" w:eastAsia="es-ES"/>
        </w:rPr>
        <w:t xml:space="preserve">escenario </w:t>
      </w:r>
      <w:r w:rsidR="00E6072D" w:rsidRPr="00395828">
        <w:rPr>
          <w:rFonts w:ascii="Book Antiqua" w:eastAsia="Calibri" w:hAnsi="Book Antiqua" w:cs="Arial"/>
          <w:b/>
          <w:bCs/>
          <w:sz w:val="24"/>
          <w:szCs w:val="24"/>
          <w:lang w:val="es-ES" w:eastAsia="es-ES"/>
        </w:rPr>
        <w:t>presupuestario 1</w:t>
      </w:r>
      <w:r>
        <w:rPr>
          <w:rFonts w:ascii="Book Antiqua" w:eastAsia="Calibri" w:hAnsi="Book Antiqua" w:cs="Arial"/>
          <w:sz w:val="24"/>
          <w:szCs w:val="24"/>
          <w:lang w:val="es-ES" w:eastAsia="es-ES"/>
        </w:rPr>
        <w:t xml:space="preserve"> de </w:t>
      </w:r>
      <w:r w:rsidR="00D43520">
        <w:rPr>
          <w:rFonts w:ascii="Book Antiqua" w:eastAsia="Calibri" w:hAnsi="Book Antiqua" w:cs="Arial"/>
          <w:sz w:val="24"/>
          <w:szCs w:val="24"/>
          <w:lang w:val="es-ES" w:eastAsia="es-ES"/>
        </w:rPr>
        <w:t>este informe</w:t>
      </w:r>
      <w:r>
        <w:rPr>
          <w:rFonts w:ascii="Book Antiqua" w:eastAsia="Calibri" w:hAnsi="Book Antiqua" w:cs="Arial"/>
          <w:sz w:val="24"/>
          <w:szCs w:val="24"/>
          <w:lang w:val="es-ES" w:eastAsia="es-ES"/>
        </w:rPr>
        <w:t xml:space="preserve"> para el presupuesto </w:t>
      </w:r>
      <w:r w:rsidR="00D43520">
        <w:rPr>
          <w:rFonts w:ascii="Book Antiqua" w:eastAsia="Calibri" w:hAnsi="Book Antiqua" w:cs="Arial"/>
          <w:sz w:val="24"/>
          <w:szCs w:val="24"/>
          <w:lang w:val="es-ES" w:eastAsia="es-ES"/>
        </w:rPr>
        <w:t>20</w:t>
      </w:r>
      <w:r>
        <w:rPr>
          <w:rFonts w:ascii="Book Antiqua" w:eastAsia="Calibri" w:hAnsi="Book Antiqua" w:cs="Arial"/>
          <w:sz w:val="24"/>
          <w:szCs w:val="24"/>
          <w:lang w:val="es-ES" w:eastAsia="es-ES"/>
        </w:rPr>
        <w:t>25 se incluye</w:t>
      </w:r>
      <w:r w:rsidR="00D43520">
        <w:rPr>
          <w:rFonts w:ascii="Book Antiqua" w:eastAsia="Calibri" w:hAnsi="Book Antiqua" w:cs="Arial"/>
          <w:sz w:val="24"/>
          <w:szCs w:val="24"/>
          <w:lang w:val="es-ES" w:eastAsia="es-ES"/>
        </w:rPr>
        <w:t xml:space="preserve"> el mismo monto ejecutado en 2023, de </w:t>
      </w:r>
      <w:r w:rsidR="00D43520" w:rsidRPr="00395828">
        <w:rPr>
          <w:rFonts w:ascii="Times New Roman" w:eastAsia="Calibri" w:hAnsi="Times New Roman" w:cs="Times New Roman"/>
          <w:sz w:val="24"/>
          <w:szCs w:val="24"/>
          <w:lang w:val="es-ES" w:eastAsia="es-ES"/>
        </w:rPr>
        <w:t>₡</w:t>
      </w:r>
      <w:r w:rsidR="00D43520" w:rsidRPr="00395828">
        <w:rPr>
          <w:rFonts w:ascii="Book Antiqua" w:eastAsia="Calibri" w:hAnsi="Book Antiqua" w:cs="Arial"/>
          <w:sz w:val="24"/>
          <w:szCs w:val="24"/>
          <w:lang w:val="es-ES" w:eastAsia="es-ES"/>
        </w:rPr>
        <w:t>90 000 000.</w:t>
      </w:r>
      <w:r w:rsidR="00D43520">
        <w:rPr>
          <w:rFonts w:ascii="Book Antiqua" w:eastAsia="Calibri" w:hAnsi="Book Antiqua" w:cs="Arial"/>
          <w:sz w:val="24"/>
          <w:szCs w:val="24"/>
          <w:lang w:val="es-ES" w:eastAsia="es-ES"/>
        </w:rPr>
        <w:t xml:space="preserve"> </w:t>
      </w:r>
    </w:p>
    <w:p w14:paraId="0CCB313B" w14:textId="77777777" w:rsidR="009C68B4" w:rsidRDefault="009C68B4">
      <w:pPr>
        <w:numPr>
          <w:ilvl w:val="12"/>
          <w:numId w:val="0"/>
        </w:numPr>
        <w:spacing w:after="0"/>
        <w:jc w:val="both"/>
        <w:rPr>
          <w:rFonts w:ascii="Book Antiqua" w:eastAsia="Calibri" w:hAnsi="Book Antiqua" w:cs="Arial"/>
          <w:sz w:val="24"/>
          <w:szCs w:val="24"/>
          <w:lang w:val="es-ES" w:eastAsia="es-ES"/>
        </w:rPr>
      </w:pPr>
    </w:p>
    <w:p w14:paraId="3B16BEC8" w14:textId="75C434E4" w:rsidR="009C68B4" w:rsidRDefault="00D43520" w:rsidP="00395828">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Se aclara además, que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ya están incluidos dentro del presupuesto ordinario</w:t>
      </w:r>
      <w:r w:rsidR="00E6072D">
        <w:rPr>
          <w:rFonts w:ascii="Book Antiqua" w:eastAsia="Calibri" w:hAnsi="Book Antiqua" w:cs="Arial"/>
          <w:sz w:val="24"/>
          <w:szCs w:val="24"/>
          <w:lang w:val="es-ES" w:eastAsia="es-ES"/>
        </w:rPr>
        <w:t xml:space="preserve"> para 2025</w:t>
      </w:r>
      <w:r>
        <w:rPr>
          <w:rFonts w:ascii="Book Antiqua" w:eastAsia="Calibri" w:hAnsi="Book Antiqua" w:cs="Arial"/>
          <w:sz w:val="24"/>
          <w:szCs w:val="24"/>
          <w:lang w:val="es-ES" w:eastAsia="es-ES"/>
        </w:rPr>
        <w:t xml:space="preserve">, por lo que le corresponde al </w:t>
      </w:r>
      <w:r w:rsidR="00A20672">
        <w:rPr>
          <w:rFonts w:ascii="Book Antiqua" w:eastAsia="Calibri" w:hAnsi="Book Antiqua" w:cs="Arial"/>
          <w:sz w:val="24"/>
          <w:szCs w:val="24"/>
          <w:lang w:val="es-ES" w:eastAsia="es-ES"/>
        </w:rPr>
        <w:t>órgano</w:t>
      </w:r>
      <w:r>
        <w:rPr>
          <w:rFonts w:ascii="Book Antiqua" w:eastAsia="Calibri" w:hAnsi="Book Antiqua" w:cs="Arial"/>
          <w:sz w:val="24"/>
          <w:szCs w:val="24"/>
          <w:lang w:val="es-ES" w:eastAsia="es-ES"/>
        </w:rPr>
        <w:t xml:space="preserve"> superior indicar si en el presupuesto ordinario se </w:t>
      </w:r>
      <w:r w:rsidR="00E6072D">
        <w:rPr>
          <w:rFonts w:ascii="Book Antiqua" w:eastAsia="Calibri" w:hAnsi="Book Antiqua" w:cs="Arial"/>
          <w:sz w:val="24"/>
          <w:szCs w:val="24"/>
          <w:lang w:val="es-ES" w:eastAsia="es-ES"/>
        </w:rPr>
        <w:t xml:space="preserve">debe </w:t>
      </w:r>
      <w:r>
        <w:rPr>
          <w:rFonts w:ascii="Book Antiqua" w:eastAsia="Calibri" w:hAnsi="Book Antiqua" w:cs="Arial"/>
          <w:sz w:val="24"/>
          <w:szCs w:val="24"/>
          <w:lang w:val="es-ES" w:eastAsia="es-ES"/>
        </w:rPr>
        <w:t>ajusta</w:t>
      </w:r>
      <w:r w:rsidR="00E6072D">
        <w:rPr>
          <w:rFonts w:ascii="Book Antiqua" w:eastAsia="Calibri" w:hAnsi="Book Antiqua" w:cs="Arial"/>
          <w:sz w:val="24"/>
          <w:szCs w:val="24"/>
          <w:lang w:val="es-ES" w:eastAsia="es-ES"/>
        </w:rPr>
        <w:t>r</w:t>
      </w:r>
      <w:r>
        <w:rPr>
          <w:rFonts w:ascii="Book Antiqua" w:eastAsia="Calibri" w:hAnsi="Book Antiqua" w:cs="Arial"/>
          <w:sz w:val="24"/>
          <w:szCs w:val="24"/>
          <w:lang w:val="es-ES" w:eastAsia="es-ES"/>
        </w:rPr>
        <w:t xml:space="preserve"> el monto para peritajes a </w:t>
      </w:r>
      <w:r w:rsidRPr="00D43520">
        <w:rPr>
          <w:rFonts w:ascii="Times New Roman" w:eastAsia="Calibri" w:hAnsi="Times New Roman" w:cs="Times New Roman"/>
          <w:sz w:val="24"/>
          <w:szCs w:val="24"/>
          <w:lang w:val="es-ES" w:eastAsia="es-ES"/>
        </w:rPr>
        <w:t>₡</w:t>
      </w:r>
      <w:r>
        <w:rPr>
          <w:rFonts w:ascii="Book Antiqua" w:eastAsia="Calibri" w:hAnsi="Book Antiqua" w:cs="Arial"/>
          <w:sz w:val="24"/>
          <w:szCs w:val="24"/>
          <w:lang w:val="es-ES" w:eastAsia="es-ES"/>
        </w:rPr>
        <w:t>90</w:t>
      </w:r>
      <w:r w:rsidRPr="001C5D31">
        <w:rPr>
          <w:rFonts w:ascii="Book Antiqua" w:eastAsia="Calibri" w:hAnsi="Book Antiqua" w:cs="Arial"/>
          <w:sz w:val="24"/>
          <w:szCs w:val="24"/>
          <w:lang w:val="es-ES" w:eastAsia="es-ES"/>
        </w:rPr>
        <w:t xml:space="preserve">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o si se mantiene los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y que eventualmente el Departamento de Trabajo Social en el </w:t>
      </w:r>
      <w:r w:rsidR="00E6072D">
        <w:rPr>
          <w:rFonts w:ascii="Book Antiqua" w:eastAsia="Calibri" w:hAnsi="Book Antiqua" w:cs="Arial"/>
          <w:sz w:val="24"/>
          <w:szCs w:val="24"/>
          <w:lang w:val="es-ES" w:eastAsia="es-ES"/>
        </w:rPr>
        <w:t>transcurso</w:t>
      </w:r>
      <w:r>
        <w:rPr>
          <w:rFonts w:ascii="Book Antiqua" w:eastAsia="Calibri" w:hAnsi="Book Antiqua" w:cs="Arial"/>
          <w:sz w:val="24"/>
          <w:szCs w:val="24"/>
          <w:lang w:val="es-ES" w:eastAsia="es-ES"/>
        </w:rPr>
        <w:t xml:space="preserve"> del añ</w:t>
      </w:r>
      <w:r w:rsidR="00E6072D">
        <w:rPr>
          <w:rFonts w:ascii="Book Antiqua" w:eastAsia="Calibri" w:hAnsi="Book Antiqua" w:cs="Arial"/>
          <w:sz w:val="24"/>
          <w:szCs w:val="24"/>
          <w:lang w:val="es-ES" w:eastAsia="es-ES"/>
        </w:rPr>
        <w:t xml:space="preserve">o </w:t>
      </w:r>
      <w:r w:rsidR="00A20672">
        <w:rPr>
          <w:rFonts w:ascii="Book Antiqua" w:eastAsia="Calibri" w:hAnsi="Book Antiqua" w:cs="Arial"/>
          <w:sz w:val="24"/>
          <w:szCs w:val="24"/>
          <w:lang w:val="es-ES" w:eastAsia="es-ES"/>
        </w:rPr>
        <w:t xml:space="preserve">traslade recursos para esa tarea tal y como realizó en 2023. </w:t>
      </w:r>
    </w:p>
    <w:p w14:paraId="032E1448" w14:textId="77777777" w:rsidR="009C68B4" w:rsidRDefault="009C68B4">
      <w:pPr>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br w:type="page"/>
      </w:r>
    </w:p>
    <w:p w14:paraId="7989E1B8" w14:textId="50E18F40" w:rsidR="00311F15" w:rsidRPr="00172FB7" w:rsidRDefault="00311F15" w:rsidP="00311F15">
      <w:pPr>
        <w:pStyle w:val="T1Plani"/>
      </w:pPr>
      <w:r>
        <w:lastRenderedPageBreak/>
        <w:t xml:space="preserve">Escenario </w:t>
      </w:r>
      <w:r w:rsidR="00C76904">
        <w:t xml:space="preserve">presupuestario 2: </w:t>
      </w:r>
      <w:r w:rsidR="00370541">
        <w:t>E</w:t>
      </w:r>
      <w:r w:rsidR="00C76904">
        <w:t xml:space="preserve">stimación </w:t>
      </w:r>
      <w:r w:rsidR="00503F53">
        <w:t>intermedia</w:t>
      </w:r>
    </w:p>
    <w:p w14:paraId="1725352C" w14:textId="77777777" w:rsidR="00765DA0" w:rsidRDefault="00765DA0" w:rsidP="002C5FDD">
      <w:pPr>
        <w:numPr>
          <w:ilvl w:val="12"/>
          <w:numId w:val="0"/>
        </w:numPr>
        <w:spacing w:after="0"/>
        <w:jc w:val="both"/>
        <w:rPr>
          <w:rFonts w:ascii="Book Antiqua" w:eastAsia="Calibri" w:hAnsi="Book Antiqua" w:cs="Arial"/>
          <w:sz w:val="24"/>
          <w:szCs w:val="24"/>
          <w:lang w:eastAsia="es-CR"/>
        </w:rPr>
      </w:pPr>
    </w:p>
    <w:p w14:paraId="3CF04986" w14:textId="017DFAE7" w:rsidR="00047193" w:rsidRDefault="00196D8D" w:rsidP="002C5FDD">
      <w:pPr>
        <w:numPr>
          <w:ilvl w:val="12"/>
          <w:numId w:val="0"/>
        </w:numPr>
        <w:spacing w:after="0"/>
        <w:jc w:val="both"/>
        <w:rPr>
          <w:rFonts w:ascii="Book Antiqua" w:eastAsia="Calibri" w:hAnsi="Book Antiqua" w:cs="Arial"/>
          <w:b/>
          <w:bCs/>
          <w:sz w:val="24"/>
          <w:szCs w:val="24"/>
          <w:lang w:eastAsia="es-CR"/>
        </w:rPr>
      </w:pPr>
      <w:r>
        <w:rPr>
          <w:rFonts w:ascii="Book Antiqua" w:eastAsia="Calibri" w:hAnsi="Book Antiqua" w:cs="Arial"/>
          <w:sz w:val="24"/>
          <w:szCs w:val="24"/>
          <w:lang w:eastAsia="es-CR"/>
        </w:rPr>
        <w:t>Conociendo las restricciones presupuestarias actuales, e</w:t>
      </w:r>
      <w:r w:rsidR="00A41C8F">
        <w:rPr>
          <w:rFonts w:ascii="Book Antiqua" w:eastAsia="Calibri" w:hAnsi="Book Antiqua" w:cs="Arial"/>
          <w:sz w:val="24"/>
          <w:szCs w:val="24"/>
          <w:lang w:eastAsia="es-CR"/>
        </w:rPr>
        <w:t xml:space="preserve">n el siguiente </w:t>
      </w:r>
      <w:r w:rsidR="00DD243D">
        <w:rPr>
          <w:rFonts w:ascii="Book Antiqua" w:eastAsia="Calibri" w:hAnsi="Book Antiqua" w:cs="Arial"/>
          <w:sz w:val="24"/>
          <w:szCs w:val="24"/>
          <w:lang w:eastAsia="es-CR"/>
        </w:rPr>
        <w:t>apartado</w:t>
      </w:r>
      <w:r w:rsidR="00A41C8F">
        <w:rPr>
          <w:rFonts w:ascii="Book Antiqua" w:eastAsia="Calibri" w:hAnsi="Book Antiqua" w:cs="Arial"/>
          <w:sz w:val="24"/>
          <w:szCs w:val="24"/>
          <w:lang w:eastAsia="es-CR"/>
        </w:rPr>
        <w:t xml:space="preserve"> se presenta un escenario presupuestario </w:t>
      </w:r>
      <w:r w:rsidR="00503F53" w:rsidRPr="00503F53">
        <w:rPr>
          <w:rFonts w:ascii="Book Antiqua" w:eastAsia="Calibri" w:hAnsi="Book Antiqua" w:cs="Arial"/>
          <w:b/>
          <w:bCs/>
          <w:sz w:val="24"/>
          <w:szCs w:val="24"/>
          <w:lang w:eastAsia="es-CR"/>
        </w:rPr>
        <w:t>intermedio</w:t>
      </w:r>
      <w:r>
        <w:rPr>
          <w:rFonts w:ascii="Book Antiqua" w:eastAsia="Calibri" w:hAnsi="Book Antiqua" w:cs="Arial"/>
          <w:b/>
          <w:bCs/>
          <w:sz w:val="24"/>
          <w:szCs w:val="24"/>
          <w:lang w:eastAsia="es-CR"/>
        </w:rPr>
        <w:t>,</w:t>
      </w:r>
      <w:r w:rsidR="00224B9D">
        <w:rPr>
          <w:rFonts w:ascii="Book Antiqua" w:eastAsia="Calibri" w:hAnsi="Book Antiqua" w:cs="Arial"/>
          <w:b/>
          <w:bCs/>
          <w:sz w:val="24"/>
          <w:szCs w:val="24"/>
          <w:lang w:eastAsia="es-CR"/>
        </w:rPr>
        <w:t xml:space="preserve"> donde se </w:t>
      </w:r>
      <w:r w:rsidR="006E5D44">
        <w:rPr>
          <w:rFonts w:ascii="Book Antiqua" w:eastAsia="Calibri" w:hAnsi="Book Antiqua" w:cs="Arial"/>
          <w:b/>
          <w:bCs/>
          <w:sz w:val="24"/>
          <w:szCs w:val="24"/>
          <w:lang w:eastAsia="es-CR"/>
        </w:rPr>
        <w:t>procedió</w:t>
      </w:r>
      <w:r w:rsidR="00224B9D">
        <w:rPr>
          <w:rFonts w:ascii="Book Antiqua" w:eastAsia="Calibri" w:hAnsi="Book Antiqua" w:cs="Arial"/>
          <w:b/>
          <w:bCs/>
          <w:sz w:val="24"/>
          <w:szCs w:val="24"/>
          <w:lang w:eastAsia="es-CR"/>
        </w:rPr>
        <w:t xml:space="preserve"> a clasificar las necesidades de recurso humana en </w:t>
      </w:r>
      <w:r w:rsidR="00047193">
        <w:rPr>
          <w:rFonts w:ascii="Book Antiqua" w:eastAsia="Calibri" w:hAnsi="Book Antiqua" w:cs="Arial"/>
          <w:b/>
          <w:bCs/>
          <w:sz w:val="24"/>
          <w:szCs w:val="24"/>
          <w:lang w:eastAsia="es-CR"/>
        </w:rPr>
        <w:t xml:space="preserve">prioridad alta, media y baja. </w:t>
      </w:r>
    </w:p>
    <w:p w14:paraId="5C531660" w14:textId="77777777" w:rsidR="009C68B4" w:rsidRDefault="009C68B4" w:rsidP="002C5FDD">
      <w:pPr>
        <w:numPr>
          <w:ilvl w:val="12"/>
          <w:numId w:val="0"/>
        </w:numPr>
        <w:spacing w:after="0"/>
        <w:jc w:val="both"/>
        <w:rPr>
          <w:rFonts w:ascii="Book Antiqua" w:eastAsia="Calibri" w:hAnsi="Book Antiqua" w:cs="Arial"/>
          <w:b/>
          <w:bCs/>
          <w:sz w:val="24"/>
          <w:szCs w:val="24"/>
          <w:lang w:eastAsia="es-CR"/>
        </w:rPr>
      </w:pPr>
    </w:p>
    <w:p w14:paraId="73F4640B" w14:textId="19CCAE9A" w:rsidR="00687899" w:rsidRDefault="00047193" w:rsidP="002C5FDD">
      <w:pPr>
        <w:numPr>
          <w:ilvl w:val="12"/>
          <w:numId w:val="0"/>
        </w:numPr>
        <w:spacing w:after="0"/>
        <w:jc w:val="both"/>
        <w:rPr>
          <w:rFonts w:ascii="Book Antiqua" w:eastAsia="Calibri" w:hAnsi="Book Antiqua" w:cs="Arial"/>
          <w:b/>
          <w:bCs/>
          <w:sz w:val="24"/>
          <w:szCs w:val="24"/>
          <w:lang w:eastAsia="es-CR"/>
        </w:rPr>
      </w:pPr>
      <w:r>
        <w:rPr>
          <w:rFonts w:ascii="Book Antiqua" w:eastAsia="Calibri" w:hAnsi="Book Antiqua" w:cs="Arial"/>
          <w:b/>
          <w:bCs/>
          <w:sz w:val="24"/>
          <w:szCs w:val="24"/>
          <w:lang w:eastAsia="es-CR"/>
        </w:rPr>
        <w:t>El escenario 1 incluye a nivel de costo</w:t>
      </w:r>
      <w:r w:rsidR="001D7CC7">
        <w:rPr>
          <w:rFonts w:ascii="Book Antiqua" w:eastAsia="Calibri" w:hAnsi="Book Antiqua" w:cs="Arial"/>
          <w:b/>
          <w:bCs/>
          <w:sz w:val="24"/>
          <w:szCs w:val="24"/>
          <w:lang w:eastAsia="es-CR"/>
        </w:rPr>
        <w:t>,</w:t>
      </w:r>
      <w:r>
        <w:rPr>
          <w:rFonts w:ascii="Book Antiqua" w:eastAsia="Calibri" w:hAnsi="Book Antiqua" w:cs="Arial"/>
          <w:b/>
          <w:bCs/>
          <w:sz w:val="24"/>
          <w:szCs w:val="24"/>
          <w:lang w:eastAsia="es-CR"/>
        </w:rPr>
        <w:t xml:space="preserve"> solo las plazas con prioridad alta y media. </w:t>
      </w:r>
    </w:p>
    <w:p w14:paraId="2DFE40ED" w14:textId="2439A6F1" w:rsidR="00F51BE6" w:rsidRDefault="00687899" w:rsidP="002C5FDD">
      <w:pPr>
        <w:numPr>
          <w:ilvl w:val="12"/>
          <w:numId w:val="0"/>
        </w:numPr>
        <w:spacing w:after="0"/>
        <w:jc w:val="both"/>
        <w:rPr>
          <w:rFonts w:ascii="Book Antiqua" w:eastAsia="Calibri" w:hAnsi="Book Antiqua" w:cs="Arial"/>
          <w:sz w:val="24"/>
          <w:szCs w:val="24"/>
          <w:lang w:eastAsia="es-CR"/>
        </w:rPr>
      </w:pPr>
      <w:r>
        <w:rPr>
          <w:rFonts w:ascii="Book Antiqua" w:eastAsia="Calibri" w:hAnsi="Book Antiqua" w:cs="Arial"/>
          <w:b/>
          <w:bCs/>
          <w:sz w:val="24"/>
          <w:szCs w:val="24"/>
          <w:lang w:eastAsia="es-CR"/>
        </w:rPr>
        <w:t xml:space="preserve">Por ello, el requerimiento humano baja de </w:t>
      </w:r>
      <w:r w:rsidR="002F5544">
        <w:rPr>
          <w:rFonts w:ascii="Book Antiqua" w:eastAsia="Calibri" w:hAnsi="Book Antiqua" w:cs="Arial"/>
          <w:b/>
          <w:bCs/>
          <w:sz w:val="24"/>
          <w:szCs w:val="24"/>
          <w:lang w:eastAsia="es-CR"/>
        </w:rPr>
        <w:t>12</w:t>
      </w:r>
      <w:r w:rsidR="005B0035">
        <w:rPr>
          <w:rFonts w:ascii="Book Antiqua" w:eastAsia="Calibri" w:hAnsi="Book Antiqua" w:cs="Arial"/>
          <w:b/>
          <w:bCs/>
          <w:sz w:val="24"/>
          <w:szCs w:val="24"/>
          <w:lang w:eastAsia="es-CR"/>
        </w:rPr>
        <w:t>3</w:t>
      </w:r>
      <w:r>
        <w:rPr>
          <w:rFonts w:ascii="Book Antiqua" w:eastAsia="Calibri" w:hAnsi="Book Antiqua" w:cs="Arial"/>
          <w:b/>
          <w:bCs/>
          <w:sz w:val="24"/>
          <w:szCs w:val="24"/>
          <w:lang w:eastAsia="es-CR"/>
        </w:rPr>
        <w:t xml:space="preserve"> plazas (1</w:t>
      </w:r>
      <w:r w:rsidR="00346B63">
        <w:rPr>
          <w:rFonts w:ascii="Book Antiqua" w:eastAsia="Calibri" w:hAnsi="Book Antiqua" w:cs="Arial"/>
          <w:b/>
          <w:bCs/>
          <w:sz w:val="24"/>
          <w:szCs w:val="24"/>
          <w:lang w:eastAsia="es-CR"/>
        </w:rPr>
        <w:t>1</w:t>
      </w:r>
      <w:r w:rsidR="005B0035">
        <w:rPr>
          <w:rFonts w:ascii="Book Antiqua" w:eastAsia="Calibri" w:hAnsi="Book Antiqua" w:cs="Arial"/>
          <w:b/>
          <w:bCs/>
          <w:sz w:val="24"/>
          <w:szCs w:val="24"/>
          <w:lang w:eastAsia="es-CR"/>
        </w:rPr>
        <w:t>7</w:t>
      </w:r>
      <w:r>
        <w:rPr>
          <w:rFonts w:ascii="Book Antiqua" w:eastAsia="Calibri" w:hAnsi="Book Antiqua" w:cs="Arial"/>
          <w:b/>
          <w:bCs/>
          <w:sz w:val="24"/>
          <w:szCs w:val="24"/>
          <w:lang w:eastAsia="es-CR"/>
        </w:rPr>
        <w:t xml:space="preserve"> nuevas + </w:t>
      </w:r>
      <w:r w:rsidR="00346B63">
        <w:rPr>
          <w:rFonts w:ascii="Book Antiqua" w:eastAsia="Calibri" w:hAnsi="Book Antiqua" w:cs="Arial"/>
          <w:b/>
          <w:bCs/>
          <w:sz w:val="24"/>
          <w:szCs w:val="24"/>
          <w:lang w:eastAsia="es-CR"/>
        </w:rPr>
        <w:t>6</w:t>
      </w:r>
      <w:r>
        <w:rPr>
          <w:rFonts w:ascii="Book Antiqua" w:eastAsia="Calibri" w:hAnsi="Book Antiqua" w:cs="Arial"/>
          <w:b/>
          <w:bCs/>
          <w:sz w:val="24"/>
          <w:szCs w:val="24"/>
          <w:lang w:eastAsia="es-CR"/>
        </w:rPr>
        <w:t xml:space="preserve"> recalificaciones) </w:t>
      </w:r>
      <w:r w:rsidR="00D93361">
        <w:rPr>
          <w:rFonts w:ascii="Book Antiqua" w:eastAsia="Calibri" w:hAnsi="Book Antiqua" w:cs="Arial"/>
          <w:b/>
          <w:bCs/>
          <w:sz w:val="24"/>
          <w:szCs w:val="24"/>
          <w:lang w:eastAsia="es-CR"/>
        </w:rPr>
        <w:t xml:space="preserve">a </w:t>
      </w:r>
      <w:r w:rsidR="00346B63">
        <w:rPr>
          <w:rFonts w:ascii="Book Antiqua" w:eastAsia="Calibri" w:hAnsi="Book Antiqua" w:cs="Arial"/>
          <w:sz w:val="24"/>
          <w:szCs w:val="24"/>
          <w:lang w:eastAsia="es-CR"/>
        </w:rPr>
        <w:t>10</w:t>
      </w:r>
      <w:r w:rsidR="002F5544">
        <w:rPr>
          <w:rFonts w:ascii="Book Antiqua" w:eastAsia="Calibri" w:hAnsi="Book Antiqua" w:cs="Arial"/>
          <w:sz w:val="24"/>
          <w:szCs w:val="24"/>
          <w:lang w:eastAsia="es-CR"/>
        </w:rPr>
        <w:t>3</w:t>
      </w:r>
      <w:r w:rsidR="00A113E0">
        <w:rPr>
          <w:rFonts w:ascii="Book Antiqua" w:eastAsia="Calibri" w:hAnsi="Book Antiqua" w:cs="Arial"/>
          <w:sz w:val="24"/>
          <w:szCs w:val="24"/>
          <w:lang w:eastAsia="es-CR"/>
        </w:rPr>
        <w:t xml:space="preserve"> </w:t>
      </w:r>
      <w:r>
        <w:rPr>
          <w:rFonts w:ascii="Book Antiqua" w:eastAsia="Calibri" w:hAnsi="Book Antiqua" w:cs="Arial"/>
          <w:sz w:val="24"/>
          <w:szCs w:val="24"/>
          <w:lang w:eastAsia="es-CR"/>
        </w:rPr>
        <w:t>plazas</w:t>
      </w:r>
      <w:r w:rsidR="00346B63">
        <w:rPr>
          <w:rFonts w:ascii="Book Antiqua" w:eastAsia="Calibri" w:hAnsi="Book Antiqua" w:cs="Arial"/>
          <w:sz w:val="24"/>
          <w:szCs w:val="24"/>
          <w:lang w:eastAsia="es-CR"/>
        </w:rPr>
        <w:t xml:space="preserve"> (</w:t>
      </w:r>
      <w:r w:rsidR="00F471C7">
        <w:rPr>
          <w:rFonts w:ascii="Book Antiqua" w:eastAsia="Calibri" w:hAnsi="Book Antiqua" w:cs="Arial"/>
          <w:sz w:val="24"/>
          <w:szCs w:val="24"/>
          <w:lang w:eastAsia="es-CR"/>
        </w:rPr>
        <w:t>9</w:t>
      </w:r>
      <w:r w:rsidR="002F5544">
        <w:rPr>
          <w:rFonts w:ascii="Book Antiqua" w:eastAsia="Calibri" w:hAnsi="Book Antiqua" w:cs="Arial"/>
          <w:sz w:val="24"/>
          <w:szCs w:val="24"/>
          <w:lang w:eastAsia="es-CR"/>
        </w:rPr>
        <w:t>7</w:t>
      </w:r>
      <w:r w:rsidR="00346B63">
        <w:rPr>
          <w:rFonts w:ascii="Book Antiqua" w:eastAsia="Calibri" w:hAnsi="Book Antiqua" w:cs="Arial"/>
          <w:sz w:val="24"/>
          <w:szCs w:val="24"/>
          <w:lang w:eastAsia="es-CR"/>
        </w:rPr>
        <w:t xml:space="preserve"> nuevas</w:t>
      </w:r>
      <w:r w:rsidR="009C22BF">
        <w:rPr>
          <w:rStyle w:val="Refdenotaalpie"/>
          <w:rFonts w:ascii="Book Antiqua" w:eastAsia="Calibri" w:hAnsi="Book Antiqua" w:cs="Arial"/>
          <w:sz w:val="24"/>
          <w:szCs w:val="24"/>
          <w:lang w:eastAsia="es-CR"/>
        </w:rPr>
        <w:footnoteReference w:id="3"/>
      </w:r>
      <w:r w:rsidR="00346B63">
        <w:rPr>
          <w:rFonts w:ascii="Book Antiqua" w:eastAsia="Calibri" w:hAnsi="Book Antiqua" w:cs="Arial"/>
          <w:sz w:val="24"/>
          <w:szCs w:val="24"/>
          <w:lang w:eastAsia="es-CR"/>
        </w:rPr>
        <w:t xml:space="preserve"> + 6 recalificaciones)</w:t>
      </w:r>
      <w:r w:rsidR="00DD243D">
        <w:rPr>
          <w:rFonts w:ascii="Book Antiqua" w:eastAsia="Calibri" w:hAnsi="Book Antiqua" w:cs="Arial"/>
          <w:sz w:val="24"/>
          <w:szCs w:val="24"/>
          <w:lang w:eastAsia="es-CR"/>
        </w:rPr>
        <w:t>.</w:t>
      </w:r>
      <w:r w:rsidR="00A353E0">
        <w:rPr>
          <w:rFonts w:ascii="Book Antiqua" w:eastAsia="Calibri" w:hAnsi="Book Antiqua" w:cs="Arial"/>
          <w:sz w:val="24"/>
          <w:szCs w:val="24"/>
          <w:lang w:eastAsia="es-CR"/>
        </w:rPr>
        <w:t xml:space="preserve"> </w:t>
      </w:r>
    </w:p>
    <w:p w14:paraId="3BCBD931" w14:textId="77777777" w:rsidR="00665F14" w:rsidRDefault="00665F14" w:rsidP="002C5FDD">
      <w:pPr>
        <w:numPr>
          <w:ilvl w:val="12"/>
          <w:numId w:val="0"/>
        </w:numPr>
        <w:spacing w:after="0"/>
        <w:jc w:val="both"/>
        <w:rPr>
          <w:rFonts w:ascii="Book Antiqua" w:eastAsia="Calibri" w:hAnsi="Book Antiqua" w:cs="Arial"/>
          <w:sz w:val="24"/>
          <w:szCs w:val="24"/>
          <w:lang w:eastAsia="es-CR"/>
        </w:rPr>
      </w:pPr>
    </w:p>
    <w:p w14:paraId="18831D84" w14:textId="7120BA20" w:rsidR="003E74FD" w:rsidRPr="00395828" w:rsidRDefault="00F51BE6" w:rsidP="00395828">
      <w:pPr>
        <w:numPr>
          <w:ilvl w:val="12"/>
          <w:numId w:val="0"/>
        </w:numPr>
        <w:spacing w:after="0"/>
        <w:jc w:val="both"/>
        <w:rPr>
          <w:rFonts w:eastAsia="Calibri" w:cs="Arial"/>
          <w:sz w:val="24"/>
          <w:szCs w:val="24"/>
          <w:lang w:eastAsia="es-CR"/>
        </w:rPr>
      </w:pPr>
      <w:r w:rsidRPr="00395828">
        <w:rPr>
          <w:rFonts w:ascii="Book Antiqua" w:eastAsia="Calibri" w:hAnsi="Book Antiqua" w:cs="Arial"/>
          <w:sz w:val="24"/>
          <w:szCs w:val="24"/>
          <w:lang w:eastAsia="es-CR"/>
        </w:rPr>
        <w:t>También para este escenario</w:t>
      </w:r>
      <w:r w:rsidR="001E2ED0" w:rsidRPr="00395828">
        <w:rPr>
          <w:rFonts w:ascii="Book Antiqua" w:eastAsia="Calibri" w:hAnsi="Book Antiqua" w:cs="Arial"/>
          <w:sz w:val="24"/>
          <w:szCs w:val="24"/>
          <w:lang w:eastAsia="es-CR"/>
        </w:rPr>
        <w:t xml:space="preserve"> se </w:t>
      </w:r>
      <w:r w:rsidR="009C22BF" w:rsidRPr="00395828">
        <w:rPr>
          <w:rFonts w:ascii="Book Antiqua" w:eastAsia="Calibri" w:hAnsi="Book Antiqua" w:cs="Arial"/>
          <w:sz w:val="24"/>
          <w:szCs w:val="24"/>
          <w:lang w:eastAsia="es-CR"/>
        </w:rPr>
        <w:t>eliminan</w:t>
      </w:r>
      <w:r w:rsidR="001E2ED0" w:rsidRPr="00395828">
        <w:rPr>
          <w:rFonts w:ascii="Book Antiqua" w:eastAsia="Calibri" w:hAnsi="Book Antiqua" w:cs="Arial"/>
          <w:sz w:val="24"/>
          <w:szCs w:val="24"/>
          <w:lang w:eastAsia="es-CR"/>
        </w:rPr>
        <w:t xml:space="preserve"> los costos asociados </w:t>
      </w:r>
      <w:r w:rsidR="009C22BF" w:rsidRPr="00395828">
        <w:rPr>
          <w:rFonts w:ascii="Book Antiqua" w:eastAsia="Calibri" w:hAnsi="Book Antiqua" w:cs="Arial"/>
          <w:sz w:val="24"/>
          <w:szCs w:val="24"/>
          <w:lang w:eastAsia="es-CR"/>
        </w:rPr>
        <w:t xml:space="preserve">al desarrollo de la página web de la </w:t>
      </w:r>
      <w:r w:rsidR="00665F14" w:rsidRPr="00395828">
        <w:rPr>
          <w:rFonts w:ascii="Book Antiqua" w:eastAsia="Calibri" w:hAnsi="Book Antiqua" w:cs="Arial"/>
          <w:sz w:val="24"/>
          <w:szCs w:val="24"/>
          <w:lang w:eastAsia="es-CR"/>
        </w:rPr>
        <w:t>C</w:t>
      </w:r>
      <w:r w:rsidR="009C22BF" w:rsidRPr="00395828">
        <w:rPr>
          <w:rFonts w:ascii="Book Antiqua" w:eastAsia="Calibri" w:hAnsi="Book Antiqua" w:cs="Arial"/>
          <w:sz w:val="24"/>
          <w:szCs w:val="24"/>
          <w:lang w:eastAsia="es-CR"/>
        </w:rPr>
        <w:t>omisión, pago de peritajes externos y habilitación espacios salas en familia.</w:t>
      </w:r>
      <w:r w:rsidR="003E74FD" w:rsidRPr="00395828">
        <w:rPr>
          <w:rFonts w:ascii="Book Antiqua" w:eastAsia="Calibri" w:hAnsi="Book Antiqua" w:cs="Arial"/>
          <w:sz w:val="24"/>
          <w:szCs w:val="24"/>
          <w:lang w:eastAsia="es-CR"/>
        </w:rPr>
        <w:t xml:space="preserve">  Debe valorar el órgano superior, en caso de</w:t>
      </w:r>
      <w:r w:rsidR="003E74FD" w:rsidRPr="00395828">
        <w:rPr>
          <w:rFonts w:ascii="Book Antiqua" w:eastAsia="Calibri" w:hAnsi="Book Antiqua" w:cs="Book Antiqua"/>
          <w:b/>
          <w:bCs/>
          <w:color w:val="000000"/>
          <w:sz w:val="24"/>
          <w:szCs w:val="24"/>
          <w:u w:val="single"/>
        </w:rPr>
        <w:t xml:space="preserve"> aprobar los escenarios 2 o 3</w:t>
      </w:r>
      <w:r w:rsidR="003E74FD" w:rsidRPr="00395828">
        <w:rPr>
          <w:rFonts w:ascii="Book Antiqua" w:eastAsia="Calibri" w:hAnsi="Book Antiqua" w:cs="Book Antiqua"/>
          <w:bCs/>
          <w:color w:val="000000"/>
          <w:sz w:val="24"/>
          <w:szCs w:val="24"/>
          <w:u w:val="single"/>
        </w:rPr>
        <w:t>, si se</w:t>
      </w:r>
      <w:r w:rsidR="003E74FD" w:rsidRPr="00395828">
        <w:rPr>
          <w:rFonts w:ascii="Book Antiqua" w:eastAsia="Calibri" w:hAnsi="Book Antiqua" w:cs="Book Antiqua"/>
          <w:b/>
          <w:bCs/>
          <w:color w:val="000000"/>
          <w:sz w:val="24"/>
          <w:szCs w:val="24"/>
          <w:u w:val="single"/>
        </w:rPr>
        <w:t xml:space="preserve"> excluirían </w:t>
      </w:r>
      <w:r w:rsidR="003E74FD" w:rsidRPr="00395828">
        <w:rPr>
          <w:rFonts w:ascii="Book Antiqua" w:eastAsia="Calibri" w:hAnsi="Book Antiqua" w:cs="Book Antiqua"/>
          <w:bCs/>
          <w:color w:val="000000"/>
          <w:sz w:val="24"/>
          <w:szCs w:val="24"/>
          <w:u w:val="single"/>
        </w:rPr>
        <w:t xml:space="preserve">los </w:t>
      </w:r>
      <w:r w:rsidR="003E74FD" w:rsidRPr="00395828">
        <w:rPr>
          <w:rFonts w:ascii="Times New Roman" w:eastAsia="Times New Roman" w:hAnsi="Times New Roman" w:cs="Times New Roman"/>
          <w:b/>
          <w:bCs/>
          <w:color w:val="000000"/>
          <w:sz w:val="24"/>
          <w:szCs w:val="24"/>
          <w:u w:val="single"/>
          <w:lang w:eastAsia="es-CR"/>
        </w:rPr>
        <w:t>₡</w:t>
      </w:r>
      <w:r w:rsidR="003E74FD" w:rsidRPr="00395828">
        <w:rPr>
          <w:rFonts w:ascii="Book Antiqua" w:eastAsia="Times New Roman" w:hAnsi="Book Antiqua" w:cs="Calibri"/>
          <w:b/>
          <w:bCs/>
          <w:color w:val="000000"/>
          <w:sz w:val="24"/>
          <w:szCs w:val="24"/>
          <w:u w:val="single"/>
          <w:lang w:eastAsia="es-CR"/>
        </w:rPr>
        <w:t xml:space="preserve">60 000 000 ya </w:t>
      </w:r>
      <w:r w:rsidR="003E74FD" w:rsidRPr="00395828">
        <w:rPr>
          <w:rFonts w:ascii="Book Antiqua" w:eastAsia="Times New Roman" w:hAnsi="Book Antiqua" w:cs="Calibri"/>
          <w:bCs/>
          <w:color w:val="000000"/>
          <w:sz w:val="24"/>
          <w:szCs w:val="24"/>
          <w:u w:val="single"/>
          <w:lang w:eastAsia="es-CR"/>
        </w:rPr>
        <w:t>formulados</w:t>
      </w:r>
      <w:r w:rsidR="003E74FD" w:rsidRPr="00395828">
        <w:rPr>
          <w:rFonts w:ascii="Book Antiqua" w:eastAsia="Times New Roman" w:hAnsi="Book Antiqua" w:cs="Calibri"/>
          <w:b/>
          <w:bCs/>
          <w:color w:val="000000"/>
          <w:sz w:val="24"/>
          <w:szCs w:val="24"/>
          <w:u w:val="single"/>
          <w:lang w:eastAsia="es-CR"/>
        </w:rPr>
        <w:t xml:space="preserve"> en el presupuesto ordinario</w:t>
      </w:r>
      <w:r w:rsidR="003E74FD" w:rsidRPr="00395828">
        <w:rPr>
          <w:rFonts w:ascii="Book Antiqua" w:eastAsia="Times New Roman" w:hAnsi="Book Antiqua" w:cs="Calibri"/>
          <w:bCs/>
          <w:color w:val="000000"/>
          <w:sz w:val="24"/>
          <w:szCs w:val="24"/>
          <w:u w:val="single"/>
          <w:lang w:eastAsia="es-CR"/>
        </w:rPr>
        <w:t xml:space="preserve"> 2025</w:t>
      </w:r>
      <w:r w:rsidR="003E74FD" w:rsidRPr="00395828">
        <w:rPr>
          <w:rFonts w:ascii="Book Antiqua" w:eastAsia="Times New Roman" w:hAnsi="Book Antiqua" w:cs="Calibri"/>
          <w:b/>
          <w:bCs/>
          <w:color w:val="000000"/>
          <w:sz w:val="24"/>
          <w:szCs w:val="24"/>
          <w:u w:val="single"/>
          <w:lang w:eastAsia="es-CR"/>
        </w:rPr>
        <w:t xml:space="preserve"> del </w:t>
      </w:r>
      <w:r w:rsidR="003E74FD" w:rsidRPr="00395828">
        <w:rPr>
          <w:rFonts w:ascii="Book Antiqua" w:eastAsia="Times New Roman" w:hAnsi="Book Antiqua" w:cs="Calibri"/>
          <w:bCs/>
          <w:color w:val="000000"/>
          <w:sz w:val="24"/>
          <w:szCs w:val="24"/>
          <w:u w:val="single"/>
          <w:lang w:eastAsia="es-CR"/>
        </w:rPr>
        <w:t>P</w:t>
      </w:r>
      <w:r w:rsidR="003E74FD" w:rsidRPr="00395828">
        <w:rPr>
          <w:rFonts w:ascii="Book Antiqua" w:eastAsia="Times New Roman" w:hAnsi="Book Antiqua" w:cs="Calibri"/>
          <w:b/>
          <w:bCs/>
          <w:color w:val="000000"/>
          <w:sz w:val="24"/>
          <w:szCs w:val="24"/>
          <w:u w:val="single"/>
          <w:lang w:eastAsia="es-CR"/>
        </w:rPr>
        <w:t xml:space="preserve">oder </w:t>
      </w:r>
      <w:r w:rsidR="003E74FD" w:rsidRPr="00395828">
        <w:rPr>
          <w:rFonts w:ascii="Book Antiqua" w:eastAsia="Times New Roman" w:hAnsi="Book Antiqua" w:cs="Calibri"/>
          <w:bCs/>
          <w:color w:val="000000"/>
          <w:sz w:val="24"/>
          <w:szCs w:val="24"/>
          <w:u w:val="single"/>
          <w:lang w:eastAsia="es-CR"/>
        </w:rPr>
        <w:t>J</w:t>
      </w:r>
      <w:r w:rsidR="003E74FD" w:rsidRPr="00395828">
        <w:rPr>
          <w:rFonts w:ascii="Book Antiqua" w:eastAsia="Times New Roman" w:hAnsi="Book Antiqua" w:cs="Calibri"/>
          <w:b/>
          <w:bCs/>
          <w:color w:val="000000"/>
          <w:sz w:val="24"/>
          <w:szCs w:val="24"/>
          <w:u w:val="single"/>
          <w:lang w:eastAsia="es-CR"/>
        </w:rPr>
        <w:t xml:space="preserve">udicial para el pago de peritajes. </w:t>
      </w:r>
    </w:p>
    <w:p w14:paraId="7EE1C5E1" w14:textId="77777777" w:rsidR="001D7CC7" w:rsidRDefault="001D7CC7" w:rsidP="002C5FDD">
      <w:pPr>
        <w:numPr>
          <w:ilvl w:val="12"/>
          <w:numId w:val="0"/>
        </w:numPr>
        <w:spacing w:after="0"/>
        <w:jc w:val="both"/>
        <w:rPr>
          <w:rFonts w:ascii="Book Antiqua" w:eastAsia="Calibri" w:hAnsi="Book Antiqua" w:cs="Arial"/>
          <w:sz w:val="24"/>
          <w:szCs w:val="24"/>
          <w:lang w:eastAsia="es-CR"/>
        </w:rPr>
      </w:pPr>
    </w:p>
    <w:p w14:paraId="6C64FEA5" w14:textId="7AD57AAE" w:rsidR="00311F15" w:rsidRDefault="00DD243D" w:rsidP="002C5FDD">
      <w:pPr>
        <w:numPr>
          <w:ilvl w:val="12"/>
          <w:numId w:val="0"/>
        </w:numPr>
        <w:spacing w:after="0"/>
        <w:jc w:val="both"/>
        <w:rPr>
          <w:rFonts w:ascii="Book Antiqua" w:eastAsia="Calibri" w:hAnsi="Book Antiqua" w:cs="Arial"/>
          <w:sz w:val="24"/>
          <w:szCs w:val="24"/>
          <w:lang w:eastAsia="es-CR"/>
        </w:rPr>
      </w:pPr>
      <w:r>
        <w:rPr>
          <w:rFonts w:ascii="Book Antiqua" w:eastAsia="Calibri" w:hAnsi="Book Antiqua" w:cs="Arial"/>
          <w:sz w:val="24"/>
          <w:szCs w:val="24"/>
          <w:lang w:eastAsia="es-CR"/>
        </w:rPr>
        <w:t>L</w:t>
      </w:r>
      <w:r w:rsidR="00D96278">
        <w:rPr>
          <w:rFonts w:ascii="Book Antiqua" w:eastAsia="Calibri" w:hAnsi="Book Antiqua" w:cs="Arial"/>
          <w:sz w:val="24"/>
          <w:szCs w:val="24"/>
          <w:lang w:eastAsia="es-CR"/>
        </w:rPr>
        <w:t xml:space="preserve">a estimación del escenario 2 es de </w:t>
      </w:r>
      <w:r w:rsidR="001911D8" w:rsidRPr="00395828">
        <w:rPr>
          <w:rFonts w:ascii="Times New Roman" w:eastAsia="Calibri" w:hAnsi="Times New Roman" w:cs="Times New Roman"/>
          <w:b/>
          <w:bCs/>
          <w:sz w:val="24"/>
          <w:szCs w:val="24"/>
          <w:lang w:eastAsia="es-CR"/>
        </w:rPr>
        <w:t>₡</w:t>
      </w:r>
      <w:r w:rsidR="00665F14">
        <w:rPr>
          <w:rFonts w:ascii="Book Antiqua" w:eastAsia="Calibri" w:hAnsi="Book Antiqua" w:cs="Arial"/>
          <w:b/>
          <w:bCs/>
          <w:sz w:val="24"/>
          <w:szCs w:val="24"/>
          <w:lang w:eastAsia="es-CR"/>
        </w:rPr>
        <w:t>3</w:t>
      </w:r>
      <w:r w:rsidR="00CF7F07">
        <w:rPr>
          <w:rFonts w:ascii="Book Antiqua" w:eastAsia="Calibri" w:hAnsi="Book Antiqua" w:cs="Arial"/>
          <w:b/>
          <w:bCs/>
          <w:sz w:val="24"/>
          <w:szCs w:val="24"/>
          <w:lang w:eastAsia="es-CR"/>
        </w:rPr>
        <w:t> </w:t>
      </w:r>
      <w:r w:rsidR="00665F14">
        <w:rPr>
          <w:rFonts w:ascii="Book Antiqua" w:eastAsia="Calibri" w:hAnsi="Book Antiqua" w:cs="Arial"/>
          <w:b/>
          <w:bCs/>
          <w:sz w:val="24"/>
          <w:szCs w:val="24"/>
          <w:lang w:eastAsia="es-CR"/>
        </w:rPr>
        <w:t>9</w:t>
      </w:r>
      <w:r w:rsidR="00CF7F07">
        <w:rPr>
          <w:rFonts w:ascii="Book Antiqua" w:eastAsia="Calibri" w:hAnsi="Book Antiqua" w:cs="Arial"/>
          <w:b/>
          <w:bCs/>
          <w:sz w:val="24"/>
          <w:szCs w:val="24"/>
          <w:lang w:eastAsia="es-CR"/>
        </w:rPr>
        <w:t>42 061 516</w:t>
      </w:r>
      <w:r w:rsidR="005C76AA">
        <w:rPr>
          <w:rFonts w:ascii="Book Antiqua" w:eastAsia="Calibri" w:hAnsi="Book Antiqua" w:cs="Arial"/>
          <w:sz w:val="24"/>
          <w:szCs w:val="24"/>
          <w:lang w:eastAsia="es-CR"/>
        </w:rPr>
        <w:t>.</w:t>
      </w:r>
      <w:r w:rsidR="003D53F3">
        <w:rPr>
          <w:rFonts w:ascii="Book Antiqua" w:eastAsia="Calibri" w:hAnsi="Book Antiqua" w:cs="Arial"/>
          <w:sz w:val="24"/>
          <w:szCs w:val="24"/>
          <w:lang w:eastAsia="es-CR"/>
        </w:rPr>
        <w:t xml:space="preserve"> El detalle se muestra a continuación:</w:t>
      </w:r>
    </w:p>
    <w:p w14:paraId="5B676EFF" w14:textId="57CC8575" w:rsidR="00917222" w:rsidRPr="00917222" w:rsidRDefault="00917222" w:rsidP="00917222">
      <w:pPr>
        <w:pStyle w:val="Descripcin"/>
        <w:spacing w:before="240"/>
        <w:jc w:val="center"/>
        <w:rPr>
          <w:rFonts w:ascii="Book Antiqua" w:hAnsi="Book Antiqua"/>
          <w:sz w:val="24"/>
          <w:szCs w:val="24"/>
        </w:rPr>
      </w:pPr>
      <w:r w:rsidRPr="00917222">
        <w:rPr>
          <w:rFonts w:ascii="Book Antiqua" w:hAnsi="Book Antiqua"/>
          <w:sz w:val="24"/>
          <w:szCs w:val="24"/>
        </w:rPr>
        <w:t xml:space="preserve">Cuadro </w:t>
      </w:r>
      <w:r w:rsidRPr="00917222">
        <w:rPr>
          <w:rFonts w:ascii="Book Antiqua" w:hAnsi="Book Antiqua"/>
          <w:sz w:val="24"/>
          <w:szCs w:val="24"/>
        </w:rPr>
        <w:fldChar w:fldCharType="begin"/>
      </w:r>
      <w:r w:rsidRPr="00917222">
        <w:rPr>
          <w:rFonts w:ascii="Book Antiqua" w:hAnsi="Book Antiqua"/>
          <w:sz w:val="24"/>
          <w:szCs w:val="24"/>
        </w:rPr>
        <w:instrText xml:space="preserve"> SEQ Cuadro \* ARABIC </w:instrText>
      </w:r>
      <w:r w:rsidRPr="00917222">
        <w:rPr>
          <w:rFonts w:ascii="Book Antiqua" w:hAnsi="Book Antiqua"/>
          <w:sz w:val="24"/>
          <w:szCs w:val="24"/>
        </w:rPr>
        <w:fldChar w:fldCharType="separate"/>
      </w:r>
      <w:r w:rsidR="006645D5">
        <w:rPr>
          <w:rFonts w:ascii="Book Antiqua" w:hAnsi="Book Antiqua"/>
          <w:noProof/>
          <w:sz w:val="24"/>
          <w:szCs w:val="24"/>
        </w:rPr>
        <w:t>41</w:t>
      </w:r>
      <w:r w:rsidRPr="00917222">
        <w:rPr>
          <w:rFonts w:ascii="Book Antiqua" w:hAnsi="Book Antiqua"/>
          <w:sz w:val="24"/>
          <w:szCs w:val="24"/>
        </w:rPr>
        <w:fldChar w:fldCharType="end"/>
      </w:r>
    </w:p>
    <w:p w14:paraId="4F7F86A5" w14:textId="4A51A523" w:rsidR="008E1238" w:rsidRDefault="00917222" w:rsidP="00917222">
      <w:pPr>
        <w:keepNext/>
        <w:numPr>
          <w:ilvl w:val="12"/>
          <w:numId w:val="0"/>
        </w:numPr>
        <w:spacing w:after="0" w:line="276" w:lineRule="auto"/>
        <w:jc w:val="center"/>
        <w:rPr>
          <w:rFonts w:ascii="Book Antiqua" w:eastAsia="Calibri" w:hAnsi="Book Antiqua" w:cs="Arial"/>
          <w:i/>
          <w:iCs/>
          <w:szCs w:val="24"/>
          <w:lang w:val="es-ES" w:eastAsia="es-ES"/>
        </w:rPr>
      </w:pPr>
      <w:r>
        <w:rPr>
          <w:rFonts w:ascii="Book Antiqua" w:eastAsia="Calibri" w:hAnsi="Book Antiqua" w:cs="Arial"/>
          <w:i/>
          <w:iCs/>
          <w:szCs w:val="24"/>
          <w:lang w:val="es-ES" w:eastAsia="es-ES"/>
        </w:rPr>
        <w:t xml:space="preserve">Escenario presupuestario 1: estimación </w:t>
      </w:r>
      <w:r w:rsidR="0097719C">
        <w:rPr>
          <w:rFonts w:ascii="Book Antiqua" w:eastAsia="Calibri" w:hAnsi="Book Antiqua" w:cs="Arial"/>
          <w:i/>
          <w:iCs/>
          <w:szCs w:val="24"/>
          <w:lang w:val="es-ES" w:eastAsia="es-ES"/>
        </w:rPr>
        <w:t>intermedia</w:t>
      </w:r>
      <w:r>
        <w:rPr>
          <w:rFonts w:ascii="Book Antiqua" w:eastAsia="Calibri" w:hAnsi="Book Antiqua" w:cs="Arial"/>
          <w:i/>
          <w:iCs/>
          <w:szCs w:val="24"/>
          <w:lang w:val="es-ES" w:eastAsia="es-ES"/>
        </w:rPr>
        <w:t xml:space="preserve"> de c</w:t>
      </w:r>
      <w:r w:rsidRPr="00172FB7">
        <w:rPr>
          <w:rFonts w:ascii="Book Antiqua" w:eastAsia="Calibri" w:hAnsi="Book Antiqua" w:cs="Arial"/>
          <w:i/>
          <w:iCs/>
          <w:szCs w:val="24"/>
          <w:lang w:val="es-ES" w:eastAsia="es-ES"/>
        </w:rPr>
        <w:t>ostos económicos asociados al CPF</w:t>
      </w:r>
      <w:r w:rsidR="008D1735">
        <w:rPr>
          <w:rFonts w:ascii="Book Antiqua" w:eastAsia="Calibri" w:hAnsi="Book Antiqua" w:cs="Arial"/>
          <w:i/>
          <w:iCs/>
          <w:szCs w:val="24"/>
          <w:lang w:val="es-ES" w:eastAsia="es-ES"/>
        </w:rPr>
        <w:t xml:space="preserve"> 2025</w:t>
      </w:r>
    </w:p>
    <w:tbl>
      <w:tblPr>
        <w:tblW w:w="6940" w:type="dxa"/>
        <w:jc w:val="center"/>
        <w:tblCellMar>
          <w:left w:w="70" w:type="dxa"/>
          <w:right w:w="70" w:type="dxa"/>
        </w:tblCellMar>
        <w:tblLook w:val="04A0" w:firstRow="1" w:lastRow="0" w:firstColumn="1" w:lastColumn="0" w:noHBand="0" w:noVBand="1"/>
      </w:tblPr>
      <w:tblGrid>
        <w:gridCol w:w="3616"/>
        <w:gridCol w:w="1716"/>
        <w:gridCol w:w="1608"/>
      </w:tblGrid>
      <w:tr w:rsidR="00E34E51" w:rsidRPr="00E34E51" w14:paraId="0B24C60B" w14:textId="77777777" w:rsidTr="009C68B4">
        <w:trPr>
          <w:trHeight w:val="520"/>
          <w:tblHeader/>
          <w:jc w:val="center"/>
        </w:trPr>
        <w:tc>
          <w:tcPr>
            <w:tcW w:w="3616" w:type="dxa"/>
            <w:tcBorders>
              <w:top w:val="nil"/>
              <w:left w:val="nil"/>
              <w:bottom w:val="single" w:sz="4" w:space="0" w:color="auto"/>
              <w:right w:val="nil"/>
            </w:tcBorders>
            <w:shd w:val="clear" w:color="000000" w:fill="1F4E78"/>
            <w:noWrap/>
            <w:vAlign w:val="center"/>
            <w:hideMark/>
          </w:tcPr>
          <w:p w14:paraId="096A4A13" w14:textId="77777777" w:rsidR="00E34E51" w:rsidRPr="00E34E51" w:rsidRDefault="00E34E51" w:rsidP="00E34E51">
            <w:pPr>
              <w:spacing w:after="0" w:line="240" w:lineRule="auto"/>
              <w:jc w:val="center"/>
              <w:rPr>
                <w:rFonts w:ascii="Book Antiqua" w:eastAsia="Times New Roman" w:hAnsi="Book Antiqua" w:cs="Calibri"/>
                <w:b/>
                <w:bCs/>
                <w:color w:val="FFFFFF"/>
                <w:sz w:val="20"/>
                <w:szCs w:val="20"/>
                <w:lang w:eastAsia="es-CR"/>
              </w:rPr>
            </w:pPr>
            <w:r w:rsidRPr="00E34E51">
              <w:rPr>
                <w:rFonts w:ascii="Book Antiqua" w:eastAsia="Times New Roman" w:hAnsi="Book Antiqua" w:cs="Calibri"/>
                <w:b/>
                <w:bCs/>
                <w:color w:val="FFFFFF"/>
                <w:sz w:val="20"/>
                <w:szCs w:val="20"/>
                <w:lang w:eastAsia="es-CR"/>
              </w:rPr>
              <w:t>Requerimiento</w:t>
            </w:r>
          </w:p>
        </w:tc>
        <w:tc>
          <w:tcPr>
            <w:tcW w:w="1716" w:type="dxa"/>
            <w:tcBorders>
              <w:top w:val="nil"/>
              <w:left w:val="nil"/>
              <w:bottom w:val="single" w:sz="4" w:space="0" w:color="auto"/>
              <w:right w:val="nil"/>
            </w:tcBorders>
            <w:shd w:val="clear" w:color="000000" w:fill="1F4E78"/>
            <w:noWrap/>
            <w:vAlign w:val="center"/>
            <w:hideMark/>
          </w:tcPr>
          <w:p w14:paraId="4DA877F8" w14:textId="1E3AE1A1" w:rsidR="00E34E51" w:rsidRPr="00E34E51" w:rsidRDefault="00BB5CFC" w:rsidP="00E34E51">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 xml:space="preserve">Formulación </w:t>
            </w:r>
            <w:r w:rsidR="00E34E51" w:rsidRPr="00E34E51">
              <w:rPr>
                <w:rFonts w:ascii="Book Antiqua" w:eastAsia="Times New Roman" w:hAnsi="Book Antiqua" w:cs="Calibri"/>
                <w:b/>
                <w:bCs/>
                <w:color w:val="FFFFFF"/>
                <w:sz w:val="20"/>
                <w:szCs w:val="20"/>
                <w:lang w:eastAsia="es-CR"/>
              </w:rPr>
              <w:t>2024</w:t>
            </w:r>
          </w:p>
        </w:tc>
        <w:tc>
          <w:tcPr>
            <w:tcW w:w="1608" w:type="dxa"/>
            <w:tcBorders>
              <w:top w:val="single" w:sz="4" w:space="0" w:color="auto"/>
              <w:left w:val="nil"/>
              <w:bottom w:val="single" w:sz="4" w:space="0" w:color="auto"/>
              <w:right w:val="nil"/>
            </w:tcBorders>
            <w:shd w:val="clear" w:color="000000" w:fill="1F4E78"/>
            <w:vAlign w:val="center"/>
            <w:hideMark/>
          </w:tcPr>
          <w:p w14:paraId="530F405B" w14:textId="77777777" w:rsidR="00E34E51" w:rsidRPr="00E34E51" w:rsidRDefault="00E34E51" w:rsidP="00E34E51">
            <w:pPr>
              <w:spacing w:after="0" w:line="240" w:lineRule="auto"/>
              <w:jc w:val="center"/>
              <w:rPr>
                <w:rFonts w:ascii="Book Antiqua" w:eastAsia="Times New Roman" w:hAnsi="Book Antiqua" w:cs="Calibri"/>
                <w:b/>
                <w:bCs/>
                <w:color w:val="FFFFFF"/>
                <w:sz w:val="20"/>
                <w:szCs w:val="20"/>
                <w:lang w:eastAsia="es-CR"/>
              </w:rPr>
            </w:pPr>
            <w:r w:rsidRPr="00E34E51">
              <w:rPr>
                <w:rFonts w:ascii="Book Antiqua" w:eastAsia="Times New Roman" w:hAnsi="Book Antiqua" w:cs="Calibri"/>
                <w:b/>
                <w:bCs/>
                <w:color w:val="FFFFFF"/>
                <w:sz w:val="20"/>
                <w:szCs w:val="20"/>
                <w:lang w:eastAsia="es-CR"/>
              </w:rPr>
              <w:t xml:space="preserve">2025: </w:t>
            </w:r>
            <w:r w:rsidRPr="00E34E51">
              <w:rPr>
                <w:rFonts w:ascii="Book Antiqua" w:eastAsia="Times New Roman" w:hAnsi="Book Antiqua" w:cs="Calibri"/>
                <w:b/>
                <w:bCs/>
                <w:color w:val="FFFFFF"/>
                <w:sz w:val="20"/>
                <w:szCs w:val="20"/>
                <w:lang w:eastAsia="es-CR"/>
              </w:rPr>
              <w:br/>
              <w:t>Escenario 2</w:t>
            </w:r>
          </w:p>
        </w:tc>
      </w:tr>
      <w:tr w:rsidR="00E34E51" w:rsidRPr="00E34E51" w14:paraId="49B9B37D" w14:textId="77777777" w:rsidTr="00E34E51">
        <w:trPr>
          <w:trHeight w:val="520"/>
          <w:jc w:val="center"/>
        </w:trPr>
        <w:tc>
          <w:tcPr>
            <w:tcW w:w="3616" w:type="dxa"/>
            <w:tcBorders>
              <w:top w:val="single" w:sz="4" w:space="0" w:color="auto"/>
              <w:left w:val="nil"/>
              <w:bottom w:val="single" w:sz="4" w:space="0" w:color="auto"/>
              <w:right w:val="nil"/>
            </w:tcBorders>
            <w:shd w:val="clear" w:color="auto" w:fill="auto"/>
            <w:vAlign w:val="center"/>
            <w:hideMark/>
          </w:tcPr>
          <w:p w14:paraId="1CCE4574"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Recurso humano (plazas ordinarias y recalificaciones)</w:t>
            </w:r>
          </w:p>
        </w:tc>
        <w:tc>
          <w:tcPr>
            <w:tcW w:w="1716" w:type="dxa"/>
            <w:tcBorders>
              <w:top w:val="single" w:sz="4" w:space="0" w:color="auto"/>
              <w:left w:val="nil"/>
              <w:bottom w:val="single" w:sz="4" w:space="0" w:color="auto"/>
              <w:right w:val="nil"/>
            </w:tcBorders>
            <w:shd w:val="clear" w:color="auto" w:fill="auto"/>
            <w:noWrap/>
            <w:vAlign w:val="center"/>
            <w:hideMark/>
          </w:tcPr>
          <w:p w14:paraId="304B221F"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2 600 062 000</w:t>
            </w:r>
          </w:p>
        </w:tc>
        <w:tc>
          <w:tcPr>
            <w:tcW w:w="1608" w:type="dxa"/>
            <w:tcBorders>
              <w:top w:val="nil"/>
              <w:left w:val="nil"/>
              <w:bottom w:val="single" w:sz="4" w:space="0" w:color="auto"/>
              <w:right w:val="nil"/>
            </w:tcBorders>
            <w:shd w:val="clear" w:color="auto" w:fill="auto"/>
            <w:noWrap/>
            <w:vAlign w:val="center"/>
            <w:hideMark/>
          </w:tcPr>
          <w:p w14:paraId="4D68D4D4" w14:textId="0ED44B79" w:rsidR="00E34E51" w:rsidRPr="00E34E51" w:rsidRDefault="001667A7" w:rsidP="00E34E51">
            <w:pPr>
              <w:spacing w:after="0" w:line="240" w:lineRule="auto"/>
              <w:jc w:val="center"/>
              <w:rPr>
                <w:rFonts w:ascii="Book Antiqua" w:eastAsia="Times New Roman" w:hAnsi="Book Antiqua" w:cs="Calibri"/>
                <w:color w:val="000000"/>
                <w:sz w:val="20"/>
                <w:szCs w:val="20"/>
                <w:lang w:eastAsia="es-CR"/>
              </w:rPr>
            </w:pPr>
            <w:r w:rsidRPr="001667A7">
              <w:rPr>
                <w:rFonts w:ascii="Times New Roman" w:eastAsia="Times New Roman" w:hAnsi="Times New Roman" w:cs="Times New Roman"/>
                <w:color w:val="000000"/>
                <w:sz w:val="20"/>
                <w:szCs w:val="20"/>
                <w:lang w:eastAsia="es-CR"/>
              </w:rPr>
              <w:t>₡3</w:t>
            </w:r>
            <w:r w:rsidR="00843F15">
              <w:rPr>
                <w:rFonts w:ascii="Times New Roman" w:eastAsia="Times New Roman" w:hAnsi="Times New Roman" w:cs="Times New Roman"/>
                <w:color w:val="000000"/>
                <w:sz w:val="20"/>
                <w:szCs w:val="20"/>
                <w:lang w:eastAsia="es-CR"/>
              </w:rPr>
              <w:t> 6</w:t>
            </w:r>
            <w:r w:rsidR="00CF7F07">
              <w:rPr>
                <w:rFonts w:ascii="Times New Roman" w:eastAsia="Times New Roman" w:hAnsi="Times New Roman" w:cs="Times New Roman"/>
                <w:color w:val="000000"/>
                <w:sz w:val="20"/>
                <w:szCs w:val="20"/>
                <w:lang w:eastAsia="es-CR"/>
              </w:rPr>
              <w:t>12</w:t>
            </w:r>
            <w:r w:rsidR="00843F15">
              <w:rPr>
                <w:rFonts w:ascii="Times New Roman" w:eastAsia="Times New Roman" w:hAnsi="Times New Roman" w:cs="Times New Roman"/>
                <w:color w:val="000000"/>
                <w:sz w:val="20"/>
                <w:szCs w:val="20"/>
                <w:lang w:eastAsia="es-CR"/>
              </w:rPr>
              <w:t xml:space="preserve"> </w:t>
            </w:r>
            <w:r w:rsidR="00CF7F07">
              <w:rPr>
                <w:rFonts w:ascii="Times New Roman" w:eastAsia="Times New Roman" w:hAnsi="Times New Roman" w:cs="Times New Roman"/>
                <w:color w:val="000000"/>
                <w:sz w:val="20"/>
                <w:szCs w:val="20"/>
                <w:lang w:eastAsia="es-CR"/>
              </w:rPr>
              <w:t>136</w:t>
            </w:r>
            <w:r w:rsidRPr="001667A7">
              <w:rPr>
                <w:rFonts w:ascii="Times New Roman" w:eastAsia="Times New Roman" w:hAnsi="Times New Roman" w:cs="Times New Roman"/>
                <w:color w:val="000000"/>
                <w:sz w:val="20"/>
                <w:szCs w:val="20"/>
                <w:lang w:eastAsia="es-CR"/>
              </w:rPr>
              <w:t xml:space="preserve"> 000</w:t>
            </w:r>
          </w:p>
        </w:tc>
      </w:tr>
      <w:tr w:rsidR="00E34E51" w:rsidRPr="00E34E51" w14:paraId="11C60448" w14:textId="77777777" w:rsidTr="00E34E51">
        <w:trPr>
          <w:trHeight w:val="520"/>
          <w:jc w:val="center"/>
        </w:trPr>
        <w:tc>
          <w:tcPr>
            <w:tcW w:w="3616" w:type="dxa"/>
            <w:tcBorders>
              <w:top w:val="nil"/>
              <w:left w:val="nil"/>
              <w:bottom w:val="single" w:sz="4" w:space="0" w:color="auto"/>
              <w:right w:val="nil"/>
            </w:tcBorders>
            <w:shd w:val="clear" w:color="auto" w:fill="auto"/>
            <w:vAlign w:val="center"/>
            <w:hideMark/>
          </w:tcPr>
          <w:p w14:paraId="7427A084"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Activar rubro de disponibilidad despachos especializados de familia</w:t>
            </w:r>
          </w:p>
        </w:tc>
        <w:tc>
          <w:tcPr>
            <w:tcW w:w="1716" w:type="dxa"/>
            <w:tcBorders>
              <w:top w:val="nil"/>
              <w:left w:val="nil"/>
              <w:bottom w:val="single" w:sz="4" w:space="0" w:color="auto"/>
              <w:right w:val="nil"/>
            </w:tcBorders>
            <w:shd w:val="clear" w:color="auto" w:fill="auto"/>
            <w:noWrap/>
            <w:vAlign w:val="center"/>
            <w:hideMark/>
          </w:tcPr>
          <w:p w14:paraId="2F45ED8D" w14:textId="02676B5E"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10 649 784</w:t>
            </w:r>
          </w:p>
        </w:tc>
        <w:tc>
          <w:tcPr>
            <w:tcW w:w="1608" w:type="dxa"/>
            <w:tcBorders>
              <w:top w:val="nil"/>
              <w:left w:val="nil"/>
              <w:bottom w:val="single" w:sz="4" w:space="0" w:color="auto"/>
              <w:right w:val="nil"/>
            </w:tcBorders>
            <w:shd w:val="clear" w:color="auto" w:fill="auto"/>
            <w:noWrap/>
            <w:vAlign w:val="center"/>
            <w:hideMark/>
          </w:tcPr>
          <w:p w14:paraId="28B70EF8" w14:textId="5D58DF5E"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00E862F1">
              <w:rPr>
                <w:rFonts w:ascii="Book Antiqua" w:eastAsia="Times New Roman" w:hAnsi="Book Antiqua" w:cs="Calibri"/>
                <w:color w:val="000000"/>
                <w:sz w:val="20"/>
                <w:szCs w:val="20"/>
                <w:lang w:eastAsia="es-CR"/>
              </w:rPr>
              <w:t>8 239 248</w:t>
            </w:r>
          </w:p>
        </w:tc>
      </w:tr>
      <w:tr w:rsidR="00E34E51" w:rsidRPr="00E34E51" w14:paraId="794B822D" w14:textId="77777777" w:rsidTr="00E34E51">
        <w:trPr>
          <w:trHeight w:val="780"/>
          <w:jc w:val="center"/>
        </w:trPr>
        <w:tc>
          <w:tcPr>
            <w:tcW w:w="3616" w:type="dxa"/>
            <w:tcBorders>
              <w:top w:val="nil"/>
              <w:left w:val="nil"/>
              <w:bottom w:val="single" w:sz="4" w:space="0" w:color="auto"/>
              <w:right w:val="nil"/>
            </w:tcBorders>
            <w:shd w:val="clear" w:color="auto" w:fill="auto"/>
            <w:vAlign w:val="center"/>
            <w:hideMark/>
          </w:tcPr>
          <w:p w14:paraId="749EFCDE"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Activar rubro de disponibilidad despachos especializados de pensiones alimentarias</w:t>
            </w:r>
          </w:p>
        </w:tc>
        <w:tc>
          <w:tcPr>
            <w:tcW w:w="1716" w:type="dxa"/>
            <w:tcBorders>
              <w:top w:val="nil"/>
              <w:left w:val="nil"/>
              <w:bottom w:val="single" w:sz="4" w:space="0" w:color="auto"/>
              <w:right w:val="nil"/>
            </w:tcBorders>
            <w:shd w:val="clear" w:color="auto" w:fill="auto"/>
            <w:vAlign w:val="center"/>
            <w:hideMark/>
          </w:tcPr>
          <w:p w14:paraId="1257D221"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4E24EAAB"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9 785 664</w:t>
            </w:r>
          </w:p>
        </w:tc>
      </w:tr>
      <w:tr w:rsidR="00E34E51" w:rsidRPr="00E34E51" w14:paraId="2400BA0E" w14:textId="77777777" w:rsidTr="00E34E51">
        <w:trPr>
          <w:trHeight w:val="290"/>
          <w:jc w:val="center"/>
        </w:trPr>
        <w:tc>
          <w:tcPr>
            <w:tcW w:w="3616" w:type="dxa"/>
            <w:tcBorders>
              <w:top w:val="nil"/>
              <w:left w:val="nil"/>
              <w:bottom w:val="single" w:sz="4" w:space="0" w:color="auto"/>
              <w:right w:val="nil"/>
            </w:tcBorders>
            <w:shd w:val="clear" w:color="auto" w:fill="auto"/>
            <w:vAlign w:val="center"/>
            <w:hideMark/>
          </w:tcPr>
          <w:p w14:paraId="60CDF34E"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Capacitación-Escuela Judicial</w:t>
            </w:r>
          </w:p>
        </w:tc>
        <w:tc>
          <w:tcPr>
            <w:tcW w:w="1716" w:type="dxa"/>
            <w:tcBorders>
              <w:top w:val="nil"/>
              <w:left w:val="nil"/>
              <w:bottom w:val="single" w:sz="4" w:space="0" w:color="auto"/>
              <w:right w:val="nil"/>
            </w:tcBorders>
            <w:shd w:val="clear" w:color="auto" w:fill="auto"/>
            <w:vAlign w:val="center"/>
            <w:hideMark/>
          </w:tcPr>
          <w:p w14:paraId="57FBD405"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97 427 600</w:t>
            </w:r>
          </w:p>
        </w:tc>
        <w:tc>
          <w:tcPr>
            <w:tcW w:w="1608" w:type="dxa"/>
            <w:tcBorders>
              <w:top w:val="nil"/>
              <w:left w:val="nil"/>
              <w:bottom w:val="single" w:sz="4" w:space="0" w:color="auto"/>
              <w:right w:val="nil"/>
            </w:tcBorders>
            <w:shd w:val="clear" w:color="auto" w:fill="auto"/>
            <w:noWrap/>
            <w:vAlign w:val="center"/>
            <w:hideMark/>
          </w:tcPr>
          <w:p w14:paraId="7301B81A"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r>
      <w:tr w:rsidR="00E34E51" w:rsidRPr="00E34E51" w14:paraId="2E20DBB7" w14:textId="77777777" w:rsidTr="00E34E51">
        <w:trPr>
          <w:trHeight w:val="520"/>
          <w:jc w:val="center"/>
        </w:trPr>
        <w:tc>
          <w:tcPr>
            <w:tcW w:w="3616" w:type="dxa"/>
            <w:tcBorders>
              <w:top w:val="nil"/>
              <w:left w:val="nil"/>
              <w:bottom w:val="single" w:sz="4" w:space="0" w:color="auto"/>
              <w:right w:val="nil"/>
            </w:tcBorders>
            <w:shd w:val="clear" w:color="auto" w:fill="auto"/>
            <w:vAlign w:val="center"/>
            <w:hideMark/>
          </w:tcPr>
          <w:p w14:paraId="4AEE6142"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Equipo de cómputo, mobiliario de oficina -Dirección Ejecutiva</w:t>
            </w:r>
          </w:p>
        </w:tc>
        <w:tc>
          <w:tcPr>
            <w:tcW w:w="1716" w:type="dxa"/>
            <w:tcBorders>
              <w:top w:val="nil"/>
              <w:left w:val="nil"/>
              <w:bottom w:val="single" w:sz="4" w:space="0" w:color="auto"/>
              <w:right w:val="nil"/>
            </w:tcBorders>
            <w:shd w:val="clear" w:color="auto" w:fill="auto"/>
            <w:noWrap/>
            <w:vAlign w:val="center"/>
            <w:hideMark/>
          </w:tcPr>
          <w:p w14:paraId="36160754"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165 136 103</w:t>
            </w:r>
          </w:p>
        </w:tc>
        <w:tc>
          <w:tcPr>
            <w:tcW w:w="1608" w:type="dxa"/>
            <w:tcBorders>
              <w:top w:val="nil"/>
              <w:left w:val="nil"/>
              <w:bottom w:val="single" w:sz="4" w:space="0" w:color="auto"/>
              <w:right w:val="nil"/>
            </w:tcBorders>
            <w:shd w:val="clear" w:color="auto" w:fill="auto"/>
            <w:noWrap/>
            <w:vAlign w:val="center"/>
            <w:hideMark/>
          </w:tcPr>
          <w:p w14:paraId="06240001" w14:textId="07982D67" w:rsidR="00E34E51" w:rsidRPr="00E34E51" w:rsidRDefault="001911D8" w:rsidP="00E34E51">
            <w:pPr>
              <w:spacing w:after="0" w:line="240" w:lineRule="auto"/>
              <w:jc w:val="center"/>
              <w:rPr>
                <w:rFonts w:ascii="Book Antiqua" w:eastAsia="Times New Roman" w:hAnsi="Book Antiqua" w:cs="Calibri"/>
                <w:color w:val="000000"/>
                <w:sz w:val="20"/>
                <w:szCs w:val="20"/>
                <w:lang w:eastAsia="es-CR"/>
              </w:rPr>
            </w:pPr>
            <w:r w:rsidRPr="001911D8">
              <w:rPr>
                <w:rFonts w:ascii="Times New Roman" w:eastAsia="Times New Roman" w:hAnsi="Times New Roman" w:cs="Times New Roman"/>
                <w:color w:val="000000"/>
                <w:sz w:val="20"/>
                <w:szCs w:val="20"/>
                <w:lang w:eastAsia="es-CR"/>
              </w:rPr>
              <w:t>₡1</w:t>
            </w:r>
            <w:r w:rsidR="00843F15">
              <w:rPr>
                <w:rFonts w:ascii="Times New Roman" w:eastAsia="Times New Roman" w:hAnsi="Times New Roman" w:cs="Times New Roman"/>
                <w:color w:val="000000"/>
                <w:sz w:val="20"/>
                <w:szCs w:val="20"/>
                <w:lang w:eastAsia="es-CR"/>
              </w:rPr>
              <w:t>3</w:t>
            </w:r>
            <w:r w:rsidR="00CF7F07">
              <w:rPr>
                <w:rFonts w:ascii="Times New Roman" w:eastAsia="Times New Roman" w:hAnsi="Times New Roman" w:cs="Times New Roman"/>
                <w:color w:val="000000"/>
                <w:sz w:val="20"/>
                <w:szCs w:val="20"/>
                <w:lang w:eastAsia="es-CR"/>
              </w:rPr>
              <w:t>7 930 003</w:t>
            </w:r>
          </w:p>
        </w:tc>
      </w:tr>
      <w:tr w:rsidR="00E34E51" w:rsidRPr="00E34E51" w14:paraId="74E0B072" w14:textId="77777777" w:rsidTr="00E34E51">
        <w:trPr>
          <w:trHeight w:val="520"/>
          <w:jc w:val="center"/>
        </w:trPr>
        <w:tc>
          <w:tcPr>
            <w:tcW w:w="3616" w:type="dxa"/>
            <w:tcBorders>
              <w:top w:val="nil"/>
              <w:left w:val="nil"/>
              <w:bottom w:val="single" w:sz="4" w:space="0" w:color="auto"/>
              <w:right w:val="nil"/>
            </w:tcBorders>
            <w:shd w:val="clear" w:color="auto" w:fill="auto"/>
            <w:vAlign w:val="center"/>
            <w:hideMark/>
          </w:tcPr>
          <w:p w14:paraId="3D99BB8B"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Reestructuraciones físicas y nuevos alquileres</w:t>
            </w:r>
          </w:p>
        </w:tc>
        <w:tc>
          <w:tcPr>
            <w:tcW w:w="1716" w:type="dxa"/>
            <w:tcBorders>
              <w:top w:val="nil"/>
              <w:left w:val="nil"/>
              <w:bottom w:val="single" w:sz="4" w:space="0" w:color="auto"/>
              <w:right w:val="nil"/>
            </w:tcBorders>
            <w:shd w:val="clear" w:color="auto" w:fill="auto"/>
            <w:vAlign w:val="center"/>
            <w:hideMark/>
          </w:tcPr>
          <w:p w14:paraId="4DBCA8F3"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59AA49DE" w14:textId="029E0396"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157 293</w:t>
            </w:r>
            <w:r w:rsidR="00665F14">
              <w:rPr>
                <w:rFonts w:ascii="Book Antiqua" w:eastAsia="Times New Roman" w:hAnsi="Book Antiqua" w:cs="Calibri"/>
                <w:color w:val="000000"/>
                <w:sz w:val="20"/>
                <w:szCs w:val="20"/>
                <w:lang w:eastAsia="es-CR"/>
              </w:rPr>
              <w:t> </w:t>
            </w:r>
            <w:r w:rsidRPr="00E34E51">
              <w:rPr>
                <w:rFonts w:ascii="Book Antiqua" w:eastAsia="Times New Roman" w:hAnsi="Book Antiqua" w:cs="Calibri"/>
                <w:color w:val="000000"/>
                <w:sz w:val="20"/>
                <w:szCs w:val="20"/>
                <w:lang w:eastAsia="es-CR"/>
              </w:rPr>
              <w:t>800</w:t>
            </w:r>
          </w:p>
        </w:tc>
      </w:tr>
      <w:tr w:rsidR="00E34E51" w:rsidRPr="00E34E51" w14:paraId="3C9BE759" w14:textId="77777777" w:rsidTr="00E34E51">
        <w:trPr>
          <w:trHeight w:val="520"/>
          <w:jc w:val="center"/>
        </w:trPr>
        <w:tc>
          <w:tcPr>
            <w:tcW w:w="3616" w:type="dxa"/>
            <w:tcBorders>
              <w:top w:val="nil"/>
              <w:left w:val="nil"/>
              <w:bottom w:val="single" w:sz="4" w:space="0" w:color="auto"/>
              <w:right w:val="nil"/>
            </w:tcBorders>
            <w:shd w:val="clear" w:color="auto" w:fill="auto"/>
            <w:vAlign w:val="center"/>
            <w:hideMark/>
          </w:tcPr>
          <w:p w14:paraId="6ADE0DB5"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lastRenderedPageBreak/>
              <w:t xml:space="preserve">Licencias -Dirección de Tecnología de la Información </w:t>
            </w:r>
          </w:p>
        </w:tc>
        <w:tc>
          <w:tcPr>
            <w:tcW w:w="1716" w:type="dxa"/>
            <w:tcBorders>
              <w:top w:val="nil"/>
              <w:left w:val="nil"/>
              <w:bottom w:val="single" w:sz="4" w:space="0" w:color="auto"/>
              <w:right w:val="nil"/>
            </w:tcBorders>
            <w:shd w:val="clear" w:color="auto" w:fill="auto"/>
            <w:noWrap/>
            <w:vAlign w:val="center"/>
            <w:hideMark/>
          </w:tcPr>
          <w:p w14:paraId="63C0C22D"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1 173 258</w:t>
            </w:r>
          </w:p>
        </w:tc>
        <w:tc>
          <w:tcPr>
            <w:tcW w:w="1608" w:type="dxa"/>
            <w:tcBorders>
              <w:top w:val="nil"/>
              <w:left w:val="nil"/>
              <w:bottom w:val="single" w:sz="4" w:space="0" w:color="auto"/>
              <w:right w:val="nil"/>
            </w:tcBorders>
            <w:shd w:val="clear" w:color="auto" w:fill="auto"/>
            <w:noWrap/>
            <w:vAlign w:val="center"/>
            <w:hideMark/>
          </w:tcPr>
          <w:p w14:paraId="74E62810" w14:textId="594AB595" w:rsidR="00E34E51" w:rsidRPr="00E34E51" w:rsidRDefault="00136892" w:rsidP="00E34E51">
            <w:pPr>
              <w:spacing w:after="0" w:line="240" w:lineRule="auto"/>
              <w:jc w:val="center"/>
              <w:rPr>
                <w:rFonts w:ascii="Book Antiqua" w:eastAsia="Times New Roman" w:hAnsi="Book Antiqua" w:cs="Calibri"/>
                <w:color w:val="000000"/>
                <w:sz w:val="20"/>
                <w:szCs w:val="20"/>
                <w:lang w:eastAsia="es-CR"/>
              </w:rPr>
            </w:pPr>
            <w:r w:rsidRPr="00136892">
              <w:rPr>
                <w:rFonts w:ascii="Times New Roman" w:eastAsia="Times New Roman" w:hAnsi="Times New Roman" w:cs="Times New Roman"/>
                <w:color w:val="000000"/>
                <w:sz w:val="20"/>
                <w:szCs w:val="20"/>
                <w:lang w:eastAsia="es-CR"/>
              </w:rPr>
              <w:t>₡3</w:t>
            </w:r>
            <w:r w:rsidR="00CF7F07">
              <w:rPr>
                <w:rFonts w:ascii="Times New Roman" w:eastAsia="Times New Roman" w:hAnsi="Times New Roman" w:cs="Times New Roman"/>
                <w:color w:val="000000"/>
                <w:sz w:val="20"/>
                <w:szCs w:val="20"/>
                <w:lang w:eastAsia="es-CR"/>
              </w:rPr>
              <w:t> 170 012</w:t>
            </w:r>
          </w:p>
        </w:tc>
      </w:tr>
      <w:tr w:rsidR="00E34E51" w:rsidRPr="00E34E51" w14:paraId="3392FC88" w14:textId="77777777" w:rsidTr="00E34E51">
        <w:trPr>
          <w:trHeight w:val="780"/>
          <w:jc w:val="center"/>
        </w:trPr>
        <w:tc>
          <w:tcPr>
            <w:tcW w:w="3616" w:type="dxa"/>
            <w:tcBorders>
              <w:top w:val="nil"/>
              <w:left w:val="nil"/>
              <w:bottom w:val="single" w:sz="4" w:space="0" w:color="auto"/>
              <w:right w:val="nil"/>
            </w:tcBorders>
            <w:shd w:val="clear" w:color="auto" w:fill="auto"/>
            <w:vAlign w:val="center"/>
            <w:hideMark/>
          </w:tcPr>
          <w:p w14:paraId="44070CC9"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Desarrollo página web de la Comisión de Familia -Dirección de Tecnología de la Información</w:t>
            </w:r>
          </w:p>
        </w:tc>
        <w:tc>
          <w:tcPr>
            <w:tcW w:w="1716" w:type="dxa"/>
            <w:tcBorders>
              <w:top w:val="nil"/>
              <w:left w:val="nil"/>
              <w:bottom w:val="single" w:sz="4" w:space="0" w:color="auto"/>
              <w:right w:val="nil"/>
            </w:tcBorders>
            <w:shd w:val="clear" w:color="auto" w:fill="auto"/>
            <w:noWrap/>
            <w:vAlign w:val="center"/>
            <w:hideMark/>
          </w:tcPr>
          <w:p w14:paraId="5D82517C"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15 000 000</w:t>
            </w:r>
          </w:p>
        </w:tc>
        <w:tc>
          <w:tcPr>
            <w:tcW w:w="1608" w:type="dxa"/>
            <w:tcBorders>
              <w:top w:val="nil"/>
              <w:left w:val="nil"/>
              <w:bottom w:val="single" w:sz="4" w:space="0" w:color="auto"/>
              <w:right w:val="nil"/>
            </w:tcBorders>
            <w:shd w:val="clear" w:color="auto" w:fill="auto"/>
            <w:noWrap/>
            <w:vAlign w:val="center"/>
            <w:hideMark/>
          </w:tcPr>
          <w:p w14:paraId="6B7CF369"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r>
      <w:tr w:rsidR="00E34E51" w:rsidRPr="00E34E51" w14:paraId="76264AC7" w14:textId="77777777" w:rsidTr="00E34E51">
        <w:trPr>
          <w:trHeight w:val="950"/>
          <w:jc w:val="center"/>
        </w:trPr>
        <w:tc>
          <w:tcPr>
            <w:tcW w:w="3616" w:type="dxa"/>
            <w:tcBorders>
              <w:top w:val="nil"/>
              <w:left w:val="nil"/>
              <w:bottom w:val="single" w:sz="4" w:space="0" w:color="auto"/>
              <w:right w:val="nil"/>
            </w:tcBorders>
            <w:shd w:val="clear" w:color="auto" w:fill="auto"/>
            <w:vAlign w:val="center"/>
            <w:hideMark/>
          </w:tcPr>
          <w:p w14:paraId="28EEAAC6"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Pago de peritajes para familia y violencia doméstica Departamento de Trabajo Social y Psicología</w:t>
            </w:r>
          </w:p>
        </w:tc>
        <w:tc>
          <w:tcPr>
            <w:tcW w:w="1716" w:type="dxa"/>
            <w:tcBorders>
              <w:top w:val="nil"/>
              <w:left w:val="nil"/>
              <w:bottom w:val="single" w:sz="4" w:space="0" w:color="auto"/>
              <w:right w:val="nil"/>
            </w:tcBorders>
            <w:shd w:val="clear" w:color="auto" w:fill="auto"/>
            <w:vAlign w:val="center"/>
            <w:hideMark/>
          </w:tcPr>
          <w:p w14:paraId="671A3EB3"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60 000 000</w:t>
            </w:r>
          </w:p>
        </w:tc>
        <w:tc>
          <w:tcPr>
            <w:tcW w:w="1608" w:type="dxa"/>
            <w:tcBorders>
              <w:top w:val="nil"/>
              <w:left w:val="nil"/>
              <w:bottom w:val="single" w:sz="4" w:space="0" w:color="auto"/>
              <w:right w:val="nil"/>
            </w:tcBorders>
            <w:shd w:val="clear" w:color="auto" w:fill="auto"/>
            <w:noWrap/>
            <w:vAlign w:val="center"/>
            <w:hideMark/>
          </w:tcPr>
          <w:p w14:paraId="74E451E2"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r>
      <w:tr w:rsidR="00E34E51" w:rsidRPr="00E34E51" w14:paraId="1E84B1B0" w14:textId="77777777" w:rsidTr="00E34E51">
        <w:trPr>
          <w:trHeight w:val="290"/>
          <w:jc w:val="center"/>
        </w:trPr>
        <w:tc>
          <w:tcPr>
            <w:tcW w:w="3616" w:type="dxa"/>
            <w:tcBorders>
              <w:top w:val="nil"/>
              <w:left w:val="nil"/>
              <w:bottom w:val="single" w:sz="4" w:space="0" w:color="auto"/>
              <w:right w:val="nil"/>
            </w:tcBorders>
            <w:shd w:val="clear" w:color="auto" w:fill="auto"/>
            <w:vAlign w:val="center"/>
            <w:hideMark/>
          </w:tcPr>
          <w:p w14:paraId="360FA1EA"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Salas de audiencia para familia</w:t>
            </w:r>
          </w:p>
        </w:tc>
        <w:tc>
          <w:tcPr>
            <w:tcW w:w="1716" w:type="dxa"/>
            <w:tcBorders>
              <w:top w:val="nil"/>
              <w:left w:val="nil"/>
              <w:bottom w:val="single" w:sz="4" w:space="0" w:color="auto"/>
              <w:right w:val="nil"/>
            </w:tcBorders>
            <w:shd w:val="clear" w:color="auto" w:fill="auto"/>
            <w:vAlign w:val="center"/>
            <w:hideMark/>
          </w:tcPr>
          <w:p w14:paraId="10C35DF6"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31F85293"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r>
      <w:tr w:rsidR="00E34E51" w:rsidRPr="00E34E51" w14:paraId="7C52680C" w14:textId="77777777" w:rsidTr="00E34E51">
        <w:trPr>
          <w:trHeight w:val="290"/>
          <w:jc w:val="center"/>
        </w:trPr>
        <w:tc>
          <w:tcPr>
            <w:tcW w:w="3616" w:type="dxa"/>
            <w:tcBorders>
              <w:top w:val="nil"/>
              <w:left w:val="nil"/>
              <w:bottom w:val="single" w:sz="4" w:space="0" w:color="auto"/>
              <w:right w:val="nil"/>
            </w:tcBorders>
            <w:shd w:val="clear" w:color="auto" w:fill="auto"/>
            <w:vAlign w:val="center"/>
            <w:hideMark/>
          </w:tcPr>
          <w:p w14:paraId="63A17012" w14:textId="77777777" w:rsidR="00E34E51" w:rsidRPr="00E34E51" w:rsidRDefault="00E34E51" w:rsidP="00E34E51">
            <w:pPr>
              <w:spacing w:after="0" w:line="240" w:lineRule="auto"/>
              <w:rPr>
                <w:rFonts w:ascii="Book Antiqua" w:eastAsia="Times New Roman" w:hAnsi="Book Antiqua" w:cs="Calibri"/>
                <w:color w:val="000000"/>
                <w:sz w:val="20"/>
                <w:szCs w:val="20"/>
                <w:lang w:eastAsia="es-CR"/>
              </w:rPr>
            </w:pPr>
            <w:r w:rsidRPr="00E34E51">
              <w:rPr>
                <w:rFonts w:ascii="Book Antiqua" w:eastAsia="Times New Roman" w:hAnsi="Book Antiqua" w:cs="Calibri"/>
                <w:color w:val="000000"/>
                <w:sz w:val="20"/>
                <w:szCs w:val="20"/>
                <w:lang w:eastAsia="es-CR"/>
              </w:rPr>
              <w:t>Contratación de servicio de limpieza</w:t>
            </w:r>
          </w:p>
        </w:tc>
        <w:tc>
          <w:tcPr>
            <w:tcW w:w="1716" w:type="dxa"/>
            <w:tcBorders>
              <w:top w:val="nil"/>
              <w:left w:val="nil"/>
              <w:bottom w:val="single" w:sz="4" w:space="0" w:color="auto"/>
              <w:right w:val="nil"/>
            </w:tcBorders>
            <w:shd w:val="clear" w:color="auto" w:fill="auto"/>
            <w:vAlign w:val="center"/>
            <w:hideMark/>
          </w:tcPr>
          <w:p w14:paraId="43555927"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3C49F540" w14:textId="77777777" w:rsidR="00E34E51" w:rsidRPr="00E34E51" w:rsidRDefault="00E34E51" w:rsidP="00E34E51">
            <w:pPr>
              <w:spacing w:after="0" w:line="240" w:lineRule="auto"/>
              <w:jc w:val="center"/>
              <w:rPr>
                <w:rFonts w:ascii="Book Antiqua" w:eastAsia="Times New Roman" w:hAnsi="Book Antiqua" w:cs="Calibri"/>
                <w:color w:val="000000"/>
                <w:sz w:val="20"/>
                <w:szCs w:val="20"/>
                <w:lang w:eastAsia="es-CR"/>
              </w:rPr>
            </w:pPr>
            <w:r w:rsidRPr="00E34E51">
              <w:rPr>
                <w:rFonts w:ascii="Times New Roman" w:eastAsia="Times New Roman" w:hAnsi="Times New Roman" w:cs="Times New Roman"/>
                <w:color w:val="000000"/>
                <w:sz w:val="20"/>
                <w:szCs w:val="20"/>
                <w:lang w:eastAsia="es-CR"/>
              </w:rPr>
              <w:t>₡</w:t>
            </w:r>
            <w:r w:rsidRPr="00E34E51">
              <w:rPr>
                <w:rFonts w:ascii="Book Antiqua" w:eastAsia="Times New Roman" w:hAnsi="Book Antiqua" w:cs="Calibri"/>
                <w:color w:val="000000"/>
                <w:sz w:val="20"/>
                <w:szCs w:val="20"/>
                <w:lang w:eastAsia="es-CR"/>
              </w:rPr>
              <w:t>13 506 789</w:t>
            </w:r>
          </w:p>
        </w:tc>
      </w:tr>
      <w:tr w:rsidR="00E34E51" w:rsidRPr="00E34E51" w14:paraId="49BA0488" w14:textId="77777777" w:rsidTr="00E34E51">
        <w:trPr>
          <w:trHeight w:val="290"/>
          <w:jc w:val="center"/>
        </w:trPr>
        <w:tc>
          <w:tcPr>
            <w:tcW w:w="3616" w:type="dxa"/>
            <w:tcBorders>
              <w:top w:val="nil"/>
              <w:left w:val="nil"/>
              <w:bottom w:val="single" w:sz="4" w:space="0" w:color="auto"/>
              <w:right w:val="nil"/>
            </w:tcBorders>
            <w:shd w:val="clear" w:color="000000" w:fill="1F4E78"/>
            <w:vAlign w:val="center"/>
            <w:hideMark/>
          </w:tcPr>
          <w:p w14:paraId="006E7F5C" w14:textId="77777777" w:rsidR="00E34E51" w:rsidRPr="00E34E51" w:rsidRDefault="00E34E51" w:rsidP="00E34E51">
            <w:pPr>
              <w:spacing w:after="0" w:line="240" w:lineRule="auto"/>
              <w:jc w:val="center"/>
              <w:rPr>
                <w:rFonts w:ascii="Book Antiqua" w:eastAsia="Times New Roman" w:hAnsi="Book Antiqua" w:cs="Calibri"/>
                <w:b/>
                <w:bCs/>
                <w:color w:val="FFFFFF"/>
                <w:sz w:val="20"/>
                <w:szCs w:val="20"/>
                <w:lang w:eastAsia="es-CR"/>
              </w:rPr>
            </w:pPr>
            <w:r w:rsidRPr="00E34E51">
              <w:rPr>
                <w:rFonts w:ascii="Book Antiqua" w:eastAsia="Times New Roman" w:hAnsi="Book Antiqua" w:cs="Calibri"/>
                <w:b/>
                <w:bCs/>
                <w:color w:val="FFFFFF"/>
                <w:sz w:val="20"/>
                <w:szCs w:val="20"/>
                <w:lang w:eastAsia="es-CR"/>
              </w:rPr>
              <w:t>Total</w:t>
            </w:r>
          </w:p>
        </w:tc>
        <w:tc>
          <w:tcPr>
            <w:tcW w:w="1716" w:type="dxa"/>
            <w:tcBorders>
              <w:top w:val="nil"/>
              <w:left w:val="nil"/>
              <w:bottom w:val="single" w:sz="4" w:space="0" w:color="auto"/>
              <w:right w:val="nil"/>
            </w:tcBorders>
            <w:shd w:val="clear" w:color="000000" w:fill="1F4E78"/>
            <w:vAlign w:val="center"/>
            <w:hideMark/>
          </w:tcPr>
          <w:p w14:paraId="2A18AE96" w14:textId="77777777" w:rsidR="00E34E51" w:rsidRPr="00E34E51" w:rsidRDefault="00E34E51" w:rsidP="00E34E51">
            <w:pPr>
              <w:spacing w:after="0" w:line="240" w:lineRule="auto"/>
              <w:jc w:val="center"/>
              <w:rPr>
                <w:rFonts w:ascii="Book Antiqua" w:eastAsia="Times New Roman" w:hAnsi="Book Antiqua" w:cs="Calibri"/>
                <w:b/>
                <w:bCs/>
                <w:color w:val="FFFFFF"/>
                <w:sz w:val="20"/>
                <w:szCs w:val="20"/>
                <w:lang w:eastAsia="es-CR"/>
              </w:rPr>
            </w:pPr>
            <w:r w:rsidRPr="00E34E51">
              <w:rPr>
                <w:rFonts w:ascii="Times New Roman" w:eastAsia="Times New Roman" w:hAnsi="Times New Roman" w:cs="Times New Roman"/>
                <w:b/>
                <w:bCs/>
                <w:color w:val="FFFFFF"/>
                <w:sz w:val="20"/>
                <w:szCs w:val="20"/>
                <w:lang w:eastAsia="es-CR"/>
              </w:rPr>
              <w:t>₡</w:t>
            </w:r>
            <w:r w:rsidRPr="00E34E51">
              <w:rPr>
                <w:rFonts w:ascii="Book Antiqua" w:eastAsia="Times New Roman" w:hAnsi="Book Antiqua" w:cs="Calibri"/>
                <w:b/>
                <w:bCs/>
                <w:color w:val="FFFFFF"/>
                <w:sz w:val="20"/>
                <w:szCs w:val="20"/>
                <w:lang w:eastAsia="es-CR"/>
              </w:rPr>
              <w:t>2 949 448 745</w:t>
            </w:r>
          </w:p>
        </w:tc>
        <w:tc>
          <w:tcPr>
            <w:tcW w:w="1608" w:type="dxa"/>
            <w:tcBorders>
              <w:top w:val="nil"/>
              <w:left w:val="nil"/>
              <w:bottom w:val="single" w:sz="4" w:space="0" w:color="auto"/>
              <w:right w:val="nil"/>
            </w:tcBorders>
            <w:shd w:val="clear" w:color="000000" w:fill="1F4E78"/>
            <w:vAlign w:val="center"/>
            <w:hideMark/>
          </w:tcPr>
          <w:p w14:paraId="0FEE72E2" w14:textId="1CA5A0F8" w:rsidR="00E34E51" w:rsidRPr="00E34E51" w:rsidRDefault="001911D8" w:rsidP="00E34E51">
            <w:pPr>
              <w:spacing w:after="0" w:line="240" w:lineRule="auto"/>
              <w:jc w:val="center"/>
              <w:rPr>
                <w:rFonts w:ascii="Book Antiqua" w:eastAsia="Times New Roman" w:hAnsi="Book Antiqua" w:cs="Calibri"/>
                <w:b/>
                <w:bCs/>
                <w:color w:val="FFFFFF"/>
                <w:sz w:val="20"/>
                <w:szCs w:val="20"/>
                <w:lang w:eastAsia="es-CR"/>
              </w:rPr>
            </w:pPr>
            <w:r w:rsidRPr="001911D8">
              <w:rPr>
                <w:rFonts w:ascii="Times New Roman" w:eastAsia="Times New Roman" w:hAnsi="Times New Roman" w:cs="Times New Roman"/>
                <w:b/>
                <w:bCs/>
                <w:color w:val="FFFFFF"/>
                <w:sz w:val="20"/>
                <w:szCs w:val="20"/>
                <w:lang w:eastAsia="es-CR"/>
              </w:rPr>
              <w:t>₡</w:t>
            </w:r>
            <w:r w:rsidR="00665F14">
              <w:rPr>
                <w:rFonts w:ascii="Times New Roman" w:eastAsia="Times New Roman" w:hAnsi="Times New Roman" w:cs="Times New Roman"/>
                <w:b/>
                <w:bCs/>
                <w:color w:val="FFFFFF"/>
                <w:sz w:val="20"/>
                <w:szCs w:val="20"/>
                <w:lang w:eastAsia="es-CR"/>
              </w:rPr>
              <w:t>3 9</w:t>
            </w:r>
            <w:r w:rsidR="00CF7F07">
              <w:rPr>
                <w:rFonts w:ascii="Times New Roman" w:eastAsia="Times New Roman" w:hAnsi="Times New Roman" w:cs="Times New Roman"/>
                <w:b/>
                <w:bCs/>
                <w:color w:val="FFFFFF"/>
                <w:sz w:val="20"/>
                <w:szCs w:val="20"/>
                <w:lang w:eastAsia="es-CR"/>
              </w:rPr>
              <w:t>42</w:t>
            </w:r>
            <w:r w:rsidR="00665F14">
              <w:rPr>
                <w:rFonts w:ascii="Times New Roman" w:eastAsia="Times New Roman" w:hAnsi="Times New Roman" w:cs="Times New Roman"/>
                <w:b/>
                <w:bCs/>
                <w:color w:val="FFFFFF"/>
                <w:sz w:val="20"/>
                <w:szCs w:val="20"/>
                <w:lang w:eastAsia="es-CR"/>
              </w:rPr>
              <w:t> </w:t>
            </w:r>
            <w:r w:rsidR="00CF7F07">
              <w:rPr>
                <w:rFonts w:ascii="Times New Roman" w:eastAsia="Times New Roman" w:hAnsi="Times New Roman" w:cs="Times New Roman"/>
                <w:b/>
                <w:bCs/>
                <w:color w:val="FFFFFF"/>
                <w:sz w:val="20"/>
                <w:szCs w:val="20"/>
                <w:lang w:eastAsia="es-CR"/>
              </w:rPr>
              <w:t>061</w:t>
            </w:r>
            <w:r w:rsidR="00665F14">
              <w:rPr>
                <w:rFonts w:ascii="Times New Roman" w:eastAsia="Times New Roman" w:hAnsi="Times New Roman" w:cs="Times New Roman"/>
                <w:b/>
                <w:bCs/>
                <w:color w:val="FFFFFF"/>
                <w:sz w:val="20"/>
                <w:szCs w:val="20"/>
                <w:lang w:eastAsia="es-CR"/>
              </w:rPr>
              <w:t> </w:t>
            </w:r>
            <w:r w:rsidR="00CF7F07">
              <w:rPr>
                <w:rFonts w:ascii="Times New Roman" w:eastAsia="Times New Roman" w:hAnsi="Times New Roman" w:cs="Times New Roman"/>
                <w:b/>
                <w:bCs/>
                <w:color w:val="FFFFFF"/>
                <w:sz w:val="20"/>
                <w:szCs w:val="20"/>
                <w:lang w:eastAsia="es-CR"/>
              </w:rPr>
              <w:t>516</w:t>
            </w:r>
          </w:p>
        </w:tc>
      </w:tr>
    </w:tbl>
    <w:p w14:paraId="17C8E463" w14:textId="609E4FCE" w:rsidR="00370541" w:rsidRPr="00172FB7" w:rsidRDefault="00370541" w:rsidP="00370541">
      <w:pPr>
        <w:pStyle w:val="T1Plani"/>
      </w:pPr>
      <w:r>
        <w:t xml:space="preserve">Escenario presupuestario 3: Estimación </w:t>
      </w:r>
      <w:r w:rsidR="00503F53">
        <w:t>reducida</w:t>
      </w:r>
    </w:p>
    <w:p w14:paraId="16C3F3AC" w14:textId="0527D221" w:rsidR="00D20315" w:rsidRDefault="00503F53" w:rsidP="00D20315">
      <w:pPr>
        <w:numPr>
          <w:ilvl w:val="12"/>
          <w:numId w:val="0"/>
        </w:numPr>
        <w:spacing w:after="0"/>
        <w:jc w:val="both"/>
        <w:rPr>
          <w:rFonts w:ascii="Book Antiqua" w:eastAsia="Calibri" w:hAnsi="Book Antiqua" w:cs="Arial"/>
          <w:sz w:val="24"/>
          <w:szCs w:val="24"/>
          <w:lang w:eastAsia="es-CR"/>
        </w:rPr>
      </w:pPr>
      <w:bookmarkStart w:id="7" w:name="_Hlk97234454"/>
      <w:bookmarkStart w:id="8" w:name="_Hlk97234500"/>
      <w:r>
        <w:rPr>
          <w:rFonts w:ascii="Book Antiqua" w:eastAsia="Calibri" w:hAnsi="Book Antiqua" w:cs="Arial"/>
          <w:sz w:val="24"/>
          <w:szCs w:val="24"/>
          <w:lang w:eastAsia="es-CR"/>
        </w:rPr>
        <w:t xml:space="preserve">En el siguiente apartado se presenta un </w:t>
      </w:r>
      <w:r w:rsidR="00DD243D">
        <w:rPr>
          <w:rFonts w:ascii="Book Antiqua" w:eastAsia="Calibri" w:hAnsi="Book Antiqua" w:cs="Arial"/>
          <w:sz w:val="24"/>
          <w:szCs w:val="24"/>
          <w:lang w:eastAsia="es-CR"/>
        </w:rPr>
        <w:t>cuadro</w:t>
      </w:r>
      <w:r>
        <w:rPr>
          <w:rFonts w:ascii="Book Antiqua" w:eastAsia="Calibri" w:hAnsi="Book Antiqua" w:cs="Arial"/>
          <w:sz w:val="24"/>
          <w:szCs w:val="24"/>
          <w:lang w:eastAsia="es-CR"/>
        </w:rPr>
        <w:t xml:space="preserve"> presupuestario </w:t>
      </w:r>
      <w:r w:rsidRPr="00503F53">
        <w:rPr>
          <w:rFonts w:ascii="Book Antiqua" w:eastAsia="Calibri" w:hAnsi="Book Antiqua" w:cs="Arial"/>
          <w:b/>
          <w:bCs/>
          <w:sz w:val="24"/>
          <w:szCs w:val="24"/>
          <w:lang w:eastAsia="es-CR"/>
        </w:rPr>
        <w:t>reducido</w:t>
      </w:r>
      <w:r>
        <w:rPr>
          <w:rFonts w:ascii="Book Antiqua" w:eastAsia="Calibri" w:hAnsi="Book Antiqua" w:cs="Arial"/>
          <w:sz w:val="24"/>
          <w:szCs w:val="24"/>
          <w:lang w:eastAsia="es-CR"/>
        </w:rPr>
        <w:t xml:space="preserve"> a partir de la clasificación de prioridades</w:t>
      </w:r>
      <w:r w:rsidR="00D20315">
        <w:rPr>
          <w:rFonts w:ascii="Book Antiqua" w:eastAsia="Calibri" w:hAnsi="Book Antiqua" w:cs="Arial"/>
          <w:sz w:val="24"/>
          <w:szCs w:val="24"/>
          <w:lang w:eastAsia="es-CR"/>
        </w:rPr>
        <w:t xml:space="preserve">. Para este escenario se consideran las plazas clasificadas solamente como prioridad alta. </w:t>
      </w:r>
      <w:r w:rsidR="00D20315">
        <w:rPr>
          <w:rFonts w:ascii="Book Antiqua" w:eastAsia="Calibri" w:hAnsi="Book Antiqua" w:cs="Arial"/>
          <w:b/>
          <w:bCs/>
          <w:sz w:val="24"/>
          <w:szCs w:val="24"/>
          <w:lang w:eastAsia="es-CR"/>
        </w:rPr>
        <w:t>Por ello, el requerimiento humano baja de 12</w:t>
      </w:r>
      <w:r w:rsidR="00776B59">
        <w:rPr>
          <w:rFonts w:ascii="Book Antiqua" w:eastAsia="Calibri" w:hAnsi="Book Antiqua" w:cs="Arial"/>
          <w:b/>
          <w:bCs/>
          <w:sz w:val="24"/>
          <w:szCs w:val="24"/>
          <w:lang w:eastAsia="es-CR"/>
        </w:rPr>
        <w:t>3</w:t>
      </w:r>
      <w:r w:rsidR="00D20315">
        <w:rPr>
          <w:rFonts w:ascii="Book Antiqua" w:eastAsia="Calibri" w:hAnsi="Book Antiqua" w:cs="Arial"/>
          <w:b/>
          <w:bCs/>
          <w:sz w:val="24"/>
          <w:szCs w:val="24"/>
          <w:lang w:eastAsia="es-CR"/>
        </w:rPr>
        <w:t xml:space="preserve"> plazas (11</w:t>
      </w:r>
      <w:r w:rsidR="00776B59">
        <w:rPr>
          <w:rFonts w:ascii="Book Antiqua" w:eastAsia="Calibri" w:hAnsi="Book Antiqua" w:cs="Arial"/>
          <w:b/>
          <w:bCs/>
          <w:sz w:val="24"/>
          <w:szCs w:val="24"/>
          <w:lang w:eastAsia="es-CR"/>
        </w:rPr>
        <w:t>7</w:t>
      </w:r>
      <w:r w:rsidR="00D20315">
        <w:rPr>
          <w:rFonts w:ascii="Book Antiqua" w:eastAsia="Calibri" w:hAnsi="Book Antiqua" w:cs="Arial"/>
          <w:b/>
          <w:bCs/>
          <w:sz w:val="24"/>
          <w:szCs w:val="24"/>
          <w:lang w:eastAsia="es-CR"/>
        </w:rPr>
        <w:t xml:space="preserve"> nuevas + 6 recalificaciones) del escenario 1 a </w:t>
      </w:r>
      <w:r w:rsidR="00D20315">
        <w:rPr>
          <w:rFonts w:ascii="Book Antiqua" w:eastAsia="Calibri" w:hAnsi="Book Antiqua" w:cs="Arial"/>
          <w:sz w:val="24"/>
          <w:szCs w:val="24"/>
          <w:lang w:eastAsia="es-CR"/>
        </w:rPr>
        <w:t>87 plazas (81 nuevas</w:t>
      </w:r>
      <w:r w:rsidR="00D20315">
        <w:rPr>
          <w:rStyle w:val="Refdenotaalpie"/>
          <w:rFonts w:ascii="Book Antiqua" w:eastAsia="Calibri" w:hAnsi="Book Antiqua" w:cs="Arial"/>
          <w:sz w:val="24"/>
          <w:szCs w:val="24"/>
          <w:lang w:eastAsia="es-CR"/>
        </w:rPr>
        <w:footnoteReference w:id="4"/>
      </w:r>
      <w:r w:rsidR="00D20315">
        <w:rPr>
          <w:rFonts w:ascii="Book Antiqua" w:eastAsia="Calibri" w:hAnsi="Book Antiqua" w:cs="Arial"/>
          <w:sz w:val="24"/>
          <w:szCs w:val="24"/>
          <w:lang w:eastAsia="es-CR"/>
        </w:rPr>
        <w:t xml:space="preserve"> + 6 recalificaciones). </w:t>
      </w:r>
    </w:p>
    <w:p w14:paraId="7667D39D" w14:textId="77777777" w:rsidR="00D20315" w:rsidRDefault="00D20315" w:rsidP="00D20315">
      <w:pPr>
        <w:numPr>
          <w:ilvl w:val="12"/>
          <w:numId w:val="0"/>
        </w:numPr>
        <w:spacing w:after="0"/>
        <w:jc w:val="both"/>
        <w:rPr>
          <w:rFonts w:ascii="Book Antiqua" w:eastAsia="Calibri" w:hAnsi="Book Antiqua" w:cs="Arial"/>
          <w:sz w:val="24"/>
          <w:szCs w:val="24"/>
          <w:lang w:eastAsia="es-CR"/>
        </w:rPr>
      </w:pPr>
    </w:p>
    <w:p w14:paraId="082E2ED7" w14:textId="6EB5F6F8" w:rsidR="00D20315" w:rsidRDefault="00D20315" w:rsidP="00D20315">
      <w:pPr>
        <w:numPr>
          <w:ilvl w:val="12"/>
          <w:numId w:val="0"/>
        </w:numPr>
        <w:spacing w:after="0"/>
        <w:jc w:val="both"/>
        <w:rPr>
          <w:rFonts w:ascii="Book Antiqua" w:eastAsia="Calibri" w:hAnsi="Book Antiqua" w:cs="Arial"/>
          <w:sz w:val="24"/>
          <w:szCs w:val="24"/>
          <w:lang w:eastAsia="es-CR"/>
        </w:rPr>
      </w:pPr>
      <w:r>
        <w:rPr>
          <w:rFonts w:ascii="Book Antiqua" w:eastAsia="Calibri" w:hAnsi="Book Antiqua" w:cs="Arial"/>
          <w:sz w:val="24"/>
          <w:szCs w:val="24"/>
          <w:lang w:eastAsia="es-CR"/>
        </w:rPr>
        <w:t>También para este escenario se eliminan los costos asociados al desarrollo de la página web de la Comisión, pago de peritajes externos y habilitación espacios salas en familia.</w:t>
      </w:r>
      <w:r w:rsidR="003E74FD">
        <w:rPr>
          <w:rFonts w:ascii="Book Antiqua" w:eastAsia="Calibri" w:hAnsi="Book Antiqua" w:cs="Arial"/>
          <w:sz w:val="24"/>
          <w:szCs w:val="24"/>
          <w:lang w:eastAsia="es-CR"/>
        </w:rPr>
        <w:t xml:space="preserve"> </w:t>
      </w:r>
      <w:r w:rsidR="003E74FD" w:rsidRPr="00931DB6">
        <w:rPr>
          <w:rFonts w:ascii="Book Antiqua" w:eastAsia="Calibri" w:hAnsi="Book Antiqua" w:cs="Arial"/>
          <w:sz w:val="24"/>
          <w:szCs w:val="24"/>
          <w:lang w:eastAsia="es-CR"/>
        </w:rPr>
        <w:t>Debe valorar el órgano superior, en caso de</w:t>
      </w:r>
      <w:r w:rsidR="003E74FD" w:rsidRPr="00931DB6">
        <w:rPr>
          <w:rFonts w:ascii="Book Antiqua" w:eastAsia="Calibri" w:hAnsi="Book Antiqua" w:cs="Book Antiqua"/>
          <w:b/>
          <w:bCs/>
          <w:color w:val="000000"/>
          <w:sz w:val="24"/>
          <w:szCs w:val="24"/>
          <w:u w:val="single"/>
        </w:rPr>
        <w:t xml:space="preserve"> aprobar los escenarios 2 o 3</w:t>
      </w:r>
      <w:r w:rsidR="003E74FD" w:rsidRPr="00931DB6">
        <w:rPr>
          <w:rFonts w:ascii="Book Antiqua" w:eastAsia="Calibri" w:hAnsi="Book Antiqua" w:cs="Book Antiqua"/>
          <w:bCs/>
          <w:color w:val="000000"/>
          <w:sz w:val="24"/>
          <w:szCs w:val="24"/>
          <w:u w:val="single"/>
        </w:rPr>
        <w:t>, si se</w:t>
      </w:r>
      <w:r w:rsidR="003E74FD" w:rsidRPr="00931DB6">
        <w:rPr>
          <w:rFonts w:ascii="Book Antiqua" w:eastAsia="Calibri" w:hAnsi="Book Antiqua" w:cs="Book Antiqua"/>
          <w:b/>
          <w:bCs/>
          <w:color w:val="000000"/>
          <w:sz w:val="24"/>
          <w:szCs w:val="24"/>
          <w:u w:val="single"/>
        </w:rPr>
        <w:t xml:space="preserve"> excluirían </w:t>
      </w:r>
      <w:r w:rsidR="003E74FD" w:rsidRPr="00931DB6">
        <w:rPr>
          <w:rFonts w:ascii="Book Antiqua" w:eastAsia="Calibri" w:hAnsi="Book Antiqua" w:cs="Book Antiqua"/>
          <w:bCs/>
          <w:color w:val="000000"/>
          <w:sz w:val="24"/>
          <w:szCs w:val="24"/>
          <w:u w:val="single"/>
        </w:rPr>
        <w:t xml:space="preserve">los </w:t>
      </w:r>
      <w:r w:rsidR="003E74FD" w:rsidRPr="00931DB6">
        <w:rPr>
          <w:rFonts w:ascii="Times New Roman" w:eastAsia="Times New Roman" w:hAnsi="Times New Roman" w:cs="Times New Roman"/>
          <w:b/>
          <w:bCs/>
          <w:color w:val="000000"/>
          <w:sz w:val="24"/>
          <w:szCs w:val="24"/>
          <w:u w:val="single"/>
          <w:lang w:eastAsia="es-CR"/>
        </w:rPr>
        <w:t>₡</w:t>
      </w:r>
      <w:r w:rsidR="003E74FD" w:rsidRPr="00931DB6">
        <w:rPr>
          <w:rFonts w:ascii="Book Antiqua" w:eastAsia="Times New Roman" w:hAnsi="Book Antiqua" w:cs="Calibri"/>
          <w:b/>
          <w:bCs/>
          <w:color w:val="000000"/>
          <w:sz w:val="24"/>
          <w:szCs w:val="24"/>
          <w:u w:val="single"/>
          <w:lang w:eastAsia="es-CR"/>
        </w:rPr>
        <w:t xml:space="preserve">60 000 000 ya </w:t>
      </w:r>
      <w:r w:rsidR="003E74FD" w:rsidRPr="00931DB6">
        <w:rPr>
          <w:rFonts w:ascii="Book Antiqua" w:eastAsia="Times New Roman" w:hAnsi="Book Antiqua" w:cs="Calibri"/>
          <w:bCs/>
          <w:color w:val="000000"/>
          <w:sz w:val="24"/>
          <w:szCs w:val="24"/>
          <w:u w:val="single"/>
          <w:lang w:eastAsia="es-CR"/>
        </w:rPr>
        <w:t>formulados</w:t>
      </w:r>
      <w:r w:rsidR="003E74FD" w:rsidRPr="00931DB6">
        <w:rPr>
          <w:rFonts w:ascii="Book Antiqua" w:eastAsia="Times New Roman" w:hAnsi="Book Antiqua" w:cs="Calibri"/>
          <w:b/>
          <w:bCs/>
          <w:color w:val="000000"/>
          <w:sz w:val="24"/>
          <w:szCs w:val="24"/>
          <w:u w:val="single"/>
          <w:lang w:eastAsia="es-CR"/>
        </w:rPr>
        <w:t xml:space="preserve"> en el presupuesto ordinario</w:t>
      </w:r>
      <w:r w:rsidR="003E74FD" w:rsidRPr="00931DB6">
        <w:rPr>
          <w:rFonts w:ascii="Book Antiqua" w:eastAsia="Times New Roman" w:hAnsi="Book Antiqua" w:cs="Calibri"/>
          <w:bCs/>
          <w:color w:val="000000"/>
          <w:sz w:val="24"/>
          <w:szCs w:val="24"/>
          <w:u w:val="single"/>
          <w:lang w:eastAsia="es-CR"/>
        </w:rPr>
        <w:t xml:space="preserve"> 2025</w:t>
      </w:r>
      <w:r w:rsidR="003E74FD" w:rsidRPr="00931DB6">
        <w:rPr>
          <w:rFonts w:ascii="Book Antiqua" w:eastAsia="Times New Roman" w:hAnsi="Book Antiqua" w:cs="Calibri"/>
          <w:b/>
          <w:bCs/>
          <w:color w:val="000000"/>
          <w:sz w:val="24"/>
          <w:szCs w:val="24"/>
          <w:u w:val="single"/>
          <w:lang w:eastAsia="es-CR"/>
        </w:rPr>
        <w:t xml:space="preserve"> del </w:t>
      </w:r>
      <w:r w:rsidR="003E74FD" w:rsidRPr="00931DB6">
        <w:rPr>
          <w:rFonts w:ascii="Book Antiqua" w:eastAsia="Times New Roman" w:hAnsi="Book Antiqua" w:cs="Calibri"/>
          <w:bCs/>
          <w:color w:val="000000"/>
          <w:sz w:val="24"/>
          <w:szCs w:val="24"/>
          <w:u w:val="single"/>
          <w:lang w:eastAsia="es-CR"/>
        </w:rPr>
        <w:t>P</w:t>
      </w:r>
      <w:r w:rsidR="003E74FD" w:rsidRPr="00931DB6">
        <w:rPr>
          <w:rFonts w:ascii="Book Antiqua" w:eastAsia="Times New Roman" w:hAnsi="Book Antiqua" w:cs="Calibri"/>
          <w:b/>
          <w:bCs/>
          <w:color w:val="000000"/>
          <w:sz w:val="24"/>
          <w:szCs w:val="24"/>
          <w:u w:val="single"/>
          <w:lang w:eastAsia="es-CR"/>
        </w:rPr>
        <w:t xml:space="preserve">oder </w:t>
      </w:r>
      <w:r w:rsidR="003E74FD" w:rsidRPr="00931DB6">
        <w:rPr>
          <w:rFonts w:ascii="Book Antiqua" w:eastAsia="Times New Roman" w:hAnsi="Book Antiqua" w:cs="Calibri"/>
          <w:bCs/>
          <w:color w:val="000000"/>
          <w:sz w:val="24"/>
          <w:szCs w:val="24"/>
          <w:u w:val="single"/>
          <w:lang w:eastAsia="es-CR"/>
        </w:rPr>
        <w:t>J</w:t>
      </w:r>
      <w:r w:rsidR="003E74FD" w:rsidRPr="00931DB6">
        <w:rPr>
          <w:rFonts w:ascii="Book Antiqua" w:eastAsia="Times New Roman" w:hAnsi="Book Antiqua" w:cs="Calibri"/>
          <w:b/>
          <w:bCs/>
          <w:color w:val="000000"/>
          <w:sz w:val="24"/>
          <w:szCs w:val="24"/>
          <w:u w:val="single"/>
          <w:lang w:eastAsia="es-CR"/>
        </w:rPr>
        <w:t>udicial para el pago de peritajes</w:t>
      </w:r>
      <w:r w:rsidR="003E74FD">
        <w:rPr>
          <w:rFonts w:ascii="Book Antiqua" w:eastAsia="Times New Roman" w:hAnsi="Book Antiqua" w:cs="Calibri"/>
          <w:b/>
          <w:bCs/>
          <w:color w:val="000000"/>
          <w:sz w:val="24"/>
          <w:szCs w:val="24"/>
          <w:u w:val="single"/>
          <w:lang w:eastAsia="es-CR"/>
        </w:rPr>
        <w:t>.</w:t>
      </w:r>
    </w:p>
    <w:p w14:paraId="3E2AAA6C" w14:textId="2E489E78" w:rsidR="00503F53" w:rsidRDefault="00503F53" w:rsidP="00503F53">
      <w:pPr>
        <w:numPr>
          <w:ilvl w:val="12"/>
          <w:numId w:val="0"/>
        </w:numPr>
        <w:spacing w:after="0"/>
        <w:jc w:val="both"/>
        <w:rPr>
          <w:rFonts w:ascii="Book Antiqua" w:eastAsia="Calibri" w:hAnsi="Book Antiqua" w:cs="Arial"/>
          <w:sz w:val="24"/>
          <w:szCs w:val="24"/>
          <w:lang w:eastAsia="es-CR"/>
        </w:rPr>
      </w:pPr>
      <w:r>
        <w:rPr>
          <w:rFonts w:ascii="Book Antiqua" w:eastAsia="Calibri" w:hAnsi="Book Antiqua" w:cs="Arial"/>
          <w:sz w:val="24"/>
          <w:szCs w:val="24"/>
          <w:lang w:eastAsia="es-CR"/>
        </w:rPr>
        <w:t xml:space="preserve"> </w:t>
      </w:r>
      <w:r w:rsidR="00DD243D">
        <w:rPr>
          <w:rFonts w:ascii="Book Antiqua" w:eastAsia="Calibri" w:hAnsi="Book Antiqua" w:cs="Arial"/>
          <w:sz w:val="24"/>
          <w:szCs w:val="24"/>
          <w:lang w:eastAsia="es-CR"/>
        </w:rPr>
        <w:t>L</w:t>
      </w:r>
      <w:r>
        <w:rPr>
          <w:rFonts w:ascii="Book Antiqua" w:eastAsia="Calibri" w:hAnsi="Book Antiqua" w:cs="Arial"/>
          <w:sz w:val="24"/>
          <w:szCs w:val="24"/>
          <w:lang w:eastAsia="es-CR"/>
        </w:rPr>
        <w:t xml:space="preserve">a estimación del escenario 3 es de </w:t>
      </w:r>
      <w:r w:rsidR="001E0D7A" w:rsidRPr="00395828">
        <w:rPr>
          <w:rFonts w:ascii="Times New Roman" w:eastAsia="Calibri" w:hAnsi="Times New Roman" w:cs="Times New Roman"/>
          <w:b/>
          <w:bCs/>
          <w:sz w:val="24"/>
          <w:szCs w:val="24"/>
          <w:lang w:eastAsia="es-CR"/>
        </w:rPr>
        <w:t>₡</w:t>
      </w:r>
      <w:r w:rsidR="001E0D7A" w:rsidRPr="00395828">
        <w:rPr>
          <w:rFonts w:ascii="Book Antiqua" w:eastAsia="Calibri" w:hAnsi="Book Antiqua" w:cs="Arial"/>
          <w:b/>
          <w:bCs/>
          <w:sz w:val="24"/>
          <w:szCs w:val="24"/>
          <w:lang w:eastAsia="es-CR"/>
        </w:rPr>
        <w:t>3</w:t>
      </w:r>
      <w:r w:rsidR="00341E2F">
        <w:rPr>
          <w:rFonts w:ascii="Book Antiqua" w:eastAsia="Calibri" w:hAnsi="Book Antiqua" w:cs="Arial"/>
          <w:b/>
          <w:bCs/>
          <w:sz w:val="24"/>
          <w:szCs w:val="24"/>
          <w:lang w:eastAsia="es-CR"/>
        </w:rPr>
        <w:t> 465 303 557</w:t>
      </w:r>
      <w:r>
        <w:rPr>
          <w:rFonts w:ascii="Book Antiqua" w:eastAsia="Calibri" w:hAnsi="Book Antiqua" w:cs="Arial"/>
          <w:sz w:val="24"/>
          <w:szCs w:val="24"/>
          <w:lang w:eastAsia="es-CR"/>
        </w:rPr>
        <w:t>. El detalle se muestra a continuación:</w:t>
      </w:r>
    </w:p>
    <w:p w14:paraId="319AD273" w14:textId="77777777" w:rsidR="009C68B4" w:rsidRDefault="009C68B4">
      <w:pPr>
        <w:rPr>
          <w:rFonts w:ascii="Book Antiqua" w:eastAsia="Times New Roman" w:hAnsi="Book Antiqua" w:cs="Arial"/>
          <w:b/>
          <w:bCs/>
          <w:sz w:val="24"/>
          <w:szCs w:val="24"/>
          <w:shd w:val="clear" w:color="auto" w:fill="FFFFFF"/>
          <w:lang w:val="es-ES" w:eastAsia="es-ES"/>
        </w:rPr>
      </w:pPr>
      <w:r>
        <w:rPr>
          <w:rFonts w:ascii="Book Antiqua" w:hAnsi="Book Antiqua"/>
          <w:sz w:val="24"/>
          <w:szCs w:val="24"/>
        </w:rPr>
        <w:br w:type="page"/>
      </w:r>
    </w:p>
    <w:p w14:paraId="4A650F53" w14:textId="3BDD3DDB" w:rsidR="00917222" w:rsidRPr="00917222" w:rsidRDefault="00917222" w:rsidP="00917222">
      <w:pPr>
        <w:pStyle w:val="Descripcin"/>
        <w:spacing w:before="240"/>
        <w:jc w:val="center"/>
        <w:rPr>
          <w:rFonts w:ascii="Book Antiqua" w:hAnsi="Book Antiqua"/>
          <w:sz w:val="24"/>
          <w:szCs w:val="24"/>
        </w:rPr>
      </w:pPr>
      <w:r w:rsidRPr="00917222">
        <w:rPr>
          <w:rFonts w:ascii="Book Antiqua" w:hAnsi="Book Antiqua"/>
          <w:sz w:val="24"/>
          <w:szCs w:val="24"/>
        </w:rPr>
        <w:lastRenderedPageBreak/>
        <w:t xml:space="preserve">Cuadro </w:t>
      </w:r>
      <w:r w:rsidRPr="00917222">
        <w:rPr>
          <w:rFonts w:ascii="Book Antiqua" w:hAnsi="Book Antiqua"/>
          <w:sz w:val="24"/>
          <w:szCs w:val="24"/>
        </w:rPr>
        <w:fldChar w:fldCharType="begin"/>
      </w:r>
      <w:r w:rsidRPr="00917222">
        <w:rPr>
          <w:rFonts w:ascii="Book Antiqua" w:hAnsi="Book Antiqua"/>
          <w:sz w:val="24"/>
          <w:szCs w:val="24"/>
        </w:rPr>
        <w:instrText xml:space="preserve"> SEQ Cuadro \* ARABIC </w:instrText>
      </w:r>
      <w:r w:rsidRPr="00917222">
        <w:rPr>
          <w:rFonts w:ascii="Book Antiqua" w:hAnsi="Book Antiqua"/>
          <w:sz w:val="24"/>
          <w:szCs w:val="24"/>
        </w:rPr>
        <w:fldChar w:fldCharType="separate"/>
      </w:r>
      <w:r w:rsidR="006645D5">
        <w:rPr>
          <w:rFonts w:ascii="Book Antiqua" w:hAnsi="Book Antiqua"/>
          <w:noProof/>
          <w:sz w:val="24"/>
          <w:szCs w:val="24"/>
        </w:rPr>
        <w:t>42</w:t>
      </w:r>
      <w:r w:rsidRPr="00917222">
        <w:rPr>
          <w:rFonts w:ascii="Book Antiqua" w:hAnsi="Book Antiqua"/>
          <w:sz w:val="24"/>
          <w:szCs w:val="24"/>
        </w:rPr>
        <w:fldChar w:fldCharType="end"/>
      </w:r>
    </w:p>
    <w:p w14:paraId="2209B62D" w14:textId="5A848D78" w:rsidR="00917222" w:rsidRDefault="00917222" w:rsidP="00917222">
      <w:pPr>
        <w:keepNext/>
        <w:numPr>
          <w:ilvl w:val="12"/>
          <w:numId w:val="0"/>
        </w:numPr>
        <w:spacing w:after="0" w:line="276" w:lineRule="auto"/>
        <w:jc w:val="center"/>
        <w:rPr>
          <w:rFonts w:ascii="Book Antiqua" w:eastAsia="Calibri" w:hAnsi="Book Antiqua" w:cs="Arial"/>
          <w:i/>
          <w:iCs/>
          <w:szCs w:val="24"/>
          <w:lang w:val="es-ES" w:eastAsia="es-ES"/>
        </w:rPr>
      </w:pPr>
      <w:r>
        <w:rPr>
          <w:rFonts w:ascii="Book Antiqua" w:eastAsia="Calibri" w:hAnsi="Book Antiqua" w:cs="Arial"/>
          <w:i/>
          <w:iCs/>
          <w:szCs w:val="24"/>
          <w:lang w:val="es-ES" w:eastAsia="es-ES"/>
        </w:rPr>
        <w:t xml:space="preserve">Escenario presupuestario </w:t>
      </w:r>
      <w:r w:rsidR="007E12AA">
        <w:rPr>
          <w:rFonts w:ascii="Book Antiqua" w:eastAsia="Calibri" w:hAnsi="Book Antiqua" w:cs="Arial"/>
          <w:i/>
          <w:iCs/>
          <w:szCs w:val="24"/>
          <w:lang w:val="es-ES" w:eastAsia="es-ES"/>
        </w:rPr>
        <w:t>3</w:t>
      </w:r>
      <w:r>
        <w:rPr>
          <w:rFonts w:ascii="Book Antiqua" w:eastAsia="Calibri" w:hAnsi="Book Antiqua" w:cs="Arial"/>
          <w:i/>
          <w:iCs/>
          <w:szCs w:val="24"/>
          <w:lang w:val="es-ES" w:eastAsia="es-ES"/>
        </w:rPr>
        <w:t xml:space="preserve">: estimación </w:t>
      </w:r>
      <w:r w:rsidR="007E12AA">
        <w:rPr>
          <w:rFonts w:ascii="Book Antiqua" w:eastAsia="Calibri" w:hAnsi="Book Antiqua" w:cs="Arial"/>
          <w:i/>
          <w:iCs/>
          <w:szCs w:val="24"/>
          <w:lang w:val="es-ES" w:eastAsia="es-ES"/>
        </w:rPr>
        <w:t>reducida</w:t>
      </w:r>
      <w:r>
        <w:rPr>
          <w:rFonts w:ascii="Book Antiqua" w:eastAsia="Calibri" w:hAnsi="Book Antiqua" w:cs="Arial"/>
          <w:i/>
          <w:iCs/>
          <w:szCs w:val="24"/>
          <w:lang w:val="es-ES" w:eastAsia="es-ES"/>
        </w:rPr>
        <w:t xml:space="preserve"> de c</w:t>
      </w:r>
      <w:r w:rsidRPr="00172FB7">
        <w:rPr>
          <w:rFonts w:ascii="Book Antiqua" w:eastAsia="Calibri" w:hAnsi="Book Antiqua" w:cs="Arial"/>
          <w:i/>
          <w:iCs/>
          <w:szCs w:val="24"/>
          <w:lang w:val="es-ES" w:eastAsia="es-ES"/>
        </w:rPr>
        <w:t>ostos económicos asociados al CPF</w:t>
      </w:r>
      <w:r w:rsidR="008D1735">
        <w:rPr>
          <w:rFonts w:ascii="Book Antiqua" w:eastAsia="Calibri" w:hAnsi="Book Antiqua" w:cs="Arial"/>
          <w:i/>
          <w:iCs/>
          <w:szCs w:val="24"/>
          <w:lang w:val="es-ES" w:eastAsia="es-ES"/>
        </w:rPr>
        <w:t xml:space="preserve"> 2025</w:t>
      </w:r>
    </w:p>
    <w:tbl>
      <w:tblPr>
        <w:tblW w:w="6940" w:type="dxa"/>
        <w:jc w:val="center"/>
        <w:tblCellMar>
          <w:left w:w="70" w:type="dxa"/>
          <w:right w:w="70" w:type="dxa"/>
        </w:tblCellMar>
        <w:tblLook w:val="04A0" w:firstRow="1" w:lastRow="0" w:firstColumn="1" w:lastColumn="0" w:noHBand="0" w:noVBand="1"/>
      </w:tblPr>
      <w:tblGrid>
        <w:gridCol w:w="3616"/>
        <w:gridCol w:w="1716"/>
        <w:gridCol w:w="1608"/>
      </w:tblGrid>
      <w:tr w:rsidR="00B36D10" w:rsidRPr="00B36D10" w14:paraId="2A5A48FF" w14:textId="77777777" w:rsidTr="00B36D10">
        <w:trPr>
          <w:trHeight w:val="520"/>
          <w:jc w:val="center"/>
        </w:trPr>
        <w:tc>
          <w:tcPr>
            <w:tcW w:w="3616" w:type="dxa"/>
            <w:tcBorders>
              <w:top w:val="nil"/>
              <w:left w:val="nil"/>
              <w:bottom w:val="single" w:sz="4" w:space="0" w:color="auto"/>
              <w:right w:val="nil"/>
            </w:tcBorders>
            <w:shd w:val="clear" w:color="000000" w:fill="1F4E78"/>
            <w:noWrap/>
            <w:vAlign w:val="center"/>
            <w:hideMark/>
          </w:tcPr>
          <w:p w14:paraId="75D01CF1" w14:textId="77777777" w:rsidR="00B36D10" w:rsidRPr="00B36D10" w:rsidRDefault="00B36D10" w:rsidP="00B36D10">
            <w:pPr>
              <w:spacing w:after="0" w:line="240" w:lineRule="auto"/>
              <w:jc w:val="center"/>
              <w:rPr>
                <w:rFonts w:ascii="Book Antiqua" w:eastAsia="Times New Roman" w:hAnsi="Book Antiqua" w:cs="Calibri"/>
                <w:b/>
                <w:bCs/>
                <w:color w:val="FFFFFF"/>
                <w:sz w:val="20"/>
                <w:szCs w:val="20"/>
                <w:lang w:eastAsia="es-CR"/>
              </w:rPr>
            </w:pPr>
            <w:r w:rsidRPr="00B36D10">
              <w:rPr>
                <w:rFonts w:ascii="Book Antiqua" w:eastAsia="Times New Roman" w:hAnsi="Book Antiqua" w:cs="Calibri"/>
                <w:b/>
                <w:bCs/>
                <w:color w:val="FFFFFF"/>
                <w:sz w:val="20"/>
                <w:szCs w:val="20"/>
                <w:lang w:eastAsia="es-CR"/>
              </w:rPr>
              <w:t>Requerimiento</w:t>
            </w:r>
          </w:p>
        </w:tc>
        <w:tc>
          <w:tcPr>
            <w:tcW w:w="1716" w:type="dxa"/>
            <w:tcBorders>
              <w:top w:val="nil"/>
              <w:left w:val="nil"/>
              <w:bottom w:val="single" w:sz="4" w:space="0" w:color="auto"/>
              <w:right w:val="nil"/>
            </w:tcBorders>
            <w:shd w:val="clear" w:color="000000" w:fill="1F4E78"/>
            <w:noWrap/>
            <w:vAlign w:val="center"/>
            <w:hideMark/>
          </w:tcPr>
          <w:p w14:paraId="4BF34269" w14:textId="77777777" w:rsidR="00B36D10" w:rsidRPr="00B36D10" w:rsidRDefault="00B36D10" w:rsidP="00B36D10">
            <w:pPr>
              <w:spacing w:after="0" w:line="240" w:lineRule="auto"/>
              <w:jc w:val="center"/>
              <w:rPr>
                <w:rFonts w:ascii="Book Antiqua" w:eastAsia="Times New Roman" w:hAnsi="Book Antiqua" w:cs="Calibri"/>
                <w:b/>
                <w:bCs/>
                <w:color w:val="FFFFFF"/>
                <w:sz w:val="20"/>
                <w:szCs w:val="20"/>
                <w:lang w:eastAsia="es-CR"/>
              </w:rPr>
            </w:pPr>
            <w:r w:rsidRPr="00B36D10">
              <w:rPr>
                <w:rFonts w:ascii="Book Antiqua" w:eastAsia="Times New Roman" w:hAnsi="Book Antiqua" w:cs="Calibri"/>
                <w:b/>
                <w:bCs/>
                <w:color w:val="FFFFFF"/>
                <w:sz w:val="20"/>
                <w:szCs w:val="20"/>
                <w:lang w:eastAsia="es-CR"/>
              </w:rPr>
              <w:t>2024</w:t>
            </w:r>
          </w:p>
        </w:tc>
        <w:tc>
          <w:tcPr>
            <w:tcW w:w="1608" w:type="dxa"/>
            <w:tcBorders>
              <w:top w:val="single" w:sz="4" w:space="0" w:color="auto"/>
              <w:left w:val="nil"/>
              <w:bottom w:val="single" w:sz="4" w:space="0" w:color="auto"/>
              <w:right w:val="nil"/>
            </w:tcBorders>
            <w:shd w:val="clear" w:color="000000" w:fill="1F4E78"/>
            <w:vAlign w:val="center"/>
            <w:hideMark/>
          </w:tcPr>
          <w:p w14:paraId="4E478F89" w14:textId="77777777" w:rsidR="00B36D10" w:rsidRPr="00B36D10" w:rsidRDefault="00B36D10" w:rsidP="00B36D10">
            <w:pPr>
              <w:spacing w:after="0" w:line="240" w:lineRule="auto"/>
              <w:jc w:val="center"/>
              <w:rPr>
                <w:rFonts w:ascii="Book Antiqua" w:eastAsia="Times New Roman" w:hAnsi="Book Antiqua" w:cs="Calibri"/>
                <w:b/>
                <w:bCs/>
                <w:color w:val="FFFFFF"/>
                <w:sz w:val="20"/>
                <w:szCs w:val="20"/>
                <w:lang w:eastAsia="es-CR"/>
              </w:rPr>
            </w:pPr>
            <w:r w:rsidRPr="00B36D10">
              <w:rPr>
                <w:rFonts w:ascii="Book Antiqua" w:eastAsia="Times New Roman" w:hAnsi="Book Antiqua" w:cs="Calibri"/>
                <w:b/>
                <w:bCs/>
                <w:color w:val="FFFFFF"/>
                <w:sz w:val="20"/>
                <w:szCs w:val="20"/>
                <w:lang w:eastAsia="es-CR"/>
              </w:rPr>
              <w:t xml:space="preserve">2025: </w:t>
            </w:r>
            <w:r w:rsidRPr="00B36D10">
              <w:rPr>
                <w:rFonts w:ascii="Book Antiqua" w:eastAsia="Times New Roman" w:hAnsi="Book Antiqua" w:cs="Calibri"/>
                <w:b/>
                <w:bCs/>
                <w:color w:val="FFFFFF"/>
                <w:sz w:val="20"/>
                <w:szCs w:val="20"/>
                <w:lang w:eastAsia="es-CR"/>
              </w:rPr>
              <w:br/>
              <w:t>Escenario 3</w:t>
            </w:r>
          </w:p>
        </w:tc>
      </w:tr>
      <w:tr w:rsidR="00B36D10" w:rsidRPr="00B36D10" w14:paraId="0A3BBFDE" w14:textId="77777777" w:rsidTr="00B36D10">
        <w:trPr>
          <w:trHeight w:val="520"/>
          <w:jc w:val="center"/>
        </w:trPr>
        <w:tc>
          <w:tcPr>
            <w:tcW w:w="3616" w:type="dxa"/>
            <w:tcBorders>
              <w:top w:val="single" w:sz="4" w:space="0" w:color="auto"/>
              <w:left w:val="nil"/>
              <w:bottom w:val="single" w:sz="4" w:space="0" w:color="auto"/>
              <w:right w:val="nil"/>
            </w:tcBorders>
            <w:shd w:val="clear" w:color="auto" w:fill="auto"/>
            <w:vAlign w:val="center"/>
            <w:hideMark/>
          </w:tcPr>
          <w:p w14:paraId="64AF2A63"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Recurso humano (plazas ordinarias y recalificaciones)</w:t>
            </w:r>
          </w:p>
        </w:tc>
        <w:tc>
          <w:tcPr>
            <w:tcW w:w="1716" w:type="dxa"/>
            <w:tcBorders>
              <w:top w:val="single" w:sz="4" w:space="0" w:color="auto"/>
              <w:left w:val="nil"/>
              <w:bottom w:val="single" w:sz="4" w:space="0" w:color="auto"/>
              <w:right w:val="nil"/>
            </w:tcBorders>
            <w:shd w:val="clear" w:color="auto" w:fill="auto"/>
            <w:noWrap/>
            <w:vAlign w:val="center"/>
            <w:hideMark/>
          </w:tcPr>
          <w:p w14:paraId="2EFA0A4F"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2 600 062 000</w:t>
            </w:r>
          </w:p>
        </w:tc>
        <w:tc>
          <w:tcPr>
            <w:tcW w:w="1608" w:type="dxa"/>
            <w:tcBorders>
              <w:top w:val="nil"/>
              <w:left w:val="nil"/>
              <w:bottom w:val="single" w:sz="4" w:space="0" w:color="auto"/>
              <w:right w:val="nil"/>
            </w:tcBorders>
            <w:shd w:val="clear" w:color="auto" w:fill="auto"/>
            <w:noWrap/>
            <w:vAlign w:val="center"/>
            <w:hideMark/>
          </w:tcPr>
          <w:p w14:paraId="496A3338" w14:textId="57F5DD8A" w:rsidR="00B36D10" w:rsidRPr="00B36D10" w:rsidRDefault="001E0D7A" w:rsidP="00B36D10">
            <w:pPr>
              <w:spacing w:after="0" w:line="240" w:lineRule="auto"/>
              <w:jc w:val="center"/>
              <w:rPr>
                <w:rFonts w:ascii="Book Antiqua" w:eastAsia="Times New Roman" w:hAnsi="Book Antiqua" w:cs="Calibri"/>
                <w:color w:val="000000"/>
                <w:sz w:val="20"/>
                <w:szCs w:val="20"/>
                <w:lang w:eastAsia="es-CR"/>
              </w:rPr>
            </w:pPr>
            <w:r w:rsidRPr="001E0D7A">
              <w:rPr>
                <w:rFonts w:ascii="Times New Roman" w:eastAsia="Times New Roman" w:hAnsi="Times New Roman" w:cs="Times New Roman"/>
                <w:color w:val="000000"/>
                <w:sz w:val="20"/>
                <w:szCs w:val="20"/>
                <w:lang w:eastAsia="es-CR"/>
              </w:rPr>
              <w:t>₡</w:t>
            </w:r>
            <w:r w:rsidR="00341E2F">
              <w:rPr>
                <w:rFonts w:ascii="Times New Roman" w:eastAsia="Times New Roman" w:hAnsi="Times New Roman" w:cs="Times New Roman"/>
                <w:color w:val="000000"/>
                <w:sz w:val="20"/>
                <w:szCs w:val="20"/>
                <w:lang w:eastAsia="es-CR"/>
              </w:rPr>
              <w:t>3 156 402 000</w:t>
            </w:r>
          </w:p>
        </w:tc>
      </w:tr>
      <w:tr w:rsidR="00B36D10" w:rsidRPr="00B36D10" w14:paraId="563A77F2" w14:textId="77777777" w:rsidTr="00B36D10">
        <w:trPr>
          <w:trHeight w:val="520"/>
          <w:jc w:val="center"/>
        </w:trPr>
        <w:tc>
          <w:tcPr>
            <w:tcW w:w="3616" w:type="dxa"/>
            <w:tcBorders>
              <w:top w:val="nil"/>
              <w:left w:val="nil"/>
              <w:bottom w:val="single" w:sz="4" w:space="0" w:color="auto"/>
              <w:right w:val="nil"/>
            </w:tcBorders>
            <w:shd w:val="clear" w:color="auto" w:fill="auto"/>
            <w:vAlign w:val="center"/>
            <w:hideMark/>
          </w:tcPr>
          <w:p w14:paraId="313C56EE"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Activar rubro de disponibilidad despachos especializados de familia</w:t>
            </w:r>
          </w:p>
        </w:tc>
        <w:tc>
          <w:tcPr>
            <w:tcW w:w="1716" w:type="dxa"/>
            <w:tcBorders>
              <w:top w:val="nil"/>
              <w:left w:val="nil"/>
              <w:bottom w:val="single" w:sz="4" w:space="0" w:color="auto"/>
              <w:right w:val="nil"/>
            </w:tcBorders>
            <w:shd w:val="clear" w:color="auto" w:fill="auto"/>
            <w:noWrap/>
            <w:vAlign w:val="center"/>
            <w:hideMark/>
          </w:tcPr>
          <w:p w14:paraId="72DFB389" w14:textId="0E40EE7F"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00E862F1">
              <w:rPr>
                <w:rFonts w:ascii="Book Antiqua" w:eastAsia="Times New Roman" w:hAnsi="Book Antiqua" w:cs="Calibri"/>
                <w:color w:val="000000"/>
                <w:sz w:val="20"/>
                <w:szCs w:val="20"/>
                <w:lang w:eastAsia="es-CR"/>
              </w:rPr>
              <w:t>8 239 248</w:t>
            </w:r>
          </w:p>
        </w:tc>
        <w:tc>
          <w:tcPr>
            <w:tcW w:w="1608" w:type="dxa"/>
            <w:tcBorders>
              <w:top w:val="nil"/>
              <w:left w:val="nil"/>
              <w:bottom w:val="single" w:sz="4" w:space="0" w:color="auto"/>
              <w:right w:val="nil"/>
            </w:tcBorders>
            <w:shd w:val="clear" w:color="auto" w:fill="auto"/>
            <w:noWrap/>
            <w:vAlign w:val="center"/>
            <w:hideMark/>
          </w:tcPr>
          <w:p w14:paraId="0AF78F20" w14:textId="6C0A3F2C"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00E862F1">
              <w:rPr>
                <w:rFonts w:ascii="Book Antiqua" w:eastAsia="Times New Roman" w:hAnsi="Book Antiqua" w:cs="Calibri"/>
                <w:color w:val="000000"/>
                <w:sz w:val="20"/>
                <w:szCs w:val="20"/>
                <w:lang w:eastAsia="es-CR"/>
              </w:rPr>
              <w:t>8 239 248</w:t>
            </w:r>
          </w:p>
        </w:tc>
      </w:tr>
      <w:tr w:rsidR="00B36D10" w:rsidRPr="00B36D10" w14:paraId="4F358ADB" w14:textId="77777777" w:rsidTr="00B36D10">
        <w:trPr>
          <w:trHeight w:val="780"/>
          <w:jc w:val="center"/>
        </w:trPr>
        <w:tc>
          <w:tcPr>
            <w:tcW w:w="3616" w:type="dxa"/>
            <w:tcBorders>
              <w:top w:val="nil"/>
              <w:left w:val="nil"/>
              <w:bottom w:val="single" w:sz="4" w:space="0" w:color="auto"/>
              <w:right w:val="nil"/>
            </w:tcBorders>
            <w:shd w:val="clear" w:color="auto" w:fill="auto"/>
            <w:vAlign w:val="center"/>
            <w:hideMark/>
          </w:tcPr>
          <w:p w14:paraId="1C185708"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Activar rubro de disponibilidad despachos especializados de pensiones alimentarias</w:t>
            </w:r>
          </w:p>
        </w:tc>
        <w:tc>
          <w:tcPr>
            <w:tcW w:w="1716" w:type="dxa"/>
            <w:tcBorders>
              <w:top w:val="nil"/>
              <w:left w:val="nil"/>
              <w:bottom w:val="single" w:sz="4" w:space="0" w:color="auto"/>
              <w:right w:val="nil"/>
            </w:tcBorders>
            <w:shd w:val="clear" w:color="auto" w:fill="auto"/>
            <w:vAlign w:val="center"/>
            <w:hideMark/>
          </w:tcPr>
          <w:p w14:paraId="6CCF98C2"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732435EC"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9 785 664</w:t>
            </w:r>
          </w:p>
        </w:tc>
      </w:tr>
      <w:tr w:rsidR="00B36D10" w:rsidRPr="00B36D10" w14:paraId="46F87A06" w14:textId="77777777" w:rsidTr="00B36D10">
        <w:trPr>
          <w:trHeight w:val="290"/>
          <w:jc w:val="center"/>
        </w:trPr>
        <w:tc>
          <w:tcPr>
            <w:tcW w:w="3616" w:type="dxa"/>
            <w:tcBorders>
              <w:top w:val="nil"/>
              <w:left w:val="nil"/>
              <w:bottom w:val="single" w:sz="4" w:space="0" w:color="auto"/>
              <w:right w:val="nil"/>
            </w:tcBorders>
            <w:shd w:val="clear" w:color="auto" w:fill="auto"/>
            <w:vAlign w:val="center"/>
            <w:hideMark/>
          </w:tcPr>
          <w:p w14:paraId="541CD198"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Capacitación-Escuela Judicial</w:t>
            </w:r>
          </w:p>
        </w:tc>
        <w:tc>
          <w:tcPr>
            <w:tcW w:w="1716" w:type="dxa"/>
            <w:tcBorders>
              <w:top w:val="nil"/>
              <w:left w:val="nil"/>
              <w:bottom w:val="single" w:sz="4" w:space="0" w:color="auto"/>
              <w:right w:val="nil"/>
            </w:tcBorders>
            <w:shd w:val="clear" w:color="auto" w:fill="auto"/>
            <w:vAlign w:val="center"/>
            <w:hideMark/>
          </w:tcPr>
          <w:p w14:paraId="70A18C7B"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97 427 600</w:t>
            </w:r>
          </w:p>
        </w:tc>
        <w:tc>
          <w:tcPr>
            <w:tcW w:w="1608" w:type="dxa"/>
            <w:tcBorders>
              <w:top w:val="nil"/>
              <w:left w:val="nil"/>
              <w:bottom w:val="single" w:sz="4" w:space="0" w:color="auto"/>
              <w:right w:val="nil"/>
            </w:tcBorders>
            <w:shd w:val="clear" w:color="auto" w:fill="auto"/>
            <w:noWrap/>
            <w:vAlign w:val="center"/>
            <w:hideMark/>
          </w:tcPr>
          <w:p w14:paraId="009749D7"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r>
      <w:tr w:rsidR="00B36D10" w:rsidRPr="00B36D10" w14:paraId="06D3751C" w14:textId="77777777" w:rsidTr="00B36D10">
        <w:trPr>
          <w:trHeight w:val="520"/>
          <w:jc w:val="center"/>
        </w:trPr>
        <w:tc>
          <w:tcPr>
            <w:tcW w:w="3616" w:type="dxa"/>
            <w:tcBorders>
              <w:top w:val="nil"/>
              <w:left w:val="nil"/>
              <w:bottom w:val="single" w:sz="4" w:space="0" w:color="auto"/>
              <w:right w:val="nil"/>
            </w:tcBorders>
            <w:shd w:val="clear" w:color="auto" w:fill="auto"/>
            <w:vAlign w:val="center"/>
            <w:hideMark/>
          </w:tcPr>
          <w:p w14:paraId="456E0582"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Equipo de cómputo, mobiliario de oficina -Dirección Ejecutiva</w:t>
            </w:r>
          </w:p>
        </w:tc>
        <w:tc>
          <w:tcPr>
            <w:tcW w:w="1716" w:type="dxa"/>
            <w:tcBorders>
              <w:top w:val="nil"/>
              <w:left w:val="nil"/>
              <w:bottom w:val="single" w:sz="4" w:space="0" w:color="auto"/>
              <w:right w:val="nil"/>
            </w:tcBorders>
            <w:shd w:val="clear" w:color="auto" w:fill="auto"/>
            <w:noWrap/>
            <w:vAlign w:val="center"/>
            <w:hideMark/>
          </w:tcPr>
          <w:p w14:paraId="28D61C8D"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165 136 103</w:t>
            </w:r>
          </w:p>
        </w:tc>
        <w:tc>
          <w:tcPr>
            <w:tcW w:w="1608" w:type="dxa"/>
            <w:tcBorders>
              <w:top w:val="nil"/>
              <w:left w:val="nil"/>
              <w:bottom w:val="single" w:sz="4" w:space="0" w:color="auto"/>
              <w:right w:val="nil"/>
            </w:tcBorders>
            <w:shd w:val="clear" w:color="auto" w:fill="auto"/>
            <w:noWrap/>
            <w:vAlign w:val="center"/>
            <w:hideMark/>
          </w:tcPr>
          <w:p w14:paraId="39121C46" w14:textId="7E81703C" w:rsidR="00B36D10" w:rsidRPr="00B36D10" w:rsidRDefault="001E0D7A" w:rsidP="00B36D10">
            <w:pPr>
              <w:spacing w:after="0" w:line="240" w:lineRule="auto"/>
              <w:jc w:val="center"/>
              <w:rPr>
                <w:rFonts w:ascii="Book Antiqua" w:eastAsia="Times New Roman" w:hAnsi="Book Antiqua" w:cs="Calibri"/>
                <w:color w:val="000000"/>
                <w:sz w:val="20"/>
                <w:szCs w:val="20"/>
                <w:lang w:eastAsia="es-CR"/>
              </w:rPr>
            </w:pPr>
            <w:r w:rsidRPr="001E0D7A">
              <w:rPr>
                <w:rFonts w:ascii="Times New Roman" w:eastAsia="Times New Roman" w:hAnsi="Times New Roman" w:cs="Times New Roman"/>
                <w:color w:val="000000"/>
                <w:sz w:val="20"/>
                <w:szCs w:val="20"/>
                <w:lang w:eastAsia="es-CR"/>
              </w:rPr>
              <w:t>₡</w:t>
            </w:r>
            <w:r w:rsidR="00341E2F">
              <w:rPr>
                <w:rFonts w:ascii="Times New Roman" w:eastAsia="Times New Roman" w:hAnsi="Times New Roman" w:cs="Times New Roman"/>
                <w:color w:val="000000"/>
                <w:sz w:val="20"/>
                <w:szCs w:val="20"/>
                <w:lang w:eastAsia="es-CR"/>
              </w:rPr>
              <w:t>117 415 967</w:t>
            </w:r>
          </w:p>
        </w:tc>
      </w:tr>
      <w:tr w:rsidR="00B36D10" w:rsidRPr="00B36D10" w14:paraId="6B343C4A" w14:textId="77777777" w:rsidTr="00B36D10">
        <w:trPr>
          <w:trHeight w:val="520"/>
          <w:jc w:val="center"/>
        </w:trPr>
        <w:tc>
          <w:tcPr>
            <w:tcW w:w="3616" w:type="dxa"/>
            <w:tcBorders>
              <w:top w:val="nil"/>
              <w:left w:val="nil"/>
              <w:bottom w:val="single" w:sz="4" w:space="0" w:color="auto"/>
              <w:right w:val="nil"/>
            </w:tcBorders>
            <w:shd w:val="clear" w:color="auto" w:fill="auto"/>
            <w:vAlign w:val="center"/>
            <w:hideMark/>
          </w:tcPr>
          <w:p w14:paraId="7940782D"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Reestructuraciones físicas y nuevos alquileres</w:t>
            </w:r>
          </w:p>
        </w:tc>
        <w:tc>
          <w:tcPr>
            <w:tcW w:w="1716" w:type="dxa"/>
            <w:tcBorders>
              <w:top w:val="nil"/>
              <w:left w:val="nil"/>
              <w:bottom w:val="single" w:sz="4" w:space="0" w:color="auto"/>
              <w:right w:val="nil"/>
            </w:tcBorders>
            <w:shd w:val="clear" w:color="auto" w:fill="auto"/>
            <w:vAlign w:val="center"/>
            <w:hideMark/>
          </w:tcPr>
          <w:p w14:paraId="394F61B7"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35647DA0"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157 293 800</w:t>
            </w:r>
          </w:p>
        </w:tc>
      </w:tr>
      <w:tr w:rsidR="00B36D10" w:rsidRPr="00B36D10" w14:paraId="1F804CEC" w14:textId="77777777" w:rsidTr="00B36D10">
        <w:trPr>
          <w:trHeight w:val="520"/>
          <w:jc w:val="center"/>
        </w:trPr>
        <w:tc>
          <w:tcPr>
            <w:tcW w:w="3616" w:type="dxa"/>
            <w:tcBorders>
              <w:top w:val="nil"/>
              <w:left w:val="nil"/>
              <w:bottom w:val="single" w:sz="4" w:space="0" w:color="auto"/>
              <w:right w:val="nil"/>
            </w:tcBorders>
            <w:shd w:val="clear" w:color="auto" w:fill="auto"/>
            <w:vAlign w:val="center"/>
            <w:hideMark/>
          </w:tcPr>
          <w:p w14:paraId="4DF9C291"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 xml:space="preserve">Licencias -Dirección de Tecnología de la Información </w:t>
            </w:r>
          </w:p>
        </w:tc>
        <w:tc>
          <w:tcPr>
            <w:tcW w:w="1716" w:type="dxa"/>
            <w:tcBorders>
              <w:top w:val="nil"/>
              <w:left w:val="nil"/>
              <w:bottom w:val="single" w:sz="4" w:space="0" w:color="auto"/>
              <w:right w:val="nil"/>
            </w:tcBorders>
            <w:shd w:val="clear" w:color="auto" w:fill="auto"/>
            <w:noWrap/>
            <w:vAlign w:val="center"/>
            <w:hideMark/>
          </w:tcPr>
          <w:p w14:paraId="01AA0CDF"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1 173 258</w:t>
            </w:r>
          </w:p>
        </w:tc>
        <w:tc>
          <w:tcPr>
            <w:tcW w:w="1608" w:type="dxa"/>
            <w:tcBorders>
              <w:top w:val="nil"/>
              <w:left w:val="nil"/>
              <w:bottom w:val="single" w:sz="4" w:space="0" w:color="auto"/>
              <w:right w:val="nil"/>
            </w:tcBorders>
            <w:shd w:val="clear" w:color="auto" w:fill="auto"/>
            <w:noWrap/>
            <w:vAlign w:val="center"/>
            <w:hideMark/>
          </w:tcPr>
          <w:p w14:paraId="73BC7278" w14:textId="1857A22B" w:rsidR="00B36D10" w:rsidRPr="00B36D10" w:rsidRDefault="00136892" w:rsidP="00B36D10">
            <w:pPr>
              <w:spacing w:after="0" w:line="240" w:lineRule="auto"/>
              <w:jc w:val="center"/>
              <w:rPr>
                <w:rFonts w:ascii="Book Antiqua" w:eastAsia="Times New Roman" w:hAnsi="Book Antiqua" w:cs="Calibri"/>
                <w:color w:val="000000"/>
                <w:sz w:val="20"/>
                <w:szCs w:val="20"/>
                <w:lang w:eastAsia="es-CR"/>
              </w:rPr>
            </w:pPr>
            <w:r w:rsidRPr="00136892">
              <w:rPr>
                <w:rFonts w:ascii="Times New Roman" w:eastAsia="Times New Roman" w:hAnsi="Times New Roman" w:cs="Times New Roman"/>
                <w:color w:val="000000"/>
                <w:sz w:val="20"/>
                <w:szCs w:val="20"/>
                <w:lang w:eastAsia="es-CR"/>
              </w:rPr>
              <w:t>₡2</w:t>
            </w:r>
            <w:r w:rsidR="00341E2F">
              <w:rPr>
                <w:rFonts w:ascii="Times New Roman" w:eastAsia="Times New Roman" w:hAnsi="Times New Roman" w:cs="Times New Roman"/>
                <w:color w:val="000000"/>
                <w:sz w:val="20"/>
                <w:szCs w:val="20"/>
                <w:lang w:eastAsia="es-CR"/>
              </w:rPr>
              <w:t> 660 089</w:t>
            </w:r>
          </w:p>
        </w:tc>
      </w:tr>
      <w:tr w:rsidR="00B36D10" w:rsidRPr="00B36D10" w14:paraId="2739BF2B" w14:textId="77777777" w:rsidTr="00B36D10">
        <w:trPr>
          <w:trHeight w:val="780"/>
          <w:jc w:val="center"/>
        </w:trPr>
        <w:tc>
          <w:tcPr>
            <w:tcW w:w="3616" w:type="dxa"/>
            <w:tcBorders>
              <w:top w:val="nil"/>
              <w:left w:val="nil"/>
              <w:bottom w:val="single" w:sz="4" w:space="0" w:color="auto"/>
              <w:right w:val="nil"/>
            </w:tcBorders>
            <w:shd w:val="clear" w:color="auto" w:fill="auto"/>
            <w:vAlign w:val="center"/>
            <w:hideMark/>
          </w:tcPr>
          <w:p w14:paraId="1813CB56"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Desarrollo página web de la Comisión de Familia -Dirección de Tecnología de la Información</w:t>
            </w:r>
          </w:p>
        </w:tc>
        <w:tc>
          <w:tcPr>
            <w:tcW w:w="1716" w:type="dxa"/>
            <w:tcBorders>
              <w:top w:val="nil"/>
              <w:left w:val="nil"/>
              <w:bottom w:val="single" w:sz="4" w:space="0" w:color="auto"/>
              <w:right w:val="nil"/>
            </w:tcBorders>
            <w:shd w:val="clear" w:color="auto" w:fill="auto"/>
            <w:noWrap/>
            <w:vAlign w:val="center"/>
            <w:hideMark/>
          </w:tcPr>
          <w:p w14:paraId="4A6C4E4D"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15 000 000</w:t>
            </w:r>
          </w:p>
        </w:tc>
        <w:tc>
          <w:tcPr>
            <w:tcW w:w="1608" w:type="dxa"/>
            <w:tcBorders>
              <w:top w:val="nil"/>
              <w:left w:val="nil"/>
              <w:bottom w:val="single" w:sz="4" w:space="0" w:color="auto"/>
              <w:right w:val="nil"/>
            </w:tcBorders>
            <w:shd w:val="clear" w:color="auto" w:fill="auto"/>
            <w:noWrap/>
            <w:vAlign w:val="center"/>
            <w:hideMark/>
          </w:tcPr>
          <w:p w14:paraId="3804B252"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r>
      <w:tr w:rsidR="00B36D10" w:rsidRPr="00B36D10" w14:paraId="059E97ED" w14:textId="77777777" w:rsidTr="00B36D10">
        <w:trPr>
          <w:trHeight w:val="950"/>
          <w:jc w:val="center"/>
        </w:trPr>
        <w:tc>
          <w:tcPr>
            <w:tcW w:w="3616" w:type="dxa"/>
            <w:tcBorders>
              <w:top w:val="nil"/>
              <w:left w:val="nil"/>
              <w:bottom w:val="single" w:sz="4" w:space="0" w:color="auto"/>
              <w:right w:val="nil"/>
            </w:tcBorders>
            <w:shd w:val="clear" w:color="auto" w:fill="auto"/>
            <w:vAlign w:val="center"/>
            <w:hideMark/>
          </w:tcPr>
          <w:p w14:paraId="6D67A41E"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Pago de peritajes para familia y violencia doméstica Departamento de Trabajo Social y Psicología</w:t>
            </w:r>
          </w:p>
        </w:tc>
        <w:tc>
          <w:tcPr>
            <w:tcW w:w="1716" w:type="dxa"/>
            <w:tcBorders>
              <w:top w:val="nil"/>
              <w:left w:val="nil"/>
              <w:bottom w:val="single" w:sz="4" w:space="0" w:color="auto"/>
              <w:right w:val="nil"/>
            </w:tcBorders>
            <w:shd w:val="clear" w:color="auto" w:fill="auto"/>
            <w:vAlign w:val="center"/>
            <w:hideMark/>
          </w:tcPr>
          <w:p w14:paraId="3C100863"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60 000 000</w:t>
            </w:r>
          </w:p>
        </w:tc>
        <w:tc>
          <w:tcPr>
            <w:tcW w:w="1608" w:type="dxa"/>
            <w:tcBorders>
              <w:top w:val="nil"/>
              <w:left w:val="nil"/>
              <w:bottom w:val="single" w:sz="4" w:space="0" w:color="auto"/>
              <w:right w:val="nil"/>
            </w:tcBorders>
            <w:shd w:val="clear" w:color="auto" w:fill="auto"/>
            <w:noWrap/>
            <w:vAlign w:val="center"/>
            <w:hideMark/>
          </w:tcPr>
          <w:p w14:paraId="4E1E909C"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r>
      <w:tr w:rsidR="00B36D10" w:rsidRPr="00B36D10" w14:paraId="7CD4AFB2" w14:textId="77777777" w:rsidTr="00B36D10">
        <w:trPr>
          <w:trHeight w:val="290"/>
          <w:jc w:val="center"/>
        </w:trPr>
        <w:tc>
          <w:tcPr>
            <w:tcW w:w="3616" w:type="dxa"/>
            <w:tcBorders>
              <w:top w:val="nil"/>
              <w:left w:val="nil"/>
              <w:bottom w:val="single" w:sz="4" w:space="0" w:color="auto"/>
              <w:right w:val="nil"/>
            </w:tcBorders>
            <w:shd w:val="clear" w:color="auto" w:fill="auto"/>
            <w:vAlign w:val="center"/>
            <w:hideMark/>
          </w:tcPr>
          <w:p w14:paraId="30371E1D"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Salas de audiencia para familia</w:t>
            </w:r>
          </w:p>
        </w:tc>
        <w:tc>
          <w:tcPr>
            <w:tcW w:w="1716" w:type="dxa"/>
            <w:tcBorders>
              <w:top w:val="nil"/>
              <w:left w:val="nil"/>
              <w:bottom w:val="single" w:sz="4" w:space="0" w:color="auto"/>
              <w:right w:val="nil"/>
            </w:tcBorders>
            <w:shd w:val="clear" w:color="auto" w:fill="auto"/>
            <w:vAlign w:val="center"/>
            <w:hideMark/>
          </w:tcPr>
          <w:p w14:paraId="4D8B0F28"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6AD15C74"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r>
      <w:tr w:rsidR="00B36D10" w:rsidRPr="00B36D10" w14:paraId="3DFD2112" w14:textId="77777777" w:rsidTr="00B36D10">
        <w:trPr>
          <w:trHeight w:val="290"/>
          <w:jc w:val="center"/>
        </w:trPr>
        <w:tc>
          <w:tcPr>
            <w:tcW w:w="3616" w:type="dxa"/>
            <w:tcBorders>
              <w:top w:val="nil"/>
              <w:left w:val="nil"/>
              <w:bottom w:val="single" w:sz="4" w:space="0" w:color="auto"/>
              <w:right w:val="nil"/>
            </w:tcBorders>
            <w:shd w:val="clear" w:color="auto" w:fill="auto"/>
            <w:vAlign w:val="center"/>
            <w:hideMark/>
          </w:tcPr>
          <w:p w14:paraId="06652CB0" w14:textId="77777777" w:rsidR="00B36D10" w:rsidRPr="00B36D10" w:rsidRDefault="00B36D10" w:rsidP="00B36D10">
            <w:pPr>
              <w:spacing w:after="0" w:line="240" w:lineRule="auto"/>
              <w:rPr>
                <w:rFonts w:ascii="Book Antiqua" w:eastAsia="Times New Roman" w:hAnsi="Book Antiqua" w:cs="Calibri"/>
                <w:color w:val="000000"/>
                <w:sz w:val="20"/>
                <w:szCs w:val="20"/>
                <w:lang w:eastAsia="es-CR"/>
              </w:rPr>
            </w:pPr>
            <w:r w:rsidRPr="00B36D10">
              <w:rPr>
                <w:rFonts w:ascii="Book Antiqua" w:eastAsia="Times New Roman" w:hAnsi="Book Antiqua" w:cs="Calibri"/>
                <w:color w:val="000000"/>
                <w:sz w:val="20"/>
                <w:szCs w:val="20"/>
                <w:lang w:eastAsia="es-CR"/>
              </w:rPr>
              <w:t>Contratación de servicio de limpieza</w:t>
            </w:r>
          </w:p>
        </w:tc>
        <w:tc>
          <w:tcPr>
            <w:tcW w:w="1716" w:type="dxa"/>
            <w:tcBorders>
              <w:top w:val="nil"/>
              <w:left w:val="nil"/>
              <w:bottom w:val="single" w:sz="4" w:space="0" w:color="auto"/>
              <w:right w:val="nil"/>
            </w:tcBorders>
            <w:shd w:val="clear" w:color="auto" w:fill="auto"/>
            <w:vAlign w:val="center"/>
            <w:hideMark/>
          </w:tcPr>
          <w:p w14:paraId="72701A80"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0</w:t>
            </w:r>
          </w:p>
        </w:tc>
        <w:tc>
          <w:tcPr>
            <w:tcW w:w="1608" w:type="dxa"/>
            <w:tcBorders>
              <w:top w:val="nil"/>
              <w:left w:val="nil"/>
              <w:bottom w:val="single" w:sz="4" w:space="0" w:color="auto"/>
              <w:right w:val="nil"/>
            </w:tcBorders>
            <w:shd w:val="clear" w:color="auto" w:fill="auto"/>
            <w:noWrap/>
            <w:vAlign w:val="center"/>
            <w:hideMark/>
          </w:tcPr>
          <w:p w14:paraId="51B5940A" w14:textId="77777777" w:rsidR="00B36D10" w:rsidRPr="00B36D10" w:rsidRDefault="00B36D10" w:rsidP="00B36D10">
            <w:pPr>
              <w:spacing w:after="0" w:line="240" w:lineRule="auto"/>
              <w:jc w:val="center"/>
              <w:rPr>
                <w:rFonts w:ascii="Book Antiqua" w:eastAsia="Times New Roman" w:hAnsi="Book Antiqua" w:cs="Calibri"/>
                <w:color w:val="000000"/>
                <w:sz w:val="20"/>
                <w:szCs w:val="20"/>
                <w:lang w:eastAsia="es-CR"/>
              </w:rPr>
            </w:pPr>
            <w:r w:rsidRPr="00B36D10">
              <w:rPr>
                <w:rFonts w:ascii="Times New Roman" w:eastAsia="Times New Roman" w:hAnsi="Times New Roman" w:cs="Times New Roman"/>
                <w:color w:val="000000"/>
                <w:sz w:val="20"/>
                <w:szCs w:val="20"/>
                <w:lang w:eastAsia="es-CR"/>
              </w:rPr>
              <w:t>₡</w:t>
            </w:r>
            <w:r w:rsidRPr="00B36D10">
              <w:rPr>
                <w:rFonts w:ascii="Book Antiqua" w:eastAsia="Times New Roman" w:hAnsi="Book Antiqua" w:cs="Calibri"/>
                <w:color w:val="000000"/>
                <w:sz w:val="20"/>
                <w:szCs w:val="20"/>
                <w:lang w:eastAsia="es-CR"/>
              </w:rPr>
              <w:t>13 506 789</w:t>
            </w:r>
          </w:p>
        </w:tc>
      </w:tr>
      <w:tr w:rsidR="00B36D10" w:rsidRPr="00B36D10" w14:paraId="149D6F33" w14:textId="77777777" w:rsidTr="00B36D10">
        <w:trPr>
          <w:trHeight w:val="290"/>
          <w:jc w:val="center"/>
        </w:trPr>
        <w:tc>
          <w:tcPr>
            <w:tcW w:w="3616" w:type="dxa"/>
            <w:tcBorders>
              <w:top w:val="nil"/>
              <w:left w:val="nil"/>
              <w:bottom w:val="single" w:sz="4" w:space="0" w:color="auto"/>
              <w:right w:val="nil"/>
            </w:tcBorders>
            <w:shd w:val="clear" w:color="000000" w:fill="1F4E78"/>
            <w:vAlign w:val="center"/>
            <w:hideMark/>
          </w:tcPr>
          <w:p w14:paraId="32EA766C" w14:textId="77777777" w:rsidR="00B36D10" w:rsidRPr="00B36D10" w:rsidRDefault="00B36D10" w:rsidP="00B36D10">
            <w:pPr>
              <w:spacing w:after="0" w:line="240" w:lineRule="auto"/>
              <w:jc w:val="center"/>
              <w:rPr>
                <w:rFonts w:ascii="Book Antiqua" w:eastAsia="Times New Roman" w:hAnsi="Book Antiqua" w:cs="Calibri"/>
                <w:b/>
                <w:bCs/>
                <w:color w:val="FFFFFF"/>
                <w:sz w:val="20"/>
                <w:szCs w:val="20"/>
                <w:lang w:eastAsia="es-CR"/>
              </w:rPr>
            </w:pPr>
            <w:r w:rsidRPr="00B36D10">
              <w:rPr>
                <w:rFonts w:ascii="Book Antiqua" w:eastAsia="Times New Roman" w:hAnsi="Book Antiqua" w:cs="Calibri"/>
                <w:b/>
                <w:bCs/>
                <w:color w:val="FFFFFF"/>
                <w:sz w:val="20"/>
                <w:szCs w:val="20"/>
                <w:lang w:eastAsia="es-CR"/>
              </w:rPr>
              <w:t>Total</w:t>
            </w:r>
          </w:p>
        </w:tc>
        <w:tc>
          <w:tcPr>
            <w:tcW w:w="1716" w:type="dxa"/>
            <w:tcBorders>
              <w:top w:val="nil"/>
              <w:left w:val="nil"/>
              <w:bottom w:val="single" w:sz="4" w:space="0" w:color="auto"/>
              <w:right w:val="nil"/>
            </w:tcBorders>
            <w:shd w:val="clear" w:color="000000" w:fill="1F4E78"/>
            <w:vAlign w:val="center"/>
            <w:hideMark/>
          </w:tcPr>
          <w:p w14:paraId="67CDE0A1" w14:textId="77777777" w:rsidR="00B36D10" w:rsidRPr="00B36D10" w:rsidRDefault="00B36D10" w:rsidP="00B36D10">
            <w:pPr>
              <w:spacing w:after="0" w:line="240" w:lineRule="auto"/>
              <w:jc w:val="center"/>
              <w:rPr>
                <w:rFonts w:ascii="Book Antiqua" w:eastAsia="Times New Roman" w:hAnsi="Book Antiqua" w:cs="Calibri"/>
                <w:b/>
                <w:bCs/>
                <w:color w:val="FFFFFF"/>
                <w:sz w:val="20"/>
                <w:szCs w:val="20"/>
                <w:lang w:eastAsia="es-CR"/>
              </w:rPr>
            </w:pPr>
            <w:r w:rsidRPr="00B36D10">
              <w:rPr>
                <w:rFonts w:ascii="Times New Roman" w:eastAsia="Times New Roman" w:hAnsi="Times New Roman" w:cs="Times New Roman"/>
                <w:b/>
                <w:bCs/>
                <w:color w:val="FFFFFF"/>
                <w:sz w:val="20"/>
                <w:szCs w:val="20"/>
                <w:lang w:eastAsia="es-CR"/>
              </w:rPr>
              <w:t>₡</w:t>
            </w:r>
            <w:r w:rsidRPr="00B36D10">
              <w:rPr>
                <w:rFonts w:ascii="Book Antiqua" w:eastAsia="Times New Roman" w:hAnsi="Book Antiqua" w:cs="Calibri"/>
                <w:b/>
                <w:bCs/>
                <w:color w:val="FFFFFF"/>
                <w:sz w:val="20"/>
                <w:szCs w:val="20"/>
                <w:lang w:eastAsia="es-CR"/>
              </w:rPr>
              <w:t>2 949 448 745</w:t>
            </w:r>
          </w:p>
        </w:tc>
        <w:tc>
          <w:tcPr>
            <w:tcW w:w="1608" w:type="dxa"/>
            <w:tcBorders>
              <w:top w:val="nil"/>
              <w:left w:val="nil"/>
              <w:bottom w:val="single" w:sz="4" w:space="0" w:color="auto"/>
              <w:right w:val="nil"/>
            </w:tcBorders>
            <w:shd w:val="clear" w:color="000000" w:fill="1F4E78"/>
            <w:vAlign w:val="center"/>
            <w:hideMark/>
          </w:tcPr>
          <w:p w14:paraId="602F60B2" w14:textId="139D311F" w:rsidR="00B36D10" w:rsidRPr="00B36D10" w:rsidRDefault="001E0D7A" w:rsidP="00B36D10">
            <w:pPr>
              <w:spacing w:after="0" w:line="240" w:lineRule="auto"/>
              <w:jc w:val="center"/>
              <w:rPr>
                <w:rFonts w:ascii="Book Antiqua" w:eastAsia="Times New Roman" w:hAnsi="Book Antiqua" w:cs="Calibri"/>
                <w:b/>
                <w:bCs/>
                <w:color w:val="FFFFFF"/>
                <w:sz w:val="20"/>
                <w:szCs w:val="20"/>
                <w:lang w:eastAsia="es-CR"/>
              </w:rPr>
            </w:pPr>
            <w:r w:rsidRPr="001E0D7A">
              <w:rPr>
                <w:rFonts w:ascii="Times New Roman" w:eastAsia="Times New Roman" w:hAnsi="Times New Roman" w:cs="Times New Roman"/>
                <w:b/>
                <w:bCs/>
                <w:color w:val="FFFFFF"/>
                <w:sz w:val="20"/>
                <w:szCs w:val="20"/>
                <w:lang w:eastAsia="es-CR"/>
              </w:rPr>
              <w:t>₡3</w:t>
            </w:r>
            <w:r w:rsidR="00341E2F">
              <w:rPr>
                <w:rFonts w:ascii="Times New Roman" w:eastAsia="Times New Roman" w:hAnsi="Times New Roman" w:cs="Times New Roman"/>
                <w:b/>
                <w:bCs/>
                <w:color w:val="FFFFFF"/>
                <w:sz w:val="20"/>
                <w:szCs w:val="20"/>
                <w:lang w:eastAsia="es-CR"/>
              </w:rPr>
              <w:t> 465 303 557</w:t>
            </w:r>
          </w:p>
        </w:tc>
      </w:tr>
    </w:tbl>
    <w:p w14:paraId="3FA72495" w14:textId="77777777" w:rsidR="007E12AA" w:rsidRPr="00917222" w:rsidRDefault="007E12AA" w:rsidP="00917222">
      <w:pPr>
        <w:keepNext/>
        <w:numPr>
          <w:ilvl w:val="12"/>
          <w:numId w:val="0"/>
        </w:numPr>
        <w:spacing w:after="0" w:line="276" w:lineRule="auto"/>
        <w:jc w:val="center"/>
        <w:rPr>
          <w:rFonts w:ascii="Book Antiqua" w:eastAsia="Calibri" w:hAnsi="Book Antiqua" w:cs="Arial"/>
          <w:i/>
          <w:iCs/>
          <w:szCs w:val="24"/>
          <w:lang w:val="es-ES" w:eastAsia="es-ES"/>
        </w:rPr>
      </w:pPr>
    </w:p>
    <w:p w14:paraId="2D6C1EA1" w14:textId="047E981F" w:rsidR="00DC6BBB" w:rsidRPr="00172FB7" w:rsidRDefault="00DC6BBB" w:rsidP="004E32DB">
      <w:pPr>
        <w:pStyle w:val="T1Plani"/>
      </w:pPr>
      <w:r w:rsidRPr="00172FB7">
        <w:t>Conclusiones</w:t>
      </w:r>
      <w:bookmarkEnd w:id="7"/>
    </w:p>
    <w:bookmarkEnd w:id="8"/>
    <w:p w14:paraId="5D19542E" w14:textId="5F69CA08" w:rsidR="004B1366" w:rsidRDefault="00DE02A8" w:rsidP="00F41530">
      <w:pPr>
        <w:pStyle w:val="Ttulo"/>
        <w:spacing w:line="276" w:lineRule="auto"/>
        <w:jc w:val="both"/>
        <w:rPr>
          <w:rFonts w:eastAsia="Calibri" w:cs="Book Antiqua"/>
          <w:b w:val="0"/>
          <w:color w:val="000000"/>
          <w:spacing w:val="0"/>
          <w:szCs w:val="24"/>
          <w:lang w:val="es-CR" w:eastAsia="en-US"/>
        </w:rPr>
      </w:pPr>
      <w:r>
        <w:rPr>
          <w:rFonts w:eastAsia="Calibri" w:cs="Book Antiqua"/>
          <w:b w:val="0"/>
          <w:color w:val="000000"/>
          <w:spacing w:val="0"/>
          <w:szCs w:val="24"/>
          <w:lang w:val="es-CR" w:eastAsia="en-US"/>
        </w:rPr>
        <w:t>9.1. Con el presente informe se realizó una actualización de la formulación presupuestaria para 2024, ya que en ese momento se consideró</w:t>
      </w:r>
      <w:r w:rsidR="007670AC">
        <w:rPr>
          <w:rFonts w:eastAsia="Calibri" w:cs="Book Antiqua"/>
          <w:b w:val="0"/>
          <w:color w:val="000000"/>
          <w:spacing w:val="0"/>
          <w:szCs w:val="24"/>
          <w:lang w:val="es-CR" w:eastAsia="en-US"/>
        </w:rPr>
        <w:t xml:space="preserve"> </w:t>
      </w:r>
      <w:r>
        <w:rPr>
          <w:rFonts w:eastAsia="Calibri" w:cs="Book Antiqua"/>
          <w:b w:val="0"/>
          <w:color w:val="000000"/>
          <w:spacing w:val="0"/>
          <w:szCs w:val="24"/>
          <w:lang w:val="es-CR" w:eastAsia="en-US"/>
        </w:rPr>
        <w:t>para efectos de implementación del código solo 3 meses de vigencia de la norma (octubre a diciembre 202</w:t>
      </w:r>
      <w:r w:rsidR="000247CE">
        <w:rPr>
          <w:rFonts w:eastAsia="Calibri" w:cs="Book Antiqua"/>
          <w:b w:val="0"/>
          <w:color w:val="000000"/>
          <w:spacing w:val="0"/>
          <w:szCs w:val="24"/>
          <w:lang w:val="es-CR" w:eastAsia="en-US"/>
        </w:rPr>
        <w:t>4</w:t>
      </w:r>
      <w:r>
        <w:rPr>
          <w:rFonts w:eastAsia="Calibri" w:cs="Book Antiqua"/>
          <w:b w:val="0"/>
          <w:color w:val="000000"/>
          <w:spacing w:val="0"/>
          <w:szCs w:val="24"/>
          <w:lang w:val="es-CR" w:eastAsia="en-US"/>
        </w:rPr>
        <w:t xml:space="preserve">), sin embargo para el ejercicio presupuestario 2025, se considera el </w:t>
      </w:r>
      <w:r w:rsidR="007670AC">
        <w:rPr>
          <w:rFonts w:eastAsia="Calibri" w:cs="Book Antiqua"/>
          <w:b w:val="0"/>
          <w:color w:val="000000"/>
          <w:spacing w:val="0"/>
          <w:szCs w:val="24"/>
          <w:lang w:val="es-CR" w:eastAsia="en-US"/>
        </w:rPr>
        <w:t>periodo</w:t>
      </w:r>
      <w:r>
        <w:rPr>
          <w:rFonts w:eastAsia="Calibri" w:cs="Book Antiqua"/>
          <w:b w:val="0"/>
          <w:color w:val="000000"/>
          <w:spacing w:val="0"/>
          <w:szCs w:val="24"/>
          <w:lang w:val="es-CR" w:eastAsia="en-US"/>
        </w:rPr>
        <w:t xml:space="preserve"> de 12 </w:t>
      </w:r>
      <w:r w:rsidR="007670AC">
        <w:rPr>
          <w:rFonts w:eastAsia="Calibri" w:cs="Book Antiqua"/>
          <w:b w:val="0"/>
          <w:color w:val="000000"/>
          <w:spacing w:val="0"/>
          <w:szCs w:val="24"/>
          <w:lang w:val="es-CR" w:eastAsia="en-US"/>
        </w:rPr>
        <w:t>meses</w:t>
      </w:r>
      <w:r>
        <w:rPr>
          <w:rFonts w:eastAsia="Calibri" w:cs="Book Antiqua"/>
          <w:b w:val="0"/>
          <w:color w:val="000000"/>
          <w:spacing w:val="0"/>
          <w:szCs w:val="24"/>
          <w:lang w:val="es-CR" w:eastAsia="en-US"/>
        </w:rPr>
        <w:t xml:space="preserve"> lo que autom</w:t>
      </w:r>
      <w:r w:rsidR="007670AC">
        <w:rPr>
          <w:rFonts w:eastAsia="Calibri" w:cs="Book Antiqua"/>
          <w:b w:val="0"/>
          <w:color w:val="000000"/>
          <w:spacing w:val="0"/>
          <w:szCs w:val="24"/>
          <w:lang w:val="es-CR" w:eastAsia="en-US"/>
        </w:rPr>
        <w:t>á</w:t>
      </w:r>
      <w:r>
        <w:rPr>
          <w:rFonts w:eastAsia="Calibri" w:cs="Book Antiqua"/>
          <w:b w:val="0"/>
          <w:color w:val="000000"/>
          <w:spacing w:val="0"/>
          <w:szCs w:val="24"/>
          <w:lang w:val="es-CR" w:eastAsia="en-US"/>
        </w:rPr>
        <w:t xml:space="preserve">ticamente incrementa el costo. </w:t>
      </w:r>
    </w:p>
    <w:p w14:paraId="25CC1B85" w14:textId="1BE88C9E" w:rsidR="00DE02A8" w:rsidRDefault="000247CE" w:rsidP="00F41530">
      <w:pPr>
        <w:pStyle w:val="Ttulo"/>
        <w:spacing w:line="276" w:lineRule="auto"/>
        <w:jc w:val="both"/>
        <w:rPr>
          <w:rFonts w:eastAsia="Calibri" w:cs="Book Antiqua"/>
          <w:b w:val="0"/>
          <w:color w:val="000000"/>
          <w:spacing w:val="0"/>
          <w:szCs w:val="24"/>
          <w:lang w:val="es-CR" w:eastAsia="en-US"/>
        </w:rPr>
      </w:pPr>
      <w:r>
        <w:rPr>
          <w:rFonts w:eastAsia="Calibri" w:cs="Book Antiqua"/>
          <w:b w:val="0"/>
          <w:color w:val="000000"/>
          <w:spacing w:val="0"/>
          <w:szCs w:val="24"/>
          <w:lang w:val="es-CR" w:eastAsia="en-US"/>
        </w:rPr>
        <w:t xml:space="preserve">9.1.1. </w:t>
      </w:r>
      <w:r w:rsidR="00DE02A8">
        <w:rPr>
          <w:rFonts w:eastAsia="Calibri" w:cs="Book Antiqua"/>
          <w:b w:val="0"/>
          <w:color w:val="000000"/>
          <w:spacing w:val="0"/>
          <w:szCs w:val="24"/>
          <w:lang w:val="es-CR" w:eastAsia="en-US"/>
        </w:rPr>
        <w:t>Adicionalmente se realizó un ejercicio en este año para ver el impacto de la im</w:t>
      </w:r>
      <w:r w:rsidR="007670AC">
        <w:rPr>
          <w:rFonts w:eastAsia="Calibri" w:cs="Book Antiqua"/>
          <w:b w:val="0"/>
          <w:color w:val="000000"/>
          <w:spacing w:val="0"/>
          <w:szCs w:val="24"/>
          <w:lang w:val="es-CR" w:eastAsia="en-US"/>
        </w:rPr>
        <w:t xml:space="preserve">plementación de la Ley 9747 en el modelo de tramitación actual de los </w:t>
      </w:r>
      <w:r>
        <w:rPr>
          <w:rFonts w:eastAsia="Calibri" w:cs="Book Antiqua"/>
          <w:b w:val="0"/>
          <w:color w:val="000000"/>
          <w:spacing w:val="0"/>
          <w:szCs w:val="24"/>
          <w:lang w:val="es-CR" w:eastAsia="en-US"/>
        </w:rPr>
        <w:t>Juzgados</w:t>
      </w:r>
      <w:r w:rsidR="007670AC">
        <w:rPr>
          <w:rFonts w:eastAsia="Calibri" w:cs="Book Antiqua"/>
          <w:b w:val="0"/>
          <w:color w:val="000000"/>
          <w:spacing w:val="0"/>
          <w:szCs w:val="24"/>
          <w:lang w:val="es-CR" w:eastAsia="en-US"/>
        </w:rPr>
        <w:t xml:space="preserve"> Especializados </w:t>
      </w:r>
      <w:r>
        <w:rPr>
          <w:rFonts w:eastAsia="Calibri" w:cs="Book Antiqua"/>
          <w:b w:val="0"/>
          <w:color w:val="000000"/>
          <w:spacing w:val="0"/>
          <w:szCs w:val="24"/>
          <w:lang w:val="es-CR" w:eastAsia="en-US"/>
        </w:rPr>
        <w:t xml:space="preserve">en Pensiones Alimentarias, análisis que concluyó en la necesidad de creación recurso humano adicional, incluso se </w:t>
      </w:r>
      <w:r w:rsidR="001C5F66">
        <w:rPr>
          <w:rFonts w:eastAsia="Calibri" w:cs="Book Antiqua"/>
          <w:b w:val="0"/>
          <w:color w:val="000000"/>
          <w:spacing w:val="0"/>
          <w:szCs w:val="24"/>
          <w:lang w:val="es-CR" w:eastAsia="en-US"/>
        </w:rPr>
        <w:t xml:space="preserve">presentan 3 escenario, el informe </w:t>
      </w:r>
      <w:r w:rsidR="00AB07E0">
        <w:rPr>
          <w:rFonts w:eastAsia="Calibri" w:cs="Book Antiqua"/>
          <w:b w:val="0"/>
          <w:color w:val="000000"/>
          <w:spacing w:val="0"/>
          <w:szCs w:val="24"/>
          <w:lang w:val="es-CR" w:eastAsia="en-US"/>
        </w:rPr>
        <w:t>está</w:t>
      </w:r>
      <w:r w:rsidR="001C5F66">
        <w:rPr>
          <w:rFonts w:eastAsia="Calibri" w:cs="Book Antiqua"/>
          <w:b w:val="0"/>
          <w:color w:val="000000"/>
          <w:spacing w:val="0"/>
          <w:szCs w:val="24"/>
          <w:lang w:val="es-CR" w:eastAsia="en-US"/>
        </w:rPr>
        <w:t xml:space="preserve"> </w:t>
      </w:r>
      <w:r w:rsidR="00AB07E0">
        <w:rPr>
          <w:rFonts w:eastAsia="Calibri" w:cs="Book Antiqua"/>
          <w:b w:val="0"/>
          <w:color w:val="000000"/>
          <w:spacing w:val="0"/>
          <w:szCs w:val="24"/>
          <w:lang w:val="es-CR" w:eastAsia="en-US"/>
        </w:rPr>
        <w:lastRenderedPageBreak/>
        <w:t>en consulta-</w:t>
      </w:r>
      <w:r w:rsidR="001C5F66">
        <w:rPr>
          <w:rFonts w:eastAsia="Calibri" w:cs="Book Antiqua"/>
          <w:b w:val="0"/>
          <w:color w:val="000000"/>
          <w:spacing w:val="0"/>
          <w:szCs w:val="24"/>
          <w:lang w:val="es-CR" w:eastAsia="en-US"/>
        </w:rPr>
        <w:t xml:space="preserve"> oficio 288-PLA-MI(NPL)-2024. Sin embargo, para efectos de presupuesto </w:t>
      </w:r>
      <w:r w:rsidR="00AB07E0">
        <w:rPr>
          <w:rFonts w:eastAsia="Calibri" w:cs="Book Antiqua"/>
          <w:b w:val="0"/>
          <w:color w:val="000000"/>
          <w:spacing w:val="0"/>
          <w:szCs w:val="24"/>
          <w:lang w:val="es-CR" w:eastAsia="en-US"/>
        </w:rPr>
        <w:t xml:space="preserve">se consideró únicamente el escenario 1 que es el recomendado por esta Dirección y el de menor costo económico. </w:t>
      </w:r>
    </w:p>
    <w:p w14:paraId="31026310" w14:textId="343F6142" w:rsidR="00AB07E0" w:rsidRDefault="00AB07E0" w:rsidP="00F41530">
      <w:pPr>
        <w:pStyle w:val="Ttulo"/>
        <w:spacing w:line="276" w:lineRule="auto"/>
        <w:jc w:val="both"/>
        <w:rPr>
          <w:rFonts w:eastAsia="Calibri" w:cs="Book Antiqua"/>
          <w:b w:val="0"/>
          <w:color w:val="000000"/>
          <w:spacing w:val="0"/>
          <w:szCs w:val="24"/>
          <w:lang w:val="es-CR" w:eastAsia="en-US"/>
        </w:rPr>
      </w:pPr>
      <w:r w:rsidRPr="002B47D3">
        <w:rPr>
          <w:rFonts w:eastAsia="Calibri" w:cs="Book Antiqua"/>
          <w:b w:val="0"/>
          <w:color w:val="000000"/>
          <w:spacing w:val="0"/>
          <w:szCs w:val="24"/>
          <w:lang w:val="es-CR" w:eastAsia="en-US"/>
        </w:rPr>
        <w:t xml:space="preserve">9.1.2. </w:t>
      </w:r>
      <w:r w:rsidRPr="00395828">
        <w:rPr>
          <w:rFonts w:eastAsia="Calibri" w:cs="Book Antiqua"/>
          <w:bCs/>
          <w:color w:val="000000"/>
          <w:spacing w:val="0"/>
          <w:szCs w:val="24"/>
          <w:lang w:val="es-CR" w:eastAsia="en-US"/>
        </w:rPr>
        <w:t>Peritajes DTSP:</w:t>
      </w:r>
      <w:r>
        <w:rPr>
          <w:rFonts w:eastAsia="Calibri" w:cs="Book Antiqua"/>
          <w:b w:val="0"/>
          <w:color w:val="000000"/>
          <w:spacing w:val="0"/>
          <w:szCs w:val="24"/>
          <w:lang w:val="es-CR" w:eastAsia="en-US"/>
        </w:rPr>
        <w:t xml:space="preserve"> </w:t>
      </w:r>
    </w:p>
    <w:p w14:paraId="0FA4BF8F" w14:textId="1B886217" w:rsidR="00D327F4" w:rsidRDefault="002B47D3" w:rsidP="002B47D3">
      <w:pPr>
        <w:numPr>
          <w:ilvl w:val="12"/>
          <w:numId w:val="0"/>
        </w:numPr>
        <w:spacing w:after="0"/>
        <w:jc w:val="both"/>
        <w:rPr>
          <w:rFonts w:ascii="Book Antiqua" w:eastAsia="Calibri" w:hAnsi="Book Antiqua" w:cs="Arial"/>
          <w:sz w:val="24"/>
          <w:szCs w:val="24"/>
          <w:lang w:val="es-ES" w:eastAsia="es-ES"/>
        </w:rPr>
      </w:pPr>
      <w:r w:rsidRPr="00931DB6">
        <w:rPr>
          <w:rFonts w:ascii="Book Antiqua" w:eastAsia="Calibri" w:hAnsi="Book Antiqua" w:cs="Arial"/>
          <w:b/>
          <w:bCs/>
          <w:sz w:val="24"/>
          <w:szCs w:val="24"/>
          <w:lang w:val="es-ES" w:eastAsia="es-ES"/>
        </w:rPr>
        <w:t xml:space="preserve">Respecto al presupuesto para el pago de peritajes externos en el Departamento de Trabajo Social y </w:t>
      </w:r>
      <w:r w:rsidRPr="004A43F0">
        <w:rPr>
          <w:rFonts w:ascii="Book Antiqua" w:eastAsia="Calibri" w:hAnsi="Book Antiqua" w:cs="Arial"/>
          <w:b/>
          <w:bCs/>
          <w:sz w:val="24"/>
          <w:szCs w:val="24"/>
          <w:lang w:val="es-ES" w:eastAsia="es-ES"/>
        </w:rPr>
        <w:t>Psicología</w:t>
      </w:r>
      <w:r>
        <w:rPr>
          <w:rFonts w:ascii="Book Antiqua" w:eastAsia="Calibri" w:hAnsi="Book Antiqua" w:cs="Arial"/>
          <w:sz w:val="24"/>
          <w:szCs w:val="24"/>
          <w:lang w:val="es-ES" w:eastAsia="es-ES"/>
        </w:rPr>
        <w:t xml:space="preserve">, pese a que para 2023 se formularon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sidR="00D327F4">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sidR="00D327F4">
        <w:rPr>
          <w:rFonts w:ascii="Book Antiqua" w:eastAsia="Calibri" w:hAnsi="Book Antiqua" w:cs="Arial"/>
          <w:sz w:val="24"/>
          <w:szCs w:val="24"/>
          <w:lang w:val="es-ES" w:eastAsia="es-ES"/>
        </w:rPr>
        <w:t xml:space="preserve"> </w:t>
      </w:r>
      <w:r w:rsidRPr="00931DB6">
        <w:rPr>
          <w:rFonts w:ascii="Book Antiqua" w:eastAsia="Calibri" w:hAnsi="Book Antiqua" w:cs="Arial"/>
          <w:b/>
          <w:bCs/>
          <w:sz w:val="24"/>
          <w:szCs w:val="24"/>
          <w:lang w:val="es-ES" w:eastAsia="es-ES"/>
        </w:rPr>
        <w:t xml:space="preserve">en el presupuesto </w:t>
      </w:r>
      <w:r w:rsidR="00D327F4">
        <w:rPr>
          <w:rFonts w:ascii="Book Antiqua" w:eastAsia="Calibri" w:hAnsi="Book Antiqua" w:cs="Arial"/>
          <w:b/>
          <w:bCs/>
          <w:sz w:val="24"/>
          <w:szCs w:val="24"/>
          <w:lang w:val="es-ES" w:eastAsia="es-ES"/>
        </w:rPr>
        <w:t>ordinario del Poder Judicial-programa 926</w:t>
      </w:r>
      <w:r>
        <w:rPr>
          <w:rFonts w:ascii="Book Antiqua" w:eastAsia="Calibri" w:hAnsi="Book Antiqua" w:cs="Arial"/>
          <w:sz w:val="24"/>
          <w:szCs w:val="24"/>
          <w:lang w:val="es-ES" w:eastAsia="es-ES"/>
        </w:rPr>
        <w:t xml:space="preserve">, finalmente se ejecutaron aproximadamente </w:t>
      </w:r>
      <w:r w:rsidRPr="00D43520">
        <w:rPr>
          <w:rFonts w:ascii="Times New Roman" w:eastAsia="Calibri" w:hAnsi="Times New Roman" w:cs="Times New Roman"/>
          <w:sz w:val="24"/>
          <w:szCs w:val="24"/>
          <w:lang w:val="es-ES" w:eastAsia="es-ES"/>
        </w:rPr>
        <w:t>₡</w:t>
      </w:r>
      <w:r>
        <w:rPr>
          <w:rFonts w:ascii="Book Antiqua" w:eastAsia="Calibri" w:hAnsi="Book Antiqua" w:cs="Arial"/>
          <w:sz w:val="24"/>
          <w:szCs w:val="24"/>
          <w:lang w:val="es-ES" w:eastAsia="es-ES"/>
        </w:rPr>
        <w:t>90</w:t>
      </w:r>
      <w:r w:rsidRPr="001C5D31">
        <w:rPr>
          <w:rFonts w:ascii="Book Antiqua" w:eastAsia="Calibri" w:hAnsi="Book Antiqua" w:cs="Arial"/>
          <w:sz w:val="24"/>
          <w:szCs w:val="24"/>
          <w:lang w:val="es-ES" w:eastAsia="es-ES"/>
        </w:rPr>
        <w:t xml:space="preserve">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w:t>
      </w:r>
    </w:p>
    <w:p w14:paraId="5A27DDCD" w14:textId="77777777" w:rsidR="009C68B4" w:rsidRDefault="009C68B4" w:rsidP="002B47D3">
      <w:pPr>
        <w:numPr>
          <w:ilvl w:val="12"/>
          <w:numId w:val="0"/>
        </w:numPr>
        <w:spacing w:after="0"/>
        <w:jc w:val="both"/>
        <w:rPr>
          <w:rFonts w:ascii="Book Antiqua" w:eastAsia="Calibri" w:hAnsi="Book Antiqua" w:cs="Arial"/>
          <w:sz w:val="24"/>
          <w:szCs w:val="24"/>
          <w:lang w:val="es-ES" w:eastAsia="es-ES"/>
        </w:rPr>
      </w:pPr>
    </w:p>
    <w:p w14:paraId="71672230" w14:textId="77777777" w:rsidR="009C68B4" w:rsidRDefault="002B47D3" w:rsidP="002B47D3">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En virtud de lo anterior, para efectos </w:t>
      </w:r>
      <w:r w:rsidR="00E6072D">
        <w:rPr>
          <w:rFonts w:ascii="Book Antiqua" w:eastAsia="Calibri" w:hAnsi="Book Antiqua" w:cs="Arial"/>
          <w:sz w:val="24"/>
          <w:szCs w:val="24"/>
          <w:lang w:val="es-ES" w:eastAsia="es-ES"/>
        </w:rPr>
        <w:t xml:space="preserve">del </w:t>
      </w:r>
      <w:r w:rsidR="00E6072D" w:rsidRPr="00395828">
        <w:rPr>
          <w:rFonts w:ascii="Book Antiqua" w:eastAsia="Calibri" w:hAnsi="Book Antiqua" w:cs="Arial"/>
          <w:b/>
          <w:bCs/>
          <w:sz w:val="24"/>
          <w:szCs w:val="24"/>
          <w:lang w:val="es-ES" w:eastAsia="es-ES"/>
        </w:rPr>
        <w:t>escenario presupuestario 1</w:t>
      </w:r>
      <w:r>
        <w:rPr>
          <w:rFonts w:ascii="Book Antiqua" w:eastAsia="Calibri" w:hAnsi="Book Antiqua" w:cs="Arial"/>
          <w:sz w:val="24"/>
          <w:szCs w:val="24"/>
          <w:lang w:val="es-ES" w:eastAsia="es-ES"/>
        </w:rPr>
        <w:t xml:space="preserve"> de este informe para el presupuesto 2025 se incluye el mismo monto ejecutado en 2023, de </w:t>
      </w:r>
      <w:r w:rsidRPr="00931DB6">
        <w:rPr>
          <w:rFonts w:ascii="Times New Roman" w:eastAsia="Calibri" w:hAnsi="Times New Roman" w:cs="Times New Roman"/>
          <w:sz w:val="24"/>
          <w:szCs w:val="24"/>
          <w:lang w:val="es-ES" w:eastAsia="es-ES"/>
        </w:rPr>
        <w:t>₡</w:t>
      </w:r>
      <w:r w:rsidRPr="00931DB6">
        <w:rPr>
          <w:rFonts w:ascii="Book Antiqua" w:eastAsia="Calibri" w:hAnsi="Book Antiqua" w:cs="Arial"/>
          <w:sz w:val="24"/>
          <w:szCs w:val="24"/>
          <w:lang w:val="es-ES" w:eastAsia="es-ES"/>
        </w:rPr>
        <w:t>90 000</w:t>
      </w:r>
      <w:r w:rsidR="009C68B4">
        <w:rPr>
          <w:rFonts w:ascii="Book Antiqua" w:eastAsia="Calibri" w:hAnsi="Book Antiqua" w:cs="Arial"/>
          <w:sz w:val="24"/>
          <w:szCs w:val="24"/>
          <w:lang w:val="es-ES" w:eastAsia="es-ES"/>
        </w:rPr>
        <w:t> </w:t>
      </w:r>
      <w:r w:rsidRPr="00931DB6">
        <w:rPr>
          <w:rFonts w:ascii="Book Antiqua" w:eastAsia="Calibri" w:hAnsi="Book Antiqua" w:cs="Arial"/>
          <w:sz w:val="24"/>
          <w:szCs w:val="24"/>
          <w:lang w:val="es-ES" w:eastAsia="es-ES"/>
        </w:rPr>
        <w:t>000.</w:t>
      </w:r>
    </w:p>
    <w:p w14:paraId="461B7533" w14:textId="669EB3DD" w:rsidR="00E6072D" w:rsidRDefault="002B47D3" w:rsidP="002B47D3">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 </w:t>
      </w:r>
    </w:p>
    <w:p w14:paraId="72310CF7" w14:textId="32ABF74C" w:rsidR="002B47D3" w:rsidRPr="00931DB6" w:rsidRDefault="002B47D3" w:rsidP="002B47D3">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Se aclara además, que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ya están incluidos dentro del presupuesto ordinario</w:t>
      </w:r>
      <w:r w:rsidR="00E6072D">
        <w:rPr>
          <w:rFonts w:ascii="Book Antiqua" w:eastAsia="Calibri" w:hAnsi="Book Antiqua" w:cs="Arial"/>
          <w:sz w:val="24"/>
          <w:szCs w:val="24"/>
          <w:lang w:val="es-ES" w:eastAsia="es-ES"/>
        </w:rPr>
        <w:t xml:space="preserve"> para 2025</w:t>
      </w:r>
      <w:r>
        <w:rPr>
          <w:rFonts w:ascii="Book Antiqua" w:eastAsia="Calibri" w:hAnsi="Book Antiqua" w:cs="Arial"/>
          <w:sz w:val="24"/>
          <w:szCs w:val="24"/>
          <w:lang w:val="es-ES" w:eastAsia="es-ES"/>
        </w:rPr>
        <w:t xml:space="preserve">, por lo que le corresponde al órgano superior indicar si en el presupuesto ordinario se </w:t>
      </w:r>
      <w:r w:rsidR="00E6072D">
        <w:rPr>
          <w:rFonts w:ascii="Book Antiqua" w:eastAsia="Calibri" w:hAnsi="Book Antiqua" w:cs="Arial"/>
          <w:sz w:val="24"/>
          <w:szCs w:val="24"/>
          <w:lang w:val="es-ES" w:eastAsia="es-ES"/>
        </w:rPr>
        <w:t xml:space="preserve">debe </w:t>
      </w:r>
      <w:r>
        <w:rPr>
          <w:rFonts w:ascii="Book Antiqua" w:eastAsia="Calibri" w:hAnsi="Book Antiqua" w:cs="Arial"/>
          <w:sz w:val="24"/>
          <w:szCs w:val="24"/>
          <w:lang w:val="es-ES" w:eastAsia="es-ES"/>
        </w:rPr>
        <w:t xml:space="preserve">ajusta el monto para peritajes a </w:t>
      </w:r>
      <w:r w:rsidRPr="00D43520">
        <w:rPr>
          <w:rFonts w:ascii="Times New Roman" w:eastAsia="Calibri" w:hAnsi="Times New Roman" w:cs="Times New Roman"/>
          <w:sz w:val="24"/>
          <w:szCs w:val="24"/>
          <w:lang w:val="es-ES" w:eastAsia="es-ES"/>
        </w:rPr>
        <w:t>₡</w:t>
      </w:r>
      <w:r>
        <w:rPr>
          <w:rFonts w:ascii="Book Antiqua" w:eastAsia="Calibri" w:hAnsi="Book Antiqua" w:cs="Arial"/>
          <w:sz w:val="24"/>
          <w:szCs w:val="24"/>
          <w:lang w:val="es-ES" w:eastAsia="es-ES"/>
        </w:rPr>
        <w:t>90</w:t>
      </w:r>
      <w:r w:rsidRPr="001C5D31">
        <w:rPr>
          <w:rFonts w:ascii="Book Antiqua" w:eastAsia="Calibri" w:hAnsi="Book Antiqua" w:cs="Arial"/>
          <w:sz w:val="24"/>
          <w:szCs w:val="24"/>
          <w:lang w:val="es-ES" w:eastAsia="es-ES"/>
        </w:rPr>
        <w:t xml:space="preserve">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o si se mantiene los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y que eventualmente el Departamento de Trabajo Social en el </w:t>
      </w:r>
      <w:r w:rsidR="00E6072D">
        <w:rPr>
          <w:rFonts w:ascii="Book Antiqua" w:eastAsia="Calibri" w:hAnsi="Book Antiqua" w:cs="Arial"/>
          <w:sz w:val="24"/>
          <w:szCs w:val="24"/>
          <w:lang w:val="es-ES" w:eastAsia="es-ES"/>
        </w:rPr>
        <w:t>transcurso</w:t>
      </w:r>
      <w:r>
        <w:rPr>
          <w:rFonts w:ascii="Book Antiqua" w:eastAsia="Calibri" w:hAnsi="Book Antiqua" w:cs="Arial"/>
          <w:sz w:val="24"/>
          <w:szCs w:val="24"/>
          <w:lang w:val="es-ES" w:eastAsia="es-ES"/>
        </w:rPr>
        <w:t xml:space="preserve"> del añ</w:t>
      </w:r>
      <w:r w:rsidR="00E6072D">
        <w:rPr>
          <w:rFonts w:ascii="Book Antiqua" w:eastAsia="Calibri" w:hAnsi="Book Antiqua" w:cs="Arial"/>
          <w:sz w:val="24"/>
          <w:szCs w:val="24"/>
          <w:lang w:val="es-ES" w:eastAsia="es-ES"/>
        </w:rPr>
        <w:t xml:space="preserve">o </w:t>
      </w:r>
      <w:r>
        <w:rPr>
          <w:rFonts w:ascii="Book Antiqua" w:eastAsia="Calibri" w:hAnsi="Book Antiqua" w:cs="Arial"/>
          <w:sz w:val="24"/>
          <w:szCs w:val="24"/>
          <w:lang w:val="es-ES" w:eastAsia="es-ES"/>
        </w:rPr>
        <w:t xml:space="preserve">traslade recursos para esa tarea tal y como realizó en 2023. </w:t>
      </w:r>
    </w:p>
    <w:p w14:paraId="2A824ECD" w14:textId="77777777" w:rsidR="002B47D3" w:rsidRDefault="002B47D3" w:rsidP="00F41530">
      <w:pPr>
        <w:pStyle w:val="Ttulo"/>
        <w:spacing w:line="276" w:lineRule="auto"/>
        <w:jc w:val="both"/>
        <w:rPr>
          <w:rFonts w:eastAsia="Calibri" w:cs="Book Antiqua"/>
          <w:b w:val="0"/>
          <w:color w:val="000000"/>
          <w:spacing w:val="0"/>
          <w:szCs w:val="24"/>
          <w:lang w:val="es-CR" w:eastAsia="en-US"/>
        </w:rPr>
      </w:pPr>
    </w:p>
    <w:p w14:paraId="3AAE5492" w14:textId="5FE17ECC" w:rsidR="00AB07E0" w:rsidRDefault="00AB07E0" w:rsidP="00F41530">
      <w:pPr>
        <w:pStyle w:val="Ttulo"/>
        <w:spacing w:line="276" w:lineRule="auto"/>
        <w:jc w:val="both"/>
        <w:rPr>
          <w:rFonts w:eastAsia="Calibri" w:cs="Book Antiqua"/>
          <w:b w:val="0"/>
          <w:color w:val="000000"/>
          <w:spacing w:val="0"/>
          <w:szCs w:val="24"/>
          <w:lang w:val="es-CR" w:eastAsia="en-US"/>
        </w:rPr>
      </w:pPr>
      <w:r>
        <w:rPr>
          <w:rFonts w:eastAsia="Calibri" w:cs="Book Antiqua"/>
          <w:b w:val="0"/>
          <w:color w:val="000000"/>
          <w:spacing w:val="0"/>
          <w:szCs w:val="24"/>
          <w:lang w:val="es-CR" w:eastAsia="en-US"/>
        </w:rPr>
        <w:t xml:space="preserve">9.2. El presente estudio incluyó 3 escenarios para efectos del cálculo del costo total de implementación de la Ley 9747 en 2025. Un presupuesto que se presenta de forma separada al presupuesto ordinario del Poder Judicial al ser una nueva necesidad a partir de la aprobación del Código Procesal de Familia. </w:t>
      </w:r>
    </w:p>
    <w:p w14:paraId="6B49B7E0" w14:textId="52943B94" w:rsidR="009A74C9" w:rsidRDefault="00AB07E0" w:rsidP="00AB07E0">
      <w:pPr>
        <w:pStyle w:val="Ttulo"/>
        <w:numPr>
          <w:ilvl w:val="0"/>
          <w:numId w:val="17"/>
        </w:numPr>
        <w:spacing w:line="276" w:lineRule="auto"/>
        <w:jc w:val="both"/>
        <w:rPr>
          <w:rFonts w:eastAsia="Calibri" w:cs="Book Antiqua"/>
          <w:b w:val="0"/>
          <w:color w:val="000000"/>
          <w:spacing w:val="0"/>
          <w:szCs w:val="24"/>
          <w:lang w:val="es-CR" w:eastAsia="en-US"/>
        </w:rPr>
      </w:pPr>
      <w:r>
        <w:rPr>
          <w:rFonts w:eastAsia="Calibri" w:cs="Book Antiqua"/>
          <w:b w:val="0"/>
          <w:color w:val="000000"/>
          <w:spacing w:val="0"/>
          <w:szCs w:val="24"/>
          <w:lang w:val="es-CR" w:eastAsia="en-US"/>
        </w:rPr>
        <w:t xml:space="preserve">El escenario 1 o ideal y recomendado por esta Dirección incluye todas las necesidades identificadas a la fecha en el Poder </w:t>
      </w:r>
      <w:r w:rsidR="009A74C9">
        <w:rPr>
          <w:rFonts w:eastAsia="Calibri" w:cs="Book Antiqua"/>
          <w:b w:val="0"/>
          <w:color w:val="000000"/>
          <w:spacing w:val="0"/>
          <w:szCs w:val="24"/>
          <w:lang w:val="es-CR" w:eastAsia="en-US"/>
        </w:rPr>
        <w:t>Judicial, programa 927 solamente,</w:t>
      </w:r>
      <w:r>
        <w:rPr>
          <w:rFonts w:eastAsia="Calibri" w:cs="Book Antiqua"/>
          <w:b w:val="0"/>
          <w:color w:val="000000"/>
          <w:spacing w:val="0"/>
          <w:szCs w:val="24"/>
          <w:lang w:val="es-CR" w:eastAsia="en-US"/>
        </w:rPr>
        <w:t xml:space="preserve"> para implementar la Ley 9747</w:t>
      </w:r>
      <w:r w:rsidR="00E14058">
        <w:rPr>
          <w:rFonts w:eastAsia="Calibri" w:cs="Book Antiqua"/>
          <w:b w:val="0"/>
          <w:color w:val="000000"/>
          <w:spacing w:val="0"/>
          <w:szCs w:val="24"/>
          <w:lang w:val="es-CR" w:eastAsia="en-US"/>
        </w:rPr>
        <w:t xml:space="preserve"> incluido el aumento a </w:t>
      </w:r>
      <w:r w:rsidR="00E14058" w:rsidRPr="00395828">
        <w:rPr>
          <w:rFonts w:ascii="Times New Roman" w:eastAsia="Calibri" w:hAnsi="Times New Roman" w:cs="Times New Roman"/>
          <w:b w:val="0"/>
          <w:color w:val="000000"/>
          <w:spacing w:val="0"/>
          <w:szCs w:val="24"/>
          <w:lang w:val="es-CR" w:eastAsia="en-US"/>
        </w:rPr>
        <w:t>₡</w:t>
      </w:r>
      <w:r w:rsidR="00E14058" w:rsidRPr="00395828">
        <w:rPr>
          <w:rFonts w:eastAsia="Calibri" w:cs="Book Antiqua"/>
          <w:b w:val="0"/>
          <w:color w:val="000000"/>
          <w:spacing w:val="0"/>
          <w:szCs w:val="24"/>
          <w:lang w:val="es-CR" w:eastAsia="en-US"/>
        </w:rPr>
        <w:t>90 000 000 en el presupuesto para el pago de peritajes del Departamento de Trabajo Social y Psicología</w:t>
      </w:r>
      <w:r w:rsidRPr="00E14058">
        <w:rPr>
          <w:rFonts w:eastAsia="Calibri" w:cs="Book Antiqua"/>
          <w:b w:val="0"/>
          <w:color w:val="000000"/>
          <w:spacing w:val="0"/>
          <w:szCs w:val="24"/>
          <w:lang w:val="es-CR" w:eastAsia="en-US"/>
        </w:rPr>
        <w:t>.</w:t>
      </w:r>
      <w:r>
        <w:rPr>
          <w:rFonts w:eastAsia="Calibri" w:cs="Book Antiqua"/>
          <w:b w:val="0"/>
          <w:color w:val="000000"/>
          <w:spacing w:val="0"/>
          <w:szCs w:val="24"/>
          <w:lang w:val="es-CR" w:eastAsia="en-US"/>
        </w:rPr>
        <w:t xml:space="preserve">   </w:t>
      </w:r>
    </w:p>
    <w:p w14:paraId="4CBCF8C0" w14:textId="229D2ADF" w:rsidR="009A74C9" w:rsidRDefault="00AB07E0" w:rsidP="00AB07E0">
      <w:pPr>
        <w:pStyle w:val="Ttulo"/>
        <w:numPr>
          <w:ilvl w:val="0"/>
          <w:numId w:val="17"/>
        </w:numPr>
        <w:spacing w:line="276" w:lineRule="auto"/>
        <w:jc w:val="both"/>
        <w:rPr>
          <w:rFonts w:eastAsia="Calibri" w:cs="Book Antiqua"/>
          <w:b w:val="0"/>
          <w:color w:val="000000"/>
          <w:spacing w:val="0"/>
          <w:szCs w:val="24"/>
          <w:lang w:val="es-CR" w:eastAsia="en-US"/>
        </w:rPr>
      </w:pPr>
      <w:r>
        <w:rPr>
          <w:rFonts w:eastAsia="Calibri" w:cs="Book Antiqua"/>
          <w:b w:val="0"/>
          <w:color w:val="000000"/>
          <w:spacing w:val="0"/>
          <w:szCs w:val="24"/>
          <w:lang w:val="es-CR" w:eastAsia="en-US"/>
        </w:rPr>
        <w:t>El escenario 2, ha</w:t>
      </w:r>
      <w:r w:rsidR="009A74C9">
        <w:rPr>
          <w:rFonts w:eastAsia="Calibri" w:cs="Book Antiqua"/>
          <w:b w:val="0"/>
          <w:color w:val="000000"/>
          <w:spacing w:val="0"/>
          <w:szCs w:val="24"/>
          <w:lang w:val="es-CR" w:eastAsia="en-US"/>
        </w:rPr>
        <w:t>c</w:t>
      </w:r>
      <w:r>
        <w:rPr>
          <w:rFonts w:eastAsia="Calibri" w:cs="Book Antiqua"/>
          <w:b w:val="0"/>
          <w:color w:val="000000"/>
          <w:spacing w:val="0"/>
          <w:szCs w:val="24"/>
          <w:lang w:val="es-CR" w:eastAsia="en-US"/>
        </w:rPr>
        <w:t xml:space="preserve">e una reducción en la cantidad de plazas de recurso humano, a partir de una </w:t>
      </w:r>
      <w:r w:rsidR="000D58C0">
        <w:rPr>
          <w:rFonts w:eastAsia="Calibri" w:cs="Book Antiqua"/>
          <w:b w:val="0"/>
          <w:color w:val="000000"/>
          <w:spacing w:val="0"/>
          <w:szCs w:val="24"/>
          <w:lang w:val="es-CR" w:eastAsia="en-US"/>
        </w:rPr>
        <w:t>clasificación</w:t>
      </w:r>
      <w:r>
        <w:rPr>
          <w:rFonts w:eastAsia="Calibri" w:cs="Book Antiqua"/>
          <w:b w:val="0"/>
          <w:color w:val="000000"/>
          <w:spacing w:val="0"/>
          <w:szCs w:val="24"/>
          <w:lang w:val="es-CR" w:eastAsia="en-US"/>
        </w:rPr>
        <w:t xml:space="preserve"> de prioridad alta, media y baja, el escenario 2 considera solo las pl</w:t>
      </w:r>
      <w:r w:rsidR="009A74C9">
        <w:rPr>
          <w:rFonts w:eastAsia="Calibri" w:cs="Book Antiqua"/>
          <w:b w:val="0"/>
          <w:color w:val="000000"/>
          <w:spacing w:val="0"/>
          <w:szCs w:val="24"/>
          <w:lang w:val="es-CR" w:eastAsia="en-US"/>
        </w:rPr>
        <w:t>a</w:t>
      </w:r>
      <w:r>
        <w:rPr>
          <w:rFonts w:eastAsia="Calibri" w:cs="Book Antiqua"/>
          <w:b w:val="0"/>
          <w:color w:val="000000"/>
          <w:spacing w:val="0"/>
          <w:szCs w:val="24"/>
          <w:lang w:val="es-CR" w:eastAsia="en-US"/>
        </w:rPr>
        <w:t>zas prioridad alta y media.</w:t>
      </w:r>
      <w:r w:rsidR="009A74C9">
        <w:rPr>
          <w:rFonts w:eastAsia="Calibri" w:cs="Book Antiqua"/>
          <w:b w:val="0"/>
          <w:color w:val="000000"/>
          <w:spacing w:val="0"/>
          <w:szCs w:val="24"/>
          <w:lang w:val="es-CR" w:eastAsia="en-US"/>
        </w:rPr>
        <w:t xml:space="preserve"> </w:t>
      </w:r>
      <w:r w:rsidR="000D58C0">
        <w:rPr>
          <w:rFonts w:eastAsia="Calibri" w:cs="Book Antiqua"/>
          <w:b w:val="0"/>
          <w:color w:val="000000"/>
          <w:spacing w:val="0"/>
          <w:szCs w:val="24"/>
          <w:lang w:val="es-CR" w:eastAsia="en-US"/>
        </w:rPr>
        <w:t>Excluye</w:t>
      </w:r>
      <w:r w:rsidR="009A74C9">
        <w:rPr>
          <w:rFonts w:eastAsia="Calibri" w:cs="Book Antiqua"/>
          <w:b w:val="0"/>
          <w:color w:val="000000"/>
          <w:spacing w:val="0"/>
          <w:szCs w:val="24"/>
          <w:lang w:val="es-CR" w:eastAsia="en-US"/>
        </w:rPr>
        <w:t xml:space="preserve"> adicionalmente, el costo para la construcción de la página web de la </w:t>
      </w:r>
      <w:r w:rsidR="009A74C9">
        <w:rPr>
          <w:rFonts w:eastAsia="Calibri" w:cs="Book Antiqua"/>
          <w:b w:val="0"/>
          <w:color w:val="000000"/>
          <w:spacing w:val="0"/>
          <w:szCs w:val="24"/>
          <w:lang w:val="es-CR" w:eastAsia="en-US"/>
        </w:rPr>
        <w:lastRenderedPageBreak/>
        <w:t xml:space="preserve">Comisión, el pago de peritajes externos para reducir plazos de atención en el DTSP y el costo de remodelaciones o salas para audiencias en Familia. </w:t>
      </w:r>
    </w:p>
    <w:p w14:paraId="114FF654" w14:textId="21A3BB32" w:rsidR="00AB07E0" w:rsidRDefault="00AB07E0" w:rsidP="00395828">
      <w:pPr>
        <w:pStyle w:val="Ttulo"/>
        <w:numPr>
          <w:ilvl w:val="0"/>
          <w:numId w:val="17"/>
        </w:numPr>
        <w:spacing w:line="276" w:lineRule="auto"/>
        <w:jc w:val="both"/>
        <w:rPr>
          <w:rFonts w:eastAsia="Calibri" w:cs="Book Antiqua"/>
          <w:b w:val="0"/>
          <w:color w:val="000000"/>
          <w:spacing w:val="0"/>
          <w:szCs w:val="24"/>
          <w:lang w:val="es-CR" w:eastAsia="en-US"/>
        </w:rPr>
      </w:pPr>
      <w:r>
        <w:rPr>
          <w:rFonts w:eastAsia="Calibri" w:cs="Book Antiqua"/>
          <w:b w:val="0"/>
          <w:color w:val="000000"/>
          <w:spacing w:val="0"/>
          <w:szCs w:val="24"/>
          <w:lang w:val="es-CR" w:eastAsia="en-US"/>
        </w:rPr>
        <w:t xml:space="preserve">El escenario 3 </w:t>
      </w:r>
      <w:r w:rsidR="009A74C9">
        <w:rPr>
          <w:rFonts w:eastAsia="Calibri" w:cs="Book Antiqua"/>
          <w:b w:val="0"/>
          <w:color w:val="000000"/>
          <w:spacing w:val="0"/>
          <w:szCs w:val="24"/>
          <w:lang w:val="es-CR" w:eastAsia="en-US"/>
        </w:rPr>
        <w:t xml:space="preserve">además de la reducción indicada en el escenario 2, contempla a nivel de recurso humano solamente las </w:t>
      </w:r>
      <w:r>
        <w:rPr>
          <w:rFonts w:eastAsia="Calibri" w:cs="Book Antiqua"/>
          <w:b w:val="0"/>
          <w:color w:val="000000"/>
          <w:spacing w:val="0"/>
          <w:szCs w:val="24"/>
          <w:lang w:val="es-CR" w:eastAsia="en-US"/>
        </w:rPr>
        <w:t xml:space="preserve">plazas prioridad alta. </w:t>
      </w:r>
    </w:p>
    <w:p w14:paraId="666C8DBE" w14:textId="77777777" w:rsidR="00E103D5" w:rsidRDefault="00E103D5" w:rsidP="00F41530">
      <w:pPr>
        <w:pStyle w:val="Ttulo"/>
        <w:spacing w:line="276" w:lineRule="auto"/>
        <w:jc w:val="both"/>
        <w:rPr>
          <w:rFonts w:eastAsia="Calibri" w:cs="Book Antiqua"/>
          <w:bCs/>
          <w:color w:val="000000"/>
          <w:spacing w:val="0"/>
          <w:sz w:val="22"/>
          <w:szCs w:val="22"/>
          <w:u w:val="single"/>
          <w:lang w:val="es-CR" w:eastAsia="en-US"/>
        </w:rPr>
      </w:pPr>
    </w:p>
    <w:tbl>
      <w:tblPr>
        <w:tblW w:w="9880" w:type="dxa"/>
        <w:tblCellMar>
          <w:left w:w="70" w:type="dxa"/>
          <w:right w:w="70" w:type="dxa"/>
        </w:tblCellMar>
        <w:tblLook w:val="04A0" w:firstRow="1" w:lastRow="0" w:firstColumn="1" w:lastColumn="0" w:noHBand="0" w:noVBand="1"/>
      </w:tblPr>
      <w:tblGrid>
        <w:gridCol w:w="3456"/>
        <w:gridCol w:w="1560"/>
        <w:gridCol w:w="1586"/>
        <w:gridCol w:w="1586"/>
        <w:gridCol w:w="1692"/>
      </w:tblGrid>
      <w:tr w:rsidR="002F7CF2" w:rsidRPr="002F7CF2" w14:paraId="21721314" w14:textId="77777777" w:rsidTr="002F7CF2">
        <w:trPr>
          <w:trHeight w:val="315"/>
        </w:trPr>
        <w:tc>
          <w:tcPr>
            <w:tcW w:w="3456" w:type="dxa"/>
            <w:vMerge w:val="restart"/>
            <w:tcBorders>
              <w:top w:val="nil"/>
              <w:left w:val="nil"/>
              <w:bottom w:val="single" w:sz="4" w:space="0" w:color="000000"/>
              <w:right w:val="nil"/>
            </w:tcBorders>
            <w:shd w:val="clear" w:color="000000" w:fill="1F4E78"/>
            <w:noWrap/>
            <w:vAlign w:val="center"/>
            <w:hideMark/>
          </w:tcPr>
          <w:p w14:paraId="5FAE8661"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Requerimiento</w:t>
            </w:r>
          </w:p>
        </w:tc>
        <w:tc>
          <w:tcPr>
            <w:tcW w:w="1560" w:type="dxa"/>
            <w:vMerge w:val="restart"/>
            <w:tcBorders>
              <w:top w:val="nil"/>
              <w:left w:val="nil"/>
              <w:bottom w:val="single" w:sz="4" w:space="0" w:color="000000"/>
              <w:right w:val="nil"/>
            </w:tcBorders>
            <w:shd w:val="clear" w:color="000000" w:fill="1F4E78"/>
            <w:vAlign w:val="center"/>
            <w:hideMark/>
          </w:tcPr>
          <w:p w14:paraId="45662F93"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Estimación presupuestaria 2024</w:t>
            </w:r>
          </w:p>
        </w:tc>
        <w:tc>
          <w:tcPr>
            <w:tcW w:w="4864" w:type="dxa"/>
            <w:gridSpan w:val="3"/>
            <w:tcBorders>
              <w:top w:val="nil"/>
              <w:left w:val="nil"/>
              <w:bottom w:val="single" w:sz="4" w:space="0" w:color="auto"/>
              <w:right w:val="nil"/>
            </w:tcBorders>
            <w:shd w:val="clear" w:color="000000" w:fill="1F4E78"/>
            <w:noWrap/>
            <w:vAlign w:val="bottom"/>
            <w:hideMark/>
          </w:tcPr>
          <w:p w14:paraId="7C3BE94C"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Estimación presupuestaria 2025</w:t>
            </w:r>
          </w:p>
        </w:tc>
      </w:tr>
      <w:tr w:rsidR="002F7CF2" w:rsidRPr="002F7CF2" w14:paraId="3790239C" w14:textId="77777777" w:rsidTr="002F7CF2">
        <w:trPr>
          <w:trHeight w:val="600"/>
        </w:trPr>
        <w:tc>
          <w:tcPr>
            <w:tcW w:w="3456" w:type="dxa"/>
            <w:vMerge/>
            <w:tcBorders>
              <w:top w:val="nil"/>
              <w:left w:val="nil"/>
              <w:bottom w:val="single" w:sz="4" w:space="0" w:color="000000"/>
              <w:right w:val="nil"/>
            </w:tcBorders>
            <w:vAlign w:val="center"/>
            <w:hideMark/>
          </w:tcPr>
          <w:p w14:paraId="3052B385" w14:textId="77777777" w:rsidR="002F7CF2" w:rsidRPr="002F7CF2" w:rsidRDefault="002F7CF2" w:rsidP="002F7CF2">
            <w:pPr>
              <w:spacing w:after="0" w:line="240" w:lineRule="auto"/>
              <w:rPr>
                <w:rFonts w:ascii="Book Antiqua" w:eastAsia="Times New Roman" w:hAnsi="Book Antiqua" w:cs="Calibri"/>
                <w:b/>
                <w:bCs/>
                <w:color w:val="FFFFFF"/>
                <w:sz w:val="20"/>
                <w:szCs w:val="20"/>
                <w:lang w:eastAsia="es-CR"/>
              </w:rPr>
            </w:pPr>
          </w:p>
        </w:tc>
        <w:tc>
          <w:tcPr>
            <w:tcW w:w="1560" w:type="dxa"/>
            <w:vMerge/>
            <w:tcBorders>
              <w:top w:val="nil"/>
              <w:left w:val="nil"/>
              <w:bottom w:val="single" w:sz="4" w:space="0" w:color="000000"/>
              <w:right w:val="nil"/>
            </w:tcBorders>
            <w:vAlign w:val="center"/>
            <w:hideMark/>
          </w:tcPr>
          <w:p w14:paraId="6FBDB334" w14:textId="77777777" w:rsidR="002F7CF2" w:rsidRPr="002F7CF2" w:rsidRDefault="002F7CF2" w:rsidP="002F7CF2">
            <w:pPr>
              <w:spacing w:after="0" w:line="240" w:lineRule="auto"/>
              <w:rPr>
                <w:rFonts w:ascii="Book Antiqua" w:eastAsia="Times New Roman" w:hAnsi="Book Antiqua" w:cs="Calibri"/>
                <w:b/>
                <w:bCs/>
                <w:color w:val="FFFFFF"/>
                <w:sz w:val="20"/>
                <w:szCs w:val="20"/>
                <w:lang w:eastAsia="es-CR"/>
              </w:rPr>
            </w:pPr>
          </w:p>
        </w:tc>
        <w:tc>
          <w:tcPr>
            <w:tcW w:w="1586" w:type="dxa"/>
            <w:tcBorders>
              <w:top w:val="single" w:sz="4" w:space="0" w:color="auto"/>
              <w:left w:val="nil"/>
              <w:bottom w:val="single" w:sz="4" w:space="0" w:color="auto"/>
              <w:right w:val="nil"/>
            </w:tcBorders>
            <w:shd w:val="clear" w:color="000000" w:fill="1F4E78"/>
            <w:vAlign w:val="center"/>
            <w:hideMark/>
          </w:tcPr>
          <w:p w14:paraId="5B90D371"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Escenario 1:</w:t>
            </w:r>
            <w:r w:rsidRPr="002F7CF2">
              <w:rPr>
                <w:rFonts w:ascii="Book Antiqua" w:eastAsia="Times New Roman" w:hAnsi="Book Antiqua" w:cs="Calibri"/>
                <w:b/>
                <w:bCs/>
                <w:color w:val="FFFFFF"/>
                <w:sz w:val="20"/>
                <w:szCs w:val="20"/>
                <w:lang w:eastAsia="es-CR"/>
              </w:rPr>
              <w:br/>
              <w:t>completo</w:t>
            </w:r>
          </w:p>
        </w:tc>
        <w:tc>
          <w:tcPr>
            <w:tcW w:w="1586" w:type="dxa"/>
            <w:tcBorders>
              <w:top w:val="single" w:sz="4" w:space="0" w:color="auto"/>
              <w:left w:val="nil"/>
              <w:bottom w:val="single" w:sz="4" w:space="0" w:color="auto"/>
              <w:right w:val="nil"/>
            </w:tcBorders>
            <w:shd w:val="clear" w:color="000000" w:fill="1F4E78"/>
            <w:vAlign w:val="center"/>
            <w:hideMark/>
          </w:tcPr>
          <w:p w14:paraId="5E0C7223"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Escenario 2: intermedio</w:t>
            </w:r>
          </w:p>
        </w:tc>
        <w:tc>
          <w:tcPr>
            <w:tcW w:w="1692" w:type="dxa"/>
            <w:tcBorders>
              <w:top w:val="single" w:sz="4" w:space="0" w:color="auto"/>
              <w:left w:val="nil"/>
              <w:bottom w:val="single" w:sz="4" w:space="0" w:color="auto"/>
              <w:right w:val="nil"/>
            </w:tcBorders>
            <w:shd w:val="clear" w:color="000000" w:fill="1F4E78"/>
            <w:vAlign w:val="center"/>
            <w:hideMark/>
          </w:tcPr>
          <w:p w14:paraId="1E838B9F"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Escenario 3: reducido</w:t>
            </w:r>
          </w:p>
        </w:tc>
      </w:tr>
      <w:tr w:rsidR="002F7CF2" w:rsidRPr="002F7CF2" w14:paraId="6F6F509E" w14:textId="77777777" w:rsidTr="002F7CF2">
        <w:trPr>
          <w:trHeight w:val="540"/>
        </w:trPr>
        <w:tc>
          <w:tcPr>
            <w:tcW w:w="3456" w:type="dxa"/>
            <w:tcBorders>
              <w:top w:val="single" w:sz="4" w:space="0" w:color="auto"/>
              <w:left w:val="nil"/>
              <w:bottom w:val="single" w:sz="4" w:space="0" w:color="auto"/>
              <w:right w:val="nil"/>
            </w:tcBorders>
            <w:shd w:val="clear" w:color="auto" w:fill="auto"/>
            <w:vAlign w:val="center"/>
            <w:hideMark/>
          </w:tcPr>
          <w:p w14:paraId="2FB2F123"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Recurso humano (plazas ordinarias y recalificaciones)</w:t>
            </w:r>
          </w:p>
        </w:tc>
        <w:tc>
          <w:tcPr>
            <w:tcW w:w="1560" w:type="dxa"/>
            <w:tcBorders>
              <w:top w:val="single" w:sz="4" w:space="0" w:color="auto"/>
              <w:left w:val="nil"/>
              <w:bottom w:val="single" w:sz="4" w:space="0" w:color="auto"/>
              <w:right w:val="nil"/>
            </w:tcBorders>
            <w:shd w:val="clear" w:color="000000" w:fill="E7E6E6"/>
            <w:noWrap/>
            <w:vAlign w:val="center"/>
            <w:hideMark/>
          </w:tcPr>
          <w:p w14:paraId="7ED9A0E8"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2 600 062 000</w:t>
            </w:r>
          </w:p>
        </w:tc>
        <w:tc>
          <w:tcPr>
            <w:tcW w:w="1586" w:type="dxa"/>
            <w:tcBorders>
              <w:top w:val="nil"/>
              <w:left w:val="nil"/>
              <w:bottom w:val="single" w:sz="4" w:space="0" w:color="auto"/>
              <w:right w:val="nil"/>
            </w:tcBorders>
            <w:shd w:val="clear" w:color="auto" w:fill="auto"/>
            <w:noWrap/>
            <w:vAlign w:val="center"/>
            <w:hideMark/>
          </w:tcPr>
          <w:p w14:paraId="7DFED246"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4 109 853 000</w:t>
            </w:r>
          </w:p>
        </w:tc>
        <w:tc>
          <w:tcPr>
            <w:tcW w:w="1586" w:type="dxa"/>
            <w:tcBorders>
              <w:top w:val="nil"/>
              <w:left w:val="nil"/>
              <w:bottom w:val="single" w:sz="4" w:space="0" w:color="auto"/>
              <w:right w:val="nil"/>
            </w:tcBorders>
            <w:shd w:val="clear" w:color="auto" w:fill="auto"/>
            <w:noWrap/>
            <w:vAlign w:val="center"/>
            <w:hideMark/>
          </w:tcPr>
          <w:p w14:paraId="33D5BA25"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3 612 136 000</w:t>
            </w:r>
          </w:p>
        </w:tc>
        <w:tc>
          <w:tcPr>
            <w:tcW w:w="1692" w:type="dxa"/>
            <w:tcBorders>
              <w:top w:val="nil"/>
              <w:left w:val="nil"/>
              <w:bottom w:val="single" w:sz="4" w:space="0" w:color="auto"/>
              <w:right w:val="nil"/>
            </w:tcBorders>
            <w:shd w:val="clear" w:color="auto" w:fill="auto"/>
            <w:noWrap/>
            <w:vAlign w:val="center"/>
            <w:hideMark/>
          </w:tcPr>
          <w:p w14:paraId="2952FAE1"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3 156 402 000</w:t>
            </w:r>
          </w:p>
        </w:tc>
      </w:tr>
      <w:tr w:rsidR="002F7CF2" w:rsidRPr="002F7CF2" w14:paraId="1D9EF1FE" w14:textId="77777777" w:rsidTr="002F7CF2">
        <w:trPr>
          <w:trHeight w:val="540"/>
        </w:trPr>
        <w:tc>
          <w:tcPr>
            <w:tcW w:w="3456" w:type="dxa"/>
            <w:tcBorders>
              <w:top w:val="nil"/>
              <w:left w:val="nil"/>
              <w:bottom w:val="single" w:sz="4" w:space="0" w:color="auto"/>
              <w:right w:val="nil"/>
            </w:tcBorders>
            <w:shd w:val="clear" w:color="auto" w:fill="auto"/>
            <w:vAlign w:val="center"/>
            <w:hideMark/>
          </w:tcPr>
          <w:p w14:paraId="1C74B729"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Activar rubro de disponibilidad despachos especializados de familia</w:t>
            </w:r>
          </w:p>
        </w:tc>
        <w:tc>
          <w:tcPr>
            <w:tcW w:w="1560" w:type="dxa"/>
            <w:tcBorders>
              <w:top w:val="nil"/>
              <w:left w:val="nil"/>
              <w:bottom w:val="single" w:sz="4" w:space="0" w:color="auto"/>
              <w:right w:val="nil"/>
            </w:tcBorders>
            <w:shd w:val="clear" w:color="000000" w:fill="E7E6E6"/>
            <w:noWrap/>
            <w:vAlign w:val="center"/>
            <w:hideMark/>
          </w:tcPr>
          <w:p w14:paraId="44A359D0"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10 649 784</w:t>
            </w:r>
          </w:p>
        </w:tc>
        <w:tc>
          <w:tcPr>
            <w:tcW w:w="1586" w:type="dxa"/>
            <w:tcBorders>
              <w:top w:val="nil"/>
              <w:left w:val="nil"/>
              <w:bottom w:val="single" w:sz="4" w:space="0" w:color="auto"/>
              <w:right w:val="nil"/>
            </w:tcBorders>
            <w:shd w:val="clear" w:color="auto" w:fill="auto"/>
            <w:noWrap/>
            <w:vAlign w:val="center"/>
            <w:hideMark/>
          </w:tcPr>
          <w:p w14:paraId="49B96A10"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8 239 248</w:t>
            </w:r>
          </w:p>
        </w:tc>
        <w:tc>
          <w:tcPr>
            <w:tcW w:w="1586" w:type="dxa"/>
            <w:tcBorders>
              <w:top w:val="nil"/>
              <w:left w:val="nil"/>
              <w:bottom w:val="single" w:sz="4" w:space="0" w:color="auto"/>
              <w:right w:val="nil"/>
            </w:tcBorders>
            <w:shd w:val="clear" w:color="auto" w:fill="auto"/>
            <w:noWrap/>
            <w:vAlign w:val="center"/>
            <w:hideMark/>
          </w:tcPr>
          <w:p w14:paraId="6926B80F"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8 239 248</w:t>
            </w:r>
          </w:p>
        </w:tc>
        <w:tc>
          <w:tcPr>
            <w:tcW w:w="1692" w:type="dxa"/>
            <w:tcBorders>
              <w:top w:val="nil"/>
              <w:left w:val="nil"/>
              <w:bottom w:val="single" w:sz="4" w:space="0" w:color="auto"/>
              <w:right w:val="nil"/>
            </w:tcBorders>
            <w:shd w:val="clear" w:color="auto" w:fill="auto"/>
            <w:noWrap/>
            <w:vAlign w:val="center"/>
            <w:hideMark/>
          </w:tcPr>
          <w:p w14:paraId="0D7005E6"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8 239 248</w:t>
            </w:r>
          </w:p>
        </w:tc>
      </w:tr>
      <w:tr w:rsidR="002F7CF2" w:rsidRPr="002F7CF2" w14:paraId="12012A4C" w14:textId="77777777" w:rsidTr="002F7CF2">
        <w:trPr>
          <w:trHeight w:val="810"/>
        </w:trPr>
        <w:tc>
          <w:tcPr>
            <w:tcW w:w="3456" w:type="dxa"/>
            <w:tcBorders>
              <w:top w:val="nil"/>
              <w:left w:val="nil"/>
              <w:bottom w:val="single" w:sz="4" w:space="0" w:color="auto"/>
              <w:right w:val="nil"/>
            </w:tcBorders>
            <w:shd w:val="clear" w:color="auto" w:fill="auto"/>
            <w:vAlign w:val="center"/>
            <w:hideMark/>
          </w:tcPr>
          <w:p w14:paraId="75B661E8"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Activar rubro de disponibilidad despachos especializados de pensiones alimentarias</w:t>
            </w:r>
          </w:p>
        </w:tc>
        <w:tc>
          <w:tcPr>
            <w:tcW w:w="1560" w:type="dxa"/>
            <w:tcBorders>
              <w:top w:val="nil"/>
              <w:left w:val="nil"/>
              <w:bottom w:val="single" w:sz="4" w:space="0" w:color="auto"/>
              <w:right w:val="nil"/>
            </w:tcBorders>
            <w:shd w:val="clear" w:color="000000" w:fill="E7E6E6"/>
            <w:vAlign w:val="center"/>
            <w:hideMark/>
          </w:tcPr>
          <w:p w14:paraId="70D6E9CE"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586" w:type="dxa"/>
            <w:tcBorders>
              <w:top w:val="nil"/>
              <w:left w:val="nil"/>
              <w:bottom w:val="single" w:sz="4" w:space="0" w:color="auto"/>
              <w:right w:val="nil"/>
            </w:tcBorders>
            <w:shd w:val="clear" w:color="auto" w:fill="auto"/>
            <w:noWrap/>
            <w:vAlign w:val="center"/>
            <w:hideMark/>
          </w:tcPr>
          <w:p w14:paraId="7FD46CA8" w14:textId="77777777" w:rsidR="002F7CF2" w:rsidRPr="002F7CF2" w:rsidRDefault="002F7CF2" w:rsidP="002F7CF2">
            <w:pPr>
              <w:spacing w:after="0" w:line="240" w:lineRule="auto"/>
              <w:jc w:val="center"/>
              <w:rPr>
                <w:rFonts w:ascii="Book Antiqua" w:eastAsia="Times New Roman" w:hAnsi="Book Antiqua" w:cs="Calibri"/>
                <w:sz w:val="20"/>
                <w:szCs w:val="20"/>
                <w:lang w:eastAsia="es-CR"/>
              </w:rPr>
            </w:pPr>
            <w:r w:rsidRPr="002F7CF2">
              <w:rPr>
                <w:rFonts w:ascii="Times New Roman" w:eastAsia="Times New Roman" w:hAnsi="Times New Roman" w:cs="Times New Roman"/>
                <w:sz w:val="20"/>
                <w:szCs w:val="20"/>
                <w:lang w:eastAsia="es-CR"/>
              </w:rPr>
              <w:t>₡</w:t>
            </w:r>
            <w:r w:rsidRPr="002F7CF2">
              <w:rPr>
                <w:rFonts w:ascii="Book Antiqua" w:eastAsia="Times New Roman" w:hAnsi="Book Antiqua" w:cs="Calibri"/>
                <w:sz w:val="20"/>
                <w:szCs w:val="20"/>
                <w:lang w:eastAsia="es-CR"/>
              </w:rPr>
              <w:t>9 785 664</w:t>
            </w:r>
          </w:p>
        </w:tc>
        <w:tc>
          <w:tcPr>
            <w:tcW w:w="1586" w:type="dxa"/>
            <w:tcBorders>
              <w:top w:val="nil"/>
              <w:left w:val="nil"/>
              <w:bottom w:val="single" w:sz="4" w:space="0" w:color="auto"/>
              <w:right w:val="nil"/>
            </w:tcBorders>
            <w:shd w:val="clear" w:color="auto" w:fill="auto"/>
            <w:noWrap/>
            <w:vAlign w:val="center"/>
            <w:hideMark/>
          </w:tcPr>
          <w:p w14:paraId="13596DBB"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9 785 664</w:t>
            </w:r>
          </w:p>
        </w:tc>
        <w:tc>
          <w:tcPr>
            <w:tcW w:w="1692" w:type="dxa"/>
            <w:tcBorders>
              <w:top w:val="nil"/>
              <w:left w:val="nil"/>
              <w:bottom w:val="single" w:sz="4" w:space="0" w:color="auto"/>
              <w:right w:val="nil"/>
            </w:tcBorders>
            <w:shd w:val="clear" w:color="auto" w:fill="auto"/>
            <w:noWrap/>
            <w:vAlign w:val="center"/>
            <w:hideMark/>
          </w:tcPr>
          <w:p w14:paraId="68D36CC8" w14:textId="77777777" w:rsidR="002F7CF2" w:rsidRPr="002F7CF2" w:rsidRDefault="002F7CF2" w:rsidP="002F7CF2">
            <w:pPr>
              <w:spacing w:after="0" w:line="240" w:lineRule="auto"/>
              <w:jc w:val="center"/>
              <w:rPr>
                <w:rFonts w:ascii="Book Antiqua" w:eastAsia="Times New Roman" w:hAnsi="Book Antiqua" w:cs="Calibri"/>
                <w:sz w:val="20"/>
                <w:szCs w:val="20"/>
                <w:lang w:eastAsia="es-CR"/>
              </w:rPr>
            </w:pPr>
            <w:r w:rsidRPr="002F7CF2">
              <w:rPr>
                <w:rFonts w:ascii="Times New Roman" w:eastAsia="Times New Roman" w:hAnsi="Times New Roman" w:cs="Times New Roman"/>
                <w:sz w:val="20"/>
                <w:szCs w:val="20"/>
                <w:lang w:eastAsia="es-CR"/>
              </w:rPr>
              <w:t>₡</w:t>
            </w:r>
            <w:r w:rsidRPr="002F7CF2">
              <w:rPr>
                <w:rFonts w:ascii="Book Antiqua" w:eastAsia="Times New Roman" w:hAnsi="Book Antiqua" w:cs="Calibri"/>
                <w:sz w:val="20"/>
                <w:szCs w:val="20"/>
                <w:lang w:eastAsia="es-CR"/>
              </w:rPr>
              <w:t>9 785 664</w:t>
            </w:r>
          </w:p>
        </w:tc>
      </w:tr>
      <w:tr w:rsidR="002F7CF2" w:rsidRPr="002F7CF2" w14:paraId="64C21BF3" w14:textId="77777777" w:rsidTr="002F7CF2">
        <w:trPr>
          <w:trHeight w:val="300"/>
        </w:trPr>
        <w:tc>
          <w:tcPr>
            <w:tcW w:w="3456" w:type="dxa"/>
            <w:tcBorders>
              <w:top w:val="nil"/>
              <w:left w:val="nil"/>
              <w:bottom w:val="single" w:sz="4" w:space="0" w:color="auto"/>
              <w:right w:val="nil"/>
            </w:tcBorders>
            <w:shd w:val="clear" w:color="auto" w:fill="auto"/>
            <w:vAlign w:val="center"/>
            <w:hideMark/>
          </w:tcPr>
          <w:p w14:paraId="51C05FD4"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Capacitación-Escuela Judicial</w:t>
            </w:r>
          </w:p>
        </w:tc>
        <w:tc>
          <w:tcPr>
            <w:tcW w:w="1560" w:type="dxa"/>
            <w:tcBorders>
              <w:top w:val="nil"/>
              <w:left w:val="nil"/>
              <w:bottom w:val="single" w:sz="4" w:space="0" w:color="auto"/>
              <w:right w:val="nil"/>
            </w:tcBorders>
            <w:shd w:val="clear" w:color="000000" w:fill="E7E6E6"/>
            <w:vAlign w:val="center"/>
            <w:hideMark/>
          </w:tcPr>
          <w:p w14:paraId="5C292706"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97 427 600</w:t>
            </w:r>
          </w:p>
        </w:tc>
        <w:tc>
          <w:tcPr>
            <w:tcW w:w="1586" w:type="dxa"/>
            <w:tcBorders>
              <w:top w:val="nil"/>
              <w:left w:val="nil"/>
              <w:bottom w:val="single" w:sz="4" w:space="0" w:color="auto"/>
              <w:right w:val="nil"/>
            </w:tcBorders>
            <w:shd w:val="clear" w:color="auto" w:fill="auto"/>
            <w:vAlign w:val="center"/>
            <w:hideMark/>
          </w:tcPr>
          <w:p w14:paraId="31CAF74F"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94 068 164</w:t>
            </w:r>
          </w:p>
        </w:tc>
        <w:tc>
          <w:tcPr>
            <w:tcW w:w="1586" w:type="dxa"/>
            <w:tcBorders>
              <w:top w:val="nil"/>
              <w:left w:val="nil"/>
              <w:bottom w:val="single" w:sz="4" w:space="0" w:color="auto"/>
              <w:right w:val="nil"/>
            </w:tcBorders>
            <w:shd w:val="clear" w:color="auto" w:fill="auto"/>
            <w:vAlign w:val="center"/>
            <w:hideMark/>
          </w:tcPr>
          <w:p w14:paraId="527E5B47"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692" w:type="dxa"/>
            <w:tcBorders>
              <w:top w:val="nil"/>
              <w:left w:val="nil"/>
              <w:bottom w:val="single" w:sz="4" w:space="0" w:color="auto"/>
              <w:right w:val="nil"/>
            </w:tcBorders>
            <w:shd w:val="clear" w:color="auto" w:fill="auto"/>
            <w:vAlign w:val="center"/>
            <w:hideMark/>
          </w:tcPr>
          <w:p w14:paraId="54809ADE"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r>
      <w:tr w:rsidR="002F7CF2" w:rsidRPr="002F7CF2" w14:paraId="6C840C28" w14:textId="77777777" w:rsidTr="002F7CF2">
        <w:trPr>
          <w:trHeight w:val="540"/>
        </w:trPr>
        <w:tc>
          <w:tcPr>
            <w:tcW w:w="3456" w:type="dxa"/>
            <w:tcBorders>
              <w:top w:val="nil"/>
              <w:left w:val="nil"/>
              <w:bottom w:val="single" w:sz="4" w:space="0" w:color="auto"/>
              <w:right w:val="nil"/>
            </w:tcBorders>
            <w:shd w:val="clear" w:color="auto" w:fill="auto"/>
            <w:vAlign w:val="center"/>
            <w:hideMark/>
          </w:tcPr>
          <w:p w14:paraId="05B7294D"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Equipo de cómputo, mobiliario de oficina -Dirección Ejecutiva</w:t>
            </w:r>
          </w:p>
        </w:tc>
        <w:tc>
          <w:tcPr>
            <w:tcW w:w="1560" w:type="dxa"/>
            <w:tcBorders>
              <w:top w:val="nil"/>
              <w:left w:val="nil"/>
              <w:bottom w:val="single" w:sz="4" w:space="0" w:color="auto"/>
              <w:right w:val="nil"/>
            </w:tcBorders>
            <w:shd w:val="clear" w:color="000000" w:fill="E7E6E6"/>
            <w:noWrap/>
            <w:vAlign w:val="center"/>
            <w:hideMark/>
          </w:tcPr>
          <w:p w14:paraId="5EB8114A"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165 136 103</w:t>
            </w:r>
          </w:p>
        </w:tc>
        <w:tc>
          <w:tcPr>
            <w:tcW w:w="1586" w:type="dxa"/>
            <w:tcBorders>
              <w:top w:val="nil"/>
              <w:left w:val="nil"/>
              <w:bottom w:val="single" w:sz="4" w:space="0" w:color="auto"/>
              <w:right w:val="nil"/>
            </w:tcBorders>
            <w:shd w:val="clear" w:color="auto" w:fill="auto"/>
            <w:noWrap/>
            <w:vAlign w:val="center"/>
            <w:hideMark/>
          </w:tcPr>
          <w:p w14:paraId="567C2510"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162 144 153</w:t>
            </w:r>
          </w:p>
        </w:tc>
        <w:tc>
          <w:tcPr>
            <w:tcW w:w="1586" w:type="dxa"/>
            <w:tcBorders>
              <w:top w:val="nil"/>
              <w:left w:val="nil"/>
              <w:bottom w:val="single" w:sz="4" w:space="0" w:color="auto"/>
              <w:right w:val="nil"/>
            </w:tcBorders>
            <w:shd w:val="clear" w:color="auto" w:fill="auto"/>
            <w:noWrap/>
            <w:vAlign w:val="center"/>
            <w:hideMark/>
          </w:tcPr>
          <w:p w14:paraId="73A6C734"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137 930 003</w:t>
            </w:r>
          </w:p>
        </w:tc>
        <w:tc>
          <w:tcPr>
            <w:tcW w:w="1692" w:type="dxa"/>
            <w:tcBorders>
              <w:top w:val="nil"/>
              <w:left w:val="nil"/>
              <w:bottom w:val="single" w:sz="4" w:space="0" w:color="auto"/>
              <w:right w:val="nil"/>
            </w:tcBorders>
            <w:shd w:val="clear" w:color="auto" w:fill="auto"/>
            <w:noWrap/>
            <w:vAlign w:val="center"/>
            <w:hideMark/>
          </w:tcPr>
          <w:p w14:paraId="60350169"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117 415 967</w:t>
            </w:r>
          </w:p>
        </w:tc>
      </w:tr>
      <w:tr w:rsidR="002F7CF2" w:rsidRPr="002F7CF2" w14:paraId="1F8F455D" w14:textId="77777777" w:rsidTr="002F7CF2">
        <w:trPr>
          <w:trHeight w:val="540"/>
        </w:trPr>
        <w:tc>
          <w:tcPr>
            <w:tcW w:w="3456" w:type="dxa"/>
            <w:tcBorders>
              <w:top w:val="nil"/>
              <w:left w:val="nil"/>
              <w:bottom w:val="single" w:sz="4" w:space="0" w:color="auto"/>
              <w:right w:val="nil"/>
            </w:tcBorders>
            <w:shd w:val="clear" w:color="auto" w:fill="auto"/>
            <w:vAlign w:val="center"/>
            <w:hideMark/>
          </w:tcPr>
          <w:p w14:paraId="20D353C4"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Reestructuraciones físicas y nuevos alquileres</w:t>
            </w:r>
          </w:p>
        </w:tc>
        <w:tc>
          <w:tcPr>
            <w:tcW w:w="1560" w:type="dxa"/>
            <w:tcBorders>
              <w:top w:val="nil"/>
              <w:left w:val="nil"/>
              <w:bottom w:val="single" w:sz="4" w:space="0" w:color="auto"/>
              <w:right w:val="nil"/>
            </w:tcBorders>
            <w:shd w:val="clear" w:color="000000" w:fill="E7E6E6"/>
            <w:vAlign w:val="center"/>
            <w:hideMark/>
          </w:tcPr>
          <w:p w14:paraId="66415C25"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586" w:type="dxa"/>
            <w:tcBorders>
              <w:top w:val="nil"/>
              <w:left w:val="nil"/>
              <w:bottom w:val="single" w:sz="4" w:space="0" w:color="auto"/>
              <w:right w:val="nil"/>
            </w:tcBorders>
            <w:shd w:val="clear" w:color="auto" w:fill="auto"/>
            <w:vAlign w:val="center"/>
            <w:hideMark/>
          </w:tcPr>
          <w:p w14:paraId="7478DE64"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197 093 800</w:t>
            </w:r>
          </w:p>
        </w:tc>
        <w:tc>
          <w:tcPr>
            <w:tcW w:w="1586" w:type="dxa"/>
            <w:tcBorders>
              <w:top w:val="nil"/>
              <w:left w:val="nil"/>
              <w:bottom w:val="single" w:sz="4" w:space="0" w:color="auto"/>
              <w:right w:val="nil"/>
            </w:tcBorders>
            <w:shd w:val="clear" w:color="auto" w:fill="auto"/>
            <w:noWrap/>
            <w:vAlign w:val="center"/>
            <w:hideMark/>
          </w:tcPr>
          <w:p w14:paraId="5BF89232"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157 293 800</w:t>
            </w:r>
          </w:p>
        </w:tc>
        <w:tc>
          <w:tcPr>
            <w:tcW w:w="1692" w:type="dxa"/>
            <w:tcBorders>
              <w:top w:val="nil"/>
              <w:left w:val="nil"/>
              <w:bottom w:val="single" w:sz="4" w:space="0" w:color="auto"/>
              <w:right w:val="nil"/>
            </w:tcBorders>
            <w:shd w:val="clear" w:color="auto" w:fill="auto"/>
            <w:noWrap/>
            <w:vAlign w:val="center"/>
            <w:hideMark/>
          </w:tcPr>
          <w:p w14:paraId="6A0D6958"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157 293 800</w:t>
            </w:r>
          </w:p>
        </w:tc>
      </w:tr>
      <w:tr w:rsidR="002F7CF2" w:rsidRPr="002F7CF2" w14:paraId="021102CB" w14:textId="77777777" w:rsidTr="002F7CF2">
        <w:trPr>
          <w:trHeight w:val="540"/>
        </w:trPr>
        <w:tc>
          <w:tcPr>
            <w:tcW w:w="3456" w:type="dxa"/>
            <w:tcBorders>
              <w:top w:val="nil"/>
              <w:left w:val="nil"/>
              <w:bottom w:val="single" w:sz="4" w:space="0" w:color="auto"/>
              <w:right w:val="nil"/>
            </w:tcBorders>
            <w:shd w:val="clear" w:color="auto" w:fill="auto"/>
            <w:vAlign w:val="center"/>
            <w:hideMark/>
          </w:tcPr>
          <w:p w14:paraId="5664C5F1"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 xml:space="preserve">Licencias -Dirección de Tecnología de la Información </w:t>
            </w:r>
          </w:p>
        </w:tc>
        <w:tc>
          <w:tcPr>
            <w:tcW w:w="1560" w:type="dxa"/>
            <w:tcBorders>
              <w:top w:val="nil"/>
              <w:left w:val="nil"/>
              <w:bottom w:val="single" w:sz="4" w:space="0" w:color="auto"/>
              <w:right w:val="nil"/>
            </w:tcBorders>
            <w:shd w:val="clear" w:color="000000" w:fill="E7E6E6"/>
            <w:noWrap/>
            <w:vAlign w:val="center"/>
            <w:hideMark/>
          </w:tcPr>
          <w:p w14:paraId="730AA17D"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1 173 258</w:t>
            </w:r>
          </w:p>
        </w:tc>
        <w:tc>
          <w:tcPr>
            <w:tcW w:w="1586" w:type="dxa"/>
            <w:tcBorders>
              <w:top w:val="nil"/>
              <w:left w:val="nil"/>
              <w:bottom w:val="single" w:sz="4" w:space="0" w:color="auto"/>
              <w:right w:val="nil"/>
            </w:tcBorders>
            <w:shd w:val="clear" w:color="auto" w:fill="auto"/>
            <w:noWrap/>
            <w:vAlign w:val="center"/>
            <w:hideMark/>
          </w:tcPr>
          <w:p w14:paraId="79E22AAC"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3 814 898</w:t>
            </w:r>
          </w:p>
        </w:tc>
        <w:tc>
          <w:tcPr>
            <w:tcW w:w="1586" w:type="dxa"/>
            <w:tcBorders>
              <w:top w:val="nil"/>
              <w:left w:val="nil"/>
              <w:bottom w:val="single" w:sz="4" w:space="0" w:color="auto"/>
              <w:right w:val="nil"/>
            </w:tcBorders>
            <w:shd w:val="clear" w:color="auto" w:fill="auto"/>
            <w:noWrap/>
            <w:vAlign w:val="center"/>
            <w:hideMark/>
          </w:tcPr>
          <w:p w14:paraId="748C08D5"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3 170 012</w:t>
            </w:r>
          </w:p>
        </w:tc>
        <w:tc>
          <w:tcPr>
            <w:tcW w:w="1692" w:type="dxa"/>
            <w:tcBorders>
              <w:top w:val="nil"/>
              <w:left w:val="nil"/>
              <w:bottom w:val="single" w:sz="4" w:space="0" w:color="auto"/>
              <w:right w:val="nil"/>
            </w:tcBorders>
            <w:shd w:val="clear" w:color="auto" w:fill="auto"/>
            <w:noWrap/>
            <w:vAlign w:val="center"/>
            <w:hideMark/>
          </w:tcPr>
          <w:p w14:paraId="3B3BD96D"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2 660 089</w:t>
            </w:r>
          </w:p>
        </w:tc>
      </w:tr>
      <w:tr w:rsidR="002F7CF2" w:rsidRPr="002F7CF2" w14:paraId="22032209" w14:textId="77777777" w:rsidTr="002F7CF2">
        <w:trPr>
          <w:trHeight w:val="810"/>
        </w:trPr>
        <w:tc>
          <w:tcPr>
            <w:tcW w:w="3456" w:type="dxa"/>
            <w:tcBorders>
              <w:top w:val="nil"/>
              <w:left w:val="nil"/>
              <w:bottom w:val="single" w:sz="4" w:space="0" w:color="auto"/>
              <w:right w:val="nil"/>
            </w:tcBorders>
            <w:shd w:val="clear" w:color="auto" w:fill="auto"/>
            <w:vAlign w:val="center"/>
            <w:hideMark/>
          </w:tcPr>
          <w:p w14:paraId="61A4D134"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Desarrollo página web de la Comisión de Familia -Dirección de Tecnología de la Información</w:t>
            </w:r>
          </w:p>
        </w:tc>
        <w:tc>
          <w:tcPr>
            <w:tcW w:w="1560" w:type="dxa"/>
            <w:tcBorders>
              <w:top w:val="nil"/>
              <w:left w:val="nil"/>
              <w:bottom w:val="single" w:sz="4" w:space="0" w:color="auto"/>
              <w:right w:val="nil"/>
            </w:tcBorders>
            <w:shd w:val="clear" w:color="000000" w:fill="E7E6E6"/>
            <w:noWrap/>
            <w:vAlign w:val="center"/>
            <w:hideMark/>
          </w:tcPr>
          <w:p w14:paraId="0AFA9F39"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15 000 000</w:t>
            </w:r>
          </w:p>
        </w:tc>
        <w:tc>
          <w:tcPr>
            <w:tcW w:w="1586" w:type="dxa"/>
            <w:tcBorders>
              <w:top w:val="nil"/>
              <w:left w:val="nil"/>
              <w:bottom w:val="single" w:sz="4" w:space="0" w:color="auto"/>
              <w:right w:val="nil"/>
            </w:tcBorders>
            <w:shd w:val="clear" w:color="auto" w:fill="auto"/>
            <w:noWrap/>
            <w:vAlign w:val="center"/>
            <w:hideMark/>
          </w:tcPr>
          <w:p w14:paraId="4BBB0454"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15 000 000</w:t>
            </w:r>
          </w:p>
        </w:tc>
        <w:tc>
          <w:tcPr>
            <w:tcW w:w="1586" w:type="dxa"/>
            <w:tcBorders>
              <w:top w:val="nil"/>
              <w:left w:val="nil"/>
              <w:bottom w:val="single" w:sz="4" w:space="0" w:color="auto"/>
              <w:right w:val="nil"/>
            </w:tcBorders>
            <w:shd w:val="clear" w:color="auto" w:fill="auto"/>
            <w:noWrap/>
            <w:vAlign w:val="center"/>
            <w:hideMark/>
          </w:tcPr>
          <w:p w14:paraId="60A1F450"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692" w:type="dxa"/>
            <w:tcBorders>
              <w:top w:val="nil"/>
              <w:left w:val="nil"/>
              <w:bottom w:val="single" w:sz="4" w:space="0" w:color="auto"/>
              <w:right w:val="nil"/>
            </w:tcBorders>
            <w:shd w:val="clear" w:color="auto" w:fill="auto"/>
            <w:noWrap/>
            <w:vAlign w:val="center"/>
            <w:hideMark/>
          </w:tcPr>
          <w:p w14:paraId="40268D2F"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r>
      <w:tr w:rsidR="002F7CF2" w:rsidRPr="002F7CF2" w14:paraId="68BCC67B" w14:textId="77777777" w:rsidTr="002F7CF2">
        <w:trPr>
          <w:trHeight w:val="810"/>
        </w:trPr>
        <w:tc>
          <w:tcPr>
            <w:tcW w:w="3456" w:type="dxa"/>
            <w:tcBorders>
              <w:top w:val="nil"/>
              <w:left w:val="nil"/>
              <w:bottom w:val="single" w:sz="4" w:space="0" w:color="auto"/>
              <w:right w:val="nil"/>
            </w:tcBorders>
            <w:shd w:val="clear" w:color="auto" w:fill="auto"/>
            <w:vAlign w:val="center"/>
            <w:hideMark/>
          </w:tcPr>
          <w:p w14:paraId="6D3D8490"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Pago de peritajes para familia y violencia doméstica Departamento de Trabajo Social y Psicología</w:t>
            </w:r>
          </w:p>
        </w:tc>
        <w:tc>
          <w:tcPr>
            <w:tcW w:w="1560" w:type="dxa"/>
            <w:tcBorders>
              <w:top w:val="nil"/>
              <w:left w:val="nil"/>
              <w:bottom w:val="single" w:sz="4" w:space="0" w:color="auto"/>
              <w:right w:val="nil"/>
            </w:tcBorders>
            <w:shd w:val="clear" w:color="000000" w:fill="E7E6E6"/>
            <w:vAlign w:val="center"/>
            <w:hideMark/>
          </w:tcPr>
          <w:p w14:paraId="6C138B96"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60 000 000</w:t>
            </w:r>
          </w:p>
        </w:tc>
        <w:tc>
          <w:tcPr>
            <w:tcW w:w="1586" w:type="dxa"/>
            <w:tcBorders>
              <w:top w:val="nil"/>
              <w:left w:val="nil"/>
              <w:bottom w:val="single" w:sz="4" w:space="0" w:color="auto"/>
              <w:right w:val="nil"/>
            </w:tcBorders>
            <w:shd w:val="clear" w:color="auto" w:fill="auto"/>
            <w:vAlign w:val="center"/>
            <w:hideMark/>
          </w:tcPr>
          <w:p w14:paraId="44DEDC53"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90 000 000</w:t>
            </w:r>
          </w:p>
        </w:tc>
        <w:tc>
          <w:tcPr>
            <w:tcW w:w="1586" w:type="dxa"/>
            <w:tcBorders>
              <w:top w:val="nil"/>
              <w:left w:val="nil"/>
              <w:bottom w:val="single" w:sz="4" w:space="0" w:color="auto"/>
              <w:right w:val="nil"/>
            </w:tcBorders>
            <w:shd w:val="clear" w:color="auto" w:fill="auto"/>
            <w:vAlign w:val="center"/>
            <w:hideMark/>
          </w:tcPr>
          <w:p w14:paraId="34B7261C"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692" w:type="dxa"/>
            <w:tcBorders>
              <w:top w:val="nil"/>
              <w:left w:val="nil"/>
              <w:bottom w:val="single" w:sz="4" w:space="0" w:color="auto"/>
              <w:right w:val="nil"/>
            </w:tcBorders>
            <w:shd w:val="clear" w:color="auto" w:fill="auto"/>
            <w:vAlign w:val="center"/>
            <w:hideMark/>
          </w:tcPr>
          <w:p w14:paraId="713DBE5C"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r>
      <w:tr w:rsidR="002F7CF2" w:rsidRPr="002F7CF2" w14:paraId="3BDE68D3" w14:textId="77777777" w:rsidTr="002F7CF2">
        <w:trPr>
          <w:trHeight w:val="300"/>
        </w:trPr>
        <w:tc>
          <w:tcPr>
            <w:tcW w:w="3456" w:type="dxa"/>
            <w:tcBorders>
              <w:top w:val="nil"/>
              <w:left w:val="nil"/>
              <w:bottom w:val="single" w:sz="4" w:space="0" w:color="auto"/>
              <w:right w:val="nil"/>
            </w:tcBorders>
            <w:shd w:val="clear" w:color="auto" w:fill="auto"/>
            <w:vAlign w:val="center"/>
            <w:hideMark/>
          </w:tcPr>
          <w:p w14:paraId="2D174EA7"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Salas de audiencia para familia</w:t>
            </w:r>
          </w:p>
        </w:tc>
        <w:tc>
          <w:tcPr>
            <w:tcW w:w="1560" w:type="dxa"/>
            <w:tcBorders>
              <w:top w:val="nil"/>
              <w:left w:val="nil"/>
              <w:bottom w:val="single" w:sz="4" w:space="0" w:color="auto"/>
              <w:right w:val="nil"/>
            </w:tcBorders>
            <w:shd w:val="clear" w:color="000000" w:fill="E7E6E6"/>
            <w:vAlign w:val="center"/>
            <w:hideMark/>
          </w:tcPr>
          <w:p w14:paraId="72311AB5"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586" w:type="dxa"/>
            <w:tcBorders>
              <w:top w:val="nil"/>
              <w:left w:val="nil"/>
              <w:bottom w:val="single" w:sz="4" w:space="0" w:color="auto"/>
              <w:right w:val="nil"/>
            </w:tcBorders>
            <w:shd w:val="clear" w:color="auto" w:fill="auto"/>
            <w:vAlign w:val="center"/>
            <w:hideMark/>
          </w:tcPr>
          <w:p w14:paraId="60DA7AE0"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205 000 000</w:t>
            </w:r>
          </w:p>
        </w:tc>
        <w:tc>
          <w:tcPr>
            <w:tcW w:w="1586" w:type="dxa"/>
            <w:tcBorders>
              <w:top w:val="nil"/>
              <w:left w:val="nil"/>
              <w:bottom w:val="single" w:sz="4" w:space="0" w:color="auto"/>
              <w:right w:val="nil"/>
            </w:tcBorders>
            <w:shd w:val="clear" w:color="auto" w:fill="auto"/>
            <w:vAlign w:val="center"/>
            <w:hideMark/>
          </w:tcPr>
          <w:p w14:paraId="38A8DD95"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692" w:type="dxa"/>
            <w:tcBorders>
              <w:top w:val="nil"/>
              <w:left w:val="nil"/>
              <w:bottom w:val="single" w:sz="4" w:space="0" w:color="auto"/>
              <w:right w:val="nil"/>
            </w:tcBorders>
            <w:shd w:val="clear" w:color="auto" w:fill="auto"/>
            <w:vAlign w:val="center"/>
            <w:hideMark/>
          </w:tcPr>
          <w:p w14:paraId="414980C9"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r>
      <w:tr w:rsidR="002F7CF2" w:rsidRPr="002F7CF2" w14:paraId="7DB5D48B" w14:textId="77777777" w:rsidTr="002F7CF2">
        <w:trPr>
          <w:trHeight w:val="300"/>
        </w:trPr>
        <w:tc>
          <w:tcPr>
            <w:tcW w:w="3456" w:type="dxa"/>
            <w:tcBorders>
              <w:top w:val="nil"/>
              <w:left w:val="nil"/>
              <w:bottom w:val="single" w:sz="4" w:space="0" w:color="auto"/>
              <w:right w:val="nil"/>
            </w:tcBorders>
            <w:shd w:val="clear" w:color="auto" w:fill="auto"/>
            <w:vAlign w:val="center"/>
            <w:hideMark/>
          </w:tcPr>
          <w:p w14:paraId="5E683D45" w14:textId="77777777" w:rsidR="002F7CF2" w:rsidRPr="002F7CF2" w:rsidRDefault="002F7CF2" w:rsidP="002F7CF2">
            <w:pPr>
              <w:spacing w:after="0" w:line="240" w:lineRule="auto"/>
              <w:rPr>
                <w:rFonts w:ascii="Book Antiqua" w:eastAsia="Times New Roman" w:hAnsi="Book Antiqua" w:cs="Calibri"/>
                <w:color w:val="000000"/>
                <w:sz w:val="20"/>
                <w:szCs w:val="20"/>
                <w:lang w:eastAsia="es-CR"/>
              </w:rPr>
            </w:pPr>
            <w:r w:rsidRPr="002F7CF2">
              <w:rPr>
                <w:rFonts w:ascii="Book Antiqua" w:eastAsia="Times New Roman" w:hAnsi="Book Antiqua" w:cs="Calibri"/>
                <w:color w:val="000000"/>
                <w:sz w:val="20"/>
                <w:szCs w:val="20"/>
                <w:lang w:eastAsia="es-CR"/>
              </w:rPr>
              <w:t>Contratación de servicio de limpieza</w:t>
            </w:r>
          </w:p>
        </w:tc>
        <w:tc>
          <w:tcPr>
            <w:tcW w:w="1560" w:type="dxa"/>
            <w:tcBorders>
              <w:top w:val="nil"/>
              <w:left w:val="nil"/>
              <w:bottom w:val="single" w:sz="4" w:space="0" w:color="auto"/>
              <w:right w:val="nil"/>
            </w:tcBorders>
            <w:shd w:val="clear" w:color="000000" w:fill="E7E6E6"/>
            <w:vAlign w:val="center"/>
            <w:hideMark/>
          </w:tcPr>
          <w:p w14:paraId="60035901"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0</w:t>
            </w:r>
          </w:p>
        </w:tc>
        <w:tc>
          <w:tcPr>
            <w:tcW w:w="1586" w:type="dxa"/>
            <w:tcBorders>
              <w:top w:val="nil"/>
              <w:left w:val="nil"/>
              <w:bottom w:val="single" w:sz="4" w:space="0" w:color="auto"/>
              <w:right w:val="nil"/>
            </w:tcBorders>
            <w:shd w:val="clear" w:color="auto" w:fill="auto"/>
            <w:vAlign w:val="center"/>
            <w:hideMark/>
          </w:tcPr>
          <w:p w14:paraId="7B7A6C80"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13 506 789</w:t>
            </w:r>
          </w:p>
        </w:tc>
        <w:tc>
          <w:tcPr>
            <w:tcW w:w="1586" w:type="dxa"/>
            <w:tcBorders>
              <w:top w:val="nil"/>
              <w:left w:val="nil"/>
              <w:bottom w:val="single" w:sz="4" w:space="0" w:color="auto"/>
              <w:right w:val="nil"/>
            </w:tcBorders>
            <w:shd w:val="clear" w:color="auto" w:fill="auto"/>
            <w:noWrap/>
            <w:vAlign w:val="center"/>
            <w:hideMark/>
          </w:tcPr>
          <w:p w14:paraId="22A17558"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13 506 789</w:t>
            </w:r>
          </w:p>
        </w:tc>
        <w:tc>
          <w:tcPr>
            <w:tcW w:w="1692" w:type="dxa"/>
            <w:tcBorders>
              <w:top w:val="nil"/>
              <w:left w:val="nil"/>
              <w:bottom w:val="single" w:sz="4" w:space="0" w:color="auto"/>
              <w:right w:val="nil"/>
            </w:tcBorders>
            <w:shd w:val="clear" w:color="auto" w:fill="auto"/>
            <w:vAlign w:val="center"/>
            <w:hideMark/>
          </w:tcPr>
          <w:p w14:paraId="271F7AC6" w14:textId="77777777" w:rsidR="002F7CF2" w:rsidRPr="002F7CF2" w:rsidRDefault="002F7CF2" w:rsidP="002F7CF2">
            <w:pPr>
              <w:spacing w:after="0" w:line="240" w:lineRule="auto"/>
              <w:jc w:val="center"/>
              <w:rPr>
                <w:rFonts w:ascii="Book Antiqua" w:eastAsia="Times New Roman" w:hAnsi="Book Antiqua" w:cs="Calibri"/>
                <w:color w:val="000000"/>
                <w:sz w:val="20"/>
                <w:szCs w:val="20"/>
                <w:lang w:eastAsia="es-CR"/>
              </w:rPr>
            </w:pPr>
            <w:r w:rsidRPr="002F7CF2">
              <w:rPr>
                <w:rFonts w:ascii="Times New Roman" w:eastAsia="Times New Roman" w:hAnsi="Times New Roman" w:cs="Times New Roman"/>
                <w:color w:val="000000"/>
                <w:sz w:val="20"/>
                <w:szCs w:val="20"/>
                <w:lang w:eastAsia="es-CR"/>
              </w:rPr>
              <w:t>₡</w:t>
            </w:r>
            <w:r w:rsidRPr="002F7CF2">
              <w:rPr>
                <w:rFonts w:ascii="Book Antiqua" w:eastAsia="Times New Roman" w:hAnsi="Book Antiqua" w:cs="Calibri"/>
                <w:color w:val="000000"/>
                <w:sz w:val="20"/>
                <w:szCs w:val="20"/>
                <w:lang w:eastAsia="es-CR"/>
              </w:rPr>
              <w:t>13 506 789</w:t>
            </w:r>
          </w:p>
        </w:tc>
      </w:tr>
      <w:tr w:rsidR="002F7CF2" w:rsidRPr="002F7CF2" w14:paraId="2162BB37" w14:textId="77777777" w:rsidTr="002F7CF2">
        <w:trPr>
          <w:trHeight w:val="300"/>
        </w:trPr>
        <w:tc>
          <w:tcPr>
            <w:tcW w:w="3456" w:type="dxa"/>
            <w:tcBorders>
              <w:top w:val="nil"/>
              <w:left w:val="nil"/>
              <w:bottom w:val="single" w:sz="4" w:space="0" w:color="auto"/>
              <w:right w:val="nil"/>
            </w:tcBorders>
            <w:shd w:val="clear" w:color="000000" w:fill="1F4E78"/>
            <w:vAlign w:val="center"/>
            <w:hideMark/>
          </w:tcPr>
          <w:p w14:paraId="43A7D7CD"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Book Antiqua" w:eastAsia="Times New Roman" w:hAnsi="Book Antiqua" w:cs="Calibri"/>
                <w:b/>
                <w:bCs/>
                <w:color w:val="FFFFFF"/>
                <w:sz w:val="20"/>
                <w:szCs w:val="20"/>
                <w:lang w:eastAsia="es-CR"/>
              </w:rPr>
              <w:t>Total</w:t>
            </w:r>
          </w:p>
        </w:tc>
        <w:tc>
          <w:tcPr>
            <w:tcW w:w="1560" w:type="dxa"/>
            <w:tcBorders>
              <w:top w:val="nil"/>
              <w:left w:val="nil"/>
              <w:bottom w:val="single" w:sz="4" w:space="0" w:color="auto"/>
              <w:right w:val="nil"/>
            </w:tcBorders>
            <w:shd w:val="clear" w:color="000000" w:fill="1F4E78"/>
            <w:vAlign w:val="center"/>
            <w:hideMark/>
          </w:tcPr>
          <w:p w14:paraId="190E9E54"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Times New Roman" w:eastAsia="Times New Roman" w:hAnsi="Times New Roman" w:cs="Times New Roman"/>
                <w:b/>
                <w:bCs/>
                <w:color w:val="FFFFFF"/>
                <w:sz w:val="20"/>
                <w:szCs w:val="20"/>
                <w:lang w:eastAsia="es-CR"/>
              </w:rPr>
              <w:t>₡</w:t>
            </w:r>
            <w:r w:rsidRPr="002F7CF2">
              <w:rPr>
                <w:rFonts w:ascii="Book Antiqua" w:eastAsia="Times New Roman" w:hAnsi="Book Antiqua" w:cs="Calibri"/>
                <w:b/>
                <w:bCs/>
                <w:color w:val="FFFFFF"/>
                <w:sz w:val="20"/>
                <w:szCs w:val="20"/>
                <w:lang w:eastAsia="es-CR"/>
              </w:rPr>
              <w:t>2 949 448 745</w:t>
            </w:r>
          </w:p>
        </w:tc>
        <w:tc>
          <w:tcPr>
            <w:tcW w:w="1586" w:type="dxa"/>
            <w:tcBorders>
              <w:top w:val="nil"/>
              <w:left w:val="nil"/>
              <w:bottom w:val="single" w:sz="4" w:space="0" w:color="auto"/>
              <w:right w:val="nil"/>
            </w:tcBorders>
            <w:shd w:val="clear" w:color="000000" w:fill="1F4E78"/>
            <w:vAlign w:val="center"/>
            <w:hideMark/>
          </w:tcPr>
          <w:p w14:paraId="60DCC199"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Times New Roman" w:eastAsia="Times New Roman" w:hAnsi="Times New Roman" w:cs="Times New Roman"/>
                <w:b/>
                <w:bCs/>
                <w:color w:val="FFFFFF"/>
                <w:sz w:val="20"/>
                <w:szCs w:val="20"/>
                <w:lang w:eastAsia="es-CR"/>
              </w:rPr>
              <w:t>₡</w:t>
            </w:r>
            <w:r w:rsidRPr="002F7CF2">
              <w:rPr>
                <w:rFonts w:ascii="Book Antiqua" w:eastAsia="Times New Roman" w:hAnsi="Book Antiqua" w:cs="Calibri"/>
                <w:b/>
                <w:bCs/>
                <w:color w:val="FFFFFF"/>
                <w:sz w:val="20"/>
                <w:szCs w:val="20"/>
                <w:lang w:eastAsia="es-CR"/>
              </w:rPr>
              <w:t>4 908 505 717</w:t>
            </w:r>
          </w:p>
        </w:tc>
        <w:tc>
          <w:tcPr>
            <w:tcW w:w="1586" w:type="dxa"/>
            <w:tcBorders>
              <w:top w:val="nil"/>
              <w:left w:val="nil"/>
              <w:bottom w:val="single" w:sz="4" w:space="0" w:color="auto"/>
              <w:right w:val="nil"/>
            </w:tcBorders>
            <w:shd w:val="clear" w:color="000000" w:fill="1F4E78"/>
            <w:vAlign w:val="center"/>
            <w:hideMark/>
          </w:tcPr>
          <w:p w14:paraId="0FFBF68F"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Times New Roman" w:eastAsia="Times New Roman" w:hAnsi="Times New Roman" w:cs="Times New Roman"/>
                <w:b/>
                <w:bCs/>
                <w:color w:val="FFFFFF"/>
                <w:sz w:val="20"/>
                <w:szCs w:val="20"/>
                <w:lang w:eastAsia="es-CR"/>
              </w:rPr>
              <w:t>₡</w:t>
            </w:r>
            <w:r w:rsidRPr="002F7CF2">
              <w:rPr>
                <w:rFonts w:ascii="Book Antiqua" w:eastAsia="Times New Roman" w:hAnsi="Book Antiqua" w:cs="Calibri"/>
                <w:b/>
                <w:bCs/>
                <w:color w:val="FFFFFF"/>
                <w:sz w:val="20"/>
                <w:szCs w:val="20"/>
                <w:lang w:eastAsia="es-CR"/>
              </w:rPr>
              <w:t>3 942 061 516</w:t>
            </w:r>
          </w:p>
        </w:tc>
        <w:tc>
          <w:tcPr>
            <w:tcW w:w="1692" w:type="dxa"/>
            <w:tcBorders>
              <w:top w:val="nil"/>
              <w:left w:val="nil"/>
              <w:bottom w:val="single" w:sz="4" w:space="0" w:color="auto"/>
              <w:right w:val="nil"/>
            </w:tcBorders>
            <w:shd w:val="clear" w:color="000000" w:fill="1F4E78"/>
            <w:vAlign w:val="center"/>
            <w:hideMark/>
          </w:tcPr>
          <w:p w14:paraId="502E759C" w14:textId="77777777" w:rsidR="002F7CF2" w:rsidRPr="002F7CF2" w:rsidRDefault="002F7CF2" w:rsidP="002F7CF2">
            <w:pPr>
              <w:spacing w:after="0" w:line="240" w:lineRule="auto"/>
              <w:jc w:val="center"/>
              <w:rPr>
                <w:rFonts w:ascii="Book Antiqua" w:eastAsia="Times New Roman" w:hAnsi="Book Antiqua" w:cs="Calibri"/>
                <w:b/>
                <w:bCs/>
                <w:color w:val="FFFFFF"/>
                <w:sz w:val="20"/>
                <w:szCs w:val="20"/>
                <w:lang w:eastAsia="es-CR"/>
              </w:rPr>
            </w:pPr>
            <w:r w:rsidRPr="002F7CF2">
              <w:rPr>
                <w:rFonts w:ascii="Times New Roman" w:eastAsia="Times New Roman" w:hAnsi="Times New Roman" w:cs="Times New Roman"/>
                <w:b/>
                <w:bCs/>
                <w:color w:val="FFFFFF"/>
                <w:sz w:val="20"/>
                <w:szCs w:val="20"/>
                <w:lang w:eastAsia="es-CR"/>
              </w:rPr>
              <w:t>₡</w:t>
            </w:r>
            <w:r w:rsidRPr="002F7CF2">
              <w:rPr>
                <w:rFonts w:ascii="Book Antiqua" w:eastAsia="Times New Roman" w:hAnsi="Book Antiqua" w:cs="Calibri"/>
                <w:b/>
                <w:bCs/>
                <w:color w:val="FFFFFF"/>
                <w:sz w:val="20"/>
                <w:szCs w:val="20"/>
                <w:lang w:eastAsia="es-CR"/>
              </w:rPr>
              <w:t>3 465 303 557</w:t>
            </w:r>
          </w:p>
        </w:tc>
      </w:tr>
    </w:tbl>
    <w:p w14:paraId="795F9F6B" w14:textId="5413FA38" w:rsidR="00AB07E0" w:rsidRPr="00395828" w:rsidRDefault="004462CC" w:rsidP="00F41530">
      <w:pPr>
        <w:pStyle w:val="Ttulo"/>
        <w:spacing w:line="276" w:lineRule="auto"/>
        <w:jc w:val="both"/>
        <w:rPr>
          <w:rFonts w:eastAsia="Calibri" w:cs="Book Antiqua"/>
          <w:bCs/>
          <w:color w:val="000000"/>
          <w:spacing w:val="0"/>
          <w:sz w:val="22"/>
          <w:szCs w:val="22"/>
          <w:u w:val="single"/>
          <w:lang w:val="es-CR" w:eastAsia="en-US"/>
        </w:rPr>
      </w:pPr>
      <w:r w:rsidRPr="00395828">
        <w:rPr>
          <w:rFonts w:eastAsia="Calibri" w:cs="Book Antiqua"/>
          <w:bCs/>
          <w:color w:val="000000"/>
          <w:spacing w:val="0"/>
          <w:sz w:val="22"/>
          <w:szCs w:val="22"/>
          <w:u w:val="single"/>
          <w:lang w:val="es-CR" w:eastAsia="en-US"/>
        </w:rPr>
        <w:t>Nota*:De</w:t>
      </w:r>
      <w:r>
        <w:rPr>
          <w:rFonts w:eastAsia="Calibri" w:cs="Book Antiqua"/>
          <w:bCs/>
          <w:color w:val="000000"/>
          <w:spacing w:val="0"/>
          <w:sz w:val="22"/>
          <w:szCs w:val="22"/>
          <w:u w:val="single"/>
          <w:lang w:val="es-CR" w:eastAsia="en-US"/>
        </w:rPr>
        <w:t>be valorar el órgano superior, en caso de</w:t>
      </w:r>
      <w:r w:rsidRPr="00395828">
        <w:rPr>
          <w:rFonts w:eastAsia="Calibri" w:cs="Book Antiqua"/>
          <w:bCs/>
          <w:color w:val="000000"/>
          <w:spacing w:val="0"/>
          <w:sz w:val="22"/>
          <w:szCs w:val="22"/>
          <w:u w:val="single"/>
          <w:lang w:val="es-CR" w:eastAsia="en-US"/>
        </w:rPr>
        <w:t xml:space="preserve"> aprobar los escenarios 2 o 3</w:t>
      </w:r>
      <w:r>
        <w:rPr>
          <w:rFonts w:eastAsia="Calibri" w:cs="Book Antiqua"/>
          <w:bCs/>
          <w:color w:val="000000"/>
          <w:spacing w:val="0"/>
          <w:sz w:val="22"/>
          <w:szCs w:val="22"/>
          <w:u w:val="single"/>
          <w:lang w:val="es-CR" w:eastAsia="en-US"/>
        </w:rPr>
        <w:t>, si se</w:t>
      </w:r>
      <w:r w:rsidRPr="00395828">
        <w:rPr>
          <w:rFonts w:eastAsia="Calibri" w:cs="Book Antiqua"/>
          <w:bCs/>
          <w:color w:val="000000"/>
          <w:spacing w:val="0"/>
          <w:sz w:val="22"/>
          <w:szCs w:val="22"/>
          <w:u w:val="single"/>
          <w:lang w:val="es-CR" w:eastAsia="en-US"/>
        </w:rPr>
        <w:t xml:space="preserve"> excluirían </w:t>
      </w:r>
      <w:r w:rsidR="003E74FD">
        <w:rPr>
          <w:rFonts w:eastAsia="Calibri" w:cs="Book Antiqua"/>
          <w:bCs/>
          <w:color w:val="000000"/>
          <w:spacing w:val="0"/>
          <w:sz w:val="22"/>
          <w:szCs w:val="22"/>
          <w:u w:val="single"/>
          <w:lang w:val="es-CR" w:eastAsia="en-US"/>
        </w:rPr>
        <w:t xml:space="preserve">los </w:t>
      </w:r>
      <w:r w:rsidRPr="00395828">
        <w:rPr>
          <w:rFonts w:ascii="Times New Roman" w:eastAsia="Times New Roman" w:hAnsi="Times New Roman" w:cs="Times New Roman"/>
          <w:bCs/>
          <w:color w:val="000000"/>
          <w:sz w:val="22"/>
          <w:szCs w:val="22"/>
          <w:u w:val="single"/>
          <w:lang w:eastAsia="es-CR"/>
        </w:rPr>
        <w:t>₡</w:t>
      </w:r>
      <w:r w:rsidRPr="00395828">
        <w:rPr>
          <w:rFonts w:eastAsia="Times New Roman" w:cs="Calibri"/>
          <w:bCs/>
          <w:color w:val="000000"/>
          <w:sz w:val="22"/>
          <w:szCs w:val="22"/>
          <w:u w:val="single"/>
          <w:lang w:eastAsia="es-CR"/>
        </w:rPr>
        <w:t xml:space="preserve">60 000 000 ya </w:t>
      </w:r>
      <w:r w:rsidRPr="004462CC">
        <w:rPr>
          <w:rFonts w:eastAsia="Times New Roman" w:cs="Calibri"/>
          <w:bCs/>
          <w:color w:val="000000"/>
          <w:sz w:val="22"/>
          <w:szCs w:val="22"/>
          <w:u w:val="single"/>
          <w:lang w:eastAsia="es-CR"/>
        </w:rPr>
        <w:t>formulados</w:t>
      </w:r>
      <w:r w:rsidRPr="00395828">
        <w:rPr>
          <w:rFonts w:eastAsia="Times New Roman" w:cs="Calibri"/>
          <w:bCs/>
          <w:color w:val="000000"/>
          <w:sz w:val="22"/>
          <w:szCs w:val="22"/>
          <w:u w:val="single"/>
          <w:lang w:eastAsia="es-CR"/>
        </w:rPr>
        <w:t xml:space="preserve"> en el presupuesto ordinario</w:t>
      </w:r>
      <w:r>
        <w:rPr>
          <w:rFonts w:eastAsia="Times New Roman" w:cs="Calibri"/>
          <w:bCs/>
          <w:color w:val="000000"/>
          <w:sz w:val="22"/>
          <w:szCs w:val="22"/>
          <w:u w:val="single"/>
          <w:lang w:eastAsia="es-CR"/>
        </w:rPr>
        <w:t xml:space="preserve"> 2025</w:t>
      </w:r>
      <w:r w:rsidRPr="00395828">
        <w:rPr>
          <w:rFonts w:eastAsia="Times New Roman" w:cs="Calibri"/>
          <w:bCs/>
          <w:color w:val="000000"/>
          <w:sz w:val="22"/>
          <w:szCs w:val="22"/>
          <w:u w:val="single"/>
          <w:lang w:eastAsia="es-CR"/>
        </w:rPr>
        <w:t xml:space="preserve"> del </w:t>
      </w:r>
      <w:r>
        <w:rPr>
          <w:rFonts w:eastAsia="Times New Roman" w:cs="Calibri"/>
          <w:bCs/>
          <w:color w:val="000000"/>
          <w:sz w:val="22"/>
          <w:szCs w:val="22"/>
          <w:u w:val="single"/>
          <w:lang w:eastAsia="es-CR"/>
        </w:rPr>
        <w:t>P</w:t>
      </w:r>
      <w:r w:rsidRPr="00395828">
        <w:rPr>
          <w:rFonts w:eastAsia="Times New Roman" w:cs="Calibri"/>
          <w:bCs/>
          <w:color w:val="000000"/>
          <w:sz w:val="22"/>
          <w:szCs w:val="22"/>
          <w:u w:val="single"/>
          <w:lang w:eastAsia="es-CR"/>
        </w:rPr>
        <w:t xml:space="preserve">oder </w:t>
      </w:r>
      <w:r>
        <w:rPr>
          <w:rFonts w:eastAsia="Times New Roman" w:cs="Calibri"/>
          <w:bCs/>
          <w:color w:val="000000"/>
          <w:sz w:val="22"/>
          <w:szCs w:val="22"/>
          <w:u w:val="single"/>
          <w:lang w:eastAsia="es-CR"/>
        </w:rPr>
        <w:t>J</w:t>
      </w:r>
      <w:r w:rsidRPr="00395828">
        <w:rPr>
          <w:rFonts w:eastAsia="Times New Roman" w:cs="Calibri"/>
          <w:bCs/>
          <w:color w:val="000000"/>
          <w:sz w:val="22"/>
          <w:szCs w:val="22"/>
          <w:u w:val="single"/>
          <w:lang w:eastAsia="es-CR"/>
        </w:rPr>
        <w:t xml:space="preserve">udicial para el pago de peritajes. </w:t>
      </w:r>
    </w:p>
    <w:p w14:paraId="2A213204" w14:textId="77777777" w:rsidR="002F7B06" w:rsidRPr="00D569C7" w:rsidRDefault="009A74C9" w:rsidP="002F7B06">
      <w:pPr>
        <w:spacing w:before="240" w:line="276" w:lineRule="auto"/>
        <w:jc w:val="both"/>
        <w:rPr>
          <w:rFonts w:ascii="Book Antiqua" w:eastAsia="Calibri" w:hAnsi="Book Antiqua" w:cs="Arial"/>
          <w:sz w:val="24"/>
          <w:szCs w:val="24"/>
        </w:rPr>
      </w:pPr>
      <w:r w:rsidRPr="00395828">
        <w:rPr>
          <w:rFonts w:ascii="Book Antiqua" w:eastAsia="Calibri" w:hAnsi="Book Antiqua" w:cs="Book Antiqua"/>
          <w:color w:val="000000"/>
          <w:sz w:val="24"/>
          <w:szCs w:val="24"/>
        </w:rPr>
        <w:t xml:space="preserve">9.3. </w:t>
      </w:r>
      <w:r w:rsidR="002F7B06">
        <w:rPr>
          <w:rFonts w:ascii="Book Antiqua" w:eastAsia="Calibri" w:hAnsi="Book Antiqua" w:cs="Book Antiqua"/>
          <w:color w:val="000000"/>
          <w:sz w:val="24"/>
          <w:szCs w:val="24"/>
        </w:rPr>
        <w:t xml:space="preserve">Ninguno de los 3 escenarios anteriores, incluye la creación de 24 plazas para el Departamento de Trabajo Social y Psicología solicitadas por la Comisión de Familia, Niñez y Adolescencia, </w:t>
      </w:r>
      <w:r w:rsidR="002F7B06">
        <w:rPr>
          <w:rFonts w:ascii="Book Antiqua" w:eastAsia="Calibri" w:hAnsi="Book Antiqua" w:cs="Arial"/>
          <w:sz w:val="24"/>
          <w:szCs w:val="24"/>
        </w:rPr>
        <w:t xml:space="preserve">mediante oficio </w:t>
      </w:r>
      <w:r w:rsidR="002F7B06" w:rsidRPr="00D569C7">
        <w:rPr>
          <w:rFonts w:ascii="Book Antiqua" w:eastAsia="Calibri" w:hAnsi="Book Antiqua" w:cs="Arial"/>
          <w:sz w:val="24"/>
          <w:szCs w:val="24"/>
        </w:rPr>
        <w:t xml:space="preserve">48-CJF-2024 del </w:t>
      </w:r>
      <w:r w:rsidR="002F7B06" w:rsidRPr="00395828">
        <w:rPr>
          <w:rFonts w:ascii="Book Antiqua" w:eastAsia="Calibri" w:hAnsi="Book Antiqua" w:cs="Arial"/>
          <w:b/>
          <w:bCs/>
          <w:sz w:val="24"/>
          <w:szCs w:val="24"/>
          <w:u w:val="single"/>
        </w:rPr>
        <w:t>19 de marzo 2024</w:t>
      </w:r>
      <w:r w:rsidR="002F7B06" w:rsidRPr="00D569C7">
        <w:rPr>
          <w:rFonts w:ascii="Book Antiqua" w:eastAsia="Calibri" w:hAnsi="Book Antiqua" w:cs="Arial"/>
          <w:sz w:val="24"/>
          <w:szCs w:val="24"/>
        </w:rPr>
        <w:t xml:space="preserve">, </w:t>
      </w:r>
      <w:r w:rsidR="002F7B06">
        <w:rPr>
          <w:rFonts w:ascii="Book Antiqua" w:eastAsia="Calibri" w:hAnsi="Book Antiqua" w:cs="Arial"/>
          <w:sz w:val="24"/>
          <w:szCs w:val="24"/>
        </w:rPr>
        <w:t xml:space="preserve">comunicó el acuerdo de la </w:t>
      </w:r>
      <w:r w:rsidR="002F7B06" w:rsidRPr="00D569C7">
        <w:rPr>
          <w:rFonts w:ascii="Book Antiqua" w:eastAsia="Calibri" w:hAnsi="Book Antiqua" w:cs="Arial"/>
          <w:sz w:val="24"/>
          <w:szCs w:val="24"/>
        </w:rPr>
        <w:t>sesión 4</w:t>
      </w:r>
      <w:r w:rsidR="002F7B06">
        <w:rPr>
          <w:rFonts w:ascii="Book Antiqua" w:eastAsia="Calibri" w:hAnsi="Book Antiqua" w:cs="Arial"/>
          <w:sz w:val="24"/>
          <w:szCs w:val="24"/>
        </w:rPr>
        <w:t>,</w:t>
      </w:r>
      <w:r w:rsidR="002F7B06" w:rsidRPr="00D569C7">
        <w:rPr>
          <w:rFonts w:ascii="Book Antiqua" w:eastAsia="Calibri" w:hAnsi="Book Antiqua" w:cs="Arial"/>
          <w:sz w:val="24"/>
          <w:szCs w:val="24"/>
        </w:rPr>
        <w:t xml:space="preserve"> artículo I</w:t>
      </w:r>
      <w:r w:rsidR="002F7B06">
        <w:rPr>
          <w:rFonts w:ascii="Book Antiqua" w:eastAsia="Calibri" w:hAnsi="Book Antiqua" w:cs="Arial"/>
          <w:sz w:val="24"/>
          <w:szCs w:val="24"/>
        </w:rPr>
        <w:t xml:space="preserve"> que dispuso:</w:t>
      </w:r>
    </w:p>
    <w:p w14:paraId="568891C1" w14:textId="01966377" w:rsidR="002F7B06" w:rsidRPr="00A90074" w:rsidRDefault="002F7B06" w:rsidP="002F7B06">
      <w:pPr>
        <w:spacing w:before="240" w:line="276" w:lineRule="auto"/>
        <w:ind w:left="567" w:right="474"/>
        <w:jc w:val="both"/>
        <w:rPr>
          <w:rFonts w:ascii="Book Antiqua" w:eastAsia="Calibri" w:hAnsi="Book Antiqua" w:cs="Arial"/>
          <w:i/>
          <w:iCs/>
        </w:rPr>
      </w:pPr>
      <w:r w:rsidRPr="00A90074">
        <w:rPr>
          <w:rFonts w:ascii="Book Antiqua" w:eastAsia="Calibri" w:hAnsi="Book Antiqua" w:cs="Arial"/>
          <w:b/>
          <w:bCs/>
          <w:i/>
          <w:iCs/>
        </w:rPr>
        <w:lastRenderedPageBreak/>
        <w:t>“Se acuerda:</w:t>
      </w:r>
      <w:r w:rsidRPr="00A90074">
        <w:rPr>
          <w:rFonts w:ascii="Book Antiqua" w:eastAsia="Calibri" w:hAnsi="Book Antiqua" w:cs="Arial"/>
          <w:i/>
          <w:iCs/>
        </w:rPr>
        <w:t xml:space="preserve"> Solicitar al Consejo Superior y a Corte Plena  incluir en el presupuesto de reforma al Código Procesal de Familia 2025</w:t>
      </w:r>
      <w:r w:rsidRPr="00A90074">
        <w:rPr>
          <w:rFonts w:ascii="Book Antiqua" w:eastAsia="Calibri" w:hAnsi="Book Antiqua" w:cs="Arial"/>
          <w:i/>
          <w:iCs/>
          <w:shd w:val="clear" w:color="auto" w:fill="C5E0B3" w:themeFill="accent6" w:themeFillTint="66"/>
        </w:rPr>
        <w:t>:</w:t>
      </w:r>
      <w:r>
        <w:rPr>
          <w:rFonts w:ascii="Book Antiqua" w:eastAsia="Calibri" w:hAnsi="Book Antiqua" w:cs="Arial"/>
          <w:i/>
          <w:iCs/>
          <w:shd w:val="clear" w:color="auto" w:fill="C5E0B3" w:themeFill="accent6" w:themeFillTint="66"/>
        </w:rPr>
        <w:t xml:space="preserve"> </w:t>
      </w:r>
      <w:r w:rsidRPr="00A90074">
        <w:rPr>
          <w:rFonts w:ascii="Book Antiqua" w:eastAsia="Calibri" w:hAnsi="Book Antiqua" w:cs="Arial"/>
          <w:i/>
          <w:iCs/>
          <w:shd w:val="clear" w:color="auto" w:fill="C5E0B3" w:themeFill="accent6" w:themeFillTint="66"/>
        </w:rPr>
        <w:t>12 plazas  en Trabajo Social y 12  en Psicología para el Departamento de Trabajo Social y Psicología  en el 2025</w:t>
      </w:r>
      <w:r w:rsidRPr="00A90074">
        <w:rPr>
          <w:rFonts w:ascii="Book Antiqua" w:eastAsia="Calibri" w:hAnsi="Book Antiqua" w:cs="Arial"/>
          <w:i/>
          <w:iCs/>
        </w:rPr>
        <w:t xml:space="preserve">. Estas plazas se fundamentan en el oficio N°34-PLA-EV-2017  y en el informe que remite doña Alba Gutiérrez denominado: Recursos DTSP para atender asuntos de familia, niñez y adolescencia.   Lo anterior, como primera necesidad, para que la Dirección de  Planificación pueda hacer el abordaje en las oficinas del  DTSP y completar el requerimiento, ya que la necesidad es superior a lo que se solicita.  Comuníquese a la Dirección de Planificación.  </w:t>
      </w:r>
      <w:r w:rsidRPr="00A90074">
        <w:rPr>
          <w:rFonts w:ascii="Book Antiqua" w:eastAsia="Calibri" w:hAnsi="Book Antiqua" w:cs="Arial"/>
          <w:b/>
          <w:bCs/>
          <w:i/>
          <w:iCs/>
        </w:rPr>
        <w:t>Acuerdo Firme</w:t>
      </w:r>
      <w:r w:rsidRPr="00A90074">
        <w:rPr>
          <w:rFonts w:ascii="Book Antiqua" w:eastAsia="Calibri" w:hAnsi="Book Antiqua" w:cs="Arial"/>
          <w:i/>
          <w:iCs/>
        </w:rPr>
        <w:t>”.</w:t>
      </w:r>
      <w:r>
        <w:rPr>
          <w:rFonts w:ascii="Book Antiqua" w:eastAsia="Calibri" w:hAnsi="Book Antiqua" w:cs="Arial"/>
          <w:i/>
          <w:iCs/>
        </w:rPr>
        <w:t xml:space="preserve"> </w:t>
      </w:r>
      <w:r w:rsidRPr="00A90074">
        <w:rPr>
          <w:rFonts w:ascii="Book Antiqua" w:eastAsia="Calibri" w:hAnsi="Book Antiqua" w:cs="Arial"/>
        </w:rPr>
        <w:t>Lo resaltado en verde no es del original.</w:t>
      </w:r>
      <w:r>
        <w:rPr>
          <w:rFonts w:ascii="Book Antiqua" w:eastAsia="Calibri" w:hAnsi="Book Antiqua" w:cs="Arial"/>
          <w:i/>
          <w:iCs/>
        </w:rPr>
        <w:t xml:space="preserve"> </w:t>
      </w:r>
    </w:p>
    <w:p w14:paraId="7BDB9143" w14:textId="6DE4C026" w:rsidR="00B31BD6" w:rsidRPr="00D569C7" w:rsidRDefault="002F7B06" w:rsidP="00B31BD6">
      <w:pPr>
        <w:spacing w:before="240" w:line="276" w:lineRule="auto"/>
        <w:jc w:val="both"/>
        <w:rPr>
          <w:rFonts w:ascii="Book Antiqua" w:eastAsia="Calibri" w:hAnsi="Book Antiqua" w:cs="Arial"/>
          <w:sz w:val="24"/>
          <w:szCs w:val="24"/>
        </w:rPr>
      </w:pPr>
      <w:r>
        <w:rPr>
          <w:rFonts w:ascii="Book Antiqua" w:eastAsia="Calibri" w:hAnsi="Book Antiqua" w:cs="Book Antiqua"/>
          <w:color w:val="000000"/>
          <w:sz w:val="24"/>
          <w:szCs w:val="24"/>
        </w:rPr>
        <w:t xml:space="preserve">9.3.1. </w:t>
      </w:r>
      <w:r w:rsidR="00B31BD6">
        <w:rPr>
          <w:rFonts w:ascii="Book Antiqua" w:eastAsia="Calibri" w:hAnsi="Book Antiqua" w:cs="Arial"/>
          <w:b/>
          <w:bCs/>
          <w:sz w:val="24"/>
          <w:szCs w:val="24"/>
        </w:rPr>
        <w:t>La</w:t>
      </w:r>
      <w:r w:rsidR="00B31BD6" w:rsidRPr="00A90074">
        <w:rPr>
          <w:rFonts w:ascii="Book Antiqua" w:eastAsia="Calibri" w:hAnsi="Book Antiqua" w:cs="Arial"/>
          <w:b/>
          <w:bCs/>
          <w:sz w:val="24"/>
          <w:szCs w:val="24"/>
        </w:rPr>
        <w:t xml:space="preserve"> estimación </w:t>
      </w:r>
      <w:r w:rsidR="00B31BD6">
        <w:rPr>
          <w:rFonts w:ascii="Book Antiqua" w:eastAsia="Calibri" w:hAnsi="Book Antiqua" w:cs="Arial"/>
          <w:b/>
          <w:bCs/>
          <w:sz w:val="24"/>
          <w:szCs w:val="24"/>
        </w:rPr>
        <w:t xml:space="preserve">a </w:t>
      </w:r>
      <w:r w:rsidR="004E78E8">
        <w:rPr>
          <w:rFonts w:ascii="Book Antiqua" w:eastAsia="Calibri" w:hAnsi="Book Antiqua" w:cs="Arial"/>
          <w:b/>
          <w:bCs/>
          <w:sz w:val="24"/>
          <w:szCs w:val="24"/>
        </w:rPr>
        <w:t>nivel</w:t>
      </w:r>
      <w:r w:rsidR="00B31BD6">
        <w:rPr>
          <w:rFonts w:ascii="Book Antiqua" w:eastAsia="Calibri" w:hAnsi="Book Antiqua" w:cs="Arial"/>
          <w:b/>
          <w:bCs/>
          <w:sz w:val="24"/>
          <w:szCs w:val="24"/>
        </w:rPr>
        <w:t xml:space="preserve"> de espacio físico</w:t>
      </w:r>
      <w:r w:rsidR="004E78E8">
        <w:rPr>
          <w:rFonts w:ascii="Book Antiqua" w:eastAsia="Calibri" w:hAnsi="Book Antiqua" w:cs="Arial"/>
          <w:b/>
          <w:bCs/>
          <w:sz w:val="24"/>
          <w:szCs w:val="24"/>
        </w:rPr>
        <w:t xml:space="preserve">, alquileres o restructuraciones </w:t>
      </w:r>
      <w:r w:rsidR="00B31BD6" w:rsidRPr="00A90074">
        <w:rPr>
          <w:rFonts w:ascii="Book Antiqua" w:eastAsia="Calibri" w:hAnsi="Book Antiqua" w:cs="Arial"/>
          <w:b/>
          <w:bCs/>
          <w:sz w:val="24"/>
          <w:szCs w:val="24"/>
        </w:rPr>
        <w:t>se confeccion</w:t>
      </w:r>
      <w:r w:rsidR="004E78E8">
        <w:rPr>
          <w:rFonts w:ascii="Book Antiqua" w:eastAsia="Calibri" w:hAnsi="Book Antiqua" w:cs="Arial"/>
          <w:b/>
          <w:bCs/>
          <w:sz w:val="24"/>
          <w:szCs w:val="24"/>
        </w:rPr>
        <w:t xml:space="preserve">ó </w:t>
      </w:r>
      <w:r w:rsidR="00B31BD6" w:rsidRPr="00A90074">
        <w:rPr>
          <w:rFonts w:ascii="Book Antiqua" w:eastAsia="Calibri" w:hAnsi="Book Antiqua" w:cs="Arial"/>
          <w:b/>
          <w:bCs/>
          <w:sz w:val="24"/>
          <w:szCs w:val="24"/>
        </w:rPr>
        <w:t>con los datos disponibles a la fecha de emisión del informe.</w:t>
      </w:r>
      <w:r w:rsidR="004E78E8">
        <w:rPr>
          <w:rFonts w:ascii="Book Antiqua" w:eastAsia="Calibri" w:hAnsi="Book Antiqua" w:cs="Arial"/>
          <w:b/>
          <w:bCs/>
          <w:sz w:val="24"/>
          <w:szCs w:val="24"/>
        </w:rPr>
        <w:t xml:space="preserve"> Sin embargo, </w:t>
      </w:r>
      <w:r w:rsidR="00B31BD6" w:rsidRPr="00A90074">
        <w:rPr>
          <w:rFonts w:ascii="Book Antiqua" w:eastAsia="Calibri" w:hAnsi="Book Antiqua" w:cs="Arial"/>
          <w:sz w:val="24"/>
          <w:szCs w:val="24"/>
        </w:rPr>
        <w:t>se debe considerar que la Comisión de Familia, posteriormente opto por un diseño de Sala Unipersonal, que al tratarse de un nuevo requerimiento debe ser analizado por la Dirección Ejecutiva, lo anterior según oficio 47-</w:t>
      </w:r>
      <w:r w:rsidR="00B31BD6" w:rsidRPr="00D569C7">
        <w:rPr>
          <w:rFonts w:ascii="Book Antiqua" w:eastAsia="Calibri" w:hAnsi="Book Antiqua" w:cs="Arial"/>
          <w:sz w:val="24"/>
          <w:szCs w:val="24"/>
        </w:rPr>
        <w:t xml:space="preserve">CJF-2024 del </w:t>
      </w:r>
      <w:r w:rsidR="00B31BD6" w:rsidRPr="00395828">
        <w:rPr>
          <w:rFonts w:ascii="Book Antiqua" w:eastAsia="Calibri" w:hAnsi="Book Antiqua" w:cs="Arial"/>
          <w:b/>
          <w:bCs/>
          <w:sz w:val="24"/>
          <w:szCs w:val="24"/>
          <w:u w:val="single"/>
        </w:rPr>
        <w:t>19 de marzo 2024</w:t>
      </w:r>
      <w:r w:rsidR="00B31BD6" w:rsidRPr="00D569C7">
        <w:rPr>
          <w:rFonts w:ascii="Book Antiqua" w:eastAsia="Calibri" w:hAnsi="Book Antiqua" w:cs="Arial"/>
          <w:sz w:val="24"/>
          <w:szCs w:val="24"/>
        </w:rPr>
        <w:t xml:space="preserve">, </w:t>
      </w:r>
      <w:r w:rsidR="00B31BD6">
        <w:rPr>
          <w:rFonts w:ascii="Book Antiqua" w:eastAsia="Calibri" w:hAnsi="Book Antiqua" w:cs="Arial"/>
          <w:sz w:val="24"/>
          <w:szCs w:val="24"/>
        </w:rPr>
        <w:t xml:space="preserve">comunicó el acuerdo de la </w:t>
      </w:r>
      <w:r w:rsidR="00B31BD6" w:rsidRPr="00D569C7">
        <w:rPr>
          <w:rFonts w:ascii="Book Antiqua" w:eastAsia="Calibri" w:hAnsi="Book Antiqua" w:cs="Arial"/>
          <w:sz w:val="24"/>
          <w:szCs w:val="24"/>
        </w:rPr>
        <w:t>sesión 4</w:t>
      </w:r>
      <w:r w:rsidR="00B31BD6">
        <w:rPr>
          <w:rFonts w:ascii="Book Antiqua" w:eastAsia="Calibri" w:hAnsi="Book Antiqua" w:cs="Arial"/>
          <w:sz w:val="24"/>
          <w:szCs w:val="24"/>
        </w:rPr>
        <w:t>,</w:t>
      </w:r>
      <w:r w:rsidR="00B31BD6" w:rsidRPr="00D569C7">
        <w:rPr>
          <w:rFonts w:ascii="Book Antiqua" w:eastAsia="Calibri" w:hAnsi="Book Antiqua" w:cs="Arial"/>
          <w:sz w:val="24"/>
          <w:szCs w:val="24"/>
        </w:rPr>
        <w:t xml:space="preserve"> artículo I</w:t>
      </w:r>
      <w:r w:rsidR="00B31BD6">
        <w:rPr>
          <w:rFonts w:ascii="Book Antiqua" w:eastAsia="Calibri" w:hAnsi="Book Antiqua" w:cs="Arial"/>
          <w:sz w:val="24"/>
          <w:szCs w:val="24"/>
        </w:rPr>
        <w:t xml:space="preserve"> que dispuso:</w:t>
      </w:r>
    </w:p>
    <w:p w14:paraId="3160ABDB" w14:textId="77777777" w:rsidR="00B31BD6" w:rsidRPr="00A90074" w:rsidRDefault="00B31BD6" w:rsidP="00B31BD6">
      <w:pPr>
        <w:ind w:left="567" w:right="474"/>
        <w:jc w:val="both"/>
        <w:rPr>
          <w:rFonts w:ascii="Book Antiqua" w:eastAsia="Calibri" w:hAnsi="Book Antiqua" w:cs="Arial"/>
          <w:i/>
          <w:iCs/>
        </w:rPr>
      </w:pPr>
      <w:r>
        <w:rPr>
          <w:rFonts w:ascii="Book Antiqua" w:eastAsia="Calibri" w:hAnsi="Book Antiqua" w:cs="Arial"/>
          <w:i/>
          <w:iCs/>
        </w:rPr>
        <w:t>“</w:t>
      </w:r>
      <w:r w:rsidRPr="00A90074">
        <w:rPr>
          <w:rFonts w:ascii="Book Antiqua" w:eastAsia="Calibri" w:hAnsi="Book Antiqua" w:cs="Arial"/>
          <w:b/>
          <w:bCs/>
          <w:i/>
          <w:iCs/>
        </w:rPr>
        <w:t>Se acuerda: 1.</w:t>
      </w:r>
      <w:r w:rsidRPr="00A90074">
        <w:rPr>
          <w:rFonts w:ascii="Book Antiqua" w:eastAsia="Calibri" w:hAnsi="Book Antiqua" w:cs="Arial"/>
          <w:i/>
          <w:iCs/>
        </w:rPr>
        <w:t xml:space="preserve"> Acoger la solicitud de la Dirección Ejecutiva para cambiar el modelo de sala de audiencias, según nuevo diseño adjunto. 2. Solicitar que a futuro tanto para los nuevos edificios del Poder Judicial y en los contratos de alquileres se tomen en consideración este diseño para las salas de audiencias. 3. Que la ubicación de la pantalla para proyectar pruebas virtuales en las audiencias orales, que sea en la parte frontal de la posición de la persona juzgadora. </w:t>
      </w:r>
      <w:r w:rsidRPr="00A90074">
        <w:rPr>
          <w:rFonts w:ascii="Book Antiqua" w:eastAsia="Calibri" w:hAnsi="Book Antiqua" w:cs="Arial"/>
          <w:b/>
          <w:bCs/>
          <w:i/>
          <w:iCs/>
        </w:rPr>
        <w:t>Acuerdo Firme</w:t>
      </w:r>
      <w:r w:rsidRPr="00A90074">
        <w:rPr>
          <w:rFonts w:ascii="Book Antiqua" w:eastAsia="Calibri" w:hAnsi="Book Antiqua" w:cs="Arial"/>
          <w:i/>
          <w:iCs/>
        </w:rPr>
        <w:t>.</w:t>
      </w:r>
      <w:r>
        <w:rPr>
          <w:rFonts w:ascii="Book Antiqua" w:eastAsia="Calibri" w:hAnsi="Book Antiqua" w:cs="Arial"/>
          <w:i/>
          <w:iCs/>
        </w:rPr>
        <w:t>”</w:t>
      </w:r>
      <w:r w:rsidRPr="00A90074">
        <w:rPr>
          <w:rFonts w:ascii="Book Antiqua" w:eastAsia="Calibri" w:hAnsi="Book Antiqua" w:cs="Arial"/>
          <w:i/>
          <w:iCs/>
        </w:rPr>
        <w:t xml:space="preserve"> </w:t>
      </w:r>
    </w:p>
    <w:p w14:paraId="7BA711FA" w14:textId="77777777" w:rsidR="009C68B4" w:rsidRDefault="009C68B4" w:rsidP="007574CA">
      <w:pPr>
        <w:spacing w:after="0" w:line="276" w:lineRule="auto"/>
        <w:jc w:val="both"/>
        <w:rPr>
          <w:rFonts w:ascii="Book Antiqua" w:eastAsia="Calibri" w:hAnsi="Book Antiqua" w:cs="Book Antiqua"/>
          <w:color w:val="000000"/>
          <w:sz w:val="24"/>
          <w:szCs w:val="24"/>
        </w:rPr>
      </w:pPr>
    </w:p>
    <w:p w14:paraId="405E1459" w14:textId="1C9783C6" w:rsidR="000D58C0" w:rsidRDefault="002F7B06" w:rsidP="007574CA">
      <w:pPr>
        <w:spacing w:after="0" w:line="276" w:lineRule="auto"/>
        <w:jc w:val="both"/>
        <w:rPr>
          <w:rFonts w:ascii="Book Antiqua" w:eastAsia="Calibri" w:hAnsi="Book Antiqua" w:cs="Book Antiqua"/>
          <w:color w:val="000000"/>
          <w:sz w:val="24"/>
          <w:szCs w:val="24"/>
        </w:rPr>
      </w:pPr>
      <w:r>
        <w:rPr>
          <w:rFonts w:ascii="Book Antiqua" w:eastAsia="Calibri" w:hAnsi="Book Antiqua" w:cs="Book Antiqua"/>
          <w:color w:val="000000"/>
          <w:sz w:val="24"/>
          <w:szCs w:val="24"/>
        </w:rPr>
        <w:t xml:space="preserve">9.4. </w:t>
      </w:r>
      <w:r w:rsidR="009A74C9" w:rsidRPr="00395828">
        <w:rPr>
          <w:rFonts w:ascii="Book Antiqua" w:eastAsia="Calibri" w:hAnsi="Book Antiqua" w:cs="Book Antiqua"/>
          <w:color w:val="000000"/>
          <w:sz w:val="24"/>
          <w:szCs w:val="24"/>
        </w:rPr>
        <w:t xml:space="preserve">En lo que respecta al </w:t>
      </w:r>
      <w:r w:rsidR="009A74C9" w:rsidRPr="00395828">
        <w:rPr>
          <w:rFonts w:ascii="Book Antiqua" w:eastAsia="Calibri" w:hAnsi="Book Antiqua" w:cs="Book Antiqua"/>
          <w:b/>
          <w:bCs/>
          <w:color w:val="000000"/>
          <w:sz w:val="24"/>
          <w:szCs w:val="24"/>
        </w:rPr>
        <w:t>rubro de disponibilidad</w:t>
      </w:r>
      <w:r w:rsidR="009A74C9" w:rsidRPr="00395828">
        <w:rPr>
          <w:rFonts w:ascii="Book Antiqua" w:eastAsia="Calibri" w:hAnsi="Book Antiqua" w:cs="Book Antiqua"/>
          <w:color w:val="000000"/>
          <w:sz w:val="24"/>
          <w:szCs w:val="24"/>
        </w:rPr>
        <w:t>, se hace una previsión para el pago de esos rubros, en caso de que él órgano superior, considere a partir de las modificaciones que realiza el Código Procesal de Familia a la Ley Orgánica del Poder Judicial, artículo 106 bis, si el servicio se presta las 24 horas en el caso de niñez y adolescencia a nivel nacional por parte de las personas juzgadoras de Familia</w:t>
      </w:r>
      <w:r w:rsidR="000D58C0">
        <w:rPr>
          <w:rFonts w:ascii="Book Antiqua" w:eastAsia="Calibri" w:hAnsi="Book Antiqua" w:cs="Book Antiqua"/>
          <w:color w:val="000000"/>
          <w:sz w:val="24"/>
          <w:szCs w:val="24"/>
        </w:rPr>
        <w:t xml:space="preserve"> (actualmente en horas inhábiles loa tiende al PANI)</w:t>
      </w:r>
      <w:r w:rsidR="009A74C9" w:rsidRPr="00395828">
        <w:rPr>
          <w:rFonts w:ascii="Book Antiqua" w:eastAsia="Calibri" w:hAnsi="Book Antiqua" w:cs="Book Antiqua"/>
          <w:color w:val="000000"/>
          <w:sz w:val="24"/>
          <w:szCs w:val="24"/>
        </w:rPr>
        <w:t xml:space="preserve">. </w:t>
      </w:r>
    </w:p>
    <w:p w14:paraId="14A70472" w14:textId="77777777" w:rsidR="009C68B4" w:rsidRDefault="009C68B4" w:rsidP="007574CA">
      <w:pPr>
        <w:spacing w:after="0" w:line="276" w:lineRule="auto"/>
        <w:jc w:val="both"/>
        <w:rPr>
          <w:rFonts w:ascii="Book Antiqua" w:eastAsia="Calibri" w:hAnsi="Book Antiqua" w:cs="Book Antiqua"/>
          <w:color w:val="000000"/>
          <w:sz w:val="24"/>
          <w:szCs w:val="24"/>
        </w:rPr>
      </w:pPr>
    </w:p>
    <w:p w14:paraId="2921CCCE" w14:textId="536995DC" w:rsidR="007574CA" w:rsidRPr="00395828" w:rsidRDefault="009A74C9" w:rsidP="007574CA">
      <w:pPr>
        <w:spacing w:after="0" w:line="276" w:lineRule="auto"/>
        <w:jc w:val="both"/>
        <w:rPr>
          <w:rFonts w:ascii="Book Antiqua" w:eastAsia="Calibri" w:hAnsi="Book Antiqua" w:cs="Book Antiqua"/>
          <w:color w:val="000000"/>
          <w:sz w:val="24"/>
          <w:szCs w:val="24"/>
        </w:rPr>
      </w:pPr>
      <w:r w:rsidRPr="00395828">
        <w:rPr>
          <w:rFonts w:ascii="Book Antiqua" w:eastAsia="Calibri" w:hAnsi="Book Antiqua" w:cs="Book Antiqua"/>
          <w:color w:val="000000"/>
          <w:sz w:val="24"/>
          <w:szCs w:val="24"/>
        </w:rPr>
        <w:t xml:space="preserve">Adicionalmente, se estimó el costo del pago de rubro disponibilidad para los Jueces de </w:t>
      </w:r>
      <w:r w:rsidR="007574CA" w:rsidRPr="007574CA">
        <w:rPr>
          <w:rFonts w:ascii="Book Antiqua" w:eastAsia="Calibri" w:hAnsi="Book Antiqua" w:cs="Book Antiqua"/>
          <w:color w:val="000000"/>
          <w:sz w:val="24"/>
          <w:szCs w:val="24"/>
        </w:rPr>
        <w:t>Pensiones</w:t>
      </w:r>
      <w:r w:rsidRPr="00395828">
        <w:rPr>
          <w:rFonts w:ascii="Book Antiqua" w:eastAsia="Calibri" w:hAnsi="Book Antiqua" w:cs="Book Antiqua"/>
          <w:color w:val="000000"/>
          <w:sz w:val="24"/>
          <w:szCs w:val="24"/>
        </w:rPr>
        <w:t xml:space="preserve"> Alimentarias, en caso de </w:t>
      </w:r>
      <w:r w:rsidR="007574CA" w:rsidRPr="007574CA">
        <w:rPr>
          <w:rFonts w:ascii="Book Antiqua" w:eastAsia="Calibri" w:hAnsi="Book Antiqua" w:cs="Book Antiqua"/>
          <w:color w:val="000000"/>
          <w:sz w:val="24"/>
          <w:szCs w:val="24"/>
        </w:rPr>
        <w:t>mantenerse</w:t>
      </w:r>
      <w:r w:rsidRPr="00395828">
        <w:rPr>
          <w:rFonts w:ascii="Book Antiqua" w:eastAsia="Calibri" w:hAnsi="Book Antiqua" w:cs="Book Antiqua"/>
          <w:color w:val="000000"/>
          <w:sz w:val="24"/>
          <w:szCs w:val="24"/>
        </w:rPr>
        <w:t xml:space="preserve"> como hasta la fecha la atención de apremios en horas no hábiles. </w:t>
      </w:r>
      <w:r w:rsidR="007574CA" w:rsidRPr="00395828">
        <w:rPr>
          <w:rFonts w:ascii="Book Antiqua" w:eastAsia="Calibri" w:hAnsi="Book Antiqua" w:cs="Book Antiqua"/>
          <w:b/>
          <w:bCs/>
          <w:color w:val="000000"/>
          <w:sz w:val="24"/>
          <w:szCs w:val="24"/>
        </w:rPr>
        <w:t xml:space="preserve">Sin embargo, es importante indicar que esta estimación deberá analizarse con posterioridad, con el propósito de proyectar el gasto que representaría el consumo de horas extras, según la cantidad de </w:t>
      </w:r>
      <w:r w:rsidR="007574CA" w:rsidRPr="00395828">
        <w:rPr>
          <w:rFonts w:ascii="Book Antiqua" w:eastAsia="Calibri" w:hAnsi="Book Antiqua" w:cs="Book Antiqua"/>
          <w:b/>
          <w:bCs/>
          <w:color w:val="000000"/>
          <w:sz w:val="24"/>
          <w:szCs w:val="24"/>
        </w:rPr>
        <w:lastRenderedPageBreak/>
        <w:t>diligencias nuevas que serían atendidas en jornada extraordinaria y según lo que disponga el órgano superior respecto al horario de prestación del servicio</w:t>
      </w:r>
      <w:r w:rsidR="007574CA" w:rsidRPr="00395828">
        <w:rPr>
          <w:rFonts w:ascii="Book Antiqua" w:eastAsia="Calibri" w:hAnsi="Book Antiqua" w:cs="Book Antiqua"/>
          <w:color w:val="000000"/>
          <w:sz w:val="24"/>
          <w:szCs w:val="24"/>
        </w:rPr>
        <w:t>.</w:t>
      </w:r>
    </w:p>
    <w:p w14:paraId="66C14B0B" w14:textId="62F6C506" w:rsidR="009A74C9" w:rsidRPr="00172FB7" w:rsidRDefault="009A74C9" w:rsidP="00F41530">
      <w:pPr>
        <w:pStyle w:val="Ttulo"/>
        <w:spacing w:line="276" w:lineRule="auto"/>
        <w:jc w:val="both"/>
        <w:rPr>
          <w:rFonts w:eastAsia="Calibri" w:cs="Book Antiqua"/>
          <w:b w:val="0"/>
          <w:color w:val="000000"/>
          <w:spacing w:val="0"/>
          <w:szCs w:val="24"/>
          <w:lang w:val="es-CR" w:eastAsia="en-US"/>
        </w:rPr>
      </w:pPr>
    </w:p>
    <w:p w14:paraId="3E9B7D50" w14:textId="341E02D4" w:rsidR="0086688D" w:rsidRPr="00172FB7" w:rsidRDefault="0086688D" w:rsidP="009D7AAA">
      <w:pPr>
        <w:pStyle w:val="T1Plani"/>
      </w:pPr>
      <w:r w:rsidRPr="00172FB7">
        <w:t>Recomendaciones</w:t>
      </w:r>
    </w:p>
    <w:p w14:paraId="41D5324F" w14:textId="427CC449" w:rsidR="00917EA1" w:rsidRPr="00172FB7" w:rsidRDefault="0080534C" w:rsidP="0080534C">
      <w:pPr>
        <w:spacing w:after="0" w:line="276" w:lineRule="auto"/>
        <w:jc w:val="both"/>
        <w:rPr>
          <w:rFonts w:ascii="Book Antiqua" w:eastAsia="Calibri" w:hAnsi="Book Antiqua" w:cs="Arial"/>
          <w:b/>
          <w:bCs/>
          <w:i/>
          <w:iCs/>
          <w:sz w:val="24"/>
          <w:szCs w:val="24"/>
        </w:rPr>
      </w:pPr>
      <w:r w:rsidRPr="00172FB7">
        <w:rPr>
          <w:rFonts w:ascii="Book Antiqua" w:eastAsia="Calibri" w:hAnsi="Book Antiqua" w:cs="Arial"/>
          <w:b/>
          <w:bCs/>
          <w:i/>
          <w:iCs/>
          <w:sz w:val="24"/>
          <w:szCs w:val="24"/>
        </w:rPr>
        <w:t>A Corte Plena</w:t>
      </w:r>
    </w:p>
    <w:p w14:paraId="11A2D664" w14:textId="43AACB37" w:rsidR="007442EC" w:rsidRPr="009C68B4" w:rsidRDefault="008F6F91" w:rsidP="001338C9">
      <w:pPr>
        <w:pStyle w:val="Ttulo"/>
        <w:spacing w:line="276" w:lineRule="auto"/>
        <w:jc w:val="both"/>
        <w:rPr>
          <w:b w:val="0"/>
          <w:i/>
          <w:iCs/>
          <w:color w:val="auto"/>
          <w:sz w:val="22"/>
          <w:szCs w:val="22"/>
          <w:lang w:val="es-CR"/>
        </w:rPr>
      </w:pPr>
      <w:r w:rsidRPr="009C68B4">
        <w:rPr>
          <w:b w:val="0"/>
          <w:i/>
          <w:iCs/>
          <w:color w:val="auto"/>
          <w:sz w:val="22"/>
          <w:szCs w:val="22"/>
          <w:lang w:val="es-CR"/>
        </w:rPr>
        <w:t xml:space="preserve">Nota: Estas recomendaciones son a partir de las </w:t>
      </w:r>
      <w:r w:rsidR="00E673E6" w:rsidRPr="009C68B4">
        <w:rPr>
          <w:b w:val="0"/>
          <w:i/>
          <w:iCs/>
          <w:color w:val="auto"/>
          <w:sz w:val="22"/>
          <w:szCs w:val="22"/>
          <w:lang w:val="es-CR"/>
        </w:rPr>
        <w:t xml:space="preserve">disposiciones incorporadas </w:t>
      </w:r>
      <w:r w:rsidR="003469C6" w:rsidRPr="009C68B4">
        <w:rPr>
          <w:b w:val="0"/>
          <w:i/>
          <w:iCs/>
          <w:color w:val="auto"/>
          <w:sz w:val="22"/>
          <w:szCs w:val="22"/>
          <w:lang w:val="es-CR"/>
        </w:rPr>
        <w:t xml:space="preserve">al día de hoy </w:t>
      </w:r>
      <w:r w:rsidR="005A2926" w:rsidRPr="009C68B4">
        <w:rPr>
          <w:b w:val="0"/>
          <w:i/>
          <w:iCs/>
          <w:color w:val="auto"/>
          <w:sz w:val="22"/>
          <w:szCs w:val="22"/>
          <w:lang w:val="es-CR"/>
        </w:rPr>
        <w:t xml:space="preserve">en la propuesta de </w:t>
      </w:r>
      <w:r w:rsidR="00047706" w:rsidRPr="009C68B4">
        <w:rPr>
          <w:b w:val="0"/>
          <w:i/>
          <w:iCs/>
          <w:color w:val="auto"/>
          <w:sz w:val="22"/>
          <w:szCs w:val="22"/>
          <w:lang w:val="es-CR"/>
        </w:rPr>
        <w:t xml:space="preserve">Código Procesal de Familia, si se generan cambios </w:t>
      </w:r>
      <w:r w:rsidR="00672074" w:rsidRPr="009C68B4">
        <w:rPr>
          <w:b w:val="0"/>
          <w:i/>
          <w:iCs/>
          <w:color w:val="auto"/>
          <w:sz w:val="22"/>
          <w:szCs w:val="22"/>
          <w:lang w:val="es-CR"/>
        </w:rPr>
        <w:t xml:space="preserve">a partir </w:t>
      </w:r>
      <w:r w:rsidR="000F605B" w:rsidRPr="009C68B4">
        <w:rPr>
          <w:b w:val="0"/>
          <w:i/>
          <w:iCs/>
          <w:color w:val="auto"/>
          <w:sz w:val="22"/>
          <w:szCs w:val="22"/>
          <w:lang w:val="es-CR"/>
        </w:rPr>
        <w:t>del proyecto de reforma a la Ley 9747</w:t>
      </w:r>
      <w:r w:rsidR="00672074" w:rsidRPr="009C68B4">
        <w:rPr>
          <w:b w:val="0"/>
          <w:i/>
          <w:iCs/>
          <w:color w:val="auto"/>
          <w:sz w:val="22"/>
          <w:szCs w:val="22"/>
          <w:lang w:val="es-CR"/>
        </w:rPr>
        <w:t xml:space="preserve"> que se está realizando por </w:t>
      </w:r>
      <w:r w:rsidR="000F60E9" w:rsidRPr="009C68B4">
        <w:rPr>
          <w:b w:val="0"/>
          <w:i/>
          <w:iCs/>
          <w:color w:val="auto"/>
          <w:sz w:val="22"/>
          <w:szCs w:val="22"/>
          <w:lang w:val="es-CR"/>
        </w:rPr>
        <w:t xml:space="preserve">parte de la Institución se tendrá que revisar </w:t>
      </w:r>
      <w:r w:rsidR="000F605B" w:rsidRPr="009C68B4">
        <w:rPr>
          <w:b w:val="0"/>
          <w:i/>
          <w:iCs/>
          <w:color w:val="auto"/>
          <w:sz w:val="22"/>
          <w:szCs w:val="22"/>
          <w:lang w:val="es-CR"/>
        </w:rPr>
        <w:t>la estimación y presentar una</w:t>
      </w:r>
      <w:r w:rsidR="000F60E9" w:rsidRPr="009C68B4">
        <w:rPr>
          <w:b w:val="0"/>
          <w:i/>
          <w:iCs/>
          <w:color w:val="auto"/>
          <w:sz w:val="22"/>
          <w:szCs w:val="22"/>
          <w:lang w:val="es-CR"/>
        </w:rPr>
        <w:t xml:space="preserve"> nueva versión. </w:t>
      </w:r>
    </w:p>
    <w:p w14:paraId="4D13DE3D" w14:textId="77777777" w:rsidR="006038E0" w:rsidRPr="00F72D08" w:rsidRDefault="006038E0" w:rsidP="001338C9">
      <w:pPr>
        <w:pStyle w:val="Ttulo"/>
        <w:spacing w:line="276" w:lineRule="auto"/>
        <w:jc w:val="both"/>
        <w:rPr>
          <w:b w:val="0"/>
          <w:i/>
          <w:iCs/>
          <w:color w:val="auto"/>
          <w:sz w:val="18"/>
          <w:szCs w:val="18"/>
          <w:lang w:val="es-CR"/>
        </w:rPr>
      </w:pPr>
    </w:p>
    <w:p w14:paraId="12C23E06" w14:textId="11723ABC" w:rsidR="00C5523D" w:rsidRPr="00395828" w:rsidRDefault="00F560EC" w:rsidP="00395828">
      <w:pPr>
        <w:pStyle w:val="Prrafodelista"/>
        <w:numPr>
          <w:ilvl w:val="1"/>
          <w:numId w:val="18"/>
        </w:numPr>
        <w:jc w:val="both"/>
        <w:rPr>
          <w:rFonts w:ascii="Book Antiqua" w:eastAsia="Calibri" w:hAnsi="Book Antiqua" w:cs="Arial"/>
          <w:sz w:val="24"/>
          <w:szCs w:val="24"/>
        </w:rPr>
      </w:pPr>
      <w:r w:rsidRPr="00395828">
        <w:rPr>
          <w:rFonts w:ascii="Book Antiqua" w:eastAsia="Calibri" w:hAnsi="Book Antiqua" w:cs="Arial"/>
          <w:sz w:val="24"/>
          <w:szCs w:val="24"/>
        </w:rPr>
        <w:t xml:space="preserve">Valorar la reforma realizada </w:t>
      </w:r>
      <w:r w:rsidR="005072A3">
        <w:rPr>
          <w:rFonts w:ascii="Book Antiqua" w:eastAsia="Calibri" w:hAnsi="Book Antiqua" w:cs="Arial"/>
          <w:sz w:val="24"/>
          <w:szCs w:val="24"/>
        </w:rPr>
        <w:t>p</w:t>
      </w:r>
      <w:r w:rsidRPr="00395828">
        <w:rPr>
          <w:rFonts w:ascii="Book Antiqua" w:eastAsia="Calibri" w:hAnsi="Book Antiqua" w:cs="Arial"/>
          <w:sz w:val="24"/>
          <w:szCs w:val="24"/>
        </w:rPr>
        <w:t>or la Ley 9747 al artículo 106 bis de la Ley Orgánica</w:t>
      </w:r>
      <w:r w:rsidR="005072A3">
        <w:rPr>
          <w:rFonts w:ascii="Book Antiqua" w:eastAsia="Calibri" w:hAnsi="Book Antiqua" w:cs="Arial"/>
          <w:sz w:val="24"/>
          <w:szCs w:val="24"/>
        </w:rPr>
        <w:t xml:space="preserve"> inciso 2</w:t>
      </w:r>
      <w:r w:rsidRPr="00395828">
        <w:rPr>
          <w:rFonts w:ascii="Book Antiqua" w:eastAsia="Calibri" w:hAnsi="Book Antiqua" w:cs="Arial"/>
          <w:sz w:val="24"/>
          <w:szCs w:val="24"/>
        </w:rPr>
        <w:t>, y determinar si el Poder Judicial va a brindar el servicio de atención de medidas cautelares en niñez y adolescencia en horas no hábiles</w:t>
      </w:r>
      <w:r w:rsidR="005072A3">
        <w:rPr>
          <w:rFonts w:ascii="Book Antiqua" w:eastAsia="Calibri" w:hAnsi="Book Antiqua" w:cs="Arial"/>
          <w:sz w:val="24"/>
          <w:szCs w:val="24"/>
        </w:rPr>
        <w:t xml:space="preserve">, que según explica la gestoría actualmente </w:t>
      </w:r>
      <w:r w:rsidR="005077DF">
        <w:rPr>
          <w:rFonts w:ascii="Book Antiqua" w:eastAsia="Calibri" w:hAnsi="Book Antiqua" w:cs="Arial"/>
          <w:sz w:val="24"/>
          <w:szCs w:val="24"/>
        </w:rPr>
        <w:t>s</w:t>
      </w:r>
      <w:r w:rsidR="005072A3">
        <w:rPr>
          <w:rFonts w:ascii="Book Antiqua" w:eastAsia="Calibri" w:hAnsi="Book Antiqua" w:cs="Arial"/>
          <w:sz w:val="24"/>
          <w:szCs w:val="24"/>
        </w:rPr>
        <w:t>on</w:t>
      </w:r>
      <w:r w:rsidR="00C05418">
        <w:rPr>
          <w:rFonts w:ascii="Book Antiqua" w:eastAsia="Calibri" w:hAnsi="Book Antiqua" w:cs="Arial"/>
          <w:sz w:val="24"/>
          <w:szCs w:val="24"/>
        </w:rPr>
        <w:t xml:space="preserve"> </w:t>
      </w:r>
      <w:r w:rsidR="005072A3">
        <w:rPr>
          <w:rFonts w:ascii="Book Antiqua" w:eastAsia="Calibri" w:hAnsi="Book Antiqua" w:cs="Arial"/>
          <w:sz w:val="24"/>
          <w:szCs w:val="24"/>
        </w:rPr>
        <w:t>atendidas por el Patronato</w:t>
      </w:r>
      <w:r w:rsidR="00FA5780">
        <w:rPr>
          <w:rFonts w:ascii="Book Antiqua" w:eastAsia="Calibri" w:hAnsi="Book Antiqua" w:cs="Arial"/>
          <w:sz w:val="24"/>
          <w:szCs w:val="24"/>
        </w:rPr>
        <w:t xml:space="preserve"> Nacional de la Infancia. Considerar que </w:t>
      </w:r>
      <w:r w:rsidR="005077DF">
        <w:rPr>
          <w:rFonts w:ascii="Book Antiqua" w:eastAsia="Calibri" w:hAnsi="Book Antiqua" w:cs="Arial"/>
          <w:sz w:val="24"/>
          <w:szCs w:val="24"/>
        </w:rPr>
        <w:t>d</w:t>
      </w:r>
      <w:r w:rsidR="00FA5780">
        <w:rPr>
          <w:rFonts w:ascii="Book Antiqua" w:eastAsia="Calibri" w:hAnsi="Book Antiqua" w:cs="Arial"/>
          <w:sz w:val="24"/>
          <w:szCs w:val="24"/>
        </w:rPr>
        <w:t xml:space="preserve">e extenderse el servicio en el Poder Judicial </w:t>
      </w:r>
      <w:r w:rsidRPr="00395828">
        <w:rPr>
          <w:rFonts w:ascii="Book Antiqua" w:eastAsia="Calibri" w:hAnsi="Book Antiqua" w:cs="Arial"/>
          <w:sz w:val="24"/>
          <w:szCs w:val="24"/>
        </w:rPr>
        <w:t>implicaría el pago de disponibilidad y horas extra</w:t>
      </w:r>
      <w:r w:rsidR="00FA5780">
        <w:rPr>
          <w:rFonts w:ascii="Book Antiqua" w:eastAsia="Calibri" w:hAnsi="Book Antiqua" w:cs="Arial"/>
          <w:sz w:val="24"/>
          <w:szCs w:val="24"/>
        </w:rPr>
        <w:t xml:space="preserve"> a las Juezas y Jueces de Familia</w:t>
      </w:r>
      <w:r w:rsidRPr="00395828">
        <w:rPr>
          <w:rFonts w:ascii="Book Antiqua" w:eastAsia="Calibri" w:hAnsi="Book Antiqua" w:cs="Arial"/>
          <w:sz w:val="24"/>
          <w:szCs w:val="24"/>
        </w:rPr>
        <w:t xml:space="preserve">. </w:t>
      </w:r>
    </w:p>
    <w:p w14:paraId="3938BBCB" w14:textId="77777777" w:rsidR="005072A3" w:rsidRDefault="005072A3" w:rsidP="005072A3">
      <w:pPr>
        <w:pStyle w:val="Prrafodelista"/>
        <w:autoSpaceDE w:val="0"/>
        <w:autoSpaceDN w:val="0"/>
        <w:adjustRightInd w:val="0"/>
        <w:spacing w:after="0" w:line="240" w:lineRule="auto"/>
        <w:ind w:left="480" w:right="474"/>
        <w:jc w:val="both"/>
        <w:rPr>
          <w:rFonts w:ascii="Book Antiqua" w:hAnsi="Book Antiqua" w:cs="Arial"/>
          <w:i/>
          <w:iCs/>
          <w:color w:val="0C0C0C"/>
          <w:sz w:val="20"/>
          <w:szCs w:val="20"/>
        </w:rPr>
      </w:pPr>
    </w:p>
    <w:p w14:paraId="2D3CBE4F" w14:textId="2410F2A0" w:rsidR="005072A3" w:rsidRPr="005072A3" w:rsidRDefault="005072A3" w:rsidP="00395828">
      <w:pPr>
        <w:pStyle w:val="Prrafodelista"/>
        <w:autoSpaceDE w:val="0"/>
        <w:autoSpaceDN w:val="0"/>
        <w:adjustRightInd w:val="0"/>
        <w:spacing w:after="0" w:line="240" w:lineRule="auto"/>
        <w:ind w:left="1418" w:right="474"/>
        <w:jc w:val="both"/>
        <w:rPr>
          <w:rFonts w:ascii="Book Antiqua" w:hAnsi="Book Antiqua" w:cs="Arial"/>
          <w:i/>
          <w:iCs/>
          <w:color w:val="0C0C0C"/>
          <w:sz w:val="20"/>
          <w:szCs w:val="20"/>
        </w:rPr>
      </w:pPr>
      <w:r w:rsidRPr="005072A3">
        <w:rPr>
          <w:rFonts w:ascii="Book Antiqua" w:hAnsi="Book Antiqua" w:cs="Arial"/>
          <w:i/>
          <w:iCs/>
          <w:color w:val="0C0C0C"/>
          <w:sz w:val="20"/>
          <w:szCs w:val="20"/>
        </w:rPr>
        <w:t>“Artículo 106 bis- Juzgados de Niñez y Adolescencia</w:t>
      </w:r>
    </w:p>
    <w:p w14:paraId="0E5DB737" w14:textId="77777777" w:rsidR="005072A3" w:rsidRPr="005072A3" w:rsidRDefault="005072A3" w:rsidP="00395828">
      <w:pPr>
        <w:pStyle w:val="Prrafodelista"/>
        <w:autoSpaceDE w:val="0"/>
        <w:autoSpaceDN w:val="0"/>
        <w:adjustRightInd w:val="0"/>
        <w:spacing w:after="0" w:line="240" w:lineRule="auto"/>
        <w:ind w:left="1418" w:right="474"/>
        <w:jc w:val="both"/>
        <w:rPr>
          <w:rFonts w:ascii="Book Antiqua" w:hAnsi="Book Antiqua" w:cs="Arial"/>
          <w:i/>
          <w:iCs/>
          <w:color w:val="0C0C0C"/>
          <w:sz w:val="20"/>
          <w:szCs w:val="20"/>
        </w:rPr>
      </w:pPr>
      <w:r w:rsidRPr="005072A3">
        <w:rPr>
          <w:rFonts w:ascii="Book Antiqua" w:hAnsi="Book Antiqua" w:cs="Arial"/>
          <w:i/>
          <w:iCs/>
          <w:color w:val="0C0C0C"/>
          <w:sz w:val="20"/>
          <w:szCs w:val="20"/>
        </w:rPr>
        <w:t>Los juzgados de Niñez y Adolescencia conocerán de:</w:t>
      </w:r>
    </w:p>
    <w:p w14:paraId="109C7A3F" w14:textId="036575AD" w:rsidR="005072A3" w:rsidRPr="005072A3" w:rsidRDefault="005072A3" w:rsidP="00395828">
      <w:pPr>
        <w:pStyle w:val="Prrafodelista"/>
        <w:shd w:val="clear" w:color="auto" w:fill="C5E0B3" w:themeFill="accent6" w:themeFillTint="66"/>
        <w:autoSpaceDE w:val="0"/>
        <w:autoSpaceDN w:val="0"/>
        <w:adjustRightInd w:val="0"/>
        <w:spacing w:after="0" w:line="240" w:lineRule="auto"/>
        <w:ind w:left="1418" w:right="474"/>
        <w:jc w:val="both"/>
        <w:rPr>
          <w:rFonts w:ascii="Book Antiqua" w:hAnsi="Book Antiqua" w:cs="Arial"/>
          <w:i/>
          <w:iCs/>
          <w:color w:val="0D0D0D"/>
          <w:sz w:val="20"/>
          <w:szCs w:val="20"/>
        </w:rPr>
      </w:pPr>
      <w:r w:rsidRPr="005072A3">
        <w:rPr>
          <w:rFonts w:ascii="Book Antiqua" w:hAnsi="Book Antiqua" w:cs="Arial"/>
          <w:i/>
          <w:iCs/>
          <w:color w:val="0D0D0D"/>
          <w:sz w:val="20"/>
          <w:szCs w:val="20"/>
        </w:rPr>
        <w:t>2) Las diligencias de protección cautelar referidas a personas menores de edad.</w:t>
      </w:r>
      <w:r>
        <w:rPr>
          <w:rFonts w:ascii="Book Antiqua" w:hAnsi="Book Antiqua" w:cs="Arial"/>
          <w:i/>
          <w:iCs/>
          <w:color w:val="0D0D0D"/>
          <w:sz w:val="20"/>
          <w:szCs w:val="20"/>
        </w:rPr>
        <w:t>”</w:t>
      </w:r>
      <w:r w:rsidR="00B07235">
        <w:rPr>
          <w:rFonts w:ascii="Book Antiqua" w:hAnsi="Book Antiqua" w:cs="Arial"/>
          <w:i/>
          <w:iCs/>
          <w:color w:val="0D0D0D"/>
          <w:sz w:val="20"/>
          <w:szCs w:val="20"/>
        </w:rPr>
        <w:t>.</w:t>
      </w:r>
    </w:p>
    <w:p w14:paraId="47916E7A" w14:textId="77777777" w:rsidR="005072A3" w:rsidRPr="00395828" w:rsidRDefault="005072A3" w:rsidP="00395828">
      <w:pPr>
        <w:pStyle w:val="Prrafodelista"/>
        <w:jc w:val="both"/>
        <w:rPr>
          <w:rFonts w:ascii="Book Antiqua" w:eastAsia="Calibri" w:hAnsi="Book Antiqua" w:cs="Arial"/>
          <w:sz w:val="24"/>
          <w:szCs w:val="24"/>
        </w:rPr>
      </w:pPr>
    </w:p>
    <w:p w14:paraId="16D2BA1E" w14:textId="229D30CA" w:rsidR="00B4675B" w:rsidRPr="00395828" w:rsidRDefault="008C20AB" w:rsidP="00395828">
      <w:pPr>
        <w:pStyle w:val="Prrafodelista"/>
        <w:numPr>
          <w:ilvl w:val="1"/>
          <w:numId w:val="18"/>
        </w:numPr>
        <w:jc w:val="both"/>
        <w:rPr>
          <w:rFonts w:ascii="Book Antiqua" w:eastAsia="Calibri" w:hAnsi="Book Antiqua" w:cs="Arial"/>
          <w:sz w:val="24"/>
          <w:szCs w:val="24"/>
        </w:rPr>
      </w:pPr>
      <w:r w:rsidRPr="00395828">
        <w:rPr>
          <w:rFonts w:ascii="Book Antiqua" w:eastAsia="Calibri" w:hAnsi="Book Antiqua" w:cs="Arial"/>
          <w:sz w:val="24"/>
          <w:szCs w:val="24"/>
        </w:rPr>
        <w:t>A</w:t>
      </w:r>
      <w:r w:rsidR="00917EA1" w:rsidRPr="00395828">
        <w:rPr>
          <w:rFonts w:ascii="Book Antiqua" w:eastAsia="Calibri" w:hAnsi="Book Antiqua" w:cs="Arial"/>
          <w:sz w:val="24"/>
          <w:szCs w:val="24"/>
        </w:rPr>
        <w:t xml:space="preserve">probar </w:t>
      </w:r>
      <w:r w:rsidR="00007845" w:rsidRPr="00395828">
        <w:rPr>
          <w:rFonts w:ascii="Book Antiqua" w:eastAsia="Calibri" w:hAnsi="Book Antiqua" w:cs="Arial"/>
          <w:sz w:val="24"/>
          <w:szCs w:val="24"/>
        </w:rPr>
        <w:t>el escenario presupuestario 1</w:t>
      </w:r>
      <w:r w:rsidR="00917EA1" w:rsidRPr="00395828">
        <w:rPr>
          <w:rFonts w:ascii="Book Antiqua" w:eastAsia="Calibri" w:hAnsi="Book Antiqua" w:cs="Arial"/>
          <w:sz w:val="24"/>
          <w:szCs w:val="24"/>
        </w:rPr>
        <w:t xml:space="preserve"> para la implementación del Código Procesal de Familia, para remitirlo en forma separada del presupuesto ordinario institucional al Ministerio de Hacienda para el 202</w:t>
      </w:r>
      <w:r w:rsidR="003B3FE5" w:rsidRPr="00395828">
        <w:rPr>
          <w:rFonts w:ascii="Book Antiqua" w:eastAsia="Calibri" w:hAnsi="Book Antiqua" w:cs="Arial"/>
          <w:sz w:val="24"/>
          <w:szCs w:val="24"/>
        </w:rPr>
        <w:t>5</w:t>
      </w:r>
      <w:r w:rsidR="00F77F34" w:rsidRPr="00395828">
        <w:rPr>
          <w:rFonts w:ascii="Book Antiqua" w:eastAsia="Calibri" w:hAnsi="Book Antiqua" w:cs="Arial"/>
          <w:sz w:val="24"/>
          <w:szCs w:val="24"/>
        </w:rPr>
        <w:t xml:space="preserve">, para un total de </w:t>
      </w:r>
      <w:r w:rsidR="004553B4" w:rsidRPr="00395828">
        <w:rPr>
          <w:rFonts w:ascii="Times New Roman" w:eastAsia="Calibri" w:hAnsi="Times New Roman" w:cs="Times New Roman"/>
          <w:b/>
          <w:bCs/>
          <w:sz w:val="24"/>
          <w:szCs w:val="24"/>
        </w:rPr>
        <w:t>₡</w:t>
      </w:r>
      <w:r w:rsidR="004553B4" w:rsidRPr="00395828">
        <w:rPr>
          <w:rFonts w:ascii="Book Antiqua" w:eastAsia="Calibri" w:hAnsi="Book Antiqua" w:cs="Arial"/>
          <w:b/>
          <w:bCs/>
          <w:sz w:val="24"/>
          <w:szCs w:val="24"/>
        </w:rPr>
        <w:t>4</w:t>
      </w:r>
      <w:r w:rsidR="00BE499C">
        <w:rPr>
          <w:rFonts w:ascii="Book Antiqua" w:eastAsia="Calibri" w:hAnsi="Book Antiqua" w:cs="Arial"/>
          <w:b/>
          <w:bCs/>
          <w:sz w:val="24"/>
          <w:szCs w:val="24"/>
        </w:rPr>
        <w:t> 908</w:t>
      </w:r>
      <w:r w:rsidR="00B07235">
        <w:rPr>
          <w:rFonts w:ascii="Book Antiqua" w:eastAsia="Calibri" w:hAnsi="Book Antiqua" w:cs="Arial"/>
          <w:b/>
          <w:bCs/>
          <w:sz w:val="24"/>
          <w:szCs w:val="24"/>
        </w:rPr>
        <w:t> </w:t>
      </w:r>
      <w:r w:rsidR="00BE499C">
        <w:rPr>
          <w:rFonts w:ascii="Book Antiqua" w:eastAsia="Calibri" w:hAnsi="Book Antiqua" w:cs="Arial"/>
          <w:b/>
          <w:bCs/>
          <w:sz w:val="24"/>
          <w:szCs w:val="24"/>
        </w:rPr>
        <w:t>505 717</w:t>
      </w:r>
      <w:r w:rsidR="00917EA1" w:rsidRPr="00395828">
        <w:rPr>
          <w:rFonts w:ascii="Book Antiqua" w:eastAsia="Calibri" w:hAnsi="Book Antiqua" w:cs="Arial"/>
          <w:sz w:val="24"/>
          <w:szCs w:val="24"/>
        </w:rPr>
        <w:t>:</w:t>
      </w:r>
    </w:p>
    <w:tbl>
      <w:tblPr>
        <w:tblW w:w="5224" w:type="dxa"/>
        <w:jc w:val="center"/>
        <w:tblCellMar>
          <w:left w:w="70" w:type="dxa"/>
          <w:right w:w="70" w:type="dxa"/>
        </w:tblCellMar>
        <w:tblLook w:val="04A0" w:firstRow="1" w:lastRow="0" w:firstColumn="1" w:lastColumn="0" w:noHBand="0" w:noVBand="1"/>
      </w:tblPr>
      <w:tblGrid>
        <w:gridCol w:w="3616"/>
        <w:gridCol w:w="1608"/>
      </w:tblGrid>
      <w:tr w:rsidR="000E5B74" w:rsidRPr="000E5B74" w14:paraId="75AD4114" w14:textId="77777777" w:rsidTr="00B07235">
        <w:trPr>
          <w:trHeight w:val="520"/>
          <w:tblHeader/>
          <w:jc w:val="center"/>
        </w:trPr>
        <w:tc>
          <w:tcPr>
            <w:tcW w:w="3616" w:type="dxa"/>
            <w:tcBorders>
              <w:top w:val="nil"/>
              <w:left w:val="nil"/>
              <w:bottom w:val="single" w:sz="4" w:space="0" w:color="auto"/>
              <w:right w:val="nil"/>
            </w:tcBorders>
            <w:shd w:val="clear" w:color="000000" w:fill="1F4E78"/>
            <w:noWrap/>
            <w:vAlign w:val="center"/>
            <w:hideMark/>
          </w:tcPr>
          <w:p w14:paraId="46785A2E" w14:textId="77777777" w:rsidR="000E5B74" w:rsidRPr="000E5B74" w:rsidRDefault="000E5B74" w:rsidP="000E5B74">
            <w:pPr>
              <w:spacing w:after="0" w:line="240" w:lineRule="auto"/>
              <w:jc w:val="center"/>
              <w:rPr>
                <w:rFonts w:ascii="Book Antiqua" w:eastAsia="Times New Roman" w:hAnsi="Book Antiqua" w:cs="Calibri"/>
                <w:b/>
                <w:bCs/>
                <w:color w:val="FFFFFF"/>
                <w:sz w:val="20"/>
                <w:szCs w:val="20"/>
                <w:lang w:eastAsia="es-CR"/>
              </w:rPr>
            </w:pPr>
            <w:r w:rsidRPr="000E5B74">
              <w:rPr>
                <w:rFonts w:ascii="Book Antiqua" w:eastAsia="Times New Roman" w:hAnsi="Book Antiqua" w:cs="Calibri"/>
                <w:b/>
                <w:bCs/>
                <w:color w:val="FFFFFF"/>
                <w:sz w:val="20"/>
                <w:szCs w:val="20"/>
                <w:lang w:eastAsia="es-CR"/>
              </w:rPr>
              <w:t>Requerimiento</w:t>
            </w:r>
          </w:p>
        </w:tc>
        <w:tc>
          <w:tcPr>
            <w:tcW w:w="1608" w:type="dxa"/>
            <w:tcBorders>
              <w:top w:val="single" w:sz="4" w:space="0" w:color="auto"/>
              <w:left w:val="nil"/>
              <w:bottom w:val="single" w:sz="4" w:space="0" w:color="auto"/>
              <w:right w:val="nil"/>
            </w:tcBorders>
            <w:shd w:val="clear" w:color="000000" w:fill="1F4E78"/>
            <w:vAlign w:val="center"/>
            <w:hideMark/>
          </w:tcPr>
          <w:p w14:paraId="34CE9EC2" w14:textId="539240AD" w:rsidR="000E5B74" w:rsidRPr="000E5B74" w:rsidRDefault="000E5B74" w:rsidP="000E5B74">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Monto</w:t>
            </w:r>
          </w:p>
        </w:tc>
      </w:tr>
      <w:tr w:rsidR="000E5B74" w:rsidRPr="000E5B74" w14:paraId="05119AF6" w14:textId="77777777" w:rsidTr="00ED77FD">
        <w:trPr>
          <w:trHeight w:val="520"/>
          <w:jc w:val="center"/>
        </w:trPr>
        <w:tc>
          <w:tcPr>
            <w:tcW w:w="3616" w:type="dxa"/>
            <w:tcBorders>
              <w:top w:val="single" w:sz="4" w:space="0" w:color="auto"/>
              <w:left w:val="nil"/>
              <w:bottom w:val="single" w:sz="4" w:space="0" w:color="auto"/>
              <w:right w:val="nil"/>
            </w:tcBorders>
            <w:shd w:val="clear" w:color="auto" w:fill="auto"/>
            <w:vAlign w:val="center"/>
            <w:hideMark/>
          </w:tcPr>
          <w:p w14:paraId="12A69CD8"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Recurso humano (plazas ordinarias y recalificaciones)</w:t>
            </w:r>
          </w:p>
        </w:tc>
        <w:tc>
          <w:tcPr>
            <w:tcW w:w="1608" w:type="dxa"/>
            <w:tcBorders>
              <w:top w:val="nil"/>
              <w:left w:val="nil"/>
              <w:bottom w:val="single" w:sz="4" w:space="0" w:color="auto"/>
              <w:right w:val="nil"/>
            </w:tcBorders>
            <w:shd w:val="clear" w:color="auto" w:fill="auto"/>
            <w:noWrap/>
            <w:vAlign w:val="center"/>
            <w:hideMark/>
          </w:tcPr>
          <w:p w14:paraId="3912108C" w14:textId="2324E559" w:rsidR="000E5B74" w:rsidRPr="000E5B74" w:rsidRDefault="006F54F2" w:rsidP="000E5B74">
            <w:pPr>
              <w:spacing w:after="0" w:line="240" w:lineRule="auto"/>
              <w:jc w:val="center"/>
              <w:rPr>
                <w:rFonts w:ascii="Book Antiqua" w:eastAsia="Times New Roman" w:hAnsi="Book Antiqua" w:cs="Calibri"/>
                <w:color w:val="000000"/>
                <w:sz w:val="20"/>
                <w:szCs w:val="20"/>
                <w:lang w:eastAsia="es-CR"/>
              </w:rPr>
            </w:pPr>
            <w:r w:rsidRPr="006F54F2">
              <w:rPr>
                <w:rFonts w:ascii="Times New Roman" w:eastAsia="Times New Roman" w:hAnsi="Times New Roman" w:cs="Times New Roman"/>
                <w:color w:val="000000"/>
                <w:sz w:val="20"/>
                <w:szCs w:val="20"/>
                <w:lang w:eastAsia="es-CR"/>
              </w:rPr>
              <w:t>₡4</w:t>
            </w:r>
            <w:r w:rsidR="00BE499C">
              <w:rPr>
                <w:rFonts w:ascii="Times New Roman" w:eastAsia="Times New Roman" w:hAnsi="Times New Roman" w:cs="Times New Roman"/>
                <w:color w:val="000000"/>
                <w:sz w:val="20"/>
                <w:szCs w:val="20"/>
                <w:lang w:eastAsia="es-CR"/>
              </w:rPr>
              <w:t> 109 853</w:t>
            </w:r>
            <w:r w:rsidRPr="006F54F2">
              <w:rPr>
                <w:rFonts w:ascii="Times New Roman" w:eastAsia="Times New Roman" w:hAnsi="Times New Roman" w:cs="Times New Roman"/>
                <w:color w:val="000000"/>
                <w:sz w:val="20"/>
                <w:szCs w:val="20"/>
                <w:lang w:eastAsia="es-CR"/>
              </w:rPr>
              <w:t xml:space="preserve"> 000</w:t>
            </w:r>
          </w:p>
        </w:tc>
      </w:tr>
      <w:tr w:rsidR="000E5B74" w:rsidRPr="000E5B74" w14:paraId="37326BDE" w14:textId="77777777" w:rsidTr="00ED77FD">
        <w:trPr>
          <w:trHeight w:val="520"/>
          <w:jc w:val="center"/>
        </w:trPr>
        <w:tc>
          <w:tcPr>
            <w:tcW w:w="3616" w:type="dxa"/>
            <w:tcBorders>
              <w:top w:val="nil"/>
              <w:left w:val="nil"/>
              <w:bottom w:val="single" w:sz="4" w:space="0" w:color="auto"/>
              <w:right w:val="nil"/>
            </w:tcBorders>
            <w:shd w:val="clear" w:color="auto" w:fill="auto"/>
            <w:vAlign w:val="center"/>
            <w:hideMark/>
          </w:tcPr>
          <w:p w14:paraId="0F728984"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Activar rubro de disponibilidad despachos especializados de familia</w:t>
            </w:r>
          </w:p>
        </w:tc>
        <w:tc>
          <w:tcPr>
            <w:tcW w:w="1608" w:type="dxa"/>
            <w:tcBorders>
              <w:top w:val="nil"/>
              <w:left w:val="nil"/>
              <w:bottom w:val="single" w:sz="4" w:space="0" w:color="auto"/>
              <w:right w:val="nil"/>
            </w:tcBorders>
            <w:shd w:val="clear" w:color="auto" w:fill="auto"/>
            <w:noWrap/>
            <w:vAlign w:val="center"/>
            <w:hideMark/>
          </w:tcPr>
          <w:p w14:paraId="2EF990BD" w14:textId="02DFF34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00ED7F58">
              <w:rPr>
                <w:rFonts w:ascii="Times New Roman" w:eastAsia="Times New Roman" w:hAnsi="Times New Roman" w:cs="Times New Roman"/>
                <w:color w:val="000000"/>
                <w:sz w:val="20"/>
                <w:szCs w:val="20"/>
                <w:lang w:eastAsia="es-CR"/>
              </w:rPr>
              <w:t>8 239</w:t>
            </w:r>
            <w:r w:rsidR="00ED7F58">
              <w:rPr>
                <w:rFonts w:ascii="Book Antiqua" w:eastAsia="Times New Roman" w:hAnsi="Book Antiqua" w:cs="Calibri"/>
                <w:color w:val="000000"/>
                <w:sz w:val="20"/>
                <w:szCs w:val="20"/>
                <w:lang w:eastAsia="es-CR"/>
              </w:rPr>
              <w:t xml:space="preserve"> 248</w:t>
            </w:r>
          </w:p>
        </w:tc>
      </w:tr>
      <w:tr w:rsidR="000E5B74" w:rsidRPr="000E5B74" w14:paraId="1128AF49" w14:textId="77777777" w:rsidTr="00ED77FD">
        <w:trPr>
          <w:trHeight w:val="780"/>
          <w:jc w:val="center"/>
        </w:trPr>
        <w:tc>
          <w:tcPr>
            <w:tcW w:w="3616" w:type="dxa"/>
            <w:tcBorders>
              <w:top w:val="nil"/>
              <w:left w:val="nil"/>
              <w:bottom w:val="single" w:sz="4" w:space="0" w:color="auto"/>
              <w:right w:val="nil"/>
            </w:tcBorders>
            <w:shd w:val="clear" w:color="auto" w:fill="auto"/>
            <w:vAlign w:val="center"/>
            <w:hideMark/>
          </w:tcPr>
          <w:p w14:paraId="2460E8E2"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Activar rubro de disponibilidad despachos especializados de pensiones alimentarias</w:t>
            </w:r>
          </w:p>
        </w:tc>
        <w:tc>
          <w:tcPr>
            <w:tcW w:w="1608" w:type="dxa"/>
            <w:tcBorders>
              <w:top w:val="nil"/>
              <w:left w:val="nil"/>
              <w:bottom w:val="single" w:sz="4" w:space="0" w:color="auto"/>
              <w:right w:val="nil"/>
            </w:tcBorders>
            <w:shd w:val="clear" w:color="auto" w:fill="auto"/>
            <w:noWrap/>
            <w:vAlign w:val="center"/>
            <w:hideMark/>
          </w:tcPr>
          <w:p w14:paraId="1CC01D17" w14:textId="77777777" w:rsidR="000E5B74" w:rsidRPr="000E5B74" w:rsidRDefault="000E5B74" w:rsidP="000E5B74">
            <w:pPr>
              <w:spacing w:after="0" w:line="240" w:lineRule="auto"/>
              <w:jc w:val="center"/>
              <w:rPr>
                <w:rFonts w:ascii="Book Antiqua" w:eastAsia="Times New Roman" w:hAnsi="Book Antiqua" w:cs="Calibri"/>
                <w:sz w:val="20"/>
                <w:szCs w:val="20"/>
                <w:lang w:eastAsia="es-CR"/>
              </w:rPr>
            </w:pPr>
            <w:r w:rsidRPr="000E5B74">
              <w:rPr>
                <w:rFonts w:ascii="Times New Roman" w:eastAsia="Times New Roman" w:hAnsi="Times New Roman" w:cs="Times New Roman"/>
                <w:sz w:val="20"/>
                <w:szCs w:val="20"/>
                <w:lang w:eastAsia="es-CR"/>
              </w:rPr>
              <w:t>₡</w:t>
            </w:r>
            <w:r w:rsidRPr="000E5B74">
              <w:rPr>
                <w:rFonts w:ascii="Book Antiqua" w:eastAsia="Times New Roman" w:hAnsi="Book Antiqua" w:cs="Calibri"/>
                <w:sz w:val="20"/>
                <w:szCs w:val="20"/>
                <w:lang w:eastAsia="es-CR"/>
              </w:rPr>
              <w:t>9 785 664</w:t>
            </w:r>
          </w:p>
        </w:tc>
      </w:tr>
      <w:tr w:rsidR="000E5B74" w:rsidRPr="000E5B74" w14:paraId="65C7C9CE" w14:textId="77777777" w:rsidTr="00ED77FD">
        <w:trPr>
          <w:trHeight w:val="290"/>
          <w:jc w:val="center"/>
        </w:trPr>
        <w:tc>
          <w:tcPr>
            <w:tcW w:w="3616" w:type="dxa"/>
            <w:tcBorders>
              <w:top w:val="nil"/>
              <w:left w:val="nil"/>
              <w:bottom w:val="single" w:sz="4" w:space="0" w:color="auto"/>
              <w:right w:val="nil"/>
            </w:tcBorders>
            <w:shd w:val="clear" w:color="auto" w:fill="auto"/>
            <w:vAlign w:val="center"/>
            <w:hideMark/>
          </w:tcPr>
          <w:p w14:paraId="60D93246"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Capacitación-Escuela Judicial</w:t>
            </w:r>
          </w:p>
        </w:tc>
        <w:tc>
          <w:tcPr>
            <w:tcW w:w="1608" w:type="dxa"/>
            <w:tcBorders>
              <w:top w:val="nil"/>
              <w:left w:val="nil"/>
              <w:bottom w:val="single" w:sz="4" w:space="0" w:color="auto"/>
              <w:right w:val="nil"/>
            </w:tcBorders>
            <w:shd w:val="clear" w:color="auto" w:fill="auto"/>
            <w:vAlign w:val="center"/>
            <w:hideMark/>
          </w:tcPr>
          <w:p w14:paraId="1DE7EEFB" w14:textId="7777777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Pr="000E5B74">
              <w:rPr>
                <w:rFonts w:ascii="Book Antiqua" w:eastAsia="Times New Roman" w:hAnsi="Book Antiqua" w:cs="Calibri"/>
                <w:color w:val="000000"/>
                <w:sz w:val="20"/>
                <w:szCs w:val="20"/>
                <w:lang w:eastAsia="es-CR"/>
              </w:rPr>
              <w:t>94 068 164</w:t>
            </w:r>
          </w:p>
        </w:tc>
      </w:tr>
      <w:tr w:rsidR="000E5B74" w:rsidRPr="000E5B74" w14:paraId="315ED32B" w14:textId="77777777" w:rsidTr="00ED77FD">
        <w:trPr>
          <w:trHeight w:val="520"/>
          <w:jc w:val="center"/>
        </w:trPr>
        <w:tc>
          <w:tcPr>
            <w:tcW w:w="3616" w:type="dxa"/>
            <w:tcBorders>
              <w:top w:val="nil"/>
              <w:left w:val="nil"/>
              <w:bottom w:val="single" w:sz="4" w:space="0" w:color="auto"/>
              <w:right w:val="nil"/>
            </w:tcBorders>
            <w:shd w:val="clear" w:color="auto" w:fill="auto"/>
            <w:vAlign w:val="center"/>
            <w:hideMark/>
          </w:tcPr>
          <w:p w14:paraId="3C95CDA3"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lastRenderedPageBreak/>
              <w:t>Equipo de cómputo, mobiliario de oficina -Dirección Ejecutiva</w:t>
            </w:r>
          </w:p>
        </w:tc>
        <w:tc>
          <w:tcPr>
            <w:tcW w:w="1608" w:type="dxa"/>
            <w:tcBorders>
              <w:top w:val="nil"/>
              <w:left w:val="nil"/>
              <w:bottom w:val="single" w:sz="4" w:space="0" w:color="auto"/>
              <w:right w:val="nil"/>
            </w:tcBorders>
            <w:shd w:val="clear" w:color="auto" w:fill="auto"/>
            <w:noWrap/>
            <w:vAlign w:val="center"/>
            <w:hideMark/>
          </w:tcPr>
          <w:p w14:paraId="1A184D6B" w14:textId="460376AB" w:rsidR="000E5B74" w:rsidRPr="000E5B74" w:rsidRDefault="006F54F2" w:rsidP="000E5B74">
            <w:pPr>
              <w:spacing w:after="0" w:line="240" w:lineRule="auto"/>
              <w:jc w:val="center"/>
              <w:rPr>
                <w:rFonts w:ascii="Book Antiqua" w:eastAsia="Times New Roman" w:hAnsi="Book Antiqua" w:cs="Calibri"/>
                <w:color w:val="000000"/>
                <w:sz w:val="20"/>
                <w:szCs w:val="20"/>
                <w:lang w:eastAsia="es-CR"/>
              </w:rPr>
            </w:pPr>
            <w:r w:rsidRPr="006F54F2">
              <w:rPr>
                <w:rFonts w:ascii="Times New Roman" w:eastAsia="Times New Roman" w:hAnsi="Times New Roman" w:cs="Times New Roman"/>
                <w:color w:val="000000"/>
                <w:sz w:val="20"/>
                <w:szCs w:val="20"/>
                <w:lang w:eastAsia="es-CR"/>
              </w:rPr>
              <w:t>₡16</w:t>
            </w:r>
            <w:r w:rsidR="00BE499C">
              <w:rPr>
                <w:rFonts w:ascii="Times New Roman" w:eastAsia="Times New Roman" w:hAnsi="Times New Roman" w:cs="Times New Roman"/>
                <w:color w:val="000000"/>
                <w:sz w:val="20"/>
                <w:szCs w:val="20"/>
                <w:lang w:eastAsia="es-CR"/>
              </w:rPr>
              <w:t>2 144 153</w:t>
            </w:r>
          </w:p>
        </w:tc>
      </w:tr>
      <w:tr w:rsidR="000E5B74" w:rsidRPr="000E5B74" w14:paraId="074C0039" w14:textId="77777777" w:rsidTr="00ED77FD">
        <w:trPr>
          <w:trHeight w:val="520"/>
          <w:jc w:val="center"/>
        </w:trPr>
        <w:tc>
          <w:tcPr>
            <w:tcW w:w="3616" w:type="dxa"/>
            <w:tcBorders>
              <w:top w:val="nil"/>
              <w:left w:val="nil"/>
              <w:bottom w:val="single" w:sz="4" w:space="0" w:color="auto"/>
              <w:right w:val="nil"/>
            </w:tcBorders>
            <w:shd w:val="clear" w:color="auto" w:fill="auto"/>
            <w:vAlign w:val="center"/>
            <w:hideMark/>
          </w:tcPr>
          <w:p w14:paraId="1DD7F589"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Reestructuraciones físicas y nuevos alquileres</w:t>
            </w:r>
          </w:p>
        </w:tc>
        <w:tc>
          <w:tcPr>
            <w:tcW w:w="1608" w:type="dxa"/>
            <w:tcBorders>
              <w:top w:val="nil"/>
              <w:left w:val="nil"/>
              <w:bottom w:val="single" w:sz="4" w:space="0" w:color="auto"/>
              <w:right w:val="nil"/>
            </w:tcBorders>
            <w:shd w:val="clear" w:color="auto" w:fill="auto"/>
            <w:vAlign w:val="center"/>
            <w:hideMark/>
          </w:tcPr>
          <w:p w14:paraId="0FB3FF0B" w14:textId="7777777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Pr="000E5B74">
              <w:rPr>
                <w:rFonts w:ascii="Book Antiqua" w:eastAsia="Times New Roman" w:hAnsi="Book Antiqua" w:cs="Calibri"/>
                <w:color w:val="000000"/>
                <w:sz w:val="20"/>
                <w:szCs w:val="20"/>
                <w:lang w:eastAsia="es-CR"/>
              </w:rPr>
              <w:t>197 093 800</w:t>
            </w:r>
          </w:p>
        </w:tc>
      </w:tr>
      <w:tr w:rsidR="000E5B74" w:rsidRPr="000E5B74" w14:paraId="513E4418" w14:textId="77777777" w:rsidTr="00ED77FD">
        <w:trPr>
          <w:trHeight w:val="520"/>
          <w:jc w:val="center"/>
        </w:trPr>
        <w:tc>
          <w:tcPr>
            <w:tcW w:w="3616" w:type="dxa"/>
            <w:tcBorders>
              <w:top w:val="nil"/>
              <w:left w:val="nil"/>
              <w:bottom w:val="single" w:sz="4" w:space="0" w:color="auto"/>
              <w:right w:val="nil"/>
            </w:tcBorders>
            <w:shd w:val="clear" w:color="auto" w:fill="auto"/>
            <w:vAlign w:val="center"/>
            <w:hideMark/>
          </w:tcPr>
          <w:p w14:paraId="09B144AB"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 xml:space="preserve">Licencias -Dirección de Tecnología de la Información </w:t>
            </w:r>
          </w:p>
        </w:tc>
        <w:tc>
          <w:tcPr>
            <w:tcW w:w="1608" w:type="dxa"/>
            <w:tcBorders>
              <w:top w:val="nil"/>
              <w:left w:val="nil"/>
              <w:bottom w:val="single" w:sz="4" w:space="0" w:color="auto"/>
              <w:right w:val="nil"/>
            </w:tcBorders>
            <w:shd w:val="clear" w:color="auto" w:fill="auto"/>
            <w:noWrap/>
            <w:vAlign w:val="center"/>
            <w:hideMark/>
          </w:tcPr>
          <w:p w14:paraId="5FC2DA51" w14:textId="4935DB20" w:rsidR="000E5B74" w:rsidRPr="000E5B74" w:rsidRDefault="00EA7C01" w:rsidP="000E5B74">
            <w:pPr>
              <w:spacing w:after="0" w:line="240" w:lineRule="auto"/>
              <w:jc w:val="center"/>
              <w:rPr>
                <w:rFonts w:ascii="Book Antiqua" w:eastAsia="Times New Roman" w:hAnsi="Book Antiqua" w:cs="Calibri"/>
                <w:color w:val="000000"/>
                <w:sz w:val="20"/>
                <w:szCs w:val="20"/>
                <w:lang w:eastAsia="es-CR"/>
              </w:rPr>
            </w:pPr>
            <w:r w:rsidRPr="00EA7C01">
              <w:rPr>
                <w:rFonts w:ascii="Times New Roman" w:eastAsia="Times New Roman" w:hAnsi="Times New Roman" w:cs="Times New Roman"/>
                <w:color w:val="000000"/>
                <w:sz w:val="20"/>
                <w:szCs w:val="20"/>
                <w:lang w:eastAsia="es-CR"/>
              </w:rPr>
              <w:t>₡3</w:t>
            </w:r>
            <w:r w:rsidR="00104F8E">
              <w:rPr>
                <w:rFonts w:ascii="Times New Roman" w:eastAsia="Times New Roman" w:hAnsi="Times New Roman" w:cs="Times New Roman"/>
                <w:color w:val="000000"/>
                <w:sz w:val="20"/>
                <w:szCs w:val="20"/>
                <w:lang w:eastAsia="es-CR"/>
              </w:rPr>
              <w:t> </w:t>
            </w:r>
            <w:r w:rsidR="00ED7F58">
              <w:rPr>
                <w:rFonts w:ascii="Times New Roman" w:eastAsia="Times New Roman" w:hAnsi="Times New Roman" w:cs="Times New Roman"/>
                <w:color w:val="000000"/>
                <w:sz w:val="20"/>
                <w:szCs w:val="20"/>
                <w:lang w:eastAsia="es-CR"/>
              </w:rPr>
              <w:t>8</w:t>
            </w:r>
            <w:r w:rsidR="00104F8E">
              <w:rPr>
                <w:rFonts w:ascii="Times New Roman" w:eastAsia="Times New Roman" w:hAnsi="Times New Roman" w:cs="Times New Roman"/>
                <w:color w:val="000000"/>
                <w:sz w:val="20"/>
                <w:szCs w:val="20"/>
                <w:lang w:eastAsia="es-CR"/>
              </w:rPr>
              <w:t>14 898</w:t>
            </w:r>
          </w:p>
        </w:tc>
      </w:tr>
      <w:tr w:rsidR="000E5B74" w:rsidRPr="000E5B74" w14:paraId="164721CC" w14:textId="77777777" w:rsidTr="00ED77FD">
        <w:trPr>
          <w:trHeight w:val="780"/>
          <w:jc w:val="center"/>
        </w:trPr>
        <w:tc>
          <w:tcPr>
            <w:tcW w:w="3616" w:type="dxa"/>
            <w:tcBorders>
              <w:top w:val="nil"/>
              <w:left w:val="nil"/>
              <w:bottom w:val="single" w:sz="4" w:space="0" w:color="auto"/>
              <w:right w:val="nil"/>
            </w:tcBorders>
            <w:shd w:val="clear" w:color="auto" w:fill="auto"/>
            <w:vAlign w:val="center"/>
            <w:hideMark/>
          </w:tcPr>
          <w:p w14:paraId="5CC7316C"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Desarrollo página web de la Comisión de Familia -Dirección de Tecnología de la Información</w:t>
            </w:r>
          </w:p>
        </w:tc>
        <w:tc>
          <w:tcPr>
            <w:tcW w:w="1608" w:type="dxa"/>
            <w:tcBorders>
              <w:top w:val="nil"/>
              <w:left w:val="nil"/>
              <w:bottom w:val="single" w:sz="4" w:space="0" w:color="auto"/>
              <w:right w:val="nil"/>
            </w:tcBorders>
            <w:shd w:val="clear" w:color="auto" w:fill="auto"/>
            <w:noWrap/>
            <w:vAlign w:val="center"/>
            <w:hideMark/>
          </w:tcPr>
          <w:p w14:paraId="3B3C604C" w14:textId="7777777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Pr="000E5B74">
              <w:rPr>
                <w:rFonts w:ascii="Book Antiqua" w:eastAsia="Times New Roman" w:hAnsi="Book Antiqua" w:cs="Calibri"/>
                <w:color w:val="000000"/>
                <w:sz w:val="20"/>
                <w:szCs w:val="20"/>
                <w:lang w:eastAsia="es-CR"/>
              </w:rPr>
              <w:t>15 000 000</w:t>
            </w:r>
          </w:p>
        </w:tc>
      </w:tr>
      <w:tr w:rsidR="000E5B74" w:rsidRPr="000E5B74" w14:paraId="1D8D69FD" w14:textId="77777777" w:rsidTr="00395828">
        <w:trPr>
          <w:trHeight w:val="950"/>
          <w:jc w:val="center"/>
        </w:trPr>
        <w:tc>
          <w:tcPr>
            <w:tcW w:w="3616" w:type="dxa"/>
            <w:tcBorders>
              <w:top w:val="nil"/>
              <w:left w:val="nil"/>
              <w:bottom w:val="single" w:sz="4" w:space="0" w:color="auto"/>
              <w:right w:val="nil"/>
            </w:tcBorders>
            <w:shd w:val="clear" w:color="auto" w:fill="C5E0B3" w:themeFill="accent6" w:themeFillTint="66"/>
            <w:vAlign w:val="center"/>
            <w:hideMark/>
          </w:tcPr>
          <w:p w14:paraId="41E84EF3"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Pago de peritajes para familia y violencia doméstica Departamento de Trabajo Social y Psicología</w:t>
            </w:r>
          </w:p>
        </w:tc>
        <w:tc>
          <w:tcPr>
            <w:tcW w:w="1608" w:type="dxa"/>
            <w:tcBorders>
              <w:top w:val="nil"/>
              <w:left w:val="nil"/>
              <w:bottom w:val="single" w:sz="4" w:space="0" w:color="auto"/>
              <w:right w:val="nil"/>
            </w:tcBorders>
            <w:shd w:val="clear" w:color="auto" w:fill="auto"/>
            <w:vAlign w:val="center"/>
            <w:hideMark/>
          </w:tcPr>
          <w:p w14:paraId="3DA5D29B" w14:textId="7777777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Pr="000E5B74">
              <w:rPr>
                <w:rFonts w:ascii="Book Antiqua" w:eastAsia="Times New Roman" w:hAnsi="Book Antiqua" w:cs="Calibri"/>
                <w:color w:val="000000"/>
                <w:sz w:val="20"/>
                <w:szCs w:val="20"/>
                <w:lang w:eastAsia="es-CR"/>
              </w:rPr>
              <w:t>90 000 000</w:t>
            </w:r>
          </w:p>
        </w:tc>
      </w:tr>
      <w:tr w:rsidR="000E5B74" w:rsidRPr="000E5B74" w14:paraId="20A4622D" w14:textId="77777777" w:rsidTr="00ED77FD">
        <w:trPr>
          <w:trHeight w:val="290"/>
          <w:jc w:val="center"/>
        </w:trPr>
        <w:tc>
          <w:tcPr>
            <w:tcW w:w="3616" w:type="dxa"/>
            <w:tcBorders>
              <w:top w:val="nil"/>
              <w:left w:val="nil"/>
              <w:bottom w:val="single" w:sz="4" w:space="0" w:color="auto"/>
              <w:right w:val="nil"/>
            </w:tcBorders>
            <w:shd w:val="clear" w:color="auto" w:fill="auto"/>
            <w:vAlign w:val="center"/>
            <w:hideMark/>
          </w:tcPr>
          <w:p w14:paraId="5527D50B"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Salas de audiencia para familia</w:t>
            </w:r>
          </w:p>
        </w:tc>
        <w:tc>
          <w:tcPr>
            <w:tcW w:w="1608" w:type="dxa"/>
            <w:tcBorders>
              <w:top w:val="nil"/>
              <w:left w:val="nil"/>
              <w:bottom w:val="single" w:sz="4" w:space="0" w:color="auto"/>
              <w:right w:val="nil"/>
            </w:tcBorders>
            <w:shd w:val="clear" w:color="auto" w:fill="auto"/>
            <w:vAlign w:val="center"/>
            <w:hideMark/>
          </w:tcPr>
          <w:p w14:paraId="45E94261" w14:textId="7777777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Pr="000E5B74">
              <w:rPr>
                <w:rFonts w:ascii="Book Antiqua" w:eastAsia="Times New Roman" w:hAnsi="Book Antiqua" w:cs="Calibri"/>
                <w:color w:val="000000"/>
                <w:sz w:val="20"/>
                <w:szCs w:val="20"/>
                <w:lang w:eastAsia="es-CR"/>
              </w:rPr>
              <w:t>205 000 000</w:t>
            </w:r>
          </w:p>
        </w:tc>
      </w:tr>
      <w:tr w:rsidR="000E5B74" w:rsidRPr="000E5B74" w14:paraId="37308D1E" w14:textId="77777777" w:rsidTr="00ED77FD">
        <w:trPr>
          <w:trHeight w:val="290"/>
          <w:jc w:val="center"/>
        </w:trPr>
        <w:tc>
          <w:tcPr>
            <w:tcW w:w="3616" w:type="dxa"/>
            <w:tcBorders>
              <w:top w:val="nil"/>
              <w:left w:val="nil"/>
              <w:bottom w:val="single" w:sz="4" w:space="0" w:color="auto"/>
              <w:right w:val="nil"/>
            </w:tcBorders>
            <w:shd w:val="clear" w:color="auto" w:fill="auto"/>
            <w:vAlign w:val="center"/>
            <w:hideMark/>
          </w:tcPr>
          <w:p w14:paraId="5D571124" w14:textId="77777777" w:rsidR="000E5B74" w:rsidRPr="000E5B74" w:rsidRDefault="000E5B74" w:rsidP="000E5B74">
            <w:pPr>
              <w:spacing w:after="0" w:line="240" w:lineRule="auto"/>
              <w:rPr>
                <w:rFonts w:ascii="Book Antiqua" w:eastAsia="Times New Roman" w:hAnsi="Book Antiqua" w:cs="Calibri"/>
                <w:color w:val="000000"/>
                <w:sz w:val="20"/>
                <w:szCs w:val="20"/>
                <w:lang w:eastAsia="es-CR"/>
              </w:rPr>
            </w:pPr>
            <w:r w:rsidRPr="000E5B74">
              <w:rPr>
                <w:rFonts w:ascii="Book Antiqua" w:eastAsia="Times New Roman" w:hAnsi="Book Antiqua" w:cs="Calibri"/>
                <w:color w:val="000000"/>
                <w:sz w:val="20"/>
                <w:szCs w:val="20"/>
                <w:lang w:eastAsia="es-CR"/>
              </w:rPr>
              <w:t>Contratación de servicio de limpieza</w:t>
            </w:r>
          </w:p>
        </w:tc>
        <w:tc>
          <w:tcPr>
            <w:tcW w:w="1608" w:type="dxa"/>
            <w:tcBorders>
              <w:top w:val="nil"/>
              <w:left w:val="nil"/>
              <w:bottom w:val="single" w:sz="4" w:space="0" w:color="auto"/>
              <w:right w:val="nil"/>
            </w:tcBorders>
            <w:shd w:val="clear" w:color="auto" w:fill="auto"/>
            <w:vAlign w:val="center"/>
            <w:hideMark/>
          </w:tcPr>
          <w:p w14:paraId="69DBFAC7" w14:textId="77777777" w:rsidR="000E5B74" w:rsidRPr="000E5B74" w:rsidRDefault="000E5B74" w:rsidP="000E5B74">
            <w:pPr>
              <w:spacing w:after="0" w:line="240" w:lineRule="auto"/>
              <w:jc w:val="center"/>
              <w:rPr>
                <w:rFonts w:ascii="Book Antiqua" w:eastAsia="Times New Roman" w:hAnsi="Book Antiqua" w:cs="Calibri"/>
                <w:color w:val="000000"/>
                <w:sz w:val="20"/>
                <w:szCs w:val="20"/>
                <w:lang w:eastAsia="es-CR"/>
              </w:rPr>
            </w:pPr>
            <w:r w:rsidRPr="000E5B74">
              <w:rPr>
                <w:rFonts w:ascii="Times New Roman" w:eastAsia="Times New Roman" w:hAnsi="Times New Roman" w:cs="Times New Roman"/>
                <w:color w:val="000000"/>
                <w:sz w:val="20"/>
                <w:szCs w:val="20"/>
                <w:lang w:eastAsia="es-CR"/>
              </w:rPr>
              <w:t>₡</w:t>
            </w:r>
            <w:r w:rsidRPr="000E5B74">
              <w:rPr>
                <w:rFonts w:ascii="Book Antiqua" w:eastAsia="Times New Roman" w:hAnsi="Book Antiqua" w:cs="Calibri"/>
                <w:color w:val="000000"/>
                <w:sz w:val="20"/>
                <w:szCs w:val="20"/>
                <w:lang w:eastAsia="es-CR"/>
              </w:rPr>
              <w:t>13 506 789</w:t>
            </w:r>
          </w:p>
        </w:tc>
      </w:tr>
      <w:tr w:rsidR="000E5B74" w:rsidRPr="000E5B74" w14:paraId="64933841" w14:textId="77777777" w:rsidTr="00ED77FD">
        <w:trPr>
          <w:trHeight w:val="290"/>
          <w:jc w:val="center"/>
        </w:trPr>
        <w:tc>
          <w:tcPr>
            <w:tcW w:w="3616" w:type="dxa"/>
            <w:tcBorders>
              <w:top w:val="nil"/>
              <w:left w:val="nil"/>
              <w:bottom w:val="single" w:sz="4" w:space="0" w:color="auto"/>
              <w:right w:val="nil"/>
            </w:tcBorders>
            <w:shd w:val="clear" w:color="000000" w:fill="1F4E78"/>
            <w:vAlign w:val="center"/>
            <w:hideMark/>
          </w:tcPr>
          <w:p w14:paraId="5CA29628" w14:textId="77777777" w:rsidR="000E5B74" w:rsidRPr="000E5B74" w:rsidRDefault="000E5B74" w:rsidP="000E5B74">
            <w:pPr>
              <w:spacing w:after="0" w:line="240" w:lineRule="auto"/>
              <w:jc w:val="center"/>
              <w:rPr>
                <w:rFonts w:ascii="Book Antiqua" w:eastAsia="Times New Roman" w:hAnsi="Book Antiqua" w:cs="Calibri"/>
                <w:b/>
                <w:bCs/>
                <w:color w:val="FFFFFF"/>
                <w:sz w:val="20"/>
                <w:szCs w:val="20"/>
                <w:lang w:eastAsia="es-CR"/>
              </w:rPr>
            </w:pPr>
            <w:r w:rsidRPr="000E5B74">
              <w:rPr>
                <w:rFonts w:ascii="Book Antiqua" w:eastAsia="Times New Roman" w:hAnsi="Book Antiqua" w:cs="Calibri"/>
                <w:b/>
                <w:bCs/>
                <w:color w:val="FFFFFF"/>
                <w:sz w:val="20"/>
                <w:szCs w:val="20"/>
                <w:lang w:eastAsia="es-CR"/>
              </w:rPr>
              <w:t>Total</w:t>
            </w:r>
          </w:p>
        </w:tc>
        <w:tc>
          <w:tcPr>
            <w:tcW w:w="1608" w:type="dxa"/>
            <w:tcBorders>
              <w:top w:val="nil"/>
              <w:left w:val="nil"/>
              <w:bottom w:val="single" w:sz="4" w:space="0" w:color="auto"/>
              <w:right w:val="nil"/>
            </w:tcBorders>
            <w:shd w:val="clear" w:color="000000" w:fill="1F4E78"/>
            <w:vAlign w:val="center"/>
            <w:hideMark/>
          </w:tcPr>
          <w:p w14:paraId="6E4EEAD1" w14:textId="02DD64CA" w:rsidR="000E5B74" w:rsidRPr="000E5B74" w:rsidRDefault="00EA7C01" w:rsidP="000E5B74">
            <w:pPr>
              <w:spacing w:after="0" w:line="240" w:lineRule="auto"/>
              <w:jc w:val="center"/>
              <w:rPr>
                <w:rFonts w:ascii="Book Antiqua" w:eastAsia="Times New Roman" w:hAnsi="Book Antiqua" w:cs="Calibri"/>
                <w:b/>
                <w:bCs/>
                <w:color w:val="FFFFFF"/>
                <w:sz w:val="20"/>
                <w:szCs w:val="20"/>
                <w:lang w:eastAsia="es-CR"/>
              </w:rPr>
            </w:pPr>
            <w:r w:rsidRPr="00EA7C01">
              <w:rPr>
                <w:rFonts w:ascii="Times New Roman" w:eastAsia="Times New Roman" w:hAnsi="Times New Roman" w:cs="Times New Roman"/>
                <w:b/>
                <w:bCs/>
                <w:color w:val="FFFFFF"/>
                <w:sz w:val="20"/>
                <w:szCs w:val="20"/>
                <w:lang w:eastAsia="es-CR"/>
              </w:rPr>
              <w:t>₡4 9</w:t>
            </w:r>
            <w:r w:rsidR="00104F8E">
              <w:rPr>
                <w:rFonts w:ascii="Times New Roman" w:eastAsia="Times New Roman" w:hAnsi="Times New Roman" w:cs="Times New Roman"/>
                <w:b/>
                <w:bCs/>
                <w:color w:val="FFFFFF"/>
                <w:sz w:val="20"/>
                <w:szCs w:val="20"/>
                <w:lang w:eastAsia="es-CR"/>
              </w:rPr>
              <w:t>08</w:t>
            </w:r>
            <w:r w:rsidRPr="00EA7C01">
              <w:rPr>
                <w:rFonts w:ascii="Times New Roman" w:eastAsia="Times New Roman" w:hAnsi="Times New Roman" w:cs="Times New Roman"/>
                <w:b/>
                <w:bCs/>
                <w:color w:val="FFFFFF"/>
                <w:sz w:val="20"/>
                <w:szCs w:val="20"/>
                <w:lang w:eastAsia="es-CR"/>
              </w:rPr>
              <w:t xml:space="preserve"> </w:t>
            </w:r>
            <w:r w:rsidR="00104F8E">
              <w:rPr>
                <w:rFonts w:ascii="Times New Roman" w:eastAsia="Times New Roman" w:hAnsi="Times New Roman" w:cs="Times New Roman"/>
                <w:b/>
                <w:bCs/>
                <w:color w:val="FFFFFF"/>
                <w:sz w:val="20"/>
                <w:szCs w:val="20"/>
                <w:lang w:eastAsia="es-CR"/>
              </w:rPr>
              <w:t>505</w:t>
            </w:r>
            <w:r w:rsidRPr="00EA7C01">
              <w:rPr>
                <w:rFonts w:ascii="Times New Roman" w:eastAsia="Times New Roman" w:hAnsi="Times New Roman" w:cs="Times New Roman"/>
                <w:b/>
                <w:bCs/>
                <w:color w:val="FFFFFF"/>
                <w:sz w:val="20"/>
                <w:szCs w:val="20"/>
                <w:lang w:eastAsia="es-CR"/>
              </w:rPr>
              <w:t xml:space="preserve"> </w:t>
            </w:r>
            <w:r w:rsidR="00104F8E">
              <w:rPr>
                <w:rFonts w:ascii="Times New Roman" w:eastAsia="Times New Roman" w:hAnsi="Times New Roman" w:cs="Times New Roman"/>
                <w:b/>
                <w:bCs/>
                <w:color w:val="FFFFFF"/>
                <w:sz w:val="20"/>
                <w:szCs w:val="20"/>
                <w:lang w:eastAsia="es-CR"/>
              </w:rPr>
              <w:t>717</w:t>
            </w:r>
          </w:p>
        </w:tc>
      </w:tr>
    </w:tbl>
    <w:p w14:paraId="118EB635" w14:textId="77777777" w:rsidR="001F3BB4" w:rsidRDefault="001F3BB4" w:rsidP="00395828">
      <w:pPr>
        <w:pStyle w:val="Prrafodelista"/>
        <w:rPr>
          <w:rFonts w:ascii="Book Antiqua" w:eastAsia="Calibri" w:hAnsi="Book Antiqua" w:cs="Arial"/>
          <w:sz w:val="24"/>
          <w:szCs w:val="24"/>
        </w:rPr>
      </w:pPr>
    </w:p>
    <w:p w14:paraId="140B4304" w14:textId="77777777" w:rsidR="00547A8B" w:rsidRDefault="00547A8B" w:rsidP="00547A8B">
      <w:pPr>
        <w:numPr>
          <w:ilvl w:val="12"/>
          <w:numId w:val="0"/>
        </w:numPr>
        <w:spacing w:after="0"/>
        <w:jc w:val="both"/>
        <w:rPr>
          <w:rFonts w:ascii="Book Antiqua" w:eastAsia="Calibri" w:hAnsi="Book Antiqua" w:cs="Arial"/>
          <w:sz w:val="24"/>
          <w:szCs w:val="24"/>
          <w:lang w:val="es-ES" w:eastAsia="es-ES"/>
        </w:rPr>
      </w:pPr>
      <w:r w:rsidRPr="00931DB6">
        <w:rPr>
          <w:rFonts w:ascii="Book Antiqua" w:eastAsia="Calibri" w:hAnsi="Book Antiqua" w:cs="Arial"/>
          <w:b/>
          <w:bCs/>
          <w:sz w:val="24"/>
          <w:szCs w:val="24"/>
          <w:lang w:val="es-ES" w:eastAsia="es-ES"/>
        </w:rPr>
        <w:t xml:space="preserve">Respecto al presupuesto para el </w:t>
      </w:r>
      <w:r w:rsidRPr="00395828">
        <w:rPr>
          <w:rFonts w:ascii="Book Antiqua" w:eastAsia="Calibri" w:hAnsi="Book Antiqua" w:cs="Arial"/>
          <w:b/>
          <w:bCs/>
          <w:sz w:val="24"/>
          <w:szCs w:val="24"/>
          <w:shd w:val="clear" w:color="auto" w:fill="C5E0B3" w:themeFill="accent6" w:themeFillTint="66"/>
          <w:lang w:val="es-ES" w:eastAsia="es-ES"/>
        </w:rPr>
        <w:t>pago de peritajes externos en el Departamento de Trabajo Social y Psicología</w:t>
      </w:r>
      <w:r>
        <w:rPr>
          <w:rFonts w:ascii="Book Antiqua" w:eastAsia="Calibri" w:hAnsi="Book Antiqua" w:cs="Arial"/>
          <w:sz w:val="24"/>
          <w:szCs w:val="24"/>
          <w:lang w:val="es-ES" w:eastAsia="es-ES"/>
        </w:rPr>
        <w:t xml:space="preserve">, pese a que para 2023 se formularon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w:t>
      </w:r>
      <w:r w:rsidRPr="00931DB6">
        <w:rPr>
          <w:rFonts w:ascii="Book Antiqua" w:eastAsia="Calibri" w:hAnsi="Book Antiqua" w:cs="Arial"/>
          <w:b/>
          <w:bCs/>
          <w:sz w:val="24"/>
          <w:szCs w:val="24"/>
          <w:lang w:val="es-ES" w:eastAsia="es-ES"/>
        </w:rPr>
        <w:t>en el presupuesto ordinario</w:t>
      </w:r>
      <w:r>
        <w:rPr>
          <w:rFonts w:ascii="Book Antiqua" w:eastAsia="Calibri" w:hAnsi="Book Antiqua" w:cs="Arial"/>
          <w:b/>
          <w:bCs/>
          <w:sz w:val="24"/>
          <w:szCs w:val="24"/>
          <w:lang w:val="es-ES" w:eastAsia="es-ES"/>
        </w:rPr>
        <w:t xml:space="preserve"> del Poder Judicial-programa 926</w:t>
      </w:r>
      <w:r>
        <w:rPr>
          <w:rFonts w:ascii="Book Antiqua" w:eastAsia="Calibri" w:hAnsi="Book Antiqua" w:cs="Arial"/>
          <w:sz w:val="24"/>
          <w:szCs w:val="24"/>
          <w:lang w:val="es-ES" w:eastAsia="es-ES"/>
        </w:rPr>
        <w:t xml:space="preserve">, finalmente se ejecutaron aproximadamente </w:t>
      </w:r>
      <w:r w:rsidRPr="00D43520">
        <w:rPr>
          <w:rFonts w:ascii="Times New Roman" w:eastAsia="Calibri" w:hAnsi="Times New Roman" w:cs="Times New Roman"/>
          <w:sz w:val="24"/>
          <w:szCs w:val="24"/>
          <w:lang w:val="es-ES" w:eastAsia="es-ES"/>
        </w:rPr>
        <w:t>₡</w:t>
      </w:r>
      <w:r>
        <w:rPr>
          <w:rFonts w:ascii="Book Antiqua" w:eastAsia="Calibri" w:hAnsi="Book Antiqua" w:cs="Arial"/>
          <w:sz w:val="24"/>
          <w:szCs w:val="24"/>
          <w:lang w:val="es-ES" w:eastAsia="es-ES"/>
        </w:rPr>
        <w:t>90</w:t>
      </w:r>
      <w:r w:rsidRPr="001C5D31">
        <w:rPr>
          <w:rFonts w:ascii="Book Antiqua" w:eastAsia="Calibri" w:hAnsi="Book Antiqua" w:cs="Arial"/>
          <w:sz w:val="24"/>
          <w:szCs w:val="24"/>
          <w:lang w:val="es-ES" w:eastAsia="es-ES"/>
        </w:rPr>
        <w:t xml:space="preserve">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w:t>
      </w:r>
    </w:p>
    <w:p w14:paraId="5950666F" w14:textId="77777777" w:rsidR="009B5070" w:rsidRDefault="009B5070" w:rsidP="00547A8B">
      <w:pPr>
        <w:numPr>
          <w:ilvl w:val="12"/>
          <w:numId w:val="0"/>
        </w:numPr>
        <w:spacing w:after="0"/>
        <w:jc w:val="both"/>
        <w:rPr>
          <w:rFonts w:ascii="Book Antiqua" w:eastAsia="Calibri" w:hAnsi="Book Antiqua" w:cs="Arial"/>
          <w:sz w:val="24"/>
          <w:szCs w:val="24"/>
          <w:lang w:val="es-ES" w:eastAsia="es-ES"/>
        </w:rPr>
      </w:pPr>
    </w:p>
    <w:p w14:paraId="0F169FD0" w14:textId="77777777" w:rsidR="00547A8B" w:rsidRDefault="00547A8B" w:rsidP="00547A8B">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En virtud de lo anterior, para efectos del </w:t>
      </w:r>
      <w:r w:rsidRPr="00931DB6">
        <w:rPr>
          <w:rFonts w:ascii="Book Antiqua" w:eastAsia="Calibri" w:hAnsi="Book Antiqua" w:cs="Arial"/>
          <w:b/>
          <w:bCs/>
          <w:sz w:val="24"/>
          <w:szCs w:val="24"/>
          <w:lang w:val="es-ES" w:eastAsia="es-ES"/>
        </w:rPr>
        <w:t>escenario presupuestario 1</w:t>
      </w:r>
      <w:r>
        <w:rPr>
          <w:rFonts w:ascii="Book Antiqua" w:eastAsia="Calibri" w:hAnsi="Book Antiqua" w:cs="Arial"/>
          <w:sz w:val="24"/>
          <w:szCs w:val="24"/>
          <w:lang w:val="es-ES" w:eastAsia="es-ES"/>
        </w:rPr>
        <w:t xml:space="preserve"> de este informe para el presupuesto 2025 se incluye el mismo monto ejecutado en 2023, de </w:t>
      </w:r>
      <w:r w:rsidRPr="00931DB6">
        <w:rPr>
          <w:rFonts w:ascii="Times New Roman" w:eastAsia="Calibri" w:hAnsi="Times New Roman" w:cs="Times New Roman"/>
          <w:sz w:val="24"/>
          <w:szCs w:val="24"/>
          <w:lang w:val="es-ES" w:eastAsia="es-ES"/>
        </w:rPr>
        <w:t>₡</w:t>
      </w:r>
      <w:r w:rsidRPr="00931DB6">
        <w:rPr>
          <w:rFonts w:ascii="Book Antiqua" w:eastAsia="Calibri" w:hAnsi="Book Antiqua" w:cs="Arial"/>
          <w:sz w:val="24"/>
          <w:szCs w:val="24"/>
          <w:lang w:val="es-ES" w:eastAsia="es-ES"/>
        </w:rPr>
        <w:t>90 000 000.</w:t>
      </w:r>
      <w:r>
        <w:rPr>
          <w:rFonts w:ascii="Book Antiqua" w:eastAsia="Calibri" w:hAnsi="Book Antiqua" w:cs="Arial"/>
          <w:sz w:val="24"/>
          <w:szCs w:val="24"/>
          <w:lang w:val="es-ES" w:eastAsia="es-ES"/>
        </w:rPr>
        <w:t xml:space="preserve"> </w:t>
      </w:r>
    </w:p>
    <w:p w14:paraId="346F8D25" w14:textId="77777777" w:rsidR="009B5070" w:rsidRDefault="009B5070" w:rsidP="00547A8B">
      <w:pPr>
        <w:numPr>
          <w:ilvl w:val="12"/>
          <w:numId w:val="0"/>
        </w:numPr>
        <w:spacing w:after="0"/>
        <w:jc w:val="both"/>
        <w:rPr>
          <w:rFonts w:ascii="Book Antiqua" w:eastAsia="Calibri" w:hAnsi="Book Antiqua" w:cs="Arial"/>
          <w:sz w:val="24"/>
          <w:szCs w:val="24"/>
          <w:lang w:val="es-ES" w:eastAsia="es-ES"/>
        </w:rPr>
      </w:pPr>
    </w:p>
    <w:p w14:paraId="71FD9A3E" w14:textId="77777777" w:rsidR="00547A8B" w:rsidRPr="00931DB6" w:rsidRDefault="00547A8B" w:rsidP="00547A8B">
      <w:pPr>
        <w:numPr>
          <w:ilvl w:val="12"/>
          <w:numId w:val="0"/>
        </w:numPr>
        <w:spacing w:after="0"/>
        <w:jc w:val="both"/>
        <w:rPr>
          <w:rFonts w:ascii="Book Antiqua" w:eastAsia="Calibri" w:hAnsi="Book Antiqua" w:cs="Arial"/>
          <w:sz w:val="24"/>
          <w:szCs w:val="24"/>
          <w:lang w:val="es-ES" w:eastAsia="es-ES"/>
        </w:rPr>
      </w:pPr>
      <w:r>
        <w:rPr>
          <w:rFonts w:ascii="Book Antiqua" w:eastAsia="Calibri" w:hAnsi="Book Antiqua" w:cs="Arial"/>
          <w:sz w:val="24"/>
          <w:szCs w:val="24"/>
          <w:lang w:val="es-ES" w:eastAsia="es-ES"/>
        </w:rPr>
        <w:t xml:space="preserve">Se aclara además, que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ya están incluidos dentro del presupuesto ordinario para 2025, por lo que le corresponde al órgano superior indicar si en el presupuesto ordinario se debe ajustar el monto para peritajes a </w:t>
      </w:r>
      <w:r w:rsidRPr="00D43520">
        <w:rPr>
          <w:rFonts w:ascii="Times New Roman" w:eastAsia="Calibri" w:hAnsi="Times New Roman" w:cs="Times New Roman"/>
          <w:sz w:val="24"/>
          <w:szCs w:val="24"/>
          <w:lang w:val="es-ES" w:eastAsia="es-ES"/>
        </w:rPr>
        <w:t>₡</w:t>
      </w:r>
      <w:r>
        <w:rPr>
          <w:rFonts w:ascii="Book Antiqua" w:eastAsia="Calibri" w:hAnsi="Book Antiqua" w:cs="Arial"/>
          <w:sz w:val="24"/>
          <w:szCs w:val="24"/>
          <w:lang w:val="es-ES" w:eastAsia="es-ES"/>
        </w:rPr>
        <w:t>90</w:t>
      </w:r>
      <w:r w:rsidRPr="001C5D31">
        <w:rPr>
          <w:rFonts w:ascii="Book Antiqua" w:eastAsia="Calibri" w:hAnsi="Book Antiqua" w:cs="Arial"/>
          <w:sz w:val="24"/>
          <w:szCs w:val="24"/>
          <w:lang w:val="es-ES" w:eastAsia="es-ES"/>
        </w:rPr>
        <w:t xml:space="preserve">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o si se mantiene los </w:t>
      </w:r>
      <w:r w:rsidRPr="001C5D31">
        <w:rPr>
          <w:rFonts w:ascii="Times New Roman" w:eastAsia="Calibri" w:hAnsi="Times New Roman" w:cs="Times New Roman"/>
          <w:sz w:val="24"/>
          <w:szCs w:val="24"/>
          <w:lang w:val="es-ES" w:eastAsia="es-ES"/>
        </w:rPr>
        <w:t>₡</w:t>
      </w:r>
      <w:r w:rsidRPr="001C5D31">
        <w:rPr>
          <w:rFonts w:ascii="Book Antiqua" w:eastAsia="Calibri" w:hAnsi="Book Antiqua" w:cs="Arial"/>
          <w:sz w:val="24"/>
          <w:szCs w:val="24"/>
          <w:lang w:val="es-ES" w:eastAsia="es-ES"/>
        </w:rPr>
        <w:t>60 000</w:t>
      </w:r>
      <w:r>
        <w:rPr>
          <w:rFonts w:ascii="Book Antiqua" w:eastAsia="Calibri" w:hAnsi="Book Antiqua" w:cs="Arial"/>
          <w:sz w:val="24"/>
          <w:szCs w:val="24"/>
          <w:lang w:val="es-ES" w:eastAsia="es-ES"/>
        </w:rPr>
        <w:t> </w:t>
      </w:r>
      <w:r w:rsidRPr="001C5D31">
        <w:rPr>
          <w:rFonts w:ascii="Book Antiqua" w:eastAsia="Calibri" w:hAnsi="Book Antiqua" w:cs="Arial"/>
          <w:sz w:val="24"/>
          <w:szCs w:val="24"/>
          <w:lang w:val="es-ES" w:eastAsia="es-ES"/>
        </w:rPr>
        <w:t>000</w:t>
      </w:r>
      <w:r>
        <w:rPr>
          <w:rFonts w:ascii="Book Antiqua" w:eastAsia="Calibri" w:hAnsi="Book Antiqua" w:cs="Arial"/>
          <w:sz w:val="24"/>
          <w:szCs w:val="24"/>
          <w:lang w:val="es-ES" w:eastAsia="es-ES"/>
        </w:rPr>
        <w:t xml:space="preserve"> y que eventualmente el Departamento de Trabajo Social en el transcurso del año traslade recursos para esa tarea tal y como realizó en 2023. </w:t>
      </w:r>
    </w:p>
    <w:p w14:paraId="183030CB" w14:textId="77777777" w:rsidR="001F3BB4" w:rsidRPr="00395828" w:rsidRDefault="001F3BB4">
      <w:pPr>
        <w:pStyle w:val="Prrafodelista"/>
        <w:rPr>
          <w:rFonts w:ascii="Book Antiqua" w:eastAsia="Calibri" w:hAnsi="Book Antiqua" w:cs="Arial"/>
          <w:sz w:val="24"/>
          <w:szCs w:val="24"/>
          <w:lang w:val="es-ES"/>
        </w:rPr>
      </w:pPr>
    </w:p>
    <w:p w14:paraId="21DF2671" w14:textId="77777777" w:rsidR="00547A8B" w:rsidRDefault="00547A8B" w:rsidP="00395828">
      <w:pPr>
        <w:pStyle w:val="Prrafodelista"/>
        <w:rPr>
          <w:rFonts w:ascii="Book Antiqua" w:eastAsia="Calibri" w:hAnsi="Book Antiqua" w:cs="Arial"/>
          <w:sz w:val="24"/>
          <w:szCs w:val="24"/>
        </w:rPr>
      </w:pPr>
    </w:p>
    <w:p w14:paraId="3847EB8B" w14:textId="6CD114C9" w:rsidR="001F3BB4" w:rsidRPr="00395828" w:rsidRDefault="001F3BB4" w:rsidP="00395828">
      <w:pPr>
        <w:pStyle w:val="Prrafodelista"/>
        <w:numPr>
          <w:ilvl w:val="1"/>
          <w:numId w:val="18"/>
        </w:numPr>
        <w:spacing w:before="240" w:line="276" w:lineRule="auto"/>
        <w:jc w:val="both"/>
        <w:rPr>
          <w:rFonts w:ascii="Book Antiqua" w:eastAsia="Calibri" w:hAnsi="Book Antiqua" w:cs="Arial"/>
          <w:sz w:val="24"/>
          <w:szCs w:val="24"/>
        </w:rPr>
      </w:pPr>
      <w:r w:rsidRPr="00395828">
        <w:rPr>
          <w:rFonts w:ascii="Book Antiqua" w:eastAsia="Calibri" w:hAnsi="Book Antiqua" w:cs="Arial"/>
          <w:sz w:val="24"/>
          <w:szCs w:val="24"/>
        </w:rPr>
        <w:t>Valorar la incorporación en la formulación del presupuesto</w:t>
      </w:r>
      <w:r w:rsidR="009C335C">
        <w:rPr>
          <w:rFonts w:ascii="Book Antiqua" w:eastAsia="Calibri" w:hAnsi="Book Antiqua" w:cs="Arial"/>
          <w:sz w:val="24"/>
          <w:szCs w:val="24"/>
        </w:rPr>
        <w:t xml:space="preserve"> de forma adicional al escenario recomendado en el punto anterior,</w:t>
      </w:r>
      <w:r w:rsidRPr="00395828">
        <w:rPr>
          <w:rFonts w:ascii="Book Antiqua" w:eastAsia="Calibri" w:hAnsi="Book Antiqua" w:cs="Arial"/>
          <w:sz w:val="24"/>
          <w:szCs w:val="24"/>
        </w:rPr>
        <w:t xml:space="preserve"> de</w:t>
      </w:r>
      <w:r w:rsidR="009C335C">
        <w:rPr>
          <w:rFonts w:ascii="Book Antiqua" w:eastAsia="Calibri" w:hAnsi="Book Antiqua" w:cs="Arial"/>
          <w:sz w:val="24"/>
          <w:szCs w:val="24"/>
        </w:rPr>
        <w:t xml:space="preserve"> un total de</w:t>
      </w:r>
      <w:r w:rsidRPr="00395828">
        <w:rPr>
          <w:rFonts w:ascii="Book Antiqua" w:eastAsia="Calibri" w:hAnsi="Book Antiqua" w:cs="Arial"/>
          <w:sz w:val="24"/>
          <w:szCs w:val="24"/>
        </w:rPr>
        <w:t xml:space="preserve"> 24 </w:t>
      </w:r>
      <w:r w:rsidR="00B11719" w:rsidRPr="00B11719">
        <w:rPr>
          <w:rFonts w:ascii="Book Antiqua" w:eastAsia="Calibri" w:hAnsi="Book Antiqua" w:cs="Arial"/>
          <w:sz w:val="24"/>
          <w:szCs w:val="24"/>
        </w:rPr>
        <w:t>plazas</w:t>
      </w:r>
      <w:r w:rsidRPr="00395828">
        <w:rPr>
          <w:rFonts w:ascii="Book Antiqua" w:eastAsia="Calibri" w:hAnsi="Book Antiqua" w:cs="Arial"/>
          <w:sz w:val="24"/>
          <w:szCs w:val="24"/>
        </w:rPr>
        <w:t xml:space="preserve"> para el Departamento de Trabajo Social y </w:t>
      </w:r>
      <w:r w:rsidRPr="00395828">
        <w:rPr>
          <w:rFonts w:ascii="Book Antiqua" w:eastAsia="Calibri" w:hAnsi="Book Antiqua" w:cs="Book Antiqua"/>
          <w:color w:val="000000"/>
          <w:sz w:val="24"/>
          <w:szCs w:val="24"/>
        </w:rPr>
        <w:t xml:space="preserve">Psicología solicitadas por la </w:t>
      </w:r>
      <w:r w:rsidRPr="00395828">
        <w:rPr>
          <w:rFonts w:ascii="Book Antiqua" w:eastAsia="Calibri" w:hAnsi="Book Antiqua" w:cs="Book Antiqua"/>
          <w:color w:val="000000"/>
          <w:sz w:val="24"/>
          <w:szCs w:val="24"/>
        </w:rPr>
        <w:lastRenderedPageBreak/>
        <w:t xml:space="preserve">Comisión de Familia, Niñez y Adolescencia, </w:t>
      </w:r>
      <w:r w:rsidRPr="00395828">
        <w:rPr>
          <w:rFonts w:ascii="Book Antiqua" w:eastAsia="Calibri" w:hAnsi="Book Antiqua" w:cs="Arial"/>
          <w:sz w:val="24"/>
          <w:szCs w:val="24"/>
        </w:rPr>
        <w:t xml:space="preserve">mediante oficio 48-CJF-2024 del </w:t>
      </w:r>
      <w:r w:rsidRPr="00395828">
        <w:rPr>
          <w:rFonts w:ascii="Book Antiqua" w:eastAsia="Calibri" w:hAnsi="Book Antiqua" w:cs="Arial"/>
          <w:b/>
          <w:bCs/>
          <w:sz w:val="24"/>
          <w:szCs w:val="24"/>
          <w:u w:val="single"/>
        </w:rPr>
        <w:t>19 de marzo 2024</w:t>
      </w:r>
      <w:r w:rsidRPr="00395828">
        <w:rPr>
          <w:rFonts w:ascii="Book Antiqua" w:eastAsia="Calibri" w:hAnsi="Book Antiqua" w:cs="Arial"/>
          <w:sz w:val="24"/>
          <w:szCs w:val="24"/>
        </w:rPr>
        <w:t>, comunicó el acuerdo de la sesión 4, artículo I que dispuso:</w:t>
      </w:r>
    </w:p>
    <w:p w14:paraId="3A241534" w14:textId="77777777" w:rsidR="001F3BB4" w:rsidRDefault="001F3BB4" w:rsidP="00B11719">
      <w:pPr>
        <w:spacing w:before="240" w:line="276" w:lineRule="auto"/>
        <w:ind w:left="1134" w:right="474"/>
        <w:jc w:val="both"/>
        <w:rPr>
          <w:rFonts w:ascii="Book Antiqua" w:eastAsia="Calibri" w:hAnsi="Book Antiqua" w:cs="Arial"/>
          <w:i/>
          <w:iCs/>
          <w:sz w:val="20"/>
          <w:szCs w:val="20"/>
        </w:rPr>
      </w:pPr>
      <w:r w:rsidRPr="00395828">
        <w:rPr>
          <w:rFonts w:ascii="Book Antiqua" w:eastAsia="Calibri" w:hAnsi="Book Antiqua" w:cs="Arial"/>
          <w:b/>
          <w:bCs/>
          <w:i/>
          <w:iCs/>
          <w:sz w:val="20"/>
          <w:szCs w:val="20"/>
        </w:rPr>
        <w:t>“Se acuerda:</w:t>
      </w:r>
      <w:r w:rsidRPr="00395828">
        <w:rPr>
          <w:rFonts w:ascii="Book Antiqua" w:eastAsia="Calibri" w:hAnsi="Book Antiqua" w:cs="Arial"/>
          <w:i/>
          <w:iCs/>
          <w:sz w:val="20"/>
          <w:szCs w:val="20"/>
        </w:rPr>
        <w:t xml:space="preserve"> Solicitar al Consejo Superior y a Corte Plena  incluir en el presupuesto de reforma al Código Procesal de Familia 2025</w:t>
      </w:r>
      <w:r w:rsidRPr="00395828">
        <w:rPr>
          <w:rFonts w:ascii="Book Antiqua" w:eastAsia="Calibri" w:hAnsi="Book Antiqua" w:cs="Arial"/>
          <w:i/>
          <w:iCs/>
          <w:sz w:val="20"/>
          <w:szCs w:val="20"/>
          <w:shd w:val="clear" w:color="auto" w:fill="C5E0B3" w:themeFill="accent6" w:themeFillTint="66"/>
        </w:rPr>
        <w:t>: 12 plazas  en Trabajo Social y 12  en Psicología para el Departamento de Trabajo Social y Psicología  en el 2025</w:t>
      </w:r>
      <w:r w:rsidRPr="00395828">
        <w:rPr>
          <w:rFonts w:ascii="Book Antiqua" w:eastAsia="Calibri" w:hAnsi="Book Antiqua" w:cs="Arial"/>
          <w:i/>
          <w:iCs/>
          <w:sz w:val="20"/>
          <w:szCs w:val="20"/>
        </w:rPr>
        <w:t xml:space="preserve">. Estas plazas se fundamentan en el oficio N°34-PLA-EV-2017  y en el informe que remite doña Alba Gutiérrez denominado: Recursos DTSP para atender asuntos de familia, niñez y adolescencia.   Lo anterior, como primera necesidad, para que la Dirección de  Planificación pueda hacer el abordaje en las oficinas del  DTSP y completar el requerimiento, ya que la necesidad es superior a lo que se solicita.  Comuníquese a la Dirección de Planificación.  </w:t>
      </w:r>
      <w:r w:rsidRPr="00395828">
        <w:rPr>
          <w:rFonts w:ascii="Book Antiqua" w:eastAsia="Calibri" w:hAnsi="Book Antiqua" w:cs="Arial"/>
          <w:b/>
          <w:bCs/>
          <w:i/>
          <w:iCs/>
          <w:sz w:val="20"/>
          <w:szCs w:val="20"/>
        </w:rPr>
        <w:t>Acuerdo Firme</w:t>
      </w:r>
      <w:r w:rsidRPr="00395828">
        <w:rPr>
          <w:rFonts w:ascii="Book Antiqua" w:eastAsia="Calibri" w:hAnsi="Book Antiqua" w:cs="Arial"/>
          <w:i/>
          <w:iCs/>
          <w:sz w:val="20"/>
          <w:szCs w:val="20"/>
        </w:rPr>
        <w:t xml:space="preserve">”. </w:t>
      </w:r>
      <w:r w:rsidRPr="00395828">
        <w:rPr>
          <w:rFonts w:ascii="Book Antiqua" w:eastAsia="Calibri" w:hAnsi="Book Antiqua" w:cs="Arial"/>
          <w:sz w:val="20"/>
          <w:szCs w:val="20"/>
        </w:rPr>
        <w:t>Lo resaltado en verde no es del original.</w:t>
      </w:r>
      <w:r w:rsidRPr="00395828">
        <w:rPr>
          <w:rFonts w:ascii="Book Antiqua" w:eastAsia="Calibri" w:hAnsi="Book Antiqua" w:cs="Arial"/>
          <w:i/>
          <w:iCs/>
          <w:sz w:val="20"/>
          <w:szCs w:val="20"/>
        </w:rPr>
        <w:t xml:space="preserve"> </w:t>
      </w:r>
    </w:p>
    <w:p w14:paraId="63EC8176" w14:textId="77777777" w:rsidR="006C26B7" w:rsidRPr="00395828" w:rsidRDefault="006C26B7" w:rsidP="00395828">
      <w:pPr>
        <w:spacing w:before="240" w:line="276" w:lineRule="auto"/>
        <w:ind w:left="1134" w:right="474"/>
        <w:jc w:val="both"/>
        <w:rPr>
          <w:rFonts w:ascii="Book Antiqua" w:eastAsia="Calibri" w:hAnsi="Book Antiqua" w:cs="Arial"/>
          <w:i/>
          <w:iCs/>
          <w:sz w:val="20"/>
          <w:szCs w:val="20"/>
        </w:rPr>
      </w:pPr>
    </w:p>
    <w:p w14:paraId="17A966B2" w14:textId="1D4C355E" w:rsidR="005441C3" w:rsidRDefault="00606C8C" w:rsidP="00606C8C">
      <w:pPr>
        <w:pStyle w:val="Prrafodelista"/>
        <w:numPr>
          <w:ilvl w:val="1"/>
          <w:numId w:val="18"/>
        </w:numPr>
        <w:jc w:val="both"/>
        <w:rPr>
          <w:rFonts w:ascii="Book Antiqua" w:eastAsia="Calibri" w:hAnsi="Book Antiqua" w:cs="Arial"/>
          <w:sz w:val="24"/>
          <w:szCs w:val="24"/>
        </w:rPr>
      </w:pPr>
      <w:r>
        <w:rPr>
          <w:rFonts w:ascii="Book Antiqua" w:eastAsia="Calibri" w:hAnsi="Book Antiqua" w:cs="Arial"/>
          <w:sz w:val="24"/>
          <w:szCs w:val="24"/>
        </w:rPr>
        <w:t>Reiterar</w:t>
      </w:r>
      <w:r w:rsidR="00B60398" w:rsidRPr="00395828">
        <w:rPr>
          <w:rFonts w:ascii="Book Antiqua" w:eastAsia="Calibri" w:hAnsi="Book Antiqua" w:cs="Arial"/>
          <w:sz w:val="24"/>
          <w:szCs w:val="24"/>
        </w:rPr>
        <w:t xml:space="preserve"> a la Dirección de Gestión Humana que en los concursos </w:t>
      </w:r>
      <w:r w:rsidR="005441C3">
        <w:rPr>
          <w:rFonts w:ascii="Book Antiqua" w:eastAsia="Calibri" w:hAnsi="Book Antiqua" w:cs="Arial"/>
          <w:sz w:val="24"/>
          <w:szCs w:val="24"/>
        </w:rPr>
        <w:t xml:space="preserve">de </w:t>
      </w:r>
      <w:r>
        <w:rPr>
          <w:rFonts w:ascii="Book Antiqua" w:eastAsia="Calibri" w:hAnsi="Book Antiqua" w:cs="Arial"/>
          <w:sz w:val="24"/>
          <w:szCs w:val="24"/>
        </w:rPr>
        <w:t>l</w:t>
      </w:r>
      <w:r w:rsidR="005441C3">
        <w:rPr>
          <w:rFonts w:ascii="Book Antiqua" w:eastAsia="Calibri" w:hAnsi="Book Antiqua" w:cs="Arial"/>
          <w:sz w:val="24"/>
          <w:szCs w:val="24"/>
        </w:rPr>
        <w:t>as plazas en Familia, Pensiones y Violencia Dom</w:t>
      </w:r>
      <w:r>
        <w:rPr>
          <w:rFonts w:ascii="Book Antiqua" w:eastAsia="Calibri" w:hAnsi="Book Antiqua" w:cs="Arial"/>
          <w:sz w:val="24"/>
          <w:szCs w:val="24"/>
        </w:rPr>
        <w:t>é</w:t>
      </w:r>
      <w:r w:rsidR="005441C3">
        <w:rPr>
          <w:rFonts w:ascii="Book Antiqua" w:eastAsia="Calibri" w:hAnsi="Book Antiqua" w:cs="Arial"/>
          <w:sz w:val="24"/>
          <w:szCs w:val="24"/>
        </w:rPr>
        <w:t xml:space="preserve">stica, que se publiquen en adelante se incluya la leyenda recomendada por la Dirección Jurídica y aprobada por el Consejo Superior en sesión </w:t>
      </w:r>
      <w:r w:rsidRPr="00606C8C">
        <w:rPr>
          <w:rFonts w:ascii="Book Antiqua" w:eastAsia="Calibri" w:hAnsi="Book Antiqua" w:cs="Arial"/>
          <w:sz w:val="24"/>
          <w:szCs w:val="24"/>
        </w:rPr>
        <w:t xml:space="preserve">06-2024 celebrada el 25 de enero de 2024, </w:t>
      </w:r>
      <w:r>
        <w:rPr>
          <w:rFonts w:ascii="Book Antiqua" w:eastAsia="Calibri" w:hAnsi="Book Antiqua" w:cs="Arial"/>
          <w:sz w:val="24"/>
          <w:szCs w:val="24"/>
        </w:rPr>
        <w:t>artículo</w:t>
      </w:r>
      <w:r w:rsidRPr="00606C8C">
        <w:rPr>
          <w:rFonts w:ascii="Book Antiqua" w:eastAsia="Calibri" w:hAnsi="Book Antiqua" w:cs="Arial"/>
          <w:sz w:val="24"/>
          <w:szCs w:val="24"/>
        </w:rPr>
        <w:t xml:space="preserve"> XLVIII</w:t>
      </w:r>
      <w:r w:rsidR="005441C3">
        <w:rPr>
          <w:rFonts w:ascii="Book Antiqua" w:eastAsia="Calibri" w:hAnsi="Book Antiqua" w:cs="Arial"/>
          <w:sz w:val="24"/>
          <w:szCs w:val="24"/>
        </w:rPr>
        <w:t>, que indic</w:t>
      </w:r>
      <w:r>
        <w:rPr>
          <w:rFonts w:ascii="Book Antiqua" w:eastAsia="Calibri" w:hAnsi="Book Antiqua" w:cs="Arial"/>
          <w:sz w:val="24"/>
          <w:szCs w:val="24"/>
        </w:rPr>
        <w:t>ó</w:t>
      </w:r>
      <w:r w:rsidR="005441C3">
        <w:rPr>
          <w:rFonts w:ascii="Book Antiqua" w:eastAsia="Calibri" w:hAnsi="Book Antiqua" w:cs="Arial"/>
          <w:sz w:val="24"/>
          <w:szCs w:val="24"/>
        </w:rPr>
        <w:t xml:space="preserve"> literalmente: </w:t>
      </w:r>
    </w:p>
    <w:p w14:paraId="7461712C" w14:textId="77777777" w:rsidR="005441C3" w:rsidRDefault="005441C3" w:rsidP="00395828">
      <w:pPr>
        <w:pStyle w:val="Prrafodelista"/>
        <w:jc w:val="both"/>
        <w:rPr>
          <w:rFonts w:ascii="Book Antiqua" w:eastAsia="Calibri" w:hAnsi="Book Antiqua" w:cs="Arial"/>
          <w:sz w:val="24"/>
          <w:szCs w:val="24"/>
        </w:rPr>
      </w:pPr>
    </w:p>
    <w:p w14:paraId="455FF7D6" w14:textId="04E6ECDD" w:rsidR="005441C3" w:rsidRPr="00395828" w:rsidRDefault="005441C3" w:rsidP="00395828">
      <w:pPr>
        <w:pStyle w:val="Prrafodelista"/>
        <w:ind w:left="993" w:right="191"/>
        <w:jc w:val="both"/>
        <w:rPr>
          <w:rFonts w:ascii="Book Antiqua" w:eastAsia="Calibri" w:hAnsi="Book Antiqua" w:cs="Arial"/>
          <w:sz w:val="20"/>
          <w:szCs w:val="20"/>
        </w:rPr>
      </w:pPr>
      <w:r w:rsidRPr="00395828">
        <w:rPr>
          <w:rFonts w:ascii="Book Antiqua" w:hAnsi="Book Antiqua" w:cs="Calibri"/>
          <w:i/>
          <w:iCs/>
          <w:color w:val="000000"/>
          <w:sz w:val="20"/>
          <w:szCs w:val="20"/>
        </w:rPr>
        <w:t>“Las personas participantes en este concurso y que presenten sus ofertas para participar en el mismo, se dan por enteradas y aceptan que, en caso de ser nombradas, su designación está sometida a las siguientes condiciones: </w:t>
      </w:r>
      <w:r w:rsidRPr="00395828">
        <w:rPr>
          <w:rFonts w:ascii="Book Antiqua" w:hAnsi="Book Antiqua" w:cs="Calibri"/>
          <w:b/>
          <w:bCs/>
          <w:i/>
          <w:iCs/>
          <w:color w:val="000000"/>
          <w:sz w:val="20"/>
          <w:szCs w:val="20"/>
        </w:rPr>
        <w:t>1.-</w:t>
      </w:r>
      <w:r w:rsidRPr="00395828">
        <w:rPr>
          <w:rFonts w:ascii="Book Antiqua" w:hAnsi="Book Antiqua" w:cs="Calibri"/>
          <w:i/>
          <w:iCs/>
          <w:color w:val="000000"/>
          <w:sz w:val="20"/>
          <w:szCs w:val="20"/>
        </w:rPr>
        <w:t> Deberán cumplir las normas legales y reglamentarias que regulan las relaciones de empleo de los servidores del Poder Judicial. </w:t>
      </w:r>
      <w:r w:rsidRPr="00395828">
        <w:rPr>
          <w:rFonts w:ascii="Book Antiqua" w:hAnsi="Book Antiqua" w:cs="Calibri"/>
          <w:b/>
          <w:bCs/>
          <w:i/>
          <w:iCs/>
          <w:color w:val="000000"/>
          <w:sz w:val="20"/>
          <w:szCs w:val="20"/>
        </w:rPr>
        <w:t>2.-</w:t>
      </w:r>
      <w:r w:rsidRPr="00395828">
        <w:rPr>
          <w:rFonts w:ascii="Book Antiqua" w:hAnsi="Book Antiqua" w:cs="Calibri"/>
          <w:i/>
          <w:iCs/>
          <w:color w:val="000000"/>
          <w:sz w:val="20"/>
          <w:szCs w:val="20"/>
        </w:rPr>
        <w:t> Podrá ser sometido a la jornada de trabajo que requiera el Poder Judicial como patrono, según las necesidades del servicio, limitaciones presupuestarias o el interés público, así como cualquier otra bajo criterio técnico debidamente fundamentado.  Conforme a lo anterior, según las necesidades indicadas, la persona oferente, podría ser nombrada en jornadas diurna o nocturna o mixta y pudiendo modificarse las mismas, en diferentes momentos durante la relación de empleo, y previa comunicación por escrito de dicha decisión. </w:t>
      </w:r>
      <w:r w:rsidRPr="00395828">
        <w:rPr>
          <w:rFonts w:ascii="Book Antiqua" w:hAnsi="Book Antiqua" w:cs="Calibri"/>
          <w:b/>
          <w:bCs/>
          <w:i/>
          <w:iCs/>
          <w:color w:val="000000"/>
          <w:sz w:val="20"/>
          <w:szCs w:val="20"/>
        </w:rPr>
        <w:t>3.-</w:t>
      </w:r>
      <w:r w:rsidRPr="00395828">
        <w:rPr>
          <w:rFonts w:ascii="Book Antiqua" w:hAnsi="Book Antiqua" w:cs="Calibri"/>
          <w:i/>
          <w:iCs/>
          <w:color w:val="000000"/>
          <w:sz w:val="20"/>
          <w:szCs w:val="20"/>
        </w:rPr>
        <w:t> Además, la persona servidora acepta que su horario pueda ser modificado dentro la jornada respectiva, conforme las necesidades del servicio, limitaciones presupuestarias o el interés público, así como cualquier otra bajo criterio técnico debidamente fundamentado y previa comunicación por escrito de dicha decisión. </w:t>
      </w:r>
      <w:r w:rsidRPr="00395828">
        <w:rPr>
          <w:rFonts w:ascii="Book Antiqua" w:hAnsi="Book Antiqua" w:cs="Calibri"/>
          <w:b/>
          <w:bCs/>
          <w:i/>
          <w:iCs/>
          <w:color w:val="000000"/>
          <w:sz w:val="20"/>
          <w:szCs w:val="20"/>
        </w:rPr>
        <w:t>4.-</w:t>
      </w:r>
      <w:r w:rsidRPr="00395828">
        <w:rPr>
          <w:rFonts w:ascii="Book Antiqua" w:hAnsi="Book Antiqua" w:cs="Calibri"/>
          <w:i/>
          <w:iCs/>
          <w:color w:val="000000"/>
          <w:sz w:val="20"/>
          <w:szCs w:val="20"/>
        </w:rPr>
        <w:t> Podrá ser sometido a las modificaciones en su lugar de trabajo que requiera el Poder Judicial como patrono, según las necesidades del servicio, limitaciones presupuestarias o el interés público, así como cualquier otra bajo criterio técnico debidamente fundamentado.  Conforme a lo anterior, según las necesidades indicadas, la persona oferente, podría ser nombrada en cualquier lugar del país en donde dicho Poder tenga oficinas o despachos y pudiendo modificarse dicho lugar de trabajo durante cualquier momento de la relación de empleo, previa comunicación por escrito de dicha decisión. Lo anterior no implicará pago adicional alguno, excepto que opere un supuesto de desarraigo. </w:t>
      </w:r>
      <w:r w:rsidRPr="00395828">
        <w:rPr>
          <w:rFonts w:ascii="Book Antiqua" w:hAnsi="Book Antiqua" w:cs="Calibri"/>
          <w:b/>
          <w:bCs/>
          <w:i/>
          <w:iCs/>
          <w:color w:val="000000"/>
          <w:sz w:val="20"/>
          <w:szCs w:val="20"/>
        </w:rPr>
        <w:t>5.-</w:t>
      </w:r>
      <w:r w:rsidRPr="00395828">
        <w:rPr>
          <w:rFonts w:ascii="Book Antiqua" w:hAnsi="Book Antiqua" w:cs="Calibri"/>
          <w:i/>
          <w:iCs/>
          <w:color w:val="000000"/>
          <w:sz w:val="20"/>
          <w:szCs w:val="20"/>
        </w:rPr>
        <w:t> Asimismo, deben contar con disponibilidad para laborar en horarios alternos, días feriados, fines de semana, jornadas extraordinarias, trasladarse a diferentes partes del país según los roles de trabajo que le puede corresponder y que definan sus jefaturas”. </w:t>
      </w:r>
    </w:p>
    <w:p w14:paraId="0A436A2B" w14:textId="77777777" w:rsidR="005441C3" w:rsidRPr="00395828" w:rsidRDefault="005441C3" w:rsidP="00395828">
      <w:pPr>
        <w:pStyle w:val="Prrafodelista"/>
        <w:jc w:val="both"/>
        <w:rPr>
          <w:rFonts w:ascii="Book Antiqua" w:eastAsia="Calibri" w:hAnsi="Book Antiqua" w:cs="Arial"/>
          <w:sz w:val="24"/>
          <w:szCs w:val="24"/>
        </w:rPr>
      </w:pPr>
    </w:p>
    <w:p w14:paraId="32843721" w14:textId="2A198200" w:rsidR="00EF207B" w:rsidRPr="00395828" w:rsidRDefault="00391C8F" w:rsidP="00395828">
      <w:pPr>
        <w:pStyle w:val="Prrafodelista"/>
        <w:numPr>
          <w:ilvl w:val="1"/>
          <w:numId w:val="18"/>
        </w:numPr>
        <w:spacing w:before="240" w:line="276" w:lineRule="auto"/>
        <w:jc w:val="both"/>
        <w:rPr>
          <w:rFonts w:ascii="Book Antiqua" w:hAnsi="Book Antiqua"/>
          <w:sz w:val="24"/>
          <w:szCs w:val="24"/>
        </w:rPr>
      </w:pPr>
      <w:r w:rsidRPr="00395828">
        <w:rPr>
          <w:rFonts w:ascii="Book Antiqua" w:eastAsia="Calibri" w:hAnsi="Book Antiqua" w:cs="Arial"/>
          <w:sz w:val="24"/>
          <w:szCs w:val="24"/>
        </w:rPr>
        <w:t>Valorar tomar como acuerdo que, en adelante, cuando se presente una propuesta</w:t>
      </w:r>
      <w:r w:rsidRPr="00395828">
        <w:rPr>
          <w:rFonts w:ascii="Book Antiqua" w:hAnsi="Book Antiqua"/>
          <w:sz w:val="24"/>
          <w:szCs w:val="24"/>
        </w:rPr>
        <w:t xml:space="preserve"> de reforma legal por parte del Poder Judicial, o se remita a la Corte en consulta algún proyecto de Ley por parte de la Asamblea Legislativa que implique cambios de competencias, o traslados de una oficina a otra (como en este caso propone la Ley 9747 en donde algunas competencias actuales del Tribunal de Familia se </w:t>
      </w:r>
      <w:r w:rsidR="00324317" w:rsidRPr="00395828">
        <w:rPr>
          <w:rFonts w:ascii="Book Antiqua" w:hAnsi="Book Antiqua"/>
          <w:sz w:val="24"/>
          <w:szCs w:val="24"/>
        </w:rPr>
        <w:t>trasladan</w:t>
      </w:r>
      <w:r w:rsidRPr="00395828">
        <w:rPr>
          <w:rFonts w:ascii="Book Antiqua" w:hAnsi="Book Antiqua"/>
          <w:sz w:val="24"/>
          <w:szCs w:val="24"/>
        </w:rPr>
        <w:t xml:space="preserve"> a la Sala Segunda) sea analizado no solo a nivel jurídico por el impacto legal, sino también en las estructuras organizacionales y en la expectativa del cual va a ser la mejoría en los tiempos de respuesta a la persona usuaria, y si las oficinas están en capacidad de atender la nueva carga de trabajo propuesta, incluso si la propuesta es incrementar la carga de trabajo de una Sala de la Corte (en donde no existe posibilidad salvo reforma constitucional de incrementar la capacidad operativa de las plazas de magistratura) </w:t>
      </w:r>
      <w:r w:rsidR="00D44152">
        <w:rPr>
          <w:rFonts w:ascii="Book Antiqua" w:hAnsi="Book Antiqua"/>
          <w:sz w:val="24"/>
          <w:szCs w:val="24"/>
        </w:rPr>
        <w:t xml:space="preserve">valorar </w:t>
      </w:r>
      <w:r w:rsidRPr="00395828">
        <w:rPr>
          <w:rFonts w:ascii="Book Antiqua" w:hAnsi="Book Antiqua"/>
          <w:sz w:val="24"/>
          <w:szCs w:val="24"/>
        </w:rPr>
        <w:t>el impacto o desmejora del servicio de aprobar un cambio así.</w:t>
      </w:r>
    </w:p>
    <w:p w14:paraId="0A8CD5E6" w14:textId="77777777" w:rsidR="0092065D" w:rsidRPr="00EF207B" w:rsidRDefault="0092065D" w:rsidP="00395828">
      <w:pPr>
        <w:pStyle w:val="Prrafodelista"/>
        <w:spacing w:before="240" w:line="276" w:lineRule="auto"/>
        <w:jc w:val="both"/>
        <w:rPr>
          <w:rFonts w:ascii="Book Antiqua" w:hAnsi="Book Antiqua"/>
          <w:sz w:val="24"/>
          <w:szCs w:val="24"/>
        </w:rPr>
      </w:pPr>
    </w:p>
    <w:p w14:paraId="2361956A" w14:textId="55E5E776" w:rsidR="00C4105B" w:rsidRDefault="0092065D" w:rsidP="00C4105B">
      <w:pPr>
        <w:pStyle w:val="Prrafodelista"/>
        <w:numPr>
          <w:ilvl w:val="1"/>
          <w:numId w:val="18"/>
        </w:numPr>
        <w:tabs>
          <w:tab w:val="left" w:pos="142"/>
        </w:tabs>
        <w:spacing w:before="240" w:line="276" w:lineRule="auto"/>
        <w:ind w:left="709"/>
        <w:jc w:val="both"/>
        <w:rPr>
          <w:rFonts w:ascii="Book Antiqua" w:hAnsi="Book Antiqua"/>
          <w:sz w:val="24"/>
          <w:szCs w:val="24"/>
        </w:rPr>
      </w:pPr>
      <w:bookmarkStart w:id="9" w:name="_Hlk128695408"/>
      <w:r>
        <w:rPr>
          <w:rFonts w:ascii="Book Antiqua" w:hAnsi="Book Antiqua"/>
          <w:sz w:val="24"/>
          <w:szCs w:val="24"/>
        </w:rPr>
        <w:t>Se reitera que a la fecha no existe un reglamento para operativizar lo dispuesto en</w:t>
      </w:r>
      <w:r w:rsidR="00C4105B">
        <w:rPr>
          <w:rFonts w:ascii="Book Antiqua" w:hAnsi="Book Antiqua"/>
          <w:sz w:val="24"/>
          <w:szCs w:val="24"/>
        </w:rPr>
        <w:t xml:space="preserve"> el artículo 286 </w:t>
      </w:r>
      <w:r w:rsidR="008D0586">
        <w:rPr>
          <w:rFonts w:ascii="Book Antiqua" w:hAnsi="Book Antiqua"/>
          <w:sz w:val="24"/>
          <w:szCs w:val="24"/>
        </w:rPr>
        <w:t>(que</w:t>
      </w:r>
      <w:r w:rsidR="008D0586" w:rsidRPr="008D0586">
        <w:rPr>
          <w:rFonts w:ascii="Book Antiqua" w:hAnsi="Book Antiqua"/>
          <w:sz w:val="24"/>
          <w:szCs w:val="24"/>
        </w:rPr>
        <w:t xml:space="preserve"> dispone la creación de un fondo para el pago transitorio de la obligación alimentaria</w:t>
      </w:r>
      <w:r w:rsidR="008D0586">
        <w:rPr>
          <w:rFonts w:ascii="Book Antiqua" w:hAnsi="Book Antiqua"/>
          <w:sz w:val="24"/>
          <w:szCs w:val="24"/>
        </w:rPr>
        <w:t>)</w:t>
      </w:r>
      <w:r w:rsidR="00C4105B">
        <w:rPr>
          <w:rFonts w:ascii="Book Antiqua" w:hAnsi="Book Antiqua"/>
          <w:sz w:val="24"/>
          <w:szCs w:val="24"/>
        </w:rPr>
        <w:t>de</w:t>
      </w:r>
      <w:r>
        <w:rPr>
          <w:rFonts w:ascii="Book Antiqua" w:hAnsi="Book Antiqua"/>
          <w:sz w:val="24"/>
          <w:szCs w:val="24"/>
        </w:rPr>
        <w:t xml:space="preserve"> la Ley 9747</w:t>
      </w:r>
      <w:r w:rsidR="00C4105B">
        <w:rPr>
          <w:rFonts w:ascii="Book Antiqua" w:hAnsi="Book Antiqua"/>
          <w:sz w:val="24"/>
          <w:szCs w:val="24"/>
        </w:rPr>
        <w:t xml:space="preserve">, siendo responsabilidad de </w:t>
      </w:r>
      <w:r w:rsidR="00391C8F" w:rsidRPr="00172FB7">
        <w:rPr>
          <w:rFonts w:ascii="Book Antiqua" w:hAnsi="Book Antiqua"/>
          <w:sz w:val="24"/>
          <w:szCs w:val="24"/>
        </w:rPr>
        <w:t>la Dirección Jurídica</w:t>
      </w:r>
      <w:r w:rsidR="00E213A0" w:rsidRPr="00172FB7">
        <w:rPr>
          <w:rFonts w:ascii="Book Antiqua" w:hAnsi="Book Antiqua"/>
          <w:sz w:val="24"/>
          <w:szCs w:val="24"/>
        </w:rPr>
        <w:t xml:space="preserve"> en conjunto con la Comisión </w:t>
      </w:r>
      <w:r w:rsidR="00484D38" w:rsidRPr="00172FB7">
        <w:rPr>
          <w:rFonts w:ascii="Book Antiqua" w:hAnsi="Book Antiqua"/>
          <w:sz w:val="24"/>
          <w:szCs w:val="24"/>
        </w:rPr>
        <w:t>de Familia y la Comisión contra la Violencia Doméstica</w:t>
      </w:r>
      <w:r w:rsidR="00E213A0" w:rsidRPr="00172FB7">
        <w:rPr>
          <w:rFonts w:ascii="Book Antiqua" w:hAnsi="Book Antiqua"/>
          <w:sz w:val="24"/>
          <w:szCs w:val="24"/>
        </w:rPr>
        <w:t xml:space="preserve"> y la Sala Segunda</w:t>
      </w:r>
      <w:r w:rsidR="00C4105B">
        <w:rPr>
          <w:rFonts w:ascii="Book Antiqua" w:hAnsi="Book Antiqua"/>
          <w:sz w:val="24"/>
          <w:szCs w:val="24"/>
        </w:rPr>
        <w:t xml:space="preserve"> su redacción, en caso de que no se apruebe la reforma al texto vigente presentada por la Institución antes del 1 de octubre 2024. </w:t>
      </w:r>
      <w:bookmarkEnd w:id="9"/>
    </w:p>
    <w:p w14:paraId="2EDFE1BA" w14:textId="77777777" w:rsidR="00C4105B" w:rsidRPr="00395828" w:rsidRDefault="00C4105B" w:rsidP="00395828">
      <w:pPr>
        <w:pStyle w:val="Prrafodelista"/>
        <w:rPr>
          <w:rFonts w:ascii="Book Antiqua" w:hAnsi="Book Antiqua"/>
          <w:sz w:val="24"/>
          <w:szCs w:val="24"/>
        </w:rPr>
      </w:pPr>
    </w:p>
    <w:p w14:paraId="3DD4FC4D" w14:textId="77777777" w:rsidR="00C4105B" w:rsidRPr="00395828" w:rsidRDefault="00C4105B" w:rsidP="00395828">
      <w:pPr>
        <w:pStyle w:val="Prrafodelista"/>
        <w:tabs>
          <w:tab w:val="left" w:pos="142"/>
        </w:tabs>
        <w:spacing w:before="240" w:line="276" w:lineRule="auto"/>
        <w:ind w:left="709"/>
        <w:jc w:val="both"/>
        <w:rPr>
          <w:rFonts w:ascii="Book Antiqua" w:hAnsi="Book Antiqua"/>
          <w:sz w:val="24"/>
          <w:szCs w:val="24"/>
        </w:rPr>
      </w:pPr>
    </w:p>
    <w:p w14:paraId="28342E8A" w14:textId="1AF1EC35" w:rsidR="00DB71EB" w:rsidRPr="00172FB7" w:rsidRDefault="00E71E1B" w:rsidP="00395828">
      <w:pPr>
        <w:pStyle w:val="Prrafodelista"/>
        <w:numPr>
          <w:ilvl w:val="1"/>
          <w:numId w:val="18"/>
        </w:numPr>
        <w:tabs>
          <w:tab w:val="left" w:pos="142"/>
        </w:tabs>
        <w:spacing w:before="240" w:line="276" w:lineRule="auto"/>
        <w:ind w:left="709"/>
        <w:jc w:val="both"/>
        <w:rPr>
          <w:rFonts w:ascii="Book Antiqua" w:hAnsi="Book Antiqua"/>
          <w:sz w:val="24"/>
          <w:szCs w:val="24"/>
        </w:rPr>
      </w:pPr>
      <w:r w:rsidRPr="00172FB7">
        <w:rPr>
          <w:rFonts w:ascii="Book Antiqua" w:hAnsi="Book Antiqua"/>
          <w:sz w:val="24"/>
          <w:szCs w:val="24"/>
        </w:rPr>
        <w:t xml:space="preserve">Tomar nota de que tal y como se desprende de este informe, los cálculos de costos se realizan considerando las categorías de persona juzgadora existentes actualmente en </w:t>
      </w:r>
      <w:r w:rsidR="00F65B75">
        <w:rPr>
          <w:rFonts w:ascii="Book Antiqua" w:hAnsi="Book Antiqua"/>
          <w:sz w:val="24"/>
          <w:szCs w:val="24"/>
        </w:rPr>
        <w:t>f</w:t>
      </w:r>
      <w:r w:rsidRPr="00172FB7">
        <w:rPr>
          <w:rFonts w:ascii="Book Antiqua" w:hAnsi="Book Antiqua"/>
          <w:sz w:val="24"/>
          <w:szCs w:val="24"/>
        </w:rPr>
        <w:t xml:space="preserve">amilia, </w:t>
      </w:r>
      <w:r w:rsidR="00F65B75">
        <w:rPr>
          <w:rFonts w:ascii="Book Antiqua" w:hAnsi="Book Antiqua"/>
          <w:sz w:val="24"/>
          <w:szCs w:val="24"/>
        </w:rPr>
        <w:t>p</w:t>
      </w:r>
      <w:r w:rsidRPr="00172FB7">
        <w:rPr>
          <w:rFonts w:ascii="Book Antiqua" w:hAnsi="Book Antiqua"/>
          <w:sz w:val="24"/>
          <w:szCs w:val="24"/>
        </w:rPr>
        <w:t xml:space="preserve">ensiones </w:t>
      </w:r>
      <w:r w:rsidR="00F65B75">
        <w:rPr>
          <w:rFonts w:ascii="Book Antiqua" w:hAnsi="Book Antiqua"/>
          <w:sz w:val="24"/>
          <w:szCs w:val="24"/>
        </w:rPr>
        <w:t>a</w:t>
      </w:r>
      <w:r w:rsidRPr="00172FB7">
        <w:rPr>
          <w:rFonts w:ascii="Book Antiqua" w:hAnsi="Book Antiqua"/>
          <w:sz w:val="24"/>
          <w:szCs w:val="24"/>
        </w:rPr>
        <w:t xml:space="preserve">limentarias y </w:t>
      </w:r>
      <w:r w:rsidR="00F65B75">
        <w:rPr>
          <w:rFonts w:ascii="Book Antiqua" w:hAnsi="Book Antiqua"/>
          <w:sz w:val="24"/>
          <w:szCs w:val="24"/>
        </w:rPr>
        <w:t>v</w:t>
      </w:r>
      <w:r w:rsidRPr="00172FB7">
        <w:rPr>
          <w:rFonts w:ascii="Book Antiqua" w:hAnsi="Book Antiqua"/>
          <w:sz w:val="24"/>
          <w:szCs w:val="24"/>
        </w:rPr>
        <w:t xml:space="preserve">iolencia </w:t>
      </w:r>
      <w:r w:rsidR="00F65B75">
        <w:rPr>
          <w:rFonts w:ascii="Book Antiqua" w:hAnsi="Book Antiqua"/>
          <w:sz w:val="24"/>
          <w:szCs w:val="24"/>
        </w:rPr>
        <w:t>d</w:t>
      </w:r>
      <w:r w:rsidRPr="00172FB7">
        <w:rPr>
          <w:rFonts w:ascii="Book Antiqua" w:hAnsi="Book Antiqua"/>
          <w:sz w:val="24"/>
          <w:szCs w:val="24"/>
        </w:rPr>
        <w:t xml:space="preserve">oméstica. Si la Dirección de Gestión Humana realiza algún estudio que concluya que debe existir alguna modificación en la categoría de las plazas actuales, tal y como sucedió en otras reformas, ese tema no parte de la Ley propiamente, y por ende no lo considera la Dirección de Planificación en este estudio de impacto económico, por lo que de aprobarse en algún momento por el órgano superior pertinente deberán también considerar el impacto económico que ello signifique. </w:t>
      </w:r>
    </w:p>
    <w:p w14:paraId="63189FCE" w14:textId="03E1C5B2" w:rsidR="00990A1B" w:rsidRPr="00172FB7" w:rsidRDefault="00990A1B" w:rsidP="00EF207B">
      <w:pPr>
        <w:spacing w:before="240" w:line="276" w:lineRule="auto"/>
        <w:jc w:val="both"/>
        <w:rPr>
          <w:rFonts w:ascii="Book Antiqua" w:eastAsia="MS PGothic" w:hAnsi="Book Antiqua" w:cs="Times New Roman"/>
          <w:b/>
          <w:sz w:val="24"/>
          <w:szCs w:val="24"/>
          <w:lang w:val="es-ES" w:eastAsia="es-ES"/>
        </w:rPr>
      </w:pPr>
      <w:r w:rsidRPr="00172FB7">
        <w:rPr>
          <w:rFonts w:ascii="Book Antiqua" w:eastAsia="Calibri" w:hAnsi="Book Antiqua" w:cs="Arial"/>
          <w:b/>
          <w:bCs/>
          <w:i/>
          <w:iCs/>
          <w:sz w:val="24"/>
          <w:szCs w:val="24"/>
        </w:rPr>
        <w:lastRenderedPageBreak/>
        <w:t>Al Departamento de Trabajo Social y Psicología</w:t>
      </w:r>
    </w:p>
    <w:p w14:paraId="58B01A7B" w14:textId="77777777" w:rsidR="00C261A3" w:rsidRDefault="00990A1B" w:rsidP="00395828">
      <w:pPr>
        <w:pStyle w:val="Prrafodelista"/>
        <w:widowControl w:val="0"/>
        <w:numPr>
          <w:ilvl w:val="1"/>
          <w:numId w:val="18"/>
        </w:numPr>
        <w:spacing w:before="240" w:after="0" w:line="276" w:lineRule="auto"/>
        <w:jc w:val="both"/>
        <w:rPr>
          <w:rFonts w:ascii="Book Antiqua" w:eastAsia="Calibri" w:hAnsi="Book Antiqua" w:cs="Arial"/>
          <w:sz w:val="24"/>
          <w:szCs w:val="24"/>
        </w:rPr>
      </w:pPr>
      <w:r w:rsidRPr="002C5FDD">
        <w:rPr>
          <w:rFonts w:ascii="Book Antiqua" w:eastAsia="Calibri" w:hAnsi="Book Antiqua" w:cs="Arial"/>
          <w:sz w:val="24"/>
          <w:szCs w:val="24"/>
        </w:rPr>
        <w:t xml:space="preserve">Diseñar los planes de trabajo de manera que identifiquen a nivel nacional las pericias que puedan llevar a cabo mediante la contratación de peritos y hagan uso del presupuesto disponible con el fin de reducir los plazos de entrega de las pericias solicitadas por los </w:t>
      </w:r>
      <w:r w:rsidR="00ED77FD">
        <w:rPr>
          <w:rFonts w:ascii="Book Antiqua" w:eastAsia="Calibri" w:hAnsi="Book Antiqua" w:cs="Arial"/>
          <w:sz w:val="24"/>
          <w:szCs w:val="24"/>
        </w:rPr>
        <w:t>j</w:t>
      </w:r>
      <w:r w:rsidRPr="002C5FDD">
        <w:rPr>
          <w:rFonts w:ascii="Book Antiqua" w:eastAsia="Calibri" w:hAnsi="Book Antiqua" w:cs="Arial"/>
          <w:sz w:val="24"/>
          <w:szCs w:val="24"/>
        </w:rPr>
        <w:t xml:space="preserve">uzgados de </w:t>
      </w:r>
      <w:r w:rsidR="00ED77FD">
        <w:rPr>
          <w:rFonts w:ascii="Book Antiqua" w:eastAsia="Calibri" w:hAnsi="Book Antiqua" w:cs="Arial"/>
          <w:sz w:val="24"/>
          <w:szCs w:val="24"/>
        </w:rPr>
        <w:t>f</w:t>
      </w:r>
      <w:r w:rsidRPr="002C5FDD">
        <w:rPr>
          <w:rFonts w:ascii="Book Antiqua" w:eastAsia="Calibri" w:hAnsi="Book Antiqua" w:cs="Arial"/>
          <w:sz w:val="24"/>
          <w:szCs w:val="24"/>
        </w:rPr>
        <w:t xml:space="preserve">amilia </w:t>
      </w:r>
      <w:r w:rsidR="004E2FAD" w:rsidRPr="002C5FDD">
        <w:rPr>
          <w:rFonts w:ascii="Book Antiqua" w:eastAsia="Calibri" w:hAnsi="Book Antiqua" w:cs="Arial"/>
          <w:sz w:val="24"/>
          <w:szCs w:val="24"/>
        </w:rPr>
        <w:t xml:space="preserve">y </w:t>
      </w:r>
      <w:r w:rsidR="00ED77FD">
        <w:rPr>
          <w:rFonts w:ascii="Book Antiqua" w:eastAsia="Calibri" w:hAnsi="Book Antiqua" w:cs="Arial"/>
          <w:sz w:val="24"/>
          <w:szCs w:val="24"/>
        </w:rPr>
        <w:t>j</w:t>
      </w:r>
      <w:r w:rsidR="004E2FAD" w:rsidRPr="002C5FDD">
        <w:rPr>
          <w:rFonts w:ascii="Book Antiqua" w:eastAsia="Calibri" w:hAnsi="Book Antiqua" w:cs="Arial"/>
          <w:sz w:val="24"/>
          <w:szCs w:val="24"/>
        </w:rPr>
        <w:t xml:space="preserve">uzgados de </w:t>
      </w:r>
      <w:r w:rsidR="00ED77FD">
        <w:rPr>
          <w:rFonts w:ascii="Book Antiqua" w:eastAsia="Calibri" w:hAnsi="Book Antiqua" w:cs="Arial"/>
          <w:sz w:val="24"/>
          <w:szCs w:val="24"/>
        </w:rPr>
        <w:t>v</w:t>
      </w:r>
      <w:r w:rsidR="004E2FAD" w:rsidRPr="002C5FDD">
        <w:rPr>
          <w:rFonts w:ascii="Book Antiqua" w:eastAsia="Calibri" w:hAnsi="Book Antiqua" w:cs="Arial"/>
          <w:sz w:val="24"/>
          <w:szCs w:val="24"/>
        </w:rPr>
        <w:t xml:space="preserve">iolencia </w:t>
      </w:r>
      <w:r w:rsidRPr="002C5FDD">
        <w:rPr>
          <w:rFonts w:ascii="Book Antiqua" w:eastAsia="Calibri" w:hAnsi="Book Antiqua" w:cs="Arial"/>
          <w:sz w:val="24"/>
          <w:szCs w:val="24"/>
        </w:rPr>
        <w:t>a nivel nacional.</w:t>
      </w:r>
      <w:r w:rsidR="004E2FAD" w:rsidRPr="002C5FDD">
        <w:rPr>
          <w:rFonts w:ascii="Book Antiqua" w:eastAsia="Calibri" w:hAnsi="Book Antiqua" w:cs="Arial"/>
          <w:sz w:val="24"/>
          <w:szCs w:val="24"/>
        </w:rPr>
        <w:t xml:space="preserve"> Una vez aprobado el presupuesto (</w:t>
      </w:r>
      <w:r w:rsidR="009357A3" w:rsidRPr="002C5FDD">
        <w:rPr>
          <w:rFonts w:ascii="Book Antiqua" w:eastAsia="Calibri" w:hAnsi="Book Antiqua" w:cs="Arial"/>
          <w:sz w:val="24"/>
          <w:szCs w:val="24"/>
        </w:rPr>
        <w:t>noviembre</w:t>
      </w:r>
      <w:r w:rsidR="004E2FAD" w:rsidRPr="002C5FDD">
        <w:rPr>
          <w:rFonts w:ascii="Book Antiqua" w:eastAsia="Calibri" w:hAnsi="Book Antiqua" w:cs="Arial"/>
          <w:sz w:val="24"/>
          <w:szCs w:val="24"/>
        </w:rPr>
        <w:t xml:space="preserve"> 202</w:t>
      </w:r>
      <w:r w:rsidR="00045D38" w:rsidRPr="002C5FDD">
        <w:rPr>
          <w:rFonts w:ascii="Book Antiqua" w:eastAsia="Calibri" w:hAnsi="Book Antiqua" w:cs="Arial"/>
          <w:sz w:val="24"/>
          <w:szCs w:val="24"/>
        </w:rPr>
        <w:t>4</w:t>
      </w:r>
      <w:r w:rsidR="004E2FAD" w:rsidRPr="002C5FDD">
        <w:rPr>
          <w:rFonts w:ascii="Book Antiqua" w:eastAsia="Calibri" w:hAnsi="Book Antiqua" w:cs="Arial"/>
          <w:sz w:val="24"/>
          <w:szCs w:val="24"/>
        </w:rPr>
        <w:t>), proceder a coordinar lo correspondiente que asegure la ejecución del presupuesto asignado y la mejoría en los plazos de entrega de las pericias</w:t>
      </w:r>
      <w:r w:rsidR="009F3813" w:rsidRPr="002C5FDD">
        <w:rPr>
          <w:rFonts w:ascii="Book Antiqua" w:eastAsia="Calibri" w:hAnsi="Book Antiqua" w:cs="Arial"/>
          <w:sz w:val="24"/>
          <w:szCs w:val="24"/>
        </w:rPr>
        <w:t xml:space="preserve">, ya que se visualiza que actualmente los tiempos de respuesta del Departamento de Trabajo Social y Psicología, son los que provocan </w:t>
      </w:r>
      <w:r w:rsidR="00A628C8" w:rsidRPr="002C5FDD">
        <w:rPr>
          <w:rFonts w:ascii="Book Antiqua" w:eastAsia="Calibri" w:hAnsi="Book Antiqua" w:cs="Arial"/>
          <w:sz w:val="24"/>
          <w:szCs w:val="24"/>
        </w:rPr>
        <w:t>el mayor cuello de botella y lentitud para la definición de los expedientes judiciales</w:t>
      </w:r>
      <w:r w:rsidR="00726AF6" w:rsidRPr="002C5FDD">
        <w:rPr>
          <w:rFonts w:ascii="Book Antiqua" w:eastAsia="Calibri" w:hAnsi="Book Antiqua" w:cs="Arial"/>
          <w:sz w:val="24"/>
          <w:szCs w:val="24"/>
        </w:rPr>
        <w:t>, en la materia de familia</w:t>
      </w:r>
      <w:r w:rsidR="00C261A3">
        <w:rPr>
          <w:rFonts w:ascii="Book Antiqua" w:eastAsia="Calibri" w:hAnsi="Book Antiqua" w:cs="Arial"/>
          <w:sz w:val="24"/>
          <w:szCs w:val="24"/>
        </w:rPr>
        <w:t xml:space="preserve">. </w:t>
      </w:r>
    </w:p>
    <w:p w14:paraId="16B8459D" w14:textId="32AAACB3" w:rsidR="00990A1B" w:rsidRPr="00E03FEE" w:rsidRDefault="00990A1B" w:rsidP="00395828">
      <w:pPr>
        <w:widowControl w:val="0"/>
        <w:spacing w:before="240" w:after="0" w:line="276" w:lineRule="auto"/>
        <w:jc w:val="both"/>
        <w:rPr>
          <w:rFonts w:ascii="Book Antiqua" w:eastAsia="Calibri" w:hAnsi="Book Antiqua" w:cs="Arial"/>
          <w:sz w:val="24"/>
          <w:szCs w:val="24"/>
        </w:rPr>
      </w:pPr>
      <w:r w:rsidRPr="00E03FEE">
        <w:rPr>
          <w:rFonts w:ascii="Book Antiqua" w:eastAsia="Calibri" w:hAnsi="Book Antiqua" w:cs="Arial"/>
          <w:sz w:val="24"/>
          <w:szCs w:val="24"/>
        </w:rPr>
        <w:t xml:space="preserve"> </w:t>
      </w:r>
      <w:r w:rsidR="00417F46" w:rsidRPr="00E03FEE">
        <w:rPr>
          <w:rFonts w:ascii="Book Antiqua" w:eastAsia="Calibri" w:hAnsi="Book Antiqua" w:cs="Arial"/>
          <w:sz w:val="24"/>
          <w:szCs w:val="24"/>
        </w:rPr>
        <w:t xml:space="preserve"> </w:t>
      </w:r>
    </w:p>
    <w:p w14:paraId="1AD4E705" w14:textId="0B28C1BE" w:rsidR="00976F97" w:rsidRPr="00172FB7" w:rsidRDefault="00923948" w:rsidP="003715E7">
      <w:pPr>
        <w:pStyle w:val="T1Plani"/>
      </w:pPr>
      <w:bookmarkStart w:id="10" w:name="_Hlk97225201"/>
      <w:r w:rsidRPr="00172FB7">
        <w:t>Anexos</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96"/>
        <w:gridCol w:w="3893"/>
        <w:gridCol w:w="3835"/>
      </w:tblGrid>
      <w:tr w:rsidR="00976F97" w:rsidRPr="00172FB7" w14:paraId="1AD4E709" w14:textId="77777777" w:rsidTr="003715E7">
        <w:trPr>
          <w:trHeight w:val="33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bookmarkEnd w:id="10"/>
          <w:p w14:paraId="1AD4E706" w14:textId="2FA9BE29" w:rsidR="00976F97" w:rsidRPr="00172FB7" w:rsidRDefault="00976F97" w:rsidP="009E73B0">
            <w:pPr>
              <w:spacing w:after="0" w:line="276" w:lineRule="auto"/>
              <w:jc w:val="center"/>
              <w:rPr>
                <w:rFonts w:ascii="Book Antiqua" w:hAnsi="Book Antiqua"/>
                <w:b/>
                <w:bCs/>
                <w:color w:val="FFFFFF" w:themeColor="background1"/>
                <w:sz w:val="20"/>
                <w:szCs w:val="20"/>
                <w:lang w:eastAsia="es-CR"/>
              </w:rPr>
            </w:pPr>
            <w:r w:rsidRPr="00172FB7">
              <w:rPr>
                <w:rFonts w:ascii="Book Antiqua" w:hAnsi="Book Antiqua"/>
                <w:b/>
                <w:bCs/>
                <w:color w:val="FFFFFF" w:themeColor="background1"/>
                <w:sz w:val="20"/>
                <w:szCs w:val="20"/>
                <w:lang w:eastAsia="es-CR"/>
              </w:rPr>
              <w:t>A</w:t>
            </w:r>
            <w:r w:rsidR="00923948" w:rsidRPr="00172FB7">
              <w:rPr>
                <w:rFonts w:ascii="Book Antiqua" w:hAnsi="Book Antiqua"/>
                <w:b/>
                <w:bCs/>
                <w:color w:val="FFFFFF" w:themeColor="background1"/>
                <w:sz w:val="20"/>
                <w:szCs w:val="20"/>
                <w:lang w:eastAsia="es-CR"/>
              </w:rPr>
              <w:t>nexo</w:t>
            </w:r>
          </w:p>
        </w:tc>
        <w:tc>
          <w:tcPr>
            <w:tcW w:w="389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AD4E707" w14:textId="77777777" w:rsidR="00976F97" w:rsidRPr="00172FB7" w:rsidRDefault="00976F97" w:rsidP="009E73B0">
            <w:pPr>
              <w:spacing w:after="0" w:line="276" w:lineRule="auto"/>
              <w:jc w:val="center"/>
              <w:rPr>
                <w:rFonts w:ascii="Book Antiqua" w:hAnsi="Book Antiqua"/>
                <w:b/>
                <w:bCs/>
                <w:color w:val="FFFFFF" w:themeColor="background1"/>
                <w:sz w:val="20"/>
                <w:szCs w:val="20"/>
                <w:lang w:eastAsia="es-CR"/>
              </w:rPr>
            </w:pPr>
            <w:r w:rsidRPr="00172FB7">
              <w:rPr>
                <w:rFonts w:ascii="Book Antiqua" w:hAnsi="Book Antiqua"/>
                <w:b/>
                <w:bCs/>
                <w:color w:val="FFFFFF" w:themeColor="background1"/>
                <w:sz w:val="20"/>
                <w:szCs w:val="20"/>
                <w:lang w:eastAsia="es-CR"/>
              </w:rPr>
              <w:t>Nombre</w:t>
            </w:r>
          </w:p>
        </w:tc>
        <w:tc>
          <w:tcPr>
            <w:tcW w:w="3835"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AD4E708" w14:textId="77777777" w:rsidR="00976F97" w:rsidRPr="00172FB7" w:rsidRDefault="00976F97" w:rsidP="009E73B0">
            <w:pPr>
              <w:spacing w:after="0" w:line="276" w:lineRule="auto"/>
              <w:jc w:val="center"/>
              <w:rPr>
                <w:rFonts w:ascii="Book Antiqua" w:hAnsi="Book Antiqua"/>
                <w:b/>
                <w:bCs/>
                <w:color w:val="FFFFFF" w:themeColor="background1"/>
                <w:sz w:val="20"/>
                <w:szCs w:val="20"/>
                <w:lang w:eastAsia="es-CR"/>
              </w:rPr>
            </w:pPr>
            <w:r w:rsidRPr="00172FB7">
              <w:rPr>
                <w:rFonts w:ascii="Book Antiqua" w:hAnsi="Book Antiqua"/>
                <w:b/>
                <w:bCs/>
                <w:color w:val="FFFFFF" w:themeColor="background1"/>
                <w:sz w:val="20"/>
                <w:szCs w:val="20"/>
                <w:lang w:eastAsia="es-CR"/>
              </w:rPr>
              <w:t>Documento</w:t>
            </w:r>
          </w:p>
        </w:tc>
      </w:tr>
      <w:tr w:rsidR="006A38F8" w:rsidRPr="00172FB7" w14:paraId="7C049E72" w14:textId="77777777" w:rsidTr="003715E7">
        <w:trPr>
          <w:trHeight w:val="33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443C52" w14:textId="61538930" w:rsidR="006A38F8" w:rsidRPr="00172FB7" w:rsidRDefault="006A38F8" w:rsidP="006A38F8">
            <w:pPr>
              <w:spacing w:after="0" w:line="276" w:lineRule="auto"/>
              <w:jc w:val="center"/>
              <w:rPr>
                <w:rFonts w:ascii="Book Antiqua" w:eastAsia="Calibri" w:hAnsi="Book Antiqua" w:cs="Arial"/>
              </w:rPr>
            </w:pPr>
            <w:r w:rsidRPr="00172FB7">
              <w:rPr>
                <w:rFonts w:ascii="Book Antiqua" w:eastAsia="Calibri" w:hAnsi="Book Antiqua" w:cs="Arial"/>
              </w:rPr>
              <w:t xml:space="preserve">Anexo </w:t>
            </w:r>
            <w:r w:rsidR="000C6E42" w:rsidRPr="00172FB7">
              <w:rPr>
                <w:rFonts w:ascii="Book Antiqua" w:eastAsia="Calibri" w:hAnsi="Book Antiqua" w:cs="Arial"/>
              </w:rPr>
              <w:t>1</w:t>
            </w:r>
          </w:p>
        </w:tc>
        <w:tc>
          <w:tcPr>
            <w:tcW w:w="3893" w:type="dxa"/>
            <w:tcBorders>
              <w:top w:val="single" w:sz="4" w:space="0" w:color="auto"/>
              <w:left w:val="single" w:sz="4" w:space="0" w:color="auto"/>
              <w:bottom w:val="single" w:sz="4" w:space="0" w:color="auto"/>
              <w:right w:val="single" w:sz="4" w:space="0" w:color="auto"/>
            </w:tcBorders>
            <w:shd w:val="clear" w:color="auto" w:fill="auto"/>
            <w:vAlign w:val="center"/>
          </w:tcPr>
          <w:p w14:paraId="2FCAE3DE" w14:textId="3C6B6EFF" w:rsidR="006A38F8" w:rsidRPr="00172FB7" w:rsidRDefault="00842279" w:rsidP="006A38F8">
            <w:pPr>
              <w:spacing w:line="276" w:lineRule="auto"/>
              <w:jc w:val="both"/>
              <w:rPr>
                <w:rFonts w:ascii="Book Antiqua" w:eastAsia="Calibri" w:hAnsi="Book Antiqua" w:cs="Arial"/>
              </w:rPr>
            </w:pPr>
            <w:r w:rsidRPr="00172FB7">
              <w:rPr>
                <w:rFonts w:ascii="Book Antiqua" w:eastAsia="Calibri" w:hAnsi="Book Antiqua" w:cs="Arial"/>
              </w:rPr>
              <w:t xml:space="preserve">Correo de </w:t>
            </w:r>
            <w:r w:rsidR="00A64F1A" w:rsidRPr="00172FB7">
              <w:rPr>
                <w:rFonts w:ascii="Book Antiqua" w:eastAsia="Calibri" w:hAnsi="Book Antiqua" w:cs="Arial"/>
              </w:rPr>
              <w:t>la Escuela Judicial</w:t>
            </w:r>
            <w:r w:rsidR="0005690A">
              <w:rPr>
                <w:rFonts w:ascii="Book Antiqua" w:eastAsia="Calibri" w:hAnsi="Book Antiqua" w:cs="Arial"/>
              </w:rPr>
              <w:t xml:space="preserve"> sobre gastos de capacitación para el CPF 2025</w:t>
            </w:r>
          </w:p>
        </w:tc>
        <w:tc>
          <w:tcPr>
            <w:tcW w:w="3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47978" w14:textId="46588045" w:rsidR="006A38F8" w:rsidRPr="00172FB7" w:rsidRDefault="00156714" w:rsidP="006A38F8">
            <w:pPr>
              <w:spacing w:line="276" w:lineRule="auto"/>
              <w:jc w:val="center"/>
              <w:rPr>
                <w:rFonts w:ascii="Book Antiqua" w:hAnsi="Book Antiqua"/>
                <w:sz w:val="20"/>
                <w:szCs w:val="20"/>
              </w:rPr>
            </w:pPr>
            <w:r w:rsidRPr="00172FB7">
              <w:rPr>
                <w:rFonts w:ascii="Book Antiqua" w:hAnsi="Book Antiqua"/>
                <w:sz w:val="20"/>
                <w:szCs w:val="20"/>
              </w:rPr>
              <w:object w:dxaOrig="1376" w:dyaOrig="893" w14:anchorId="4FF6910F">
                <v:shape id="_x0000_i1066" type="#_x0000_t75" style="width:68.85pt;height:45.1pt" o:ole="">
                  <v:imagedata r:id="rId21" o:title=""/>
                </v:shape>
                <o:OLEObject Type="Embed" ProgID="Package" ShapeID="_x0000_i1066" DrawAspect="Icon" ObjectID="_1774252287" r:id="rId22"/>
              </w:object>
            </w:r>
          </w:p>
        </w:tc>
      </w:tr>
      <w:tr w:rsidR="003D2067" w:rsidRPr="00172FB7" w14:paraId="4DB86DF4" w14:textId="77777777" w:rsidTr="003715E7">
        <w:trPr>
          <w:trHeight w:val="33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FE2887" w14:textId="2E60F9A6" w:rsidR="003D2067" w:rsidRPr="00172FB7" w:rsidRDefault="003D2067" w:rsidP="006A38F8">
            <w:pPr>
              <w:spacing w:after="0" w:line="276" w:lineRule="auto"/>
              <w:jc w:val="center"/>
              <w:rPr>
                <w:rFonts w:ascii="Book Antiqua" w:eastAsia="Calibri" w:hAnsi="Book Antiqua" w:cs="Arial"/>
              </w:rPr>
            </w:pPr>
            <w:r>
              <w:rPr>
                <w:rFonts w:ascii="Book Antiqua" w:eastAsia="Calibri" w:hAnsi="Book Antiqua" w:cs="Arial"/>
              </w:rPr>
              <w:t>Anexo 2</w:t>
            </w:r>
          </w:p>
        </w:tc>
        <w:tc>
          <w:tcPr>
            <w:tcW w:w="3893" w:type="dxa"/>
            <w:tcBorders>
              <w:top w:val="single" w:sz="4" w:space="0" w:color="auto"/>
              <w:left w:val="single" w:sz="4" w:space="0" w:color="auto"/>
              <w:bottom w:val="single" w:sz="4" w:space="0" w:color="auto"/>
              <w:right w:val="single" w:sz="4" w:space="0" w:color="auto"/>
            </w:tcBorders>
            <w:shd w:val="clear" w:color="auto" w:fill="auto"/>
            <w:vAlign w:val="center"/>
          </w:tcPr>
          <w:p w14:paraId="1665922C" w14:textId="3D0815CA" w:rsidR="003D2067" w:rsidRPr="00172FB7" w:rsidRDefault="003D2067" w:rsidP="006A38F8">
            <w:pPr>
              <w:spacing w:line="276" w:lineRule="auto"/>
              <w:jc w:val="both"/>
              <w:rPr>
                <w:rFonts w:ascii="Book Antiqua" w:eastAsia="Calibri" w:hAnsi="Book Antiqua" w:cs="Arial"/>
              </w:rPr>
            </w:pPr>
            <w:r>
              <w:rPr>
                <w:rFonts w:ascii="Book Antiqua" w:eastAsia="Calibri" w:hAnsi="Book Antiqua" w:cs="Arial"/>
              </w:rPr>
              <w:t xml:space="preserve">Minuta </w:t>
            </w:r>
            <w:r w:rsidRPr="003D2067">
              <w:rPr>
                <w:rFonts w:ascii="Book Antiqua" w:eastAsia="Calibri" w:hAnsi="Book Antiqua" w:cs="Arial"/>
              </w:rPr>
              <w:t>147-PLA-MI(NPL)-MNTA-2024</w:t>
            </w:r>
            <w:r>
              <w:rPr>
                <w:rFonts w:ascii="Book Antiqua" w:eastAsia="Calibri" w:hAnsi="Book Antiqua" w:cs="Arial"/>
              </w:rPr>
              <w:t xml:space="preserve"> sobre salas de audiencia para familia</w:t>
            </w:r>
          </w:p>
        </w:tc>
        <w:tc>
          <w:tcPr>
            <w:tcW w:w="3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54E44" w14:textId="6490F0B9" w:rsidR="003D2067" w:rsidRPr="00172FB7" w:rsidRDefault="00156714" w:rsidP="006A38F8">
            <w:pPr>
              <w:spacing w:line="276" w:lineRule="auto"/>
              <w:jc w:val="center"/>
              <w:rPr>
                <w:rFonts w:ascii="Book Antiqua" w:hAnsi="Book Antiqua"/>
                <w:sz w:val="20"/>
                <w:szCs w:val="20"/>
              </w:rPr>
            </w:pPr>
            <w:r>
              <w:rPr>
                <w:rFonts w:ascii="Book Antiqua" w:hAnsi="Book Antiqua"/>
                <w:sz w:val="20"/>
                <w:szCs w:val="20"/>
              </w:rPr>
              <w:object w:dxaOrig="1376" w:dyaOrig="893" w14:anchorId="208AA53D">
                <v:shape id="_x0000_i1068" type="#_x0000_t75" style="width:68.85pt;height:45.1pt" o:ole="">
                  <v:imagedata r:id="rId23" o:title=""/>
                </v:shape>
                <o:OLEObject Type="Embed" ProgID="Package" ShapeID="_x0000_i1068" DrawAspect="Icon" ObjectID="_1774252288" r:id="rId24"/>
              </w:object>
            </w:r>
          </w:p>
        </w:tc>
      </w:tr>
      <w:tr w:rsidR="0082016B" w:rsidRPr="00172FB7" w14:paraId="2011154B" w14:textId="77777777" w:rsidTr="003715E7">
        <w:trPr>
          <w:trHeight w:val="33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448389" w14:textId="3D55BB1A" w:rsidR="0082016B" w:rsidRDefault="0082016B" w:rsidP="006A38F8">
            <w:pPr>
              <w:spacing w:after="0" w:line="276" w:lineRule="auto"/>
              <w:jc w:val="center"/>
              <w:rPr>
                <w:rFonts w:ascii="Book Antiqua" w:eastAsia="Calibri" w:hAnsi="Book Antiqua" w:cs="Arial"/>
              </w:rPr>
            </w:pPr>
            <w:r>
              <w:rPr>
                <w:rFonts w:ascii="Book Antiqua" w:eastAsia="Calibri" w:hAnsi="Book Antiqua" w:cs="Arial"/>
              </w:rPr>
              <w:t>Anexo 3</w:t>
            </w:r>
          </w:p>
        </w:tc>
        <w:tc>
          <w:tcPr>
            <w:tcW w:w="3893" w:type="dxa"/>
            <w:tcBorders>
              <w:top w:val="single" w:sz="4" w:space="0" w:color="auto"/>
              <w:left w:val="single" w:sz="4" w:space="0" w:color="auto"/>
              <w:bottom w:val="single" w:sz="4" w:space="0" w:color="auto"/>
              <w:right w:val="single" w:sz="4" w:space="0" w:color="auto"/>
            </w:tcBorders>
            <w:shd w:val="clear" w:color="auto" w:fill="auto"/>
            <w:vAlign w:val="center"/>
          </w:tcPr>
          <w:p w14:paraId="1476EC53" w14:textId="0A6299E9" w:rsidR="0082016B" w:rsidRDefault="00340A83" w:rsidP="006A38F8">
            <w:pPr>
              <w:spacing w:line="276" w:lineRule="auto"/>
              <w:jc w:val="both"/>
              <w:rPr>
                <w:rFonts w:ascii="Book Antiqua" w:eastAsia="Calibri" w:hAnsi="Book Antiqua" w:cs="Arial"/>
              </w:rPr>
            </w:pPr>
            <w:r>
              <w:rPr>
                <w:rFonts w:ascii="Book Antiqua" w:eastAsia="Calibri" w:hAnsi="Book Antiqua" w:cs="Arial"/>
              </w:rPr>
              <w:t>Datos del CACMFJ sobre necesidad de salas de audiencia en despachos que atienden familia</w:t>
            </w:r>
          </w:p>
        </w:tc>
        <w:tc>
          <w:tcPr>
            <w:tcW w:w="3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4DF8E" w14:textId="16EA5900" w:rsidR="0082016B" w:rsidRDefault="00156714" w:rsidP="006A38F8">
            <w:pPr>
              <w:spacing w:line="276" w:lineRule="auto"/>
              <w:jc w:val="center"/>
              <w:rPr>
                <w:rFonts w:ascii="Book Antiqua" w:hAnsi="Book Antiqua"/>
                <w:sz w:val="20"/>
                <w:szCs w:val="20"/>
              </w:rPr>
            </w:pPr>
            <w:r>
              <w:rPr>
                <w:rFonts w:ascii="Book Antiqua" w:hAnsi="Book Antiqua"/>
                <w:sz w:val="20"/>
                <w:szCs w:val="20"/>
              </w:rPr>
              <w:object w:dxaOrig="1376" w:dyaOrig="893" w14:anchorId="3F1D50FE">
                <v:shape id="_x0000_i1070" type="#_x0000_t75" style="width:68.85pt;height:45.1pt" o:ole="">
                  <v:imagedata r:id="rId25" o:title=""/>
                </v:shape>
                <o:OLEObject Type="Embed" ProgID="Package" ShapeID="_x0000_i1070" DrawAspect="Icon" ObjectID="_1774252289" r:id="rId26"/>
              </w:object>
            </w:r>
          </w:p>
        </w:tc>
      </w:tr>
      <w:tr w:rsidR="000D1E28" w:rsidRPr="00172FB7" w14:paraId="063B0692" w14:textId="77777777" w:rsidTr="003715E7">
        <w:trPr>
          <w:trHeight w:val="33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828202" w14:textId="243C013F" w:rsidR="000D1E28" w:rsidRDefault="000D1E28" w:rsidP="006A38F8">
            <w:pPr>
              <w:spacing w:after="0" w:line="276" w:lineRule="auto"/>
              <w:jc w:val="center"/>
              <w:rPr>
                <w:rFonts w:ascii="Book Antiqua" w:eastAsia="Calibri" w:hAnsi="Book Antiqua" w:cs="Arial"/>
              </w:rPr>
            </w:pPr>
            <w:r>
              <w:rPr>
                <w:rFonts w:ascii="Book Antiqua" w:eastAsia="Calibri" w:hAnsi="Book Antiqua" w:cs="Arial"/>
              </w:rPr>
              <w:t>Anexo 4</w:t>
            </w:r>
          </w:p>
        </w:tc>
        <w:tc>
          <w:tcPr>
            <w:tcW w:w="3893" w:type="dxa"/>
            <w:tcBorders>
              <w:top w:val="single" w:sz="4" w:space="0" w:color="auto"/>
              <w:left w:val="single" w:sz="4" w:space="0" w:color="auto"/>
              <w:bottom w:val="single" w:sz="4" w:space="0" w:color="auto"/>
              <w:right w:val="single" w:sz="4" w:space="0" w:color="auto"/>
            </w:tcBorders>
            <w:shd w:val="clear" w:color="auto" w:fill="auto"/>
            <w:vAlign w:val="center"/>
          </w:tcPr>
          <w:p w14:paraId="60C24750" w14:textId="1052B7E4" w:rsidR="000D1E28" w:rsidRDefault="000D1E28" w:rsidP="006A38F8">
            <w:pPr>
              <w:spacing w:line="276" w:lineRule="auto"/>
              <w:jc w:val="both"/>
              <w:rPr>
                <w:rFonts w:ascii="Book Antiqua" w:eastAsia="Calibri" w:hAnsi="Book Antiqua" w:cs="Arial"/>
              </w:rPr>
            </w:pPr>
            <w:r>
              <w:rPr>
                <w:rFonts w:ascii="Book Antiqua" w:eastAsia="Calibri" w:hAnsi="Book Antiqua" w:cs="Arial"/>
              </w:rPr>
              <w:t>Correo de la Dirección Ejecutiva con los diseños modelos de salas de audiencia para la materia de familia</w:t>
            </w:r>
          </w:p>
        </w:tc>
        <w:tc>
          <w:tcPr>
            <w:tcW w:w="3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B7EF" w14:textId="672FF761" w:rsidR="000D1E28" w:rsidRDefault="00156714" w:rsidP="006A38F8">
            <w:pPr>
              <w:spacing w:line="276" w:lineRule="auto"/>
              <w:jc w:val="center"/>
              <w:rPr>
                <w:rFonts w:ascii="Book Antiqua" w:hAnsi="Book Antiqua"/>
                <w:sz w:val="20"/>
                <w:szCs w:val="20"/>
              </w:rPr>
            </w:pPr>
            <w:r>
              <w:rPr>
                <w:rFonts w:ascii="Book Antiqua" w:hAnsi="Book Antiqua"/>
                <w:sz w:val="20"/>
                <w:szCs w:val="20"/>
              </w:rPr>
              <w:object w:dxaOrig="1376" w:dyaOrig="893" w14:anchorId="49490100">
                <v:shape id="_x0000_i1072" type="#_x0000_t75" style="width:68.85pt;height:45.1pt" o:ole="">
                  <v:imagedata r:id="rId27" o:title=""/>
                </v:shape>
                <o:OLEObject Type="Embed" ProgID="Package" ShapeID="_x0000_i1072" DrawAspect="Icon" ObjectID="_1774252290" r:id="rId28"/>
              </w:object>
            </w:r>
          </w:p>
        </w:tc>
      </w:tr>
      <w:tr w:rsidR="00631B8E" w:rsidRPr="00172FB7" w14:paraId="328687AB" w14:textId="77777777" w:rsidTr="003715E7">
        <w:trPr>
          <w:trHeight w:val="33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1D4EB8D" w14:textId="42A065FA" w:rsidR="00631B8E" w:rsidRDefault="00631B8E" w:rsidP="006A38F8">
            <w:pPr>
              <w:spacing w:after="0" w:line="276" w:lineRule="auto"/>
              <w:jc w:val="center"/>
              <w:rPr>
                <w:rFonts w:ascii="Book Antiqua" w:eastAsia="Calibri" w:hAnsi="Book Antiqua" w:cs="Arial"/>
              </w:rPr>
            </w:pPr>
            <w:r>
              <w:rPr>
                <w:rFonts w:ascii="Book Antiqua" w:eastAsia="Calibri" w:hAnsi="Book Antiqua" w:cs="Arial"/>
              </w:rPr>
              <w:t xml:space="preserve">Anexo </w:t>
            </w:r>
            <w:r w:rsidR="000D1E28">
              <w:rPr>
                <w:rFonts w:ascii="Book Antiqua" w:eastAsia="Calibri" w:hAnsi="Book Antiqua" w:cs="Arial"/>
              </w:rPr>
              <w:t>5</w:t>
            </w:r>
          </w:p>
        </w:tc>
        <w:tc>
          <w:tcPr>
            <w:tcW w:w="3893" w:type="dxa"/>
            <w:tcBorders>
              <w:top w:val="single" w:sz="4" w:space="0" w:color="auto"/>
              <w:left w:val="single" w:sz="4" w:space="0" w:color="auto"/>
              <w:bottom w:val="single" w:sz="4" w:space="0" w:color="auto"/>
              <w:right w:val="single" w:sz="4" w:space="0" w:color="auto"/>
            </w:tcBorders>
            <w:shd w:val="clear" w:color="auto" w:fill="auto"/>
            <w:vAlign w:val="center"/>
          </w:tcPr>
          <w:p w14:paraId="605D301A" w14:textId="4689B01D" w:rsidR="00631B8E" w:rsidRDefault="00040243" w:rsidP="006A38F8">
            <w:pPr>
              <w:spacing w:line="276" w:lineRule="auto"/>
              <w:jc w:val="both"/>
              <w:rPr>
                <w:rFonts w:ascii="Book Antiqua" w:eastAsia="Calibri" w:hAnsi="Book Antiqua" w:cs="Arial"/>
              </w:rPr>
            </w:pPr>
            <w:r>
              <w:rPr>
                <w:rFonts w:ascii="Book Antiqua" w:eastAsia="Calibri" w:hAnsi="Book Antiqua" w:cs="Arial"/>
              </w:rPr>
              <w:t>Estimación de DTIC sobre costo unitario de equipamiento de sala de audiencia para familia</w:t>
            </w:r>
          </w:p>
        </w:tc>
        <w:tc>
          <w:tcPr>
            <w:tcW w:w="3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B31E8" w14:textId="500F701F" w:rsidR="00631B8E" w:rsidRDefault="00156714" w:rsidP="006A38F8">
            <w:pPr>
              <w:spacing w:line="276" w:lineRule="auto"/>
              <w:jc w:val="center"/>
              <w:rPr>
                <w:rFonts w:ascii="Book Antiqua" w:hAnsi="Book Antiqua"/>
                <w:sz w:val="20"/>
                <w:szCs w:val="20"/>
              </w:rPr>
            </w:pPr>
            <w:r>
              <w:rPr>
                <w:rFonts w:ascii="Book Antiqua" w:hAnsi="Book Antiqua"/>
                <w:sz w:val="20"/>
                <w:szCs w:val="20"/>
              </w:rPr>
              <w:object w:dxaOrig="1376" w:dyaOrig="893" w14:anchorId="20407A54">
                <v:shape id="_x0000_i1074" type="#_x0000_t75" style="width:68.85pt;height:45.1pt" o:ole="">
                  <v:imagedata r:id="rId29" o:title=""/>
                </v:shape>
                <o:OLEObject Type="Embed" ProgID="Package" ShapeID="_x0000_i1074" DrawAspect="Icon" ObjectID="_1774252291" r:id="rId30"/>
              </w:object>
            </w:r>
          </w:p>
        </w:tc>
      </w:tr>
    </w:tbl>
    <w:p w14:paraId="3AD44A3B" w14:textId="6B8B0807" w:rsidR="000E23D4" w:rsidRPr="00172FB7" w:rsidRDefault="000E23D4" w:rsidP="009E73B0">
      <w:pPr>
        <w:tabs>
          <w:tab w:val="left" w:pos="1740"/>
        </w:tabs>
        <w:spacing w:line="276" w:lineRule="auto"/>
        <w:rPr>
          <w:rFonts w:ascii="Book Antiqua" w:hAnsi="Book Antiqua"/>
          <w:sz w:val="24"/>
          <w:szCs w:val="24"/>
          <w:lang w:eastAsia="es-CR"/>
        </w:rPr>
      </w:pPr>
    </w:p>
    <w:p w14:paraId="1A0BEC56" w14:textId="77777777" w:rsidR="00CE4E26" w:rsidRDefault="00CE4E26" w:rsidP="00ED77FD">
      <w:pPr>
        <w:suppressAutoHyphens/>
        <w:spacing w:after="0" w:line="276" w:lineRule="auto"/>
        <w:jc w:val="both"/>
        <w:rPr>
          <w:rFonts w:ascii="Book Antiqua" w:hAnsi="Book Antiqua" w:cs="Book Antiqua"/>
          <w:i/>
          <w:iCs/>
          <w:lang w:eastAsia="ar-SA"/>
        </w:rPr>
      </w:pPr>
    </w:p>
    <w:p w14:paraId="420364C7" w14:textId="76A4598A" w:rsidR="000E23D4" w:rsidRDefault="000E23D4" w:rsidP="00ED77FD">
      <w:pPr>
        <w:suppressAutoHyphens/>
        <w:spacing w:after="0" w:line="276" w:lineRule="auto"/>
        <w:jc w:val="both"/>
        <w:rPr>
          <w:rFonts w:ascii="Book Antiqua" w:hAnsi="Book Antiqua" w:cs="Book Antiqua"/>
          <w:lang w:eastAsia="ar-SA"/>
        </w:rPr>
      </w:pPr>
      <w:r w:rsidRPr="00172FB7">
        <w:rPr>
          <w:rFonts w:ascii="Book Antiqua" w:hAnsi="Book Antiqua" w:cs="Book Antiqua"/>
          <w:i/>
          <w:iCs/>
          <w:lang w:eastAsia="ar-SA"/>
        </w:rPr>
        <w:t>Este informe cuenta con las revisiones y ajustes correspondientes de las jefaturas indicadas</w:t>
      </w:r>
      <w:r w:rsidR="0095347D" w:rsidRPr="00172FB7">
        <w:rPr>
          <w:rFonts w:ascii="Book Antiqua" w:hAnsi="Book Antiqua" w:cs="Book Antiqua"/>
          <w:lang w:eastAsia="ar-SA"/>
        </w:rPr>
        <w:t>.</w:t>
      </w:r>
    </w:p>
    <w:p w14:paraId="59379F96" w14:textId="77777777" w:rsidR="00156714" w:rsidRPr="00172FB7" w:rsidRDefault="00156714" w:rsidP="00ED77FD">
      <w:pPr>
        <w:suppressAutoHyphens/>
        <w:spacing w:after="0" w:line="276" w:lineRule="auto"/>
        <w:jc w:val="both"/>
        <w:rPr>
          <w:rFonts w:ascii="Book Antiqua" w:hAnsi="Book Antiqua" w:cs="Book Antiqua"/>
          <w:lang w:eastAsia="ar-SA"/>
        </w:rPr>
      </w:pPr>
    </w:p>
    <w:tbl>
      <w:tblPr>
        <w:tblW w:w="61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968"/>
        <w:gridCol w:w="4859"/>
      </w:tblGrid>
      <w:tr w:rsidR="00C047E6" w:rsidRPr="00172FB7" w14:paraId="6F24042B" w14:textId="77777777" w:rsidTr="00457361">
        <w:trPr>
          <w:trHeight w:val="332"/>
          <w:jc w:val="center"/>
        </w:trPr>
        <w:tc>
          <w:tcPr>
            <w:tcW w:w="916" w:type="pct"/>
            <w:shd w:val="clear" w:color="auto" w:fill="1F3864" w:themeFill="accent1" w:themeFillShade="80"/>
            <w:vAlign w:val="center"/>
          </w:tcPr>
          <w:p w14:paraId="173E030F" w14:textId="4DC8493F" w:rsidR="00C047E6" w:rsidRPr="00172FB7" w:rsidRDefault="00C047E6" w:rsidP="00C047E6">
            <w:pPr>
              <w:spacing w:line="276" w:lineRule="auto"/>
              <w:jc w:val="center"/>
              <w:rPr>
                <w:rFonts w:ascii="Book Antiqua" w:hAnsi="Book Antiqua" w:cs="Arial"/>
                <w:b/>
              </w:rPr>
            </w:pPr>
            <w:r w:rsidRPr="00172FB7">
              <w:rPr>
                <w:rFonts w:ascii="Book Antiqua" w:eastAsia="Times New Roman" w:hAnsi="Book Antiqua" w:cs="Arial"/>
                <w:b/>
                <w:color w:val="FFFFFF" w:themeColor="background1"/>
                <w:sz w:val="20"/>
                <w:szCs w:val="20"/>
                <w:lang w:val="es-ES" w:eastAsia="es-CR"/>
              </w:rPr>
              <w:t>INFORME</w:t>
            </w:r>
          </w:p>
        </w:tc>
        <w:tc>
          <w:tcPr>
            <w:tcW w:w="1836" w:type="pct"/>
            <w:shd w:val="clear" w:color="auto" w:fill="1F3864" w:themeFill="accent1" w:themeFillShade="80"/>
            <w:vAlign w:val="center"/>
            <w:hideMark/>
          </w:tcPr>
          <w:p w14:paraId="410804FB" w14:textId="26EE350E" w:rsidR="00C047E6" w:rsidRPr="00172FB7" w:rsidRDefault="00C047E6" w:rsidP="00C047E6">
            <w:pPr>
              <w:spacing w:line="276" w:lineRule="auto"/>
              <w:jc w:val="center"/>
              <w:rPr>
                <w:rFonts w:ascii="Book Antiqua" w:hAnsi="Book Antiqua"/>
                <w:b/>
                <w:color w:val="FFFFFF"/>
              </w:rPr>
            </w:pPr>
            <w:r w:rsidRPr="00172FB7">
              <w:rPr>
                <w:rFonts w:ascii="Book Antiqua" w:eastAsia="Times New Roman" w:hAnsi="Book Antiqua" w:cs="Arial"/>
                <w:b/>
                <w:color w:val="FFFFFF" w:themeColor="background1"/>
                <w:sz w:val="20"/>
                <w:szCs w:val="20"/>
                <w:lang w:val="es-ES" w:eastAsia="es-ES"/>
              </w:rPr>
              <w:t>NOMBRE</w:t>
            </w:r>
          </w:p>
        </w:tc>
        <w:tc>
          <w:tcPr>
            <w:tcW w:w="2248" w:type="pct"/>
            <w:shd w:val="clear" w:color="auto" w:fill="1F3864" w:themeFill="accent1" w:themeFillShade="80"/>
            <w:vAlign w:val="center"/>
            <w:hideMark/>
          </w:tcPr>
          <w:p w14:paraId="6BB3E34D" w14:textId="206DDFE0" w:rsidR="00C047E6" w:rsidRPr="00172FB7" w:rsidRDefault="00C047E6" w:rsidP="00C047E6">
            <w:pPr>
              <w:spacing w:line="276" w:lineRule="auto"/>
              <w:jc w:val="center"/>
              <w:rPr>
                <w:rFonts w:ascii="Book Antiqua" w:hAnsi="Book Antiqua"/>
                <w:b/>
                <w:color w:val="FFFFFF"/>
              </w:rPr>
            </w:pPr>
            <w:r w:rsidRPr="00172FB7">
              <w:rPr>
                <w:rFonts w:ascii="Book Antiqua" w:eastAsia="Times New Roman" w:hAnsi="Book Antiqua" w:cs="Arial"/>
                <w:b/>
                <w:color w:val="FFFFFF" w:themeColor="background1"/>
                <w:sz w:val="20"/>
                <w:szCs w:val="20"/>
                <w:lang w:val="es-ES" w:eastAsia="es-ES"/>
              </w:rPr>
              <w:t>PUESTO</w:t>
            </w:r>
          </w:p>
        </w:tc>
      </w:tr>
      <w:tr w:rsidR="00CB70C4" w:rsidRPr="00172FB7" w14:paraId="1CFD8934" w14:textId="77777777" w:rsidTr="00612E7C">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5E9AD75" w14:textId="42DD6FBF" w:rsidR="00CB70C4" w:rsidRPr="00172FB7" w:rsidRDefault="00CB70C4" w:rsidP="00612E7C">
            <w:pPr>
              <w:spacing w:after="0" w:line="240" w:lineRule="auto"/>
              <w:jc w:val="center"/>
              <w:rPr>
                <w:rFonts w:ascii="Book Antiqua" w:hAnsi="Book Antiqua"/>
                <w:b/>
                <w:color w:val="000000"/>
                <w:lang w:eastAsia="es-CR"/>
              </w:rPr>
            </w:pPr>
            <w:r w:rsidRPr="00172FB7">
              <w:rPr>
                <w:rFonts w:ascii="Book Antiqua" w:hAnsi="Book Antiqua"/>
                <w:b/>
                <w:color w:val="000000"/>
                <w:lang w:eastAsia="es-CR"/>
              </w:rPr>
              <w:t>Elaborado por:</w:t>
            </w:r>
          </w:p>
        </w:tc>
        <w:tc>
          <w:tcPr>
            <w:tcW w:w="1836" w:type="pct"/>
            <w:tcBorders>
              <w:top w:val="single" w:sz="4" w:space="0" w:color="000000"/>
              <w:left w:val="single" w:sz="4" w:space="0" w:color="000000"/>
              <w:bottom w:val="single" w:sz="4" w:space="0" w:color="000000"/>
              <w:right w:val="single" w:sz="4" w:space="0" w:color="000000"/>
            </w:tcBorders>
            <w:vAlign w:val="center"/>
          </w:tcPr>
          <w:p w14:paraId="30B03713" w14:textId="3F903CE8" w:rsidR="00CB70C4" w:rsidRPr="00172FB7" w:rsidRDefault="008850FA" w:rsidP="00612E7C">
            <w:pPr>
              <w:spacing w:after="0" w:line="276" w:lineRule="auto"/>
              <w:rPr>
                <w:rFonts w:ascii="Book Antiqua" w:hAnsi="Book Antiqua"/>
              </w:rPr>
            </w:pPr>
            <w:r w:rsidRPr="00172FB7">
              <w:rPr>
                <w:rFonts w:ascii="Book Antiqua" w:hAnsi="Book Antiqua"/>
              </w:rPr>
              <w:t>Lic. Gabriel Salas Gutiérrez</w:t>
            </w:r>
          </w:p>
        </w:tc>
        <w:tc>
          <w:tcPr>
            <w:tcW w:w="2248" w:type="pct"/>
            <w:tcBorders>
              <w:top w:val="single" w:sz="4" w:space="0" w:color="000000"/>
              <w:left w:val="single" w:sz="4" w:space="0" w:color="000000"/>
              <w:right w:val="single" w:sz="4" w:space="0" w:color="000000"/>
            </w:tcBorders>
            <w:vAlign w:val="center"/>
          </w:tcPr>
          <w:p w14:paraId="733D9802" w14:textId="56636BFE" w:rsidR="00CB70C4" w:rsidRPr="00172FB7" w:rsidRDefault="00CB70C4" w:rsidP="00612E7C">
            <w:pPr>
              <w:spacing w:after="0" w:line="276" w:lineRule="auto"/>
              <w:jc w:val="both"/>
              <w:rPr>
                <w:rFonts w:ascii="Book Antiqua" w:hAnsi="Book Antiqua"/>
              </w:rPr>
            </w:pPr>
            <w:r w:rsidRPr="00172FB7">
              <w:rPr>
                <w:rFonts w:ascii="Book Antiqua" w:hAnsi="Book Antiqua"/>
              </w:rPr>
              <w:t xml:space="preserve">Profesional 2 </w:t>
            </w:r>
            <w:r w:rsidR="00C047E6" w:rsidRPr="00172FB7">
              <w:rPr>
                <w:rFonts w:ascii="Book Antiqua" w:hAnsi="Book Antiqua"/>
              </w:rPr>
              <w:t>a.</w:t>
            </w:r>
            <w:r w:rsidR="008850FA" w:rsidRPr="00172FB7">
              <w:rPr>
                <w:rFonts w:ascii="Book Antiqua" w:hAnsi="Book Antiqua"/>
              </w:rPr>
              <w:t>i</w:t>
            </w:r>
            <w:r w:rsidR="00862371" w:rsidRPr="00172FB7">
              <w:rPr>
                <w:rFonts w:ascii="Book Antiqua" w:hAnsi="Book Antiqua"/>
              </w:rPr>
              <w:t>.</w:t>
            </w:r>
            <w:r w:rsidRPr="00172FB7">
              <w:rPr>
                <w:rFonts w:ascii="Book Antiqua" w:hAnsi="Book Antiqua"/>
              </w:rPr>
              <w:t xml:space="preserve"> del Subproceso de Modernización Institucional</w:t>
            </w:r>
            <w:r w:rsidR="00156714">
              <w:rPr>
                <w:rFonts w:ascii="Book Antiqua" w:hAnsi="Book Antiqua"/>
              </w:rPr>
              <w:t>-No Penal</w:t>
            </w:r>
          </w:p>
        </w:tc>
      </w:tr>
      <w:tr w:rsidR="00742BB8" w:rsidRPr="00172FB7" w14:paraId="79BE145E" w14:textId="77777777" w:rsidTr="00612E7C">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E4CF8F3" w14:textId="031A015F" w:rsidR="00742BB8" w:rsidRPr="007D3BF3" w:rsidRDefault="005D3F8C" w:rsidP="00612E7C">
            <w:pPr>
              <w:spacing w:after="0" w:line="240" w:lineRule="auto"/>
              <w:jc w:val="center"/>
              <w:rPr>
                <w:rFonts w:ascii="Book Antiqua" w:hAnsi="Book Antiqua"/>
                <w:b/>
                <w:color w:val="000000"/>
                <w:lang w:eastAsia="es-CR"/>
              </w:rPr>
            </w:pPr>
            <w:r w:rsidRPr="007D3BF3">
              <w:rPr>
                <w:rFonts w:ascii="Book Antiqua" w:hAnsi="Book Antiqua"/>
                <w:b/>
                <w:color w:val="000000"/>
                <w:lang w:eastAsia="es-CR"/>
              </w:rPr>
              <w:t xml:space="preserve">Revisado </w:t>
            </w:r>
            <w:r w:rsidR="00742BB8" w:rsidRPr="007D3BF3">
              <w:rPr>
                <w:rFonts w:ascii="Book Antiqua" w:hAnsi="Book Antiqua"/>
                <w:b/>
                <w:color w:val="000000"/>
                <w:lang w:eastAsia="es-CR"/>
              </w:rPr>
              <w:t>por:</w:t>
            </w:r>
          </w:p>
        </w:tc>
        <w:tc>
          <w:tcPr>
            <w:tcW w:w="1836" w:type="pct"/>
            <w:tcBorders>
              <w:top w:val="single" w:sz="4" w:space="0" w:color="000000"/>
              <w:left w:val="single" w:sz="4" w:space="0" w:color="000000"/>
              <w:bottom w:val="single" w:sz="4" w:space="0" w:color="000000"/>
              <w:right w:val="single" w:sz="4" w:space="0" w:color="000000"/>
            </w:tcBorders>
            <w:vAlign w:val="center"/>
          </w:tcPr>
          <w:p w14:paraId="49F76302" w14:textId="5E125D4A" w:rsidR="00742BB8" w:rsidRPr="007D3BF3" w:rsidRDefault="007D3BF3" w:rsidP="00612E7C">
            <w:pPr>
              <w:spacing w:after="0" w:line="276" w:lineRule="auto"/>
              <w:jc w:val="both"/>
              <w:rPr>
                <w:rFonts w:ascii="Book Antiqua" w:hAnsi="Book Antiqua"/>
                <w:color w:val="000000"/>
                <w:lang w:eastAsia="es-CR"/>
              </w:rPr>
            </w:pPr>
            <w:r>
              <w:rPr>
                <w:rFonts w:ascii="Book Antiqua" w:hAnsi="Book Antiqua"/>
                <w:color w:val="000000"/>
                <w:lang w:eastAsia="es-CR"/>
              </w:rPr>
              <w:t xml:space="preserve">Máster </w:t>
            </w:r>
            <w:r w:rsidRPr="007D3BF3">
              <w:rPr>
                <w:rFonts w:ascii="Book Antiqua" w:hAnsi="Book Antiqua"/>
              </w:rPr>
              <w:t>Melissa Durán Gamboa</w:t>
            </w:r>
          </w:p>
        </w:tc>
        <w:tc>
          <w:tcPr>
            <w:tcW w:w="2248" w:type="pct"/>
            <w:tcBorders>
              <w:top w:val="single" w:sz="4" w:space="0" w:color="000000"/>
              <w:left w:val="single" w:sz="4" w:space="0" w:color="000000"/>
              <w:bottom w:val="single" w:sz="4" w:space="0" w:color="000000"/>
              <w:right w:val="single" w:sz="4" w:space="0" w:color="000000"/>
            </w:tcBorders>
            <w:vAlign w:val="center"/>
          </w:tcPr>
          <w:p w14:paraId="329E30AC" w14:textId="57FF426E" w:rsidR="00742BB8" w:rsidRPr="007D3BF3" w:rsidRDefault="007D3BF3" w:rsidP="00612E7C">
            <w:pPr>
              <w:spacing w:after="0" w:line="276" w:lineRule="auto"/>
              <w:jc w:val="both"/>
              <w:rPr>
                <w:rFonts w:ascii="Book Antiqua" w:hAnsi="Book Antiqua"/>
                <w:color w:val="000000"/>
                <w:lang w:eastAsia="es-CR"/>
              </w:rPr>
            </w:pPr>
            <w:r w:rsidRPr="007D3BF3">
              <w:rPr>
                <w:rFonts w:ascii="Book Antiqua" w:hAnsi="Book Antiqua"/>
                <w:color w:val="000000"/>
                <w:lang w:eastAsia="es-CR"/>
              </w:rPr>
              <w:t>Coordinador</w:t>
            </w:r>
            <w:r w:rsidR="00CE4E26">
              <w:rPr>
                <w:rFonts w:ascii="Book Antiqua" w:hAnsi="Book Antiqua"/>
                <w:color w:val="000000"/>
                <w:lang w:eastAsia="es-CR"/>
              </w:rPr>
              <w:t>a</w:t>
            </w:r>
            <w:r w:rsidRPr="007D3BF3">
              <w:rPr>
                <w:rFonts w:ascii="Book Antiqua" w:hAnsi="Book Antiqua"/>
                <w:color w:val="000000"/>
                <w:lang w:eastAsia="es-CR"/>
              </w:rPr>
              <w:t xml:space="preserve">  de Unidad 3 a.i.</w:t>
            </w:r>
          </w:p>
        </w:tc>
      </w:tr>
      <w:tr w:rsidR="007D3BF3" w:rsidRPr="00172FB7" w14:paraId="2C662686" w14:textId="77777777" w:rsidTr="00612E7C">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CCF3CF0" w14:textId="70FCBB9A" w:rsidR="007D3BF3" w:rsidRPr="007D3BF3" w:rsidRDefault="007D3BF3" w:rsidP="00612E7C">
            <w:pPr>
              <w:spacing w:after="0" w:line="240" w:lineRule="auto"/>
              <w:jc w:val="center"/>
              <w:rPr>
                <w:rFonts w:ascii="Book Antiqua" w:hAnsi="Book Antiqua"/>
                <w:b/>
                <w:color w:val="000000"/>
                <w:lang w:eastAsia="es-CR"/>
              </w:rPr>
            </w:pPr>
            <w:r w:rsidRPr="007D3BF3">
              <w:rPr>
                <w:rFonts w:ascii="Book Antiqua" w:hAnsi="Book Antiqua"/>
                <w:b/>
                <w:color w:val="000000"/>
                <w:lang w:eastAsia="es-CR"/>
              </w:rPr>
              <w:t>Aprobado por:</w:t>
            </w:r>
          </w:p>
        </w:tc>
        <w:tc>
          <w:tcPr>
            <w:tcW w:w="1836" w:type="pct"/>
            <w:tcBorders>
              <w:top w:val="single" w:sz="4" w:space="0" w:color="000000"/>
              <w:left w:val="single" w:sz="4" w:space="0" w:color="000000"/>
              <w:bottom w:val="single" w:sz="4" w:space="0" w:color="000000"/>
              <w:right w:val="single" w:sz="4" w:space="0" w:color="000000"/>
            </w:tcBorders>
            <w:vAlign w:val="center"/>
          </w:tcPr>
          <w:p w14:paraId="75619B9A" w14:textId="78529A33" w:rsidR="007D3BF3" w:rsidRPr="007D3BF3" w:rsidRDefault="007D3BF3" w:rsidP="00612E7C">
            <w:pPr>
              <w:spacing w:after="0" w:line="276" w:lineRule="auto"/>
              <w:jc w:val="both"/>
              <w:rPr>
                <w:rFonts w:ascii="Book Antiqua" w:hAnsi="Book Antiqua"/>
              </w:rPr>
            </w:pPr>
            <w:r w:rsidRPr="007D3BF3">
              <w:rPr>
                <w:rFonts w:ascii="Book Antiqua" w:hAnsi="Book Antiqua"/>
              </w:rPr>
              <w:t>M</w:t>
            </w:r>
            <w:r>
              <w:rPr>
                <w:rFonts w:ascii="Book Antiqua" w:hAnsi="Book Antiqua"/>
              </w:rPr>
              <w:t>áster Yesenia Salazar Guzmán</w:t>
            </w:r>
            <w:r w:rsidRPr="007D3BF3">
              <w:rPr>
                <w:rFonts w:ascii="Book Antiqua" w:hAnsi="Book Antiqua"/>
              </w:rPr>
              <w:t xml:space="preserve"> </w:t>
            </w:r>
          </w:p>
        </w:tc>
        <w:tc>
          <w:tcPr>
            <w:tcW w:w="2248" w:type="pct"/>
            <w:tcBorders>
              <w:top w:val="single" w:sz="4" w:space="0" w:color="000000"/>
              <w:left w:val="single" w:sz="4" w:space="0" w:color="000000"/>
              <w:bottom w:val="single" w:sz="4" w:space="0" w:color="000000"/>
              <w:right w:val="single" w:sz="4" w:space="0" w:color="000000"/>
            </w:tcBorders>
            <w:vAlign w:val="center"/>
          </w:tcPr>
          <w:p w14:paraId="3C9B49AC" w14:textId="61E9E51D" w:rsidR="007D3BF3" w:rsidRPr="007D3BF3" w:rsidRDefault="007D3BF3" w:rsidP="00612E7C">
            <w:pPr>
              <w:spacing w:after="0" w:line="276" w:lineRule="auto"/>
              <w:jc w:val="both"/>
              <w:rPr>
                <w:rFonts w:ascii="Book Antiqua" w:hAnsi="Book Antiqua"/>
                <w:color w:val="000000"/>
                <w:lang w:eastAsia="es-CR"/>
              </w:rPr>
            </w:pPr>
            <w:r w:rsidRPr="007D3BF3">
              <w:rPr>
                <w:rFonts w:ascii="Book Antiqua" w:hAnsi="Book Antiqua"/>
                <w:color w:val="000000"/>
                <w:lang w:eastAsia="es-CR"/>
              </w:rPr>
              <w:t>Jefa a.i. del Subproceso de Modernización Institucional-No Penal</w:t>
            </w:r>
          </w:p>
        </w:tc>
      </w:tr>
      <w:tr w:rsidR="00862371" w:rsidRPr="00172FB7" w14:paraId="59F71208" w14:textId="77777777" w:rsidTr="00612E7C">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AB2BFD8" w14:textId="063E5CCC" w:rsidR="00862371" w:rsidRPr="00172FB7" w:rsidRDefault="00862371" w:rsidP="00612E7C">
            <w:pPr>
              <w:spacing w:after="0" w:line="240" w:lineRule="auto"/>
              <w:jc w:val="center"/>
              <w:rPr>
                <w:rFonts w:ascii="Book Antiqua" w:hAnsi="Book Antiqua"/>
                <w:b/>
                <w:color w:val="000000"/>
                <w:lang w:eastAsia="es-CR"/>
              </w:rPr>
            </w:pPr>
            <w:r w:rsidRPr="00172FB7">
              <w:rPr>
                <w:rFonts w:ascii="Book Antiqua" w:hAnsi="Book Antiqua"/>
                <w:b/>
                <w:color w:val="000000"/>
                <w:lang w:eastAsia="es-CR"/>
              </w:rPr>
              <w:t>Visto bueno</w:t>
            </w:r>
          </w:p>
        </w:tc>
        <w:tc>
          <w:tcPr>
            <w:tcW w:w="1836" w:type="pct"/>
            <w:tcBorders>
              <w:top w:val="single" w:sz="4" w:space="0" w:color="000000"/>
              <w:left w:val="single" w:sz="4" w:space="0" w:color="000000"/>
              <w:bottom w:val="single" w:sz="4" w:space="0" w:color="000000"/>
              <w:right w:val="single" w:sz="4" w:space="0" w:color="000000"/>
            </w:tcBorders>
            <w:vAlign w:val="center"/>
          </w:tcPr>
          <w:p w14:paraId="6676A57F" w14:textId="2C474422" w:rsidR="00862371" w:rsidRPr="00172FB7" w:rsidRDefault="00156714" w:rsidP="00612E7C">
            <w:pPr>
              <w:spacing w:after="0" w:line="276" w:lineRule="auto"/>
              <w:jc w:val="both"/>
              <w:rPr>
                <w:rFonts w:ascii="Book Antiqua" w:hAnsi="Book Antiqua"/>
                <w:color w:val="000000"/>
                <w:lang w:val="en-US" w:eastAsia="es-CR"/>
              </w:rPr>
            </w:pPr>
            <w:r>
              <w:rPr>
                <w:rFonts w:ascii="Book Antiqua" w:hAnsi="Book Antiqua"/>
                <w:color w:val="000000"/>
                <w:lang w:val="en-US" w:eastAsia="es-CR"/>
              </w:rPr>
              <w:t>Máster</w:t>
            </w:r>
            <w:r w:rsidR="00862371" w:rsidRPr="00172FB7">
              <w:rPr>
                <w:rFonts w:ascii="Book Antiqua" w:hAnsi="Book Antiqua"/>
                <w:color w:val="000000"/>
                <w:lang w:val="en-US" w:eastAsia="es-CR"/>
              </w:rPr>
              <w:t xml:space="preserve"> Allan Pow Hing Cordero</w:t>
            </w:r>
          </w:p>
        </w:tc>
        <w:tc>
          <w:tcPr>
            <w:tcW w:w="2248" w:type="pct"/>
            <w:tcBorders>
              <w:top w:val="single" w:sz="4" w:space="0" w:color="000000"/>
              <w:left w:val="single" w:sz="4" w:space="0" w:color="000000"/>
              <w:bottom w:val="single" w:sz="4" w:space="0" w:color="000000"/>
              <w:right w:val="single" w:sz="4" w:space="0" w:color="000000"/>
            </w:tcBorders>
            <w:vAlign w:val="center"/>
          </w:tcPr>
          <w:p w14:paraId="70B7E5C8" w14:textId="05060837" w:rsidR="00862371" w:rsidRPr="00172FB7" w:rsidRDefault="00862371" w:rsidP="00612E7C">
            <w:pPr>
              <w:spacing w:after="0" w:line="276" w:lineRule="auto"/>
              <w:jc w:val="both"/>
              <w:rPr>
                <w:rFonts w:ascii="Book Antiqua" w:hAnsi="Book Antiqua"/>
                <w:color w:val="000000"/>
                <w:lang w:eastAsia="es-CR"/>
              </w:rPr>
            </w:pPr>
            <w:r w:rsidRPr="00172FB7">
              <w:rPr>
                <w:rFonts w:ascii="Book Antiqua" w:hAnsi="Book Antiqua"/>
                <w:color w:val="000000"/>
                <w:lang w:eastAsia="es-CR"/>
              </w:rPr>
              <w:t>Director de Planificación</w:t>
            </w:r>
          </w:p>
        </w:tc>
      </w:tr>
    </w:tbl>
    <w:p w14:paraId="4238973A" w14:textId="77777777" w:rsidR="00A92C7B" w:rsidRPr="00172FB7" w:rsidRDefault="00A92C7B" w:rsidP="002B283D">
      <w:pPr>
        <w:spacing w:line="276" w:lineRule="auto"/>
        <w:jc w:val="both"/>
        <w:rPr>
          <w:rFonts w:ascii="Book Antiqua" w:hAnsi="Book Antiqua" w:cs="Book Antiqua"/>
          <w:snapToGrid w:val="0"/>
          <w:sz w:val="24"/>
          <w:szCs w:val="24"/>
        </w:rPr>
      </w:pPr>
    </w:p>
    <w:sectPr w:rsidR="00A92C7B" w:rsidRPr="00172FB7" w:rsidSect="00DD2A0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17F70" w14:textId="77777777" w:rsidR="00BF2380" w:rsidRDefault="00BF2380" w:rsidP="00CF1091">
      <w:pPr>
        <w:spacing w:after="0" w:line="240" w:lineRule="auto"/>
      </w:pPr>
      <w:r>
        <w:separator/>
      </w:r>
    </w:p>
  </w:endnote>
  <w:endnote w:type="continuationSeparator" w:id="0">
    <w:p w14:paraId="2872D5B3" w14:textId="77777777" w:rsidR="00BF2380" w:rsidRDefault="00BF2380" w:rsidP="00CF1091">
      <w:pPr>
        <w:spacing w:after="0" w:line="240" w:lineRule="auto"/>
      </w:pPr>
      <w:r>
        <w:continuationSeparator/>
      </w:r>
    </w:p>
  </w:endnote>
  <w:endnote w:type="continuationNotice" w:id="1">
    <w:p w14:paraId="4CACFBCF" w14:textId="77777777" w:rsidR="00BF2380" w:rsidRDefault="00BF23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11">
    <w:altName w:val="Arial"/>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6900"/>
      <w:docPartObj>
        <w:docPartGallery w:val="Page Numbers (Bottom of Page)"/>
        <w:docPartUnique/>
      </w:docPartObj>
    </w:sdtPr>
    <w:sdtContent>
      <w:p w14:paraId="28D13D4C" w14:textId="15579AEF" w:rsidR="0090048B" w:rsidRDefault="0090048B">
        <w:pPr>
          <w:pStyle w:val="Piedepgina"/>
          <w:jc w:val="right"/>
        </w:pPr>
        <w:r>
          <w:fldChar w:fldCharType="begin"/>
        </w:r>
        <w:r>
          <w:instrText>PAGE   \* MERGEFORMAT</w:instrText>
        </w:r>
        <w:r>
          <w:fldChar w:fldCharType="separate"/>
        </w:r>
        <w:r>
          <w:rPr>
            <w:lang w:val="es-ES"/>
          </w:rPr>
          <w:t>2</w:t>
        </w:r>
        <w:r>
          <w:fldChar w:fldCharType="end"/>
        </w:r>
      </w:p>
    </w:sdtContent>
  </w:sdt>
  <w:p w14:paraId="1AD4E739" w14:textId="77777777" w:rsidR="00035934" w:rsidRDefault="00035934" w:rsidP="006B188D">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42E1" w14:textId="77777777" w:rsidR="00035934" w:rsidRDefault="0003593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BACA" w14:textId="0E673160" w:rsidR="00D81B65" w:rsidRDefault="00D81B65">
    <w:pPr>
      <w:pStyle w:val="Piedepgina"/>
      <w:jc w:val="right"/>
    </w:pPr>
  </w:p>
  <w:p w14:paraId="1480BB91" w14:textId="77777777" w:rsidR="00D81B65" w:rsidRDefault="00D81B6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ED7E" w14:textId="77777777" w:rsidR="002354A9" w:rsidRDefault="002354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A7DF1" w14:textId="77777777" w:rsidR="00BF2380" w:rsidRDefault="00BF2380" w:rsidP="00CF1091">
      <w:pPr>
        <w:spacing w:after="0" w:line="240" w:lineRule="auto"/>
      </w:pPr>
      <w:r>
        <w:separator/>
      </w:r>
    </w:p>
  </w:footnote>
  <w:footnote w:type="continuationSeparator" w:id="0">
    <w:p w14:paraId="55DF1FEB" w14:textId="77777777" w:rsidR="00BF2380" w:rsidRDefault="00BF2380" w:rsidP="00CF1091">
      <w:pPr>
        <w:spacing w:after="0" w:line="240" w:lineRule="auto"/>
      </w:pPr>
      <w:r>
        <w:continuationSeparator/>
      </w:r>
    </w:p>
  </w:footnote>
  <w:footnote w:type="continuationNotice" w:id="1">
    <w:p w14:paraId="67BE4F49" w14:textId="77777777" w:rsidR="00BF2380" w:rsidRDefault="00BF2380">
      <w:pPr>
        <w:spacing w:after="0" w:line="240" w:lineRule="auto"/>
      </w:pPr>
    </w:p>
  </w:footnote>
  <w:footnote w:id="2">
    <w:p w14:paraId="4EF8FA44" w14:textId="6F407D60" w:rsidR="00695A46" w:rsidRPr="00395828" w:rsidRDefault="00695A46" w:rsidP="009C68B4">
      <w:pPr>
        <w:pStyle w:val="Textonotapie"/>
        <w:jc w:val="both"/>
        <w:rPr>
          <w:rFonts w:ascii="Book Antiqua" w:hAnsi="Book Antiqua"/>
        </w:rPr>
      </w:pPr>
      <w:r w:rsidRPr="00395828">
        <w:rPr>
          <w:rStyle w:val="Refdenotaalpie"/>
          <w:rFonts w:ascii="Book Antiqua" w:hAnsi="Book Antiqua"/>
        </w:rPr>
        <w:footnoteRef/>
      </w:r>
      <w:r w:rsidRPr="00395828">
        <w:rPr>
          <w:rFonts w:ascii="Book Antiqua" w:hAnsi="Book Antiqua"/>
        </w:rPr>
        <w:t xml:space="preserve"> Se aclara que dicho monto únicamente incluye la estimación unitaria de equipamiento tecnológico multiplicado por la cantidad de salas que el CACMFJ indicó que requerían de sala de audiencia para familia.</w:t>
      </w:r>
    </w:p>
  </w:footnote>
  <w:footnote w:id="3">
    <w:p w14:paraId="21D64FC8" w14:textId="4BB7D598" w:rsidR="009C22BF" w:rsidRPr="00395828" w:rsidRDefault="009C22BF" w:rsidP="00395828">
      <w:pPr>
        <w:pStyle w:val="Textonotapie"/>
        <w:jc w:val="both"/>
        <w:rPr>
          <w:lang w:val="es-ES"/>
        </w:rPr>
      </w:pPr>
      <w:r>
        <w:rPr>
          <w:rStyle w:val="Refdenotaalpie"/>
        </w:rPr>
        <w:footnoteRef/>
      </w:r>
      <w:r>
        <w:t xml:space="preserve"> </w:t>
      </w:r>
      <w:r w:rsidR="00BA0FBD">
        <w:rPr>
          <w:lang w:val="es-ES"/>
        </w:rPr>
        <w:t xml:space="preserve">Para este escenario se excluyen </w:t>
      </w:r>
      <w:r w:rsidR="000046B9">
        <w:rPr>
          <w:lang w:val="es-ES"/>
        </w:rPr>
        <w:t>2</w:t>
      </w:r>
      <w:r w:rsidR="008E2C93">
        <w:rPr>
          <w:lang w:val="es-ES"/>
        </w:rPr>
        <w:t>0</w:t>
      </w:r>
      <w:r w:rsidR="00BA0FBD">
        <w:rPr>
          <w:lang w:val="es-ES"/>
        </w:rPr>
        <w:t xml:space="preserve"> plazas</w:t>
      </w:r>
      <w:r w:rsidR="000046B9">
        <w:rPr>
          <w:lang w:val="es-ES"/>
        </w:rPr>
        <w:t xml:space="preserve"> </w:t>
      </w:r>
      <w:r w:rsidR="00665F14">
        <w:rPr>
          <w:lang w:val="es-ES"/>
        </w:rPr>
        <w:t xml:space="preserve">del escenario 1 (ideal) </w:t>
      </w:r>
      <w:r w:rsidR="000046B9">
        <w:rPr>
          <w:lang w:val="es-ES"/>
        </w:rPr>
        <w:t>categorizadas como prioridad baja</w:t>
      </w:r>
      <w:r w:rsidR="00BA0FBD">
        <w:rPr>
          <w:lang w:val="es-ES"/>
        </w:rPr>
        <w:t xml:space="preserve">: </w:t>
      </w:r>
      <w:r w:rsidR="00E73A48">
        <w:rPr>
          <w:lang w:val="es-ES"/>
        </w:rPr>
        <w:t xml:space="preserve"> 1 TJ para los </w:t>
      </w:r>
      <w:r w:rsidR="000046B9">
        <w:rPr>
          <w:lang w:val="es-ES"/>
        </w:rPr>
        <w:t>Juzgados</w:t>
      </w:r>
      <w:r w:rsidR="00E73A48">
        <w:rPr>
          <w:lang w:val="es-ES"/>
        </w:rPr>
        <w:t xml:space="preserve"> de VD de</w:t>
      </w:r>
      <w:r w:rsidR="000046B9">
        <w:rPr>
          <w:lang w:val="es-ES"/>
        </w:rPr>
        <w:t xml:space="preserve"> San Carlos,</w:t>
      </w:r>
      <w:r w:rsidR="00E73A48">
        <w:rPr>
          <w:lang w:val="es-ES"/>
        </w:rPr>
        <w:t xml:space="preserve"> Heredia, Puntarenas, </w:t>
      </w:r>
      <w:r w:rsidR="00B5018E">
        <w:rPr>
          <w:lang w:val="es-ES"/>
        </w:rPr>
        <w:t xml:space="preserve">1 TJ de los </w:t>
      </w:r>
      <w:r w:rsidR="00E73A48">
        <w:rPr>
          <w:lang w:val="es-ES"/>
        </w:rPr>
        <w:t>Contravencionales de Turrubares,</w:t>
      </w:r>
      <w:r w:rsidR="00E963EE">
        <w:rPr>
          <w:lang w:val="es-ES"/>
        </w:rPr>
        <w:t xml:space="preserve"> Mora,</w:t>
      </w:r>
      <w:r w:rsidR="00E73A48">
        <w:rPr>
          <w:lang w:val="es-ES"/>
        </w:rPr>
        <w:t xml:space="preserve"> Zarcero, Valverde Vega</w:t>
      </w:r>
      <w:r w:rsidR="00EE79DF">
        <w:rPr>
          <w:lang w:val="es-ES"/>
        </w:rPr>
        <w:t xml:space="preserve">, Palmares, </w:t>
      </w:r>
      <w:r w:rsidR="00E43C27">
        <w:rPr>
          <w:lang w:val="es-ES"/>
        </w:rPr>
        <w:t>Tarrazú</w:t>
      </w:r>
      <w:r w:rsidR="00EE79DF">
        <w:rPr>
          <w:lang w:val="es-ES"/>
        </w:rPr>
        <w:t xml:space="preserve">, Nandayure, Hojancha, Jicaral, Parrita, Esparza, Coto </w:t>
      </w:r>
      <w:r w:rsidR="00E43C27">
        <w:rPr>
          <w:lang w:val="es-ES"/>
        </w:rPr>
        <w:t>Brus</w:t>
      </w:r>
      <w:r w:rsidR="00703FF8">
        <w:rPr>
          <w:lang w:val="es-ES"/>
        </w:rPr>
        <w:t>, 1 plaza Juez 1</w:t>
      </w:r>
      <w:r w:rsidR="00E43C27">
        <w:rPr>
          <w:lang w:val="es-ES"/>
        </w:rPr>
        <w:t xml:space="preserve">, 1 Juez 4 y </w:t>
      </w:r>
      <w:r w:rsidR="00991930">
        <w:rPr>
          <w:lang w:val="es-ES"/>
        </w:rPr>
        <w:t>1</w:t>
      </w:r>
      <w:r w:rsidR="00E43C27">
        <w:rPr>
          <w:lang w:val="es-ES"/>
        </w:rPr>
        <w:t xml:space="preserve"> profesional </w:t>
      </w:r>
      <w:r w:rsidR="00703FF8">
        <w:rPr>
          <w:lang w:val="es-ES"/>
        </w:rPr>
        <w:t xml:space="preserve"> del CACMFJ</w:t>
      </w:r>
      <w:r w:rsidR="00B9642B">
        <w:rPr>
          <w:lang w:val="es-ES"/>
        </w:rPr>
        <w:t xml:space="preserve"> y 2 Jueces 1 en PA de Cartago y Zona Sur</w:t>
      </w:r>
      <w:r w:rsidR="008B6D80">
        <w:rPr>
          <w:lang w:val="es-ES"/>
        </w:rPr>
        <w:t>.</w:t>
      </w:r>
      <w:r w:rsidR="00703FF8">
        <w:rPr>
          <w:lang w:val="es-ES"/>
        </w:rPr>
        <w:t xml:space="preserve"> </w:t>
      </w:r>
    </w:p>
  </w:footnote>
  <w:footnote w:id="4">
    <w:p w14:paraId="7CF312C3" w14:textId="65D892FB" w:rsidR="00D20315" w:rsidRPr="00A90074" w:rsidRDefault="00D20315" w:rsidP="00D20315">
      <w:pPr>
        <w:pStyle w:val="Textonotapie"/>
        <w:jc w:val="both"/>
        <w:rPr>
          <w:lang w:val="es-ES"/>
        </w:rPr>
      </w:pPr>
      <w:r>
        <w:rPr>
          <w:rStyle w:val="Refdenotaalpie"/>
        </w:rPr>
        <w:footnoteRef/>
      </w:r>
      <w:r>
        <w:t xml:space="preserve"> </w:t>
      </w:r>
      <w:r>
        <w:rPr>
          <w:lang w:val="es-ES"/>
        </w:rPr>
        <w:t>Para este escenario se excluyen 2</w:t>
      </w:r>
      <w:r w:rsidR="00210A30">
        <w:rPr>
          <w:lang w:val="es-ES"/>
        </w:rPr>
        <w:t>0</w:t>
      </w:r>
      <w:r>
        <w:rPr>
          <w:lang w:val="es-ES"/>
        </w:rPr>
        <w:t xml:space="preserve"> plazas según escenario 2, y adicionalmente las</w:t>
      </w:r>
      <w:r w:rsidR="00240813">
        <w:rPr>
          <w:lang w:val="es-ES"/>
        </w:rPr>
        <w:t xml:space="preserve"> 1</w:t>
      </w:r>
      <w:r w:rsidR="00210A30">
        <w:rPr>
          <w:lang w:val="es-ES"/>
        </w:rPr>
        <w:t>6</w:t>
      </w:r>
      <w:r>
        <w:rPr>
          <w:lang w:val="es-ES"/>
        </w:rPr>
        <w:t xml:space="preserve"> plazas clasificadas como prioridad media a saber:  </w:t>
      </w:r>
      <w:r w:rsidR="00FC5280">
        <w:rPr>
          <w:lang w:val="es-ES"/>
        </w:rPr>
        <w:t>1 plaza de Jueza o Juez del Juzgado de Familia del II CJSJ,</w:t>
      </w:r>
      <w:r w:rsidR="00240813">
        <w:rPr>
          <w:lang w:val="es-ES"/>
        </w:rPr>
        <w:t xml:space="preserve"> 1 Juez </w:t>
      </w:r>
      <w:r w:rsidR="007950FA">
        <w:rPr>
          <w:lang w:val="es-ES"/>
        </w:rPr>
        <w:t xml:space="preserve">del Juzg Familia Turrialba, </w:t>
      </w:r>
      <w:r w:rsidR="00240813">
        <w:rPr>
          <w:lang w:val="es-ES"/>
        </w:rPr>
        <w:t xml:space="preserve">1 Juez </w:t>
      </w:r>
      <w:r w:rsidR="007950FA">
        <w:rPr>
          <w:lang w:val="es-ES"/>
        </w:rPr>
        <w:t xml:space="preserve">Juzg Contravencional de Matina, </w:t>
      </w:r>
      <w:r w:rsidR="00240813">
        <w:rPr>
          <w:lang w:val="es-ES"/>
        </w:rPr>
        <w:t xml:space="preserve">1 Juez del Contravencional de </w:t>
      </w:r>
      <w:r w:rsidR="007950FA">
        <w:rPr>
          <w:lang w:val="es-ES"/>
        </w:rPr>
        <w:t>Bribr</w:t>
      </w:r>
      <w:r w:rsidR="00240813">
        <w:rPr>
          <w:lang w:val="es-ES"/>
        </w:rPr>
        <w:t>í</w:t>
      </w:r>
      <w:r w:rsidR="007950FA">
        <w:rPr>
          <w:lang w:val="es-ES"/>
        </w:rPr>
        <w:t xml:space="preserve"> y</w:t>
      </w:r>
      <w:r w:rsidR="00F25210">
        <w:rPr>
          <w:lang w:val="es-ES"/>
        </w:rPr>
        <w:t xml:space="preserve"> 1 Juez</w:t>
      </w:r>
      <w:r w:rsidR="007950FA">
        <w:rPr>
          <w:lang w:val="es-ES"/>
        </w:rPr>
        <w:t xml:space="preserve"> Pe</w:t>
      </w:r>
      <w:r w:rsidR="00F25210">
        <w:rPr>
          <w:lang w:val="es-ES"/>
        </w:rPr>
        <w:t>n</w:t>
      </w:r>
      <w:r w:rsidR="007950FA">
        <w:rPr>
          <w:lang w:val="es-ES"/>
        </w:rPr>
        <w:t xml:space="preserve">siones de Puntarenas. Además 1 TJ del Juzgado de </w:t>
      </w:r>
      <w:r w:rsidR="00FC31E5">
        <w:rPr>
          <w:lang w:val="es-ES"/>
        </w:rPr>
        <w:t>Familia</w:t>
      </w:r>
      <w:r w:rsidR="007950FA">
        <w:rPr>
          <w:lang w:val="es-ES"/>
        </w:rPr>
        <w:t xml:space="preserve"> de </w:t>
      </w:r>
      <w:r w:rsidR="003D44B9">
        <w:rPr>
          <w:lang w:val="es-ES"/>
        </w:rPr>
        <w:t xml:space="preserve"> II</w:t>
      </w:r>
      <w:r w:rsidR="00FC31E5">
        <w:rPr>
          <w:lang w:val="es-ES"/>
        </w:rPr>
        <w:t xml:space="preserve"> </w:t>
      </w:r>
      <w:r w:rsidR="003D44B9">
        <w:rPr>
          <w:lang w:val="es-ES"/>
        </w:rPr>
        <w:t xml:space="preserve">CJ </w:t>
      </w:r>
      <w:r w:rsidR="00F63941">
        <w:rPr>
          <w:lang w:val="es-ES"/>
        </w:rPr>
        <w:t>Guanacaste</w:t>
      </w:r>
      <w:r w:rsidR="003D44B9">
        <w:rPr>
          <w:lang w:val="es-ES"/>
        </w:rPr>
        <w:t xml:space="preserve">, 1 TJ de VD </w:t>
      </w:r>
      <w:r w:rsidR="00F63941">
        <w:rPr>
          <w:lang w:val="es-ES"/>
        </w:rPr>
        <w:t>S</w:t>
      </w:r>
      <w:r w:rsidR="003D44B9">
        <w:rPr>
          <w:lang w:val="es-ES"/>
        </w:rPr>
        <w:t>an Jos</w:t>
      </w:r>
      <w:r w:rsidR="000C236F">
        <w:rPr>
          <w:lang w:val="es-ES"/>
        </w:rPr>
        <w:t>e</w:t>
      </w:r>
      <w:r w:rsidR="003D44B9">
        <w:rPr>
          <w:lang w:val="es-ES"/>
        </w:rPr>
        <w:t>, 3 TJ del Juzg</w:t>
      </w:r>
      <w:r w:rsidR="00F63941">
        <w:rPr>
          <w:lang w:val="es-ES"/>
        </w:rPr>
        <w:t>a</w:t>
      </w:r>
      <w:r w:rsidR="003D44B9">
        <w:rPr>
          <w:lang w:val="es-ES"/>
        </w:rPr>
        <w:t xml:space="preserve">do VD del II CJ SJ, </w:t>
      </w:r>
      <w:r w:rsidR="000C236F">
        <w:rPr>
          <w:lang w:val="es-ES"/>
        </w:rPr>
        <w:t>1</w:t>
      </w:r>
      <w:r w:rsidR="005D3018">
        <w:rPr>
          <w:lang w:val="es-ES"/>
        </w:rPr>
        <w:t xml:space="preserve"> TJ Juzg VD Desamparados, 1 </w:t>
      </w:r>
      <w:r w:rsidR="003D44B9">
        <w:rPr>
          <w:lang w:val="es-ES"/>
        </w:rPr>
        <w:t>TJ del Juzg</w:t>
      </w:r>
      <w:r w:rsidR="00F63941">
        <w:rPr>
          <w:lang w:val="es-ES"/>
        </w:rPr>
        <w:t>a</w:t>
      </w:r>
      <w:r w:rsidR="003D44B9">
        <w:rPr>
          <w:lang w:val="es-ES"/>
        </w:rPr>
        <w:t xml:space="preserve">do VD de </w:t>
      </w:r>
      <w:r w:rsidR="00F63941">
        <w:rPr>
          <w:lang w:val="es-ES"/>
        </w:rPr>
        <w:t>Alajuelita</w:t>
      </w:r>
      <w:r w:rsidR="003D44B9">
        <w:rPr>
          <w:lang w:val="es-ES"/>
        </w:rPr>
        <w:t>,</w:t>
      </w:r>
      <w:r w:rsidR="00692428">
        <w:rPr>
          <w:lang w:val="es-ES"/>
        </w:rPr>
        <w:t xml:space="preserve"> 1 TJ Juzgado VD Alajuela, 1 TJ Juzgado VD </w:t>
      </w:r>
      <w:r w:rsidR="003D44B9">
        <w:rPr>
          <w:lang w:val="es-ES"/>
        </w:rPr>
        <w:t xml:space="preserve"> Car</w:t>
      </w:r>
      <w:r w:rsidR="00692428">
        <w:rPr>
          <w:lang w:val="es-ES"/>
        </w:rPr>
        <w:t>t</w:t>
      </w:r>
      <w:r w:rsidR="003D44B9">
        <w:rPr>
          <w:lang w:val="es-ES"/>
        </w:rPr>
        <w:t>ago y</w:t>
      </w:r>
      <w:r w:rsidR="00692428">
        <w:rPr>
          <w:lang w:val="es-ES"/>
        </w:rPr>
        <w:t xml:space="preserve"> 2 TJ Juzgado VD </w:t>
      </w:r>
      <w:r w:rsidR="003D44B9">
        <w:rPr>
          <w:lang w:val="es-ES"/>
        </w:rPr>
        <w:t xml:space="preserve">Zona Sur.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29AA" w14:textId="70979EF9" w:rsidR="00FE7423" w:rsidRPr="00FE7423" w:rsidRDefault="00FE7423" w:rsidP="00FE7423">
    <w:pPr>
      <w:pStyle w:val="Encabezado"/>
      <w:tabs>
        <w:tab w:val="center" w:pos="8804"/>
        <w:tab w:val="right" w:pos="8875"/>
      </w:tabs>
      <w:jc w:val="center"/>
      <w:rPr>
        <w:rFonts w:ascii="Book Antiqua" w:eastAsia="Times New Roman" w:hAnsi="Book Antiqua" w:cs="Book Antiqua"/>
        <w:i/>
        <w:iCs/>
        <w:sz w:val="18"/>
        <w:szCs w:val="18"/>
        <w:lang w:eastAsia="es-ES"/>
      </w:rPr>
    </w:pPr>
    <w:r w:rsidRPr="00FE7423">
      <w:rPr>
        <w:rFonts w:ascii="Book Antiqua" w:eastAsia="Times New Roman" w:hAnsi="Book Antiqua" w:cs="Book Antiqua"/>
        <w:i/>
        <w:iCs/>
        <w:sz w:val="18"/>
        <w:szCs w:val="18"/>
        <w:lang w:eastAsia="es-ES"/>
      </w:rPr>
      <w:t>Poder Judicial – Dirección de Planificación</w:t>
    </w:r>
    <w:r w:rsidR="00AA3B85">
      <w:rPr>
        <w:rFonts w:ascii="Times New Roman" w:eastAsia="Times New Roman" w:hAnsi="Times New Roman" w:cs="Times New Roman"/>
        <w:noProof/>
        <w:sz w:val="24"/>
        <w:szCs w:val="24"/>
        <w:lang w:eastAsia="es-ES"/>
      </w:rPr>
      <w:drawing>
        <wp:inline distT="0" distB="0" distL="0" distR="0" wp14:anchorId="0A933FD3" wp14:editId="3A191DC3">
          <wp:extent cx="318135" cy="413385"/>
          <wp:effectExtent l="0" t="0" r="571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413385"/>
                  </a:xfrm>
                  <a:prstGeom prst="rect">
                    <a:avLst/>
                  </a:prstGeom>
                  <a:noFill/>
                  <a:ln>
                    <a:noFill/>
                  </a:ln>
                </pic:spPr>
              </pic:pic>
            </a:graphicData>
          </a:graphic>
        </wp:inline>
      </w:drawing>
    </w:r>
  </w:p>
  <w:p w14:paraId="10BF3873" w14:textId="77777777" w:rsidR="00FE7423" w:rsidRPr="00FE7423" w:rsidRDefault="00FE7423" w:rsidP="00FE7423">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FE7423">
      <w:rPr>
        <w:rFonts w:ascii="Book Antiqua" w:eastAsia="Times New Roman" w:hAnsi="Book Antiqua" w:cs="Book Antiqua"/>
        <w:i/>
        <w:iCs/>
        <w:sz w:val="18"/>
        <w:szCs w:val="18"/>
        <w:lang w:eastAsia="es-ES"/>
      </w:rPr>
      <w:t>San José - Costa Rica</w:t>
    </w:r>
  </w:p>
  <w:p w14:paraId="12E55784" w14:textId="77777777" w:rsidR="00FE7423" w:rsidRPr="00395828" w:rsidRDefault="00FE7423" w:rsidP="00FE7423">
    <w:pPr>
      <w:tabs>
        <w:tab w:val="center" w:pos="4252"/>
        <w:tab w:val="right" w:pos="8504"/>
      </w:tabs>
      <w:spacing w:after="0" w:line="240" w:lineRule="auto"/>
      <w:jc w:val="center"/>
      <w:rPr>
        <w:rFonts w:ascii="Times New Roman" w:eastAsia="Times New Roman" w:hAnsi="Times New Roman" w:cs="Times New Roman"/>
        <w:sz w:val="20"/>
        <w:szCs w:val="20"/>
        <w:lang w:val="pt-PT" w:eastAsia="es-ES"/>
      </w:rPr>
    </w:pPr>
    <w:r w:rsidRPr="00FE7423">
      <w:rPr>
        <w:rFonts w:ascii="Book Antiqua" w:eastAsia="Times New Roman" w:hAnsi="Book Antiqua" w:cs="Book Antiqua"/>
        <w:i/>
        <w:iCs/>
        <w:sz w:val="18"/>
        <w:szCs w:val="18"/>
        <w:lang w:val="es-ES" w:eastAsia="es-ES"/>
      </w:rPr>
      <w:t xml:space="preserve">Telf.   </w:t>
    </w:r>
    <w:r w:rsidRPr="00395828">
      <w:rPr>
        <w:rFonts w:ascii="Book Antiqua" w:eastAsia="Times New Roman" w:hAnsi="Book Antiqua" w:cs="Book Antiqua"/>
        <w:i/>
        <w:iCs/>
        <w:sz w:val="18"/>
        <w:szCs w:val="18"/>
        <w:lang w:val="pt-PT" w:eastAsia="es-ES"/>
      </w:rPr>
      <w:t>2295-3600 / 3599 / Apdo.  95-1003 / planificacion@poder-judicial.go.cr</w:t>
    </w:r>
  </w:p>
  <w:p w14:paraId="035B1E3A" w14:textId="77777777" w:rsidR="00FE7423" w:rsidRPr="00395828" w:rsidRDefault="00FE7423" w:rsidP="00FE7423">
    <w:pPr>
      <w:pBdr>
        <w:bottom w:val="single" w:sz="6" w:space="0" w:color="auto"/>
      </w:pBdr>
      <w:spacing w:after="20" w:line="240" w:lineRule="auto"/>
      <w:jc w:val="center"/>
      <w:rPr>
        <w:rFonts w:ascii="Times New Roman" w:eastAsia="Times New Roman" w:hAnsi="Times New Roman" w:cs="Times New Roman"/>
        <w:sz w:val="20"/>
        <w:szCs w:val="20"/>
        <w:lang w:val="pt-PT" w:eastAsia="es-ES"/>
      </w:rPr>
    </w:pPr>
  </w:p>
  <w:p w14:paraId="1AD4E737" w14:textId="77777777" w:rsidR="00035934" w:rsidRPr="00395828" w:rsidRDefault="00035934">
    <w:pPr>
      <w:pStyle w:val="Encabezad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563D"/>
    <w:multiLevelType w:val="hybridMultilevel"/>
    <w:tmpl w:val="49D25F8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6AD5CBE"/>
    <w:multiLevelType w:val="multilevel"/>
    <w:tmpl w:val="4B243A5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F91359"/>
    <w:multiLevelType w:val="multilevel"/>
    <w:tmpl w:val="D20A52D6"/>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5122C5"/>
    <w:multiLevelType w:val="multilevel"/>
    <w:tmpl w:val="85521C44"/>
    <w:lvl w:ilvl="0">
      <w:start w:val="8"/>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pStyle w:val="T3DIPLA"/>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15459D"/>
    <w:multiLevelType w:val="hybridMultilevel"/>
    <w:tmpl w:val="6A243DE2"/>
    <w:lvl w:ilvl="0" w:tplc="900819EA">
      <w:start w:val="1"/>
      <w:numFmt w:val="bullet"/>
      <w:lvlText w:val="-"/>
      <w:lvlJc w:val="left"/>
      <w:pPr>
        <w:ind w:left="720" w:hanging="360"/>
      </w:pPr>
      <w:rPr>
        <w:rFonts w:ascii="Book Antiqua" w:eastAsia="Calibri"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DF85920"/>
    <w:multiLevelType w:val="multilevel"/>
    <w:tmpl w:val="D976FDB2"/>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94317B3"/>
    <w:multiLevelType w:val="multilevel"/>
    <w:tmpl w:val="AF2A909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A507DBE"/>
    <w:multiLevelType w:val="hybridMultilevel"/>
    <w:tmpl w:val="83C6E9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D5A0184"/>
    <w:multiLevelType w:val="multilevel"/>
    <w:tmpl w:val="C840D8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C745CB"/>
    <w:multiLevelType w:val="hybridMultilevel"/>
    <w:tmpl w:val="039602C2"/>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0" w15:restartNumberingAfterBreak="0">
    <w:nsid w:val="468633C5"/>
    <w:multiLevelType w:val="multilevel"/>
    <w:tmpl w:val="2D3CE2C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D3F374B"/>
    <w:multiLevelType w:val="hybridMultilevel"/>
    <w:tmpl w:val="B5B0C5C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3" w15:restartNumberingAfterBreak="0">
    <w:nsid w:val="5ACA4488"/>
    <w:multiLevelType w:val="hybridMultilevel"/>
    <w:tmpl w:val="5D4A743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4FA1BE3"/>
    <w:multiLevelType w:val="multilevel"/>
    <w:tmpl w:val="205E15CA"/>
    <w:styleLink w:val="Estilo1"/>
    <w:lvl w:ilvl="0">
      <w:start w:val="1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8500E50"/>
    <w:multiLevelType w:val="hybridMultilevel"/>
    <w:tmpl w:val="696858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A813613"/>
    <w:multiLevelType w:val="multilevel"/>
    <w:tmpl w:val="7B665E48"/>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3585726"/>
    <w:multiLevelType w:val="multilevel"/>
    <w:tmpl w:val="1006FFE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7CC26863"/>
    <w:multiLevelType w:val="multilevel"/>
    <w:tmpl w:val="735C2D5C"/>
    <w:lvl w:ilvl="0">
      <w:start w:val="1"/>
      <w:numFmt w:val="decimal"/>
      <w:pStyle w:val="Ttulo1"/>
      <w:suff w:val="space"/>
      <w:lvlText w:val="%1"/>
      <w:lvlJc w:val="left"/>
      <w:pPr>
        <w:ind w:left="432" w:hanging="432"/>
      </w:pPr>
      <w:rPr>
        <w:rFonts w:hint="default"/>
        <w:b/>
        <w:color w:val="FFFFFF" w:themeColor="background1"/>
        <w:u w:color="FFFFFF" w:themeColor="background1"/>
      </w:rPr>
    </w:lvl>
    <w:lvl w:ilvl="1">
      <w:start w:val="1"/>
      <w:numFmt w:val="decimal"/>
      <w:pStyle w:val="T2Plani"/>
      <w:suff w:val="space"/>
      <w:lvlText w:val="%1.%2"/>
      <w:lvlJc w:val="left"/>
      <w:pPr>
        <w:ind w:left="576" w:hanging="576"/>
      </w:pPr>
      <w:rPr>
        <w:rFonts w:hint="default"/>
      </w:rPr>
    </w:lvl>
    <w:lvl w:ilvl="2">
      <w:start w:val="1"/>
      <w:numFmt w:val="decimal"/>
      <w:lvlText w:val="%3."/>
      <w:lvlJc w:val="left"/>
      <w:pPr>
        <w:ind w:left="360" w:hanging="360"/>
      </w:pPr>
    </w:lvl>
    <w:lvl w:ilvl="3">
      <w:start w:val="1"/>
      <w:numFmt w:val="decimal"/>
      <w:pStyle w:val="Ttulo2"/>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22"/>
  </w:num>
  <w:num w:numId="2">
    <w:abstractNumId w:val="8"/>
  </w:num>
  <w:num w:numId="3">
    <w:abstractNumId w:val="10"/>
  </w:num>
  <w:num w:numId="4">
    <w:abstractNumId w:val="14"/>
  </w:num>
  <w:num w:numId="5">
    <w:abstractNumId w:val="9"/>
  </w:num>
  <w:num w:numId="6">
    <w:abstractNumId w:val="0"/>
  </w:num>
  <w:num w:numId="7">
    <w:abstractNumId w:val="11"/>
  </w:num>
  <w:num w:numId="8">
    <w:abstractNumId w:val="13"/>
  </w:num>
  <w:num w:numId="9">
    <w:abstractNumId w:val="1"/>
  </w:num>
  <w:num w:numId="10">
    <w:abstractNumId w:val="4"/>
  </w:num>
  <w:num w:numId="11">
    <w:abstractNumId w:val="3"/>
  </w:num>
  <w:num w:numId="12">
    <w:abstractNumId w:val="16"/>
  </w:num>
  <w:num w:numId="13">
    <w:abstractNumId w:val="2"/>
  </w:num>
  <w:num w:numId="14">
    <w:abstractNumId w:val="6"/>
  </w:num>
  <w:num w:numId="15">
    <w:abstractNumId w:val="15"/>
  </w:num>
  <w:num w:numId="16">
    <w:abstractNumId w:val="5"/>
  </w:num>
  <w:num w:numId="17">
    <w:abstractNumId w:val="7"/>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116"/>
    <w:rsid w:val="000005D1"/>
    <w:rsid w:val="00000A15"/>
    <w:rsid w:val="000012B5"/>
    <w:rsid w:val="00001F2F"/>
    <w:rsid w:val="0000224A"/>
    <w:rsid w:val="0000241D"/>
    <w:rsid w:val="00002B23"/>
    <w:rsid w:val="00003201"/>
    <w:rsid w:val="000034BF"/>
    <w:rsid w:val="00003801"/>
    <w:rsid w:val="00003FFC"/>
    <w:rsid w:val="000041CA"/>
    <w:rsid w:val="0000446B"/>
    <w:rsid w:val="000046B9"/>
    <w:rsid w:val="000047FE"/>
    <w:rsid w:val="00004B64"/>
    <w:rsid w:val="00005269"/>
    <w:rsid w:val="000052A9"/>
    <w:rsid w:val="00005309"/>
    <w:rsid w:val="000057E4"/>
    <w:rsid w:val="00005A15"/>
    <w:rsid w:val="00005CDE"/>
    <w:rsid w:val="00005FA9"/>
    <w:rsid w:val="000069A7"/>
    <w:rsid w:val="00006DE2"/>
    <w:rsid w:val="00006F6C"/>
    <w:rsid w:val="00007130"/>
    <w:rsid w:val="0000734D"/>
    <w:rsid w:val="00007845"/>
    <w:rsid w:val="00007A2E"/>
    <w:rsid w:val="00007BA0"/>
    <w:rsid w:val="0001082E"/>
    <w:rsid w:val="000108F6"/>
    <w:rsid w:val="00010F7F"/>
    <w:rsid w:val="0001142E"/>
    <w:rsid w:val="000117A2"/>
    <w:rsid w:val="0001202E"/>
    <w:rsid w:val="00012593"/>
    <w:rsid w:val="000129FE"/>
    <w:rsid w:val="000130F6"/>
    <w:rsid w:val="000131B2"/>
    <w:rsid w:val="00014416"/>
    <w:rsid w:val="000148BC"/>
    <w:rsid w:val="00014F41"/>
    <w:rsid w:val="000150A9"/>
    <w:rsid w:val="000153C9"/>
    <w:rsid w:val="00015673"/>
    <w:rsid w:val="00015735"/>
    <w:rsid w:val="0001593C"/>
    <w:rsid w:val="00015DA2"/>
    <w:rsid w:val="00015E9B"/>
    <w:rsid w:val="00016551"/>
    <w:rsid w:val="000166C6"/>
    <w:rsid w:val="00016918"/>
    <w:rsid w:val="00016926"/>
    <w:rsid w:val="0001700D"/>
    <w:rsid w:val="00017295"/>
    <w:rsid w:val="00017480"/>
    <w:rsid w:val="00017967"/>
    <w:rsid w:val="00017F5A"/>
    <w:rsid w:val="00020508"/>
    <w:rsid w:val="00020532"/>
    <w:rsid w:val="00020F9E"/>
    <w:rsid w:val="00021795"/>
    <w:rsid w:val="00021A0A"/>
    <w:rsid w:val="00021A44"/>
    <w:rsid w:val="00021A7E"/>
    <w:rsid w:val="00021C0F"/>
    <w:rsid w:val="00021F61"/>
    <w:rsid w:val="00021FAB"/>
    <w:rsid w:val="000224E5"/>
    <w:rsid w:val="00022E7D"/>
    <w:rsid w:val="00022ED0"/>
    <w:rsid w:val="000233B7"/>
    <w:rsid w:val="00023558"/>
    <w:rsid w:val="00023F0B"/>
    <w:rsid w:val="00023FD7"/>
    <w:rsid w:val="00024278"/>
    <w:rsid w:val="000247CE"/>
    <w:rsid w:val="0002493E"/>
    <w:rsid w:val="00024BE3"/>
    <w:rsid w:val="00024C0F"/>
    <w:rsid w:val="00025143"/>
    <w:rsid w:val="0002521D"/>
    <w:rsid w:val="00025A42"/>
    <w:rsid w:val="00026705"/>
    <w:rsid w:val="00026A8D"/>
    <w:rsid w:val="00026CE3"/>
    <w:rsid w:val="00026D20"/>
    <w:rsid w:val="00026F47"/>
    <w:rsid w:val="000271A2"/>
    <w:rsid w:val="00027D78"/>
    <w:rsid w:val="00030344"/>
    <w:rsid w:val="000306FA"/>
    <w:rsid w:val="00030C23"/>
    <w:rsid w:val="00030CBA"/>
    <w:rsid w:val="00030DB1"/>
    <w:rsid w:val="00031B6B"/>
    <w:rsid w:val="00032565"/>
    <w:rsid w:val="000330F0"/>
    <w:rsid w:val="00033B8C"/>
    <w:rsid w:val="00033F56"/>
    <w:rsid w:val="0003493F"/>
    <w:rsid w:val="00034EB7"/>
    <w:rsid w:val="000352E8"/>
    <w:rsid w:val="00035487"/>
    <w:rsid w:val="00035934"/>
    <w:rsid w:val="00035AF6"/>
    <w:rsid w:val="00035CF6"/>
    <w:rsid w:val="00035DA0"/>
    <w:rsid w:val="0003634B"/>
    <w:rsid w:val="00036364"/>
    <w:rsid w:val="00036971"/>
    <w:rsid w:val="00036974"/>
    <w:rsid w:val="00036A55"/>
    <w:rsid w:val="00036F7A"/>
    <w:rsid w:val="000379A3"/>
    <w:rsid w:val="00037B10"/>
    <w:rsid w:val="00037D5A"/>
    <w:rsid w:val="00040243"/>
    <w:rsid w:val="00040602"/>
    <w:rsid w:val="00040A5C"/>
    <w:rsid w:val="00040AEC"/>
    <w:rsid w:val="000416AB"/>
    <w:rsid w:val="000416CF"/>
    <w:rsid w:val="00041C09"/>
    <w:rsid w:val="00041CEB"/>
    <w:rsid w:val="00042225"/>
    <w:rsid w:val="000426FF"/>
    <w:rsid w:val="00042C4A"/>
    <w:rsid w:val="00042C64"/>
    <w:rsid w:val="000439A6"/>
    <w:rsid w:val="00043B61"/>
    <w:rsid w:val="00043D0C"/>
    <w:rsid w:val="00043E96"/>
    <w:rsid w:val="00043F17"/>
    <w:rsid w:val="00044043"/>
    <w:rsid w:val="00044AC3"/>
    <w:rsid w:val="00044B01"/>
    <w:rsid w:val="0004535C"/>
    <w:rsid w:val="00045505"/>
    <w:rsid w:val="0004556C"/>
    <w:rsid w:val="00045974"/>
    <w:rsid w:val="00045B73"/>
    <w:rsid w:val="00045C7B"/>
    <w:rsid w:val="00045D38"/>
    <w:rsid w:val="00045D81"/>
    <w:rsid w:val="00045F5B"/>
    <w:rsid w:val="00046002"/>
    <w:rsid w:val="000460B6"/>
    <w:rsid w:val="0004620D"/>
    <w:rsid w:val="000464DA"/>
    <w:rsid w:val="00047046"/>
    <w:rsid w:val="00047193"/>
    <w:rsid w:val="000474DB"/>
    <w:rsid w:val="00047706"/>
    <w:rsid w:val="00047749"/>
    <w:rsid w:val="0005009F"/>
    <w:rsid w:val="0005038A"/>
    <w:rsid w:val="000507C8"/>
    <w:rsid w:val="0005081C"/>
    <w:rsid w:val="00050A00"/>
    <w:rsid w:val="00050D25"/>
    <w:rsid w:val="000511CF"/>
    <w:rsid w:val="00051691"/>
    <w:rsid w:val="00051AAF"/>
    <w:rsid w:val="00052220"/>
    <w:rsid w:val="00052382"/>
    <w:rsid w:val="00052661"/>
    <w:rsid w:val="00052FA0"/>
    <w:rsid w:val="000530AB"/>
    <w:rsid w:val="000530C0"/>
    <w:rsid w:val="00053578"/>
    <w:rsid w:val="00054B06"/>
    <w:rsid w:val="00054B7F"/>
    <w:rsid w:val="00054F94"/>
    <w:rsid w:val="00055357"/>
    <w:rsid w:val="00055ECF"/>
    <w:rsid w:val="000562A5"/>
    <w:rsid w:val="00056442"/>
    <w:rsid w:val="00056578"/>
    <w:rsid w:val="0005690A"/>
    <w:rsid w:val="00057275"/>
    <w:rsid w:val="000576CE"/>
    <w:rsid w:val="000607D6"/>
    <w:rsid w:val="00060C94"/>
    <w:rsid w:val="000611D4"/>
    <w:rsid w:val="0006184F"/>
    <w:rsid w:val="00061C4B"/>
    <w:rsid w:val="000620F2"/>
    <w:rsid w:val="000625D9"/>
    <w:rsid w:val="00062792"/>
    <w:rsid w:val="00062D2A"/>
    <w:rsid w:val="00062EEC"/>
    <w:rsid w:val="00063A3D"/>
    <w:rsid w:val="00063BE5"/>
    <w:rsid w:val="00064136"/>
    <w:rsid w:val="00064254"/>
    <w:rsid w:val="000645CE"/>
    <w:rsid w:val="00064706"/>
    <w:rsid w:val="00064E1F"/>
    <w:rsid w:val="00064EF7"/>
    <w:rsid w:val="00065143"/>
    <w:rsid w:val="00065203"/>
    <w:rsid w:val="0006562D"/>
    <w:rsid w:val="0006636E"/>
    <w:rsid w:val="00066E59"/>
    <w:rsid w:val="00067F9C"/>
    <w:rsid w:val="00067FBC"/>
    <w:rsid w:val="0007060A"/>
    <w:rsid w:val="0007064E"/>
    <w:rsid w:val="000710E3"/>
    <w:rsid w:val="00071171"/>
    <w:rsid w:val="000712B7"/>
    <w:rsid w:val="00071761"/>
    <w:rsid w:val="000717AA"/>
    <w:rsid w:val="0007191D"/>
    <w:rsid w:val="00072069"/>
    <w:rsid w:val="00072213"/>
    <w:rsid w:val="000727BD"/>
    <w:rsid w:val="00073423"/>
    <w:rsid w:val="000735EA"/>
    <w:rsid w:val="00073641"/>
    <w:rsid w:val="00073719"/>
    <w:rsid w:val="00073A93"/>
    <w:rsid w:val="00073BED"/>
    <w:rsid w:val="00073C39"/>
    <w:rsid w:val="00073D18"/>
    <w:rsid w:val="00073E67"/>
    <w:rsid w:val="0007461A"/>
    <w:rsid w:val="00076115"/>
    <w:rsid w:val="00076547"/>
    <w:rsid w:val="00076886"/>
    <w:rsid w:val="00076E7E"/>
    <w:rsid w:val="00076F20"/>
    <w:rsid w:val="000770BC"/>
    <w:rsid w:val="000776B9"/>
    <w:rsid w:val="00077734"/>
    <w:rsid w:val="00077925"/>
    <w:rsid w:val="00077AC4"/>
    <w:rsid w:val="00077C16"/>
    <w:rsid w:val="00077CF2"/>
    <w:rsid w:val="00077F09"/>
    <w:rsid w:val="00080B94"/>
    <w:rsid w:val="00081035"/>
    <w:rsid w:val="00081148"/>
    <w:rsid w:val="00081679"/>
    <w:rsid w:val="000819A3"/>
    <w:rsid w:val="00081D82"/>
    <w:rsid w:val="00081E32"/>
    <w:rsid w:val="00081FC2"/>
    <w:rsid w:val="00082D57"/>
    <w:rsid w:val="00082E49"/>
    <w:rsid w:val="0008308E"/>
    <w:rsid w:val="00083201"/>
    <w:rsid w:val="0008345B"/>
    <w:rsid w:val="000834B8"/>
    <w:rsid w:val="0008385C"/>
    <w:rsid w:val="00083D33"/>
    <w:rsid w:val="00083FA9"/>
    <w:rsid w:val="000843DA"/>
    <w:rsid w:val="000847EB"/>
    <w:rsid w:val="00084B02"/>
    <w:rsid w:val="00084BE8"/>
    <w:rsid w:val="00084CB8"/>
    <w:rsid w:val="000852D1"/>
    <w:rsid w:val="000867D0"/>
    <w:rsid w:val="00086ADD"/>
    <w:rsid w:val="00086B95"/>
    <w:rsid w:val="00087210"/>
    <w:rsid w:val="00087582"/>
    <w:rsid w:val="0008797E"/>
    <w:rsid w:val="00087985"/>
    <w:rsid w:val="00087E5C"/>
    <w:rsid w:val="0009019B"/>
    <w:rsid w:val="00090529"/>
    <w:rsid w:val="00090CF2"/>
    <w:rsid w:val="00090F1D"/>
    <w:rsid w:val="0009103C"/>
    <w:rsid w:val="00091267"/>
    <w:rsid w:val="00092220"/>
    <w:rsid w:val="00092334"/>
    <w:rsid w:val="00092A37"/>
    <w:rsid w:val="00092DA3"/>
    <w:rsid w:val="000930F4"/>
    <w:rsid w:val="00093ECD"/>
    <w:rsid w:val="0009415F"/>
    <w:rsid w:val="00095260"/>
    <w:rsid w:val="00095262"/>
    <w:rsid w:val="00095960"/>
    <w:rsid w:val="000959C3"/>
    <w:rsid w:val="00095F28"/>
    <w:rsid w:val="00096417"/>
    <w:rsid w:val="00096C73"/>
    <w:rsid w:val="00096C76"/>
    <w:rsid w:val="00096CB9"/>
    <w:rsid w:val="000972C6"/>
    <w:rsid w:val="00097586"/>
    <w:rsid w:val="000975A6"/>
    <w:rsid w:val="00097669"/>
    <w:rsid w:val="000977E9"/>
    <w:rsid w:val="00097996"/>
    <w:rsid w:val="00097C1D"/>
    <w:rsid w:val="00097C69"/>
    <w:rsid w:val="00097F11"/>
    <w:rsid w:val="000A073C"/>
    <w:rsid w:val="000A07F6"/>
    <w:rsid w:val="000A08F6"/>
    <w:rsid w:val="000A094F"/>
    <w:rsid w:val="000A0DAA"/>
    <w:rsid w:val="000A1085"/>
    <w:rsid w:val="000A1195"/>
    <w:rsid w:val="000A11CF"/>
    <w:rsid w:val="000A13EA"/>
    <w:rsid w:val="000A153F"/>
    <w:rsid w:val="000A1761"/>
    <w:rsid w:val="000A1778"/>
    <w:rsid w:val="000A17D3"/>
    <w:rsid w:val="000A17F3"/>
    <w:rsid w:val="000A1BF0"/>
    <w:rsid w:val="000A1CBE"/>
    <w:rsid w:val="000A20D7"/>
    <w:rsid w:val="000A281D"/>
    <w:rsid w:val="000A2DEC"/>
    <w:rsid w:val="000A33F2"/>
    <w:rsid w:val="000A3481"/>
    <w:rsid w:val="000A3AEB"/>
    <w:rsid w:val="000A3E21"/>
    <w:rsid w:val="000A4028"/>
    <w:rsid w:val="000A4652"/>
    <w:rsid w:val="000A5674"/>
    <w:rsid w:val="000A5CEC"/>
    <w:rsid w:val="000A5F59"/>
    <w:rsid w:val="000A61BD"/>
    <w:rsid w:val="000A758A"/>
    <w:rsid w:val="000A75C1"/>
    <w:rsid w:val="000A76E2"/>
    <w:rsid w:val="000A7A5A"/>
    <w:rsid w:val="000A7D6A"/>
    <w:rsid w:val="000B025E"/>
    <w:rsid w:val="000B036D"/>
    <w:rsid w:val="000B06F0"/>
    <w:rsid w:val="000B0740"/>
    <w:rsid w:val="000B07D4"/>
    <w:rsid w:val="000B0FC4"/>
    <w:rsid w:val="000B2154"/>
    <w:rsid w:val="000B262F"/>
    <w:rsid w:val="000B2A5F"/>
    <w:rsid w:val="000B2B43"/>
    <w:rsid w:val="000B2E03"/>
    <w:rsid w:val="000B2E59"/>
    <w:rsid w:val="000B307B"/>
    <w:rsid w:val="000B3542"/>
    <w:rsid w:val="000B38D4"/>
    <w:rsid w:val="000B3A1F"/>
    <w:rsid w:val="000B3B88"/>
    <w:rsid w:val="000B3FC7"/>
    <w:rsid w:val="000B4675"/>
    <w:rsid w:val="000B4EDA"/>
    <w:rsid w:val="000B50A7"/>
    <w:rsid w:val="000B524F"/>
    <w:rsid w:val="000B64CF"/>
    <w:rsid w:val="000B6C61"/>
    <w:rsid w:val="000B6E15"/>
    <w:rsid w:val="000B718C"/>
    <w:rsid w:val="000B745B"/>
    <w:rsid w:val="000B7781"/>
    <w:rsid w:val="000B7D1C"/>
    <w:rsid w:val="000C0242"/>
    <w:rsid w:val="000C08F6"/>
    <w:rsid w:val="000C0BAE"/>
    <w:rsid w:val="000C0F0F"/>
    <w:rsid w:val="000C18E7"/>
    <w:rsid w:val="000C1B0F"/>
    <w:rsid w:val="000C1B82"/>
    <w:rsid w:val="000C2247"/>
    <w:rsid w:val="000C229B"/>
    <w:rsid w:val="000C236F"/>
    <w:rsid w:val="000C2758"/>
    <w:rsid w:val="000C2838"/>
    <w:rsid w:val="000C29FB"/>
    <w:rsid w:val="000C2B7F"/>
    <w:rsid w:val="000C2BA2"/>
    <w:rsid w:val="000C2CAA"/>
    <w:rsid w:val="000C2F27"/>
    <w:rsid w:val="000C343A"/>
    <w:rsid w:val="000C356C"/>
    <w:rsid w:val="000C367B"/>
    <w:rsid w:val="000C38CF"/>
    <w:rsid w:val="000C3B05"/>
    <w:rsid w:val="000C455F"/>
    <w:rsid w:val="000C4F02"/>
    <w:rsid w:val="000C5D6D"/>
    <w:rsid w:val="000C650E"/>
    <w:rsid w:val="000C653A"/>
    <w:rsid w:val="000C668C"/>
    <w:rsid w:val="000C66C9"/>
    <w:rsid w:val="000C6770"/>
    <w:rsid w:val="000C69D6"/>
    <w:rsid w:val="000C6BFF"/>
    <w:rsid w:val="000C6E42"/>
    <w:rsid w:val="000C7405"/>
    <w:rsid w:val="000C7F9E"/>
    <w:rsid w:val="000D0128"/>
    <w:rsid w:val="000D0A66"/>
    <w:rsid w:val="000D0EC3"/>
    <w:rsid w:val="000D0F60"/>
    <w:rsid w:val="000D104D"/>
    <w:rsid w:val="000D12C2"/>
    <w:rsid w:val="000D1807"/>
    <w:rsid w:val="000D1A47"/>
    <w:rsid w:val="000D1BA0"/>
    <w:rsid w:val="000D1E1E"/>
    <w:rsid w:val="000D1E28"/>
    <w:rsid w:val="000D1FD6"/>
    <w:rsid w:val="000D2254"/>
    <w:rsid w:val="000D26DF"/>
    <w:rsid w:val="000D3457"/>
    <w:rsid w:val="000D3E44"/>
    <w:rsid w:val="000D4A2C"/>
    <w:rsid w:val="000D4DE1"/>
    <w:rsid w:val="000D4EB6"/>
    <w:rsid w:val="000D57CB"/>
    <w:rsid w:val="000D58C0"/>
    <w:rsid w:val="000D6076"/>
    <w:rsid w:val="000D622D"/>
    <w:rsid w:val="000D6969"/>
    <w:rsid w:val="000D6C0A"/>
    <w:rsid w:val="000D6C1B"/>
    <w:rsid w:val="000D7101"/>
    <w:rsid w:val="000D7346"/>
    <w:rsid w:val="000D7670"/>
    <w:rsid w:val="000D780A"/>
    <w:rsid w:val="000D7944"/>
    <w:rsid w:val="000D7B5A"/>
    <w:rsid w:val="000D7B97"/>
    <w:rsid w:val="000D7D6D"/>
    <w:rsid w:val="000D7DAF"/>
    <w:rsid w:val="000E0054"/>
    <w:rsid w:val="000E01D9"/>
    <w:rsid w:val="000E03BA"/>
    <w:rsid w:val="000E078C"/>
    <w:rsid w:val="000E0912"/>
    <w:rsid w:val="000E0A62"/>
    <w:rsid w:val="000E0F17"/>
    <w:rsid w:val="000E1410"/>
    <w:rsid w:val="000E1A4F"/>
    <w:rsid w:val="000E1F5B"/>
    <w:rsid w:val="000E2254"/>
    <w:rsid w:val="000E235D"/>
    <w:rsid w:val="000E23D4"/>
    <w:rsid w:val="000E2815"/>
    <w:rsid w:val="000E2C4D"/>
    <w:rsid w:val="000E32F4"/>
    <w:rsid w:val="000E38DB"/>
    <w:rsid w:val="000E3CCF"/>
    <w:rsid w:val="000E4015"/>
    <w:rsid w:val="000E4A95"/>
    <w:rsid w:val="000E4B98"/>
    <w:rsid w:val="000E53FB"/>
    <w:rsid w:val="000E5939"/>
    <w:rsid w:val="000E5B74"/>
    <w:rsid w:val="000E5CF4"/>
    <w:rsid w:val="000E6100"/>
    <w:rsid w:val="000E6180"/>
    <w:rsid w:val="000E61CB"/>
    <w:rsid w:val="000E6FFB"/>
    <w:rsid w:val="000E72A7"/>
    <w:rsid w:val="000E7F06"/>
    <w:rsid w:val="000F0749"/>
    <w:rsid w:val="000F07C9"/>
    <w:rsid w:val="000F0B1E"/>
    <w:rsid w:val="000F0B81"/>
    <w:rsid w:val="000F0BD0"/>
    <w:rsid w:val="000F0D2B"/>
    <w:rsid w:val="000F12AB"/>
    <w:rsid w:val="000F1379"/>
    <w:rsid w:val="000F1409"/>
    <w:rsid w:val="000F1DD2"/>
    <w:rsid w:val="000F2067"/>
    <w:rsid w:val="000F2398"/>
    <w:rsid w:val="000F2551"/>
    <w:rsid w:val="000F2578"/>
    <w:rsid w:val="000F29E7"/>
    <w:rsid w:val="000F3D13"/>
    <w:rsid w:val="000F419E"/>
    <w:rsid w:val="000F4272"/>
    <w:rsid w:val="000F46CF"/>
    <w:rsid w:val="000F5376"/>
    <w:rsid w:val="000F605B"/>
    <w:rsid w:val="000F60E9"/>
    <w:rsid w:val="000F66DC"/>
    <w:rsid w:val="000F72E4"/>
    <w:rsid w:val="000F788B"/>
    <w:rsid w:val="000F7924"/>
    <w:rsid w:val="0010040D"/>
    <w:rsid w:val="0010080A"/>
    <w:rsid w:val="0010096E"/>
    <w:rsid w:val="001009FB"/>
    <w:rsid w:val="00100A4D"/>
    <w:rsid w:val="00100D3A"/>
    <w:rsid w:val="00100EAF"/>
    <w:rsid w:val="00100EE5"/>
    <w:rsid w:val="00101057"/>
    <w:rsid w:val="00101060"/>
    <w:rsid w:val="00101A76"/>
    <w:rsid w:val="00101E9F"/>
    <w:rsid w:val="0010209F"/>
    <w:rsid w:val="001020DC"/>
    <w:rsid w:val="001023BA"/>
    <w:rsid w:val="00103045"/>
    <w:rsid w:val="001038DE"/>
    <w:rsid w:val="00103E13"/>
    <w:rsid w:val="00104596"/>
    <w:rsid w:val="00104842"/>
    <w:rsid w:val="001048B6"/>
    <w:rsid w:val="00104F8E"/>
    <w:rsid w:val="001052E3"/>
    <w:rsid w:val="00105542"/>
    <w:rsid w:val="00105BB7"/>
    <w:rsid w:val="00105E1A"/>
    <w:rsid w:val="00105F4A"/>
    <w:rsid w:val="00105FA7"/>
    <w:rsid w:val="00106148"/>
    <w:rsid w:val="00106553"/>
    <w:rsid w:val="00106DFC"/>
    <w:rsid w:val="0010739F"/>
    <w:rsid w:val="001073C1"/>
    <w:rsid w:val="001073D9"/>
    <w:rsid w:val="001074C2"/>
    <w:rsid w:val="001076FE"/>
    <w:rsid w:val="00110E4A"/>
    <w:rsid w:val="00111229"/>
    <w:rsid w:val="00111388"/>
    <w:rsid w:val="0011178D"/>
    <w:rsid w:val="00111AE3"/>
    <w:rsid w:val="00111B07"/>
    <w:rsid w:val="00111D25"/>
    <w:rsid w:val="001121D2"/>
    <w:rsid w:val="00112899"/>
    <w:rsid w:val="00112B89"/>
    <w:rsid w:val="00112E39"/>
    <w:rsid w:val="00112F91"/>
    <w:rsid w:val="0011316D"/>
    <w:rsid w:val="001146C5"/>
    <w:rsid w:val="00114A78"/>
    <w:rsid w:val="00114AA9"/>
    <w:rsid w:val="00115BEF"/>
    <w:rsid w:val="00115F07"/>
    <w:rsid w:val="00116824"/>
    <w:rsid w:val="00116B89"/>
    <w:rsid w:val="00117164"/>
    <w:rsid w:val="00117240"/>
    <w:rsid w:val="0011738D"/>
    <w:rsid w:val="001178FF"/>
    <w:rsid w:val="00117E77"/>
    <w:rsid w:val="00117F54"/>
    <w:rsid w:val="0012040D"/>
    <w:rsid w:val="0012076F"/>
    <w:rsid w:val="00120BDF"/>
    <w:rsid w:val="0012126E"/>
    <w:rsid w:val="001212F0"/>
    <w:rsid w:val="00121331"/>
    <w:rsid w:val="0012190F"/>
    <w:rsid w:val="00121A0D"/>
    <w:rsid w:val="00121C07"/>
    <w:rsid w:val="00121D12"/>
    <w:rsid w:val="0012271F"/>
    <w:rsid w:val="00122B18"/>
    <w:rsid w:val="001231F3"/>
    <w:rsid w:val="00123935"/>
    <w:rsid w:val="0012393B"/>
    <w:rsid w:val="00123ACF"/>
    <w:rsid w:val="00124002"/>
    <w:rsid w:val="00124AC1"/>
    <w:rsid w:val="0012522B"/>
    <w:rsid w:val="00125BC1"/>
    <w:rsid w:val="00125C45"/>
    <w:rsid w:val="00126049"/>
    <w:rsid w:val="00126146"/>
    <w:rsid w:val="001264B3"/>
    <w:rsid w:val="00126715"/>
    <w:rsid w:val="001271A9"/>
    <w:rsid w:val="001271D6"/>
    <w:rsid w:val="001271E4"/>
    <w:rsid w:val="00127B38"/>
    <w:rsid w:val="00127D6B"/>
    <w:rsid w:val="00127F5C"/>
    <w:rsid w:val="00130663"/>
    <w:rsid w:val="00130CC7"/>
    <w:rsid w:val="001313EC"/>
    <w:rsid w:val="001314D6"/>
    <w:rsid w:val="001319A6"/>
    <w:rsid w:val="00132563"/>
    <w:rsid w:val="00132F0A"/>
    <w:rsid w:val="00133296"/>
    <w:rsid w:val="001332E8"/>
    <w:rsid w:val="001338C9"/>
    <w:rsid w:val="00133DBA"/>
    <w:rsid w:val="00133F8D"/>
    <w:rsid w:val="00134955"/>
    <w:rsid w:val="00134B6E"/>
    <w:rsid w:val="00134D39"/>
    <w:rsid w:val="00134F58"/>
    <w:rsid w:val="00135A80"/>
    <w:rsid w:val="00135FCD"/>
    <w:rsid w:val="0013619B"/>
    <w:rsid w:val="0013620C"/>
    <w:rsid w:val="001367B9"/>
    <w:rsid w:val="001367ED"/>
    <w:rsid w:val="00136892"/>
    <w:rsid w:val="00136941"/>
    <w:rsid w:val="00136FAC"/>
    <w:rsid w:val="00137076"/>
    <w:rsid w:val="001374AE"/>
    <w:rsid w:val="001375EC"/>
    <w:rsid w:val="00137CE8"/>
    <w:rsid w:val="00141350"/>
    <w:rsid w:val="00141639"/>
    <w:rsid w:val="001416F8"/>
    <w:rsid w:val="00142321"/>
    <w:rsid w:val="001423C5"/>
    <w:rsid w:val="00142439"/>
    <w:rsid w:val="0014263B"/>
    <w:rsid w:val="0014286C"/>
    <w:rsid w:val="0014287A"/>
    <w:rsid w:val="001428C9"/>
    <w:rsid w:val="00142F13"/>
    <w:rsid w:val="001438DC"/>
    <w:rsid w:val="00143DEB"/>
    <w:rsid w:val="00143EFA"/>
    <w:rsid w:val="00144288"/>
    <w:rsid w:val="00144890"/>
    <w:rsid w:val="0014496E"/>
    <w:rsid w:val="00145542"/>
    <w:rsid w:val="00145805"/>
    <w:rsid w:val="00145D63"/>
    <w:rsid w:val="00145EC1"/>
    <w:rsid w:val="00146198"/>
    <w:rsid w:val="00146295"/>
    <w:rsid w:val="00146640"/>
    <w:rsid w:val="00146748"/>
    <w:rsid w:val="00146963"/>
    <w:rsid w:val="00147EDF"/>
    <w:rsid w:val="001502D0"/>
    <w:rsid w:val="00150A52"/>
    <w:rsid w:val="00150EAD"/>
    <w:rsid w:val="00151051"/>
    <w:rsid w:val="001519FD"/>
    <w:rsid w:val="00151A76"/>
    <w:rsid w:val="00151D14"/>
    <w:rsid w:val="00151D7B"/>
    <w:rsid w:val="00151F1D"/>
    <w:rsid w:val="00152357"/>
    <w:rsid w:val="00152540"/>
    <w:rsid w:val="00153198"/>
    <w:rsid w:val="0015333B"/>
    <w:rsid w:val="001538A5"/>
    <w:rsid w:val="00153B28"/>
    <w:rsid w:val="00153B31"/>
    <w:rsid w:val="00153DF3"/>
    <w:rsid w:val="00153E99"/>
    <w:rsid w:val="00153FAE"/>
    <w:rsid w:val="00153FF8"/>
    <w:rsid w:val="001540BD"/>
    <w:rsid w:val="00154136"/>
    <w:rsid w:val="001550D6"/>
    <w:rsid w:val="001551DA"/>
    <w:rsid w:val="0015530E"/>
    <w:rsid w:val="001555A7"/>
    <w:rsid w:val="00155993"/>
    <w:rsid w:val="00155A87"/>
    <w:rsid w:val="00155D5C"/>
    <w:rsid w:val="00156588"/>
    <w:rsid w:val="00156714"/>
    <w:rsid w:val="00156CEF"/>
    <w:rsid w:val="00156DBD"/>
    <w:rsid w:val="00156EBD"/>
    <w:rsid w:val="001574CD"/>
    <w:rsid w:val="00157BFC"/>
    <w:rsid w:val="00157EB1"/>
    <w:rsid w:val="001601D3"/>
    <w:rsid w:val="00160230"/>
    <w:rsid w:val="00160BEA"/>
    <w:rsid w:val="001614AA"/>
    <w:rsid w:val="00161CE2"/>
    <w:rsid w:val="00162841"/>
    <w:rsid w:val="00162B19"/>
    <w:rsid w:val="0016355B"/>
    <w:rsid w:val="00163587"/>
    <w:rsid w:val="00163644"/>
    <w:rsid w:val="001636BE"/>
    <w:rsid w:val="00163834"/>
    <w:rsid w:val="00163B11"/>
    <w:rsid w:val="00163BB4"/>
    <w:rsid w:val="001646AD"/>
    <w:rsid w:val="00164786"/>
    <w:rsid w:val="001648A1"/>
    <w:rsid w:val="00164A5A"/>
    <w:rsid w:val="00164C89"/>
    <w:rsid w:val="00164F4B"/>
    <w:rsid w:val="00164FC7"/>
    <w:rsid w:val="0016579D"/>
    <w:rsid w:val="00165A2D"/>
    <w:rsid w:val="00165D1F"/>
    <w:rsid w:val="0016612A"/>
    <w:rsid w:val="001667A7"/>
    <w:rsid w:val="00166C08"/>
    <w:rsid w:val="00166D35"/>
    <w:rsid w:val="00166E23"/>
    <w:rsid w:val="00167737"/>
    <w:rsid w:val="001677C8"/>
    <w:rsid w:val="00167ED1"/>
    <w:rsid w:val="001707D9"/>
    <w:rsid w:val="00170CF3"/>
    <w:rsid w:val="00170CF7"/>
    <w:rsid w:val="0017197C"/>
    <w:rsid w:val="00171D76"/>
    <w:rsid w:val="00171FAE"/>
    <w:rsid w:val="001725BB"/>
    <w:rsid w:val="00172744"/>
    <w:rsid w:val="00172FB7"/>
    <w:rsid w:val="00173061"/>
    <w:rsid w:val="00173612"/>
    <w:rsid w:val="00173F01"/>
    <w:rsid w:val="001741E7"/>
    <w:rsid w:val="001743B9"/>
    <w:rsid w:val="0017456C"/>
    <w:rsid w:val="0017482A"/>
    <w:rsid w:val="00174DEB"/>
    <w:rsid w:val="00175141"/>
    <w:rsid w:val="00175423"/>
    <w:rsid w:val="001755E2"/>
    <w:rsid w:val="00175BA1"/>
    <w:rsid w:val="001760E5"/>
    <w:rsid w:val="00176109"/>
    <w:rsid w:val="001769CB"/>
    <w:rsid w:val="00176A6D"/>
    <w:rsid w:val="001770E2"/>
    <w:rsid w:val="00177201"/>
    <w:rsid w:val="001774C3"/>
    <w:rsid w:val="001777D7"/>
    <w:rsid w:val="00177AF2"/>
    <w:rsid w:val="00177EEC"/>
    <w:rsid w:val="00180158"/>
    <w:rsid w:val="0018031F"/>
    <w:rsid w:val="0018062D"/>
    <w:rsid w:val="00180869"/>
    <w:rsid w:val="00180B1E"/>
    <w:rsid w:val="00180B79"/>
    <w:rsid w:val="00180F92"/>
    <w:rsid w:val="0018131B"/>
    <w:rsid w:val="00181400"/>
    <w:rsid w:val="00181700"/>
    <w:rsid w:val="001818B9"/>
    <w:rsid w:val="00181B54"/>
    <w:rsid w:val="00182355"/>
    <w:rsid w:val="00182741"/>
    <w:rsid w:val="00182807"/>
    <w:rsid w:val="00182835"/>
    <w:rsid w:val="00182AA5"/>
    <w:rsid w:val="00182B25"/>
    <w:rsid w:val="0018403A"/>
    <w:rsid w:val="00184853"/>
    <w:rsid w:val="001848FE"/>
    <w:rsid w:val="0018511D"/>
    <w:rsid w:val="00185160"/>
    <w:rsid w:val="00185168"/>
    <w:rsid w:val="00185C54"/>
    <w:rsid w:val="0018628E"/>
    <w:rsid w:val="0018633E"/>
    <w:rsid w:val="001863F8"/>
    <w:rsid w:val="00186C08"/>
    <w:rsid w:val="00186DAA"/>
    <w:rsid w:val="001875E5"/>
    <w:rsid w:val="00187732"/>
    <w:rsid w:val="001878CA"/>
    <w:rsid w:val="00187B0F"/>
    <w:rsid w:val="00190469"/>
    <w:rsid w:val="00190577"/>
    <w:rsid w:val="00190B35"/>
    <w:rsid w:val="00190D7E"/>
    <w:rsid w:val="00190ED1"/>
    <w:rsid w:val="0019110B"/>
    <w:rsid w:val="001911D8"/>
    <w:rsid w:val="00191270"/>
    <w:rsid w:val="001912C5"/>
    <w:rsid w:val="00191691"/>
    <w:rsid w:val="00191754"/>
    <w:rsid w:val="00191B99"/>
    <w:rsid w:val="00191D3F"/>
    <w:rsid w:val="00191E2A"/>
    <w:rsid w:val="0019244F"/>
    <w:rsid w:val="0019262A"/>
    <w:rsid w:val="00192874"/>
    <w:rsid w:val="00192EFC"/>
    <w:rsid w:val="00192FA0"/>
    <w:rsid w:val="00193819"/>
    <w:rsid w:val="00193E0B"/>
    <w:rsid w:val="00194598"/>
    <w:rsid w:val="001949BE"/>
    <w:rsid w:val="001953F9"/>
    <w:rsid w:val="00196368"/>
    <w:rsid w:val="00196C8D"/>
    <w:rsid w:val="00196D8D"/>
    <w:rsid w:val="00196EBC"/>
    <w:rsid w:val="001A03AA"/>
    <w:rsid w:val="001A0885"/>
    <w:rsid w:val="001A08B9"/>
    <w:rsid w:val="001A0CDA"/>
    <w:rsid w:val="001A1060"/>
    <w:rsid w:val="001A1177"/>
    <w:rsid w:val="001A118B"/>
    <w:rsid w:val="001A1D4E"/>
    <w:rsid w:val="001A1F6D"/>
    <w:rsid w:val="001A212E"/>
    <w:rsid w:val="001A2A1B"/>
    <w:rsid w:val="001A3064"/>
    <w:rsid w:val="001A31B9"/>
    <w:rsid w:val="001A3D83"/>
    <w:rsid w:val="001A4267"/>
    <w:rsid w:val="001A4383"/>
    <w:rsid w:val="001A4394"/>
    <w:rsid w:val="001A46E8"/>
    <w:rsid w:val="001A4A80"/>
    <w:rsid w:val="001A4BBA"/>
    <w:rsid w:val="001A59F9"/>
    <w:rsid w:val="001A5A86"/>
    <w:rsid w:val="001A6B56"/>
    <w:rsid w:val="001A6FAB"/>
    <w:rsid w:val="001A75AE"/>
    <w:rsid w:val="001A7624"/>
    <w:rsid w:val="001A768F"/>
    <w:rsid w:val="001A76E5"/>
    <w:rsid w:val="001B043F"/>
    <w:rsid w:val="001B05D9"/>
    <w:rsid w:val="001B17C7"/>
    <w:rsid w:val="001B1883"/>
    <w:rsid w:val="001B1A62"/>
    <w:rsid w:val="001B2136"/>
    <w:rsid w:val="001B23CA"/>
    <w:rsid w:val="001B29C3"/>
    <w:rsid w:val="001B2EAA"/>
    <w:rsid w:val="001B2F6C"/>
    <w:rsid w:val="001B3530"/>
    <w:rsid w:val="001B35A8"/>
    <w:rsid w:val="001B3BAC"/>
    <w:rsid w:val="001B3BC2"/>
    <w:rsid w:val="001B444C"/>
    <w:rsid w:val="001B4F45"/>
    <w:rsid w:val="001B4F5B"/>
    <w:rsid w:val="001B5FF4"/>
    <w:rsid w:val="001B6133"/>
    <w:rsid w:val="001B65B1"/>
    <w:rsid w:val="001B65FC"/>
    <w:rsid w:val="001B7614"/>
    <w:rsid w:val="001B79B4"/>
    <w:rsid w:val="001C0155"/>
    <w:rsid w:val="001C084C"/>
    <w:rsid w:val="001C08DD"/>
    <w:rsid w:val="001C0CC9"/>
    <w:rsid w:val="001C0DBC"/>
    <w:rsid w:val="001C135B"/>
    <w:rsid w:val="001C19BD"/>
    <w:rsid w:val="001C1BBE"/>
    <w:rsid w:val="001C1D47"/>
    <w:rsid w:val="001C1FF2"/>
    <w:rsid w:val="001C230A"/>
    <w:rsid w:val="001C2867"/>
    <w:rsid w:val="001C29B6"/>
    <w:rsid w:val="001C2C50"/>
    <w:rsid w:val="001C2CB6"/>
    <w:rsid w:val="001C3075"/>
    <w:rsid w:val="001C3C1D"/>
    <w:rsid w:val="001C3F31"/>
    <w:rsid w:val="001C46D6"/>
    <w:rsid w:val="001C47F5"/>
    <w:rsid w:val="001C484A"/>
    <w:rsid w:val="001C4EC0"/>
    <w:rsid w:val="001C4F24"/>
    <w:rsid w:val="001C5553"/>
    <w:rsid w:val="001C58B7"/>
    <w:rsid w:val="001C5D31"/>
    <w:rsid w:val="001C5F66"/>
    <w:rsid w:val="001C6000"/>
    <w:rsid w:val="001C6881"/>
    <w:rsid w:val="001C68C9"/>
    <w:rsid w:val="001C6A12"/>
    <w:rsid w:val="001C6B64"/>
    <w:rsid w:val="001C6BA7"/>
    <w:rsid w:val="001C7871"/>
    <w:rsid w:val="001D013F"/>
    <w:rsid w:val="001D0203"/>
    <w:rsid w:val="001D06D6"/>
    <w:rsid w:val="001D0A36"/>
    <w:rsid w:val="001D0C10"/>
    <w:rsid w:val="001D0ED5"/>
    <w:rsid w:val="001D1604"/>
    <w:rsid w:val="001D1634"/>
    <w:rsid w:val="001D1F3B"/>
    <w:rsid w:val="001D2B19"/>
    <w:rsid w:val="001D2E10"/>
    <w:rsid w:val="001D2F26"/>
    <w:rsid w:val="001D2F4F"/>
    <w:rsid w:val="001D328F"/>
    <w:rsid w:val="001D3588"/>
    <w:rsid w:val="001D36B5"/>
    <w:rsid w:val="001D3719"/>
    <w:rsid w:val="001D3BC8"/>
    <w:rsid w:val="001D4C0D"/>
    <w:rsid w:val="001D4E9E"/>
    <w:rsid w:val="001D5116"/>
    <w:rsid w:val="001D5B68"/>
    <w:rsid w:val="001D5DE6"/>
    <w:rsid w:val="001D60F3"/>
    <w:rsid w:val="001D6DB8"/>
    <w:rsid w:val="001D6E3C"/>
    <w:rsid w:val="001D7394"/>
    <w:rsid w:val="001D78D2"/>
    <w:rsid w:val="001D7902"/>
    <w:rsid w:val="001D7CB6"/>
    <w:rsid w:val="001D7CC7"/>
    <w:rsid w:val="001D7F6A"/>
    <w:rsid w:val="001E031E"/>
    <w:rsid w:val="001E064B"/>
    <w:rsid w:val="001E086B"/>
    <w:rsid w:val="001E0B3E"/>
    <w:rsid w:val="001E0D4C"/>
    <w:rsid w:val="001E0D7A"/>
    <w:rsid w:val="001E1053"/>
    <w:rsid w:val="001E12A9"/>
    <w:rsid w:val="001E16E7"/>
    <w:rsid w:val="001E23AD"/>
    <w:rsid w:val="001E288E"/>
    <w:rsid w:val="001E2ED0"/>
    <w:rsid w:val="001E399A"/>
    <w:rsid w:val="001E3BB4"/>
    <w:rsid w:val="001E40B1"/>
    <w:rsid w:val="001E44AE"/>
    <w:rsid w:val="001E4D82"/>
    <w:rsid w:val="001E529F"/>
    <w:rsid w:val="001E5A36"/>
    <w:rsid w:val="001E5D27"/>
    <w:rsid w:val="001E5E07"/>
    <w:rsid w:val="001E69E6"/>
    <w:rsid w:val="001E6BA6"/>
    <w:rsid w:val="001E6CFD"/>
    <w:rsid w:val="001E6E69"/>
    <w:rsid w:val="001E70CD"/>
    <w:rsid w:val="001E780E"/>
    <w:rsid w:val="001E7CED"/>
    <w:rsid w:val="001F0012"/>
    <w:rsid w:val="001F006C"/>
    <w:rsid w:val="001F0583"/>
    <w:rsid w:val="001F1609"/>
    <w:rsid w:val="001F1938"/>
    <w:rsid w:val="001F19D3"/>
    <w:rsid w:val="001F28AF"/>
    <w:rsid w:val="001F2C57"/>
    <w:rsid w:val="001F2E3C"/>
    <w:rsid w:val="001F3084"/>
    <w:rsid w:val="001F3293"/>
    <w:rsid w:val="001F3440"/>
    <w:rsid w:val="001F3BB4"/>
    <w:rsid w:val="001F41B2"/>
    <w:rsid w:val="001F42D1"/>
    <w:rsid w:val="001F492C"/>
    <w:rsid w:val="001F4D49"/>
    <w:rsid w:val="001F5115"/>
    <w:rsid w:val="001F5135"/>
    <w:rsid w:val="001F5390"/>
    <w:rsid w:val="001F623A"/>
    <w:rsid w:val="001F6351"/>
    <w:rsid w:val="001F6367"/>
    <w:rsid w:val="001F64B9"/>
    <w:rsid w:val="001F6DFF"/>
    <w:rsid w:val="001F7251"/>
    <w:rsid w:val="001F7487"/>
    <w:rsid w:val="001F7A16"/>
    <w:rsid w:val="001F7EC3"/>
    <w:rsid w:val="002001E7"/>
    <w:rsid w:val="00200489"/>
    <w:rsid w:val="002005F2"/>
    <w:rsid w:val="00200787"/>
    <w:rsid w:val="00200D8B"/>
    <w:rsid w:val="00200DEF"/>
    <w:rsid w:val="00200E18"/>
    <w:rsid w:val="00201519"/>
    <w:rsid w:val="00201670"/>
    <w:rsid w:val="00201FFB"/>
    <w:rsid w:val="00202315"/>
    <w:rsid w:val="002025A7"/>
    <w:rsid w:val="002025EE"/>
    <w:rsid w:val="0020272E"/>
    <w:rsid w:val="00202A40"/>
    <w:rsid w:val="00203064"/>
    <w:rsid w:val="00203E94"/>
    <w:rsid w:val="0020402E"/>
    <w:rsid w:val="0020427B"/>
    <w:rsid w:val="002045B7"/>
    <w:rsid w:val="00204DC3"/>
    <w:rsid w:val="0020501F"/>
    <w:rsid w:val="002050F6"/>
    <w:rsid w:val="0020521D"/>
    <w:rsid w:val="00205674"/>
    <w:rsid w:val="002058DC"/>
    <w:rsid w:val="00205BD3"/>
    <w:rsid w:val="00206044"/>
    <w:rsid w:val="0020622F"/>
    <w:rsid w:val="00206268"/>
    <w:rsid w:val="00206734"/>
    <w:rsid w:val="0020673F"/>
    <w:rsid w:val="00207003"/>
    <w:rsid w:val="0020722F"/>
    <w:rsid w:val="002077E8"/>
    <w:rsid w:val="00207C56"/>
    <w:rsid w:val="00207CC9"/>
    <w:rsid w:val="00210159"/>
    <w:rsid w:val="00210386"/>
    <w:rsid w:val="00210718"/>
    <w:rsid w:val="00210A30"/>
    <w:rsid w:val="00210C15"/>
    <w:rsid w:val="00210D0A"/>
    <w:rsid w:val="00210FF6"/>
    <w:rsid w:val="002114CA"/>
    <w:rsid w:val="00211D84"/>
    <w:rsid w:val="00211E6B"/>
    <w:rsid w:val="002124D9"/>
    <w:rsid w:val="00212522"/>
    <w:rsid w:val="00212CC6"/>
    <w:rsid w:val="00212CDC"/>
    <w:rsid w:val="0021407B"/>
    <w:rsid w:val="00214115"/>
    <w:rsid w:val="00214295"/>
    <w:rsid w:val="002145AF"/>
    <w:rsid w:val="00214905"/>
    <w:rsid w:val="0021556B"/>
    <w:rsid w:val="00215712"/>
    <w:rsid w:val="00215B30"/>
    <w:rsid w:val="00215CAB"/>
    <w:rsid w:val="00215EEA"/>
    <w:rsid w:val="00215FBC"/>
    <w:rsid w:val="002162E2"/>
    <w:rsid w:val="002162F2"/>
    <w:rsid w:val="00216DCE"/>
    <w:rsid w:val="002173CC"/>
    <w:rsid w:val="00217569"/>
    <w:rsid w:val="00217C85"/>
    <w:rsid w:val="00217D4F"/>
    <w:rsid w:val="00220092"/>
    <w:rsid w:val="002202F4"/>
    <w:rsid w:val="00220829"/>
    <w:rsid w:val="00220892"/>
    <w:rsid w:val="00220CA4"/>
    <w:rsid w:val="00220CA5"/>
    <w:rsid w:val="00220D47"/>
    <w:rsid w:val="00221B46"/>
    <w:rsid w:val="00221B93"/>
    <w:rsid w:val="00221D67"/>
    <w:rsid w:val="002221CC"/>
    <w:rsid w:val="00222593"/>
    <w:rsid w:val="0022278A"/>
    <w:rsid w:val="0022291D"/>
    <w:rsid w:val="002238F9"/>
    <w:rsid w:val="00223C5D"/>
    <w:rsid w:val="00224B9D"/>
    <w:rsid w:val="00224C9C"/>
    <w:rsid w:val="00224F58"/>
    <w:rsid w:val="0022506E"/>
    <w:rsid w:val="00225403"/>
    <w:rsid w:val="0022556D"/>
    <w:rsid w:val="00225927"/>
    <w:rsid w:val="0022597E"/>
    <w:rsid w:val="002259AC"/>
    <w:rsid w:val="00225C5A"/>
    <w:rsid w:val="00225D13"/>
    <w:rsid w:val="00226DC2"/>
    <w:rsid w:val="00226EC7"/>
    <w:rsid w:val="00226F11"/>
    <w:rsid w:val="00227B9C"/>
    <w:rsid w:val="00227DBE"/>
    <w:rsid w:val="00227EA2"/>
    <w:rsid w:val="00227EAA"/>
    <w:rsid w:val="00227EBF"/>
    <w:rsid w:val="00230653"/>
    <w:rsid w:val="00230B0C"/>
    <w:rsid w:val="00230D5F"/>
    <w:rsid w:val="00230DDD"/>
    <w:rsid w:val="0023109D"/>
    <w:rsid w:val="00231E77"/>
    <w:rsid w:val="00231F5D"/>
    <w:rsid w:val="002325AD"/>
    <w:rsid w:val="002326AC"/>
    <w:rsid w:val="002329B4"/>
    <w:rsid w:val="00232B9A"/>
    <w:rsid w:val="002332C5"/>
    <w:rsid w:val="00233308"/>
    <w:rsid w:val="002335E0"/>
    <w:rsid w:val="002335E8"/>
    <w:rsid w:val="002339B0"/>
    <w:rsid w:val="00234461"/>
    <w:rsid w:val="00234A2B"/>
    <w:rsid w:val="00234E57"/>
    <w:rsid w:val="0023528D"/>
    <w:rsid w:val="00235373"/>
    <w:rsid w:val="002354A9"/>
    <w:rsid w:val="00235705"/>
    <w:rsid w:val="00235C7B"/>
    <w:rsid w:val="00235F42"/>
    <w:rsid w:val="00236BEC"/>
    <w:rsid w:val="00236DE5"/>
    <w:rsid w:val="00237182"/>
    <w:rsid w:val="0023736E"/>
    <w:rsid w:val="0023761C"/>
    <w:rsid w:val="002378D4"/>
    <w:rsid w:val="00237A51"/>
    <w:rsid w:val="00237BDA"/>
    <w:rsid w:val="00237DA9"/>
    <w:rsid w:val="0024012F"/>
    <w:rsid w:val="00240371"/>
    <w:rsid w:val="0024077A"/>
    <w:rsid w:val="002407DF"/>
    <w:rsid w:val="002407FC"/>
    <w:rsid w:val="00240813"/>
    <w:rsid w:val="00240DEA"/>
    <w:rsid w:val="00240E4E"/>
    <w:rsid w:val="00240FDD"/>
    <w:rsid w:val="002416CD"/>
    <w:rsid w:val="0024200A"/>
    <w:rsid w:val="00242181"/>
    <w:rsid w:val="002429B3"/>
    <w:rsid w:val="00242EE7"/>
    <w:rsid w:val="0024326F"/>
    <w:rsid w:val="00243342"/>
    <w:rsid w:val="002435EC"/>
    <w:rsid w:val="0024373A"/>
    <w:rsid w:val="002438C4"/>
    <w:rsid w:val="002438DD"/>
    <w:rsid w:val="00243AAC"/>
    <w:rsid w:val="002440DB"/>
    <w:rsid w:val="0024417F"/>
    <w:rsid w:val="002444F1"/>
    <w:rsid w:val="00244FF8"/>
    <w:rsid w:val="002450CC"/>
    <w:rsid w:val="002458A0"/>
    <w:rsid w:val="002458B4"/>
    <w:rsid w:val="00245C6A"/>
    <w:rsid w:val="00245DB9"/>
    <w:rsid w:val="0024633D"/>
    <w:rsid w:val="00246394"/>
    <w:rsid w:val="0024690B"/>
    <w:rsid w:val="00246AF6"/>
    <w:rsid w:val="00246CFE"/>
    <w:rsid w:val="00246E54"/>
    <w:rsid w:val="002474BB"/>
    <w:rsid w:val="0024750A"/>
    <w:rsid w:val="002478A7"/>
    <w:rsid w:val="00247DDF"/>
    <w:rsid w:val="00247E02"/>
    <w:rsid w:val="00250667"/>
    <w:rsid w:val="00250E37"/>
    <w:rsid w:val="00250FEF"/>
    <w:rsid w:val="002511D3"/>
    <w:rsid w:val="002512A7"/>
    <w:rsid w:val="00252243"/>
    <w:rsid w:val="00252364"/>
    <w:rsid w:val="0025243D"/>
    <w:rsid w:val="00252996"/>
    <w:rsid w:val="00252DA2"/>
    <w:rsid w:val="00252F9E"/>
    <w:rsid w:val="00253039"/>
    <w:rsid w:val="00253CB8"/>
    <w:rsid w:val="002544C1"/>
    <w:rsid w:val="002545CC"/>
    <w:rsid w:val="002548CE"/>
    <w:rsid w:val="00254E3D"/>
    <w:rsid w:val="0025554E"/>
    <w:rsid w:val="0025577E"/>
    <w:rsid w:val="00255ECF"/>
    <w:rsid w:val="00256DEE"/>
    <w:rsid w:val="00257396"/>
    <w:rsid w:val="002603DF"/>
    <w:rsid w:val="00260985"/>
    <w:rsid w:val="002609AA"/>
    <w:rsid w:val="00260D74"/>
    <w:rsid w:val="002610B1"/>
    <w:rsid w:val="00261821"/>
    <w:rsid w:val="00261E8B"/>
    <w:rsid w:val="00261FCB"/>
    <w:rsid w:val="00262766"/>
    <w:rsid w:val="00262B68"/>
    <w:rsid w:val="002635E0"/>
    <w:rsid w:val="00263941"/>
    <w:rsid w:val="00263DDD"/>
    <w:rsid w:val="00264B82"/>
    <w:rsid w:val="00264BC4"/>
    <w:rsid w:val="0026572C"/>
    <w:rsid w:val="002659BB"/>
    <w:rsid w:val="002659CE"/>
    <w:rsid w:val="00265F12"/>
    <w:rsid w:val="0026676F"/>
    <w:rsid w:val="00266A4F"/>
    <w:rsid w:val="00266E80"/>
    <w:rsid w:val="0026763C"/>
    <w:rsid w:val="00267967"/>
    <w:rsid w:val="00267D8A"/>
    <w:rsid w:val="00267FA4"/>
    <w:rsid w:val="002702EB"/>
    <w:rsid w:val="002706C2"/>
    <w:rsid w:val="00270764"/>
    <w:rsid w:val="002707A7"/>
    <w:rsid w:val="00271247"/>
    <w:rsid w:val="0027156B"/>
    <w:rsid w:val="002715A2"/>
    <w:rsid w:val="00271750"/>
    <w:rsid w:val="00271BE0"/>
    <w:rsid w:val="00272013"/>
    <w:rsid w:val="00272183"/>
    <w:rsid w:val="00272467"/>
    <w:rsid w:val="0027266E"/>
    <w:rsid w:val="00272D02"/>
    <w:rsid w:val="00272E3B"/>
    <w:rsid w:val="00273507"/>
    <w:rsid w:val="00273755"/>
    <w:rsid w:val="00273B7F"/>
    <w:rsid w:val="00273C60"/>
    <w:rsid w:val="00273FF4"/>
    <w:rsid w:val="0027478A"/>
    <w:rsid w:val="00275081"/>
    <w:rsid w:val="0027515B"/>
    <w:rsid w:val="00275211"/>
    <w:rsid w:val="0027551B"/>
    <w:rsid w:val="002757F8"/>
    <w:rsid w:val="00275F8B"/>
    <w:rsid w:val="00275FDD"/>
    <w:rsid w:val="00276257"/>
    <w:rsid w:val="00276272"/>
    <w:rsid w:val="00276841"/>
    <w:rsid w:val="002768C1"/>
    <w:rsid w:val="002768D4"/>
    <w:rsid w:val="00277718"/>
    <w:rsid w:val="002779D8"/>
    <w:rsid w:val="00277ECF"/>
    <w:rsid w:val="002801F5"/>
    <w:rsid w:val="0028050D"/>
    <w:rsid w:val="002805D3"/>
    <w:rsid w:val="00280A01"/>
    <w:rsid w:val="00280C2F"/>
    <w:rsid w:val="002814FE"/>
    <w:rsid w:val="002819AB"/>
    <w:rsid w:val="00282F95"/>
    <w:rsid w:val="002834CB"/>
    <w:rsid w:val="00283A34"/>
    <w:rsid w:val="00283EF2"/>
    <w:rsid w:val="00283F15"/>
    <w:rsid w:val="00285044"/>
    <w:rsid w:val="00285B06"/>
    <w:rsid w:val="00286C2D"/>
    <w:rsid w:val="00287142"/>
    <w:rsid w:val="0028730E"/>
    <w:rsid w:val="00287555"/>
    <w:rsid w:val="0028766C"/>
    <w:rsid w:val="002878FA"/>
    <w:rsid w:val="00287C39"/>
    <w:rsid w:val="00287C83"/>
    <w:rsid w:val="00287D7A"/>
    <w:rsid w:val="00287F87"/>
    <w:rsid w:val="00290085"/>
    <w:rsid w:val="0029048C"/>
    <w:rsid w:val="002904D8"/>
    <w:rsid w:val="002905F8"/>
    <w:rsid w:val="002907AF"/>
    <w:rsid w:val="00290B21"/>
    <w:rsid w:val="00290D9C"/>
    <w:rsid w:val="002915F4"/>
    <w:rsid w:val="00291682"/>
    <w:rsid w:val="00291748"/>
    <w:rsid w:val="00291A16"/>
    <w:rsid w:val="00291A63"/>
    <w:rsid w:val="00291DA4"/>
    <w:rsid w:val="00291DF0"/>
    <w:rsid w:val="00291FCA"/>
    <w:rsid w:val="002921C5"/>
    <w:rsid w:val="00292A3C"/>
    <w:rsid w:val="00292DC0"/>
    <w:rsid w:val="00292F21"/>
    <w:rsid w:val="00292FFD"/>
    <w:rsid w:val="00293549"/>
    <w:rsid w:val="002936E1"/>
    <w:rsid w:val="00293D65"/>
    <w:rsid w:val="00293FB2"/>
    <w:rsid w:val="0029413D"/>
    <w:rsid w:val="002941B9"/>
    <w:rsid w:val="002946EB"/>
    <w:rsid w:val="0029474E"/>
    <w:rsid w:val="00294936"/>
    <w:rsid w:val="002951C3"/>
    <w:rsid w:val="00295427"/>
    <w:rsid w:val="00295791"/>
    <w:rsid w:val="00295AC5"/>
    <w:rsid w:val="00296731"/>
    <w:rsid w:val="00296F42"/>
    <w:rsid w:val="002974FC"/>
    <w:rsid w:val="0029774D"/>
    <w:rsid w:val="00297AC4"/>
    <w:rsid w:val="002A0316"/>
    <w:rsid w:val="002A0C3C"/>
    <w:rsid w:val="002A0FA3"/>
    <w:rsid w:val="002A101E"/>
    <w:rsid w:val="002A153C"/>
    <w:rsid w:val="002A1CCB"/>
    <w:rsid w:val="002A25AE"/>
    <w:rsid w:val="002A26A2"/>
    <w:rsid w:val="002A271D"/>
    <w:rsid w:val="002A3B19"/>
    <w:rsid w:val="002A4252"/>
    <w:rsid w:val="002A4260"/>
    <w:rsid w:val="002A47AC"/>
    <w:rsid w:val="002A4C8B"/>
    <w:rsid w:val="002A4CF5"/>
    <w:rsid w:val="002A54B2"/>
    <w:rsid w:val="002A5641"/>
    <w:rsid w:val="002A5646"/>
    <w:rsid w:val="002A58D2"/>
    <w:rsid w:val="002A5E14"/>
    <w:rsid w:val="002A6232"/>
    <w:rsid w:val="002A63C1"/>
    <w:rsid w:val="002A661C"/>
    <w:rsid w:val="002A6659"/>
    <w:rsid w:val="002A6772"/>
    <w:rsid w:val="002A6F99"/>
    <w:rsid w:val="002A73A9"/>
    <w:rsid w:val="002A73C3"/>
    <w:rsid w:val="002A7447"/>
    <w:rsid w:val="002A75AC"/>
    <w:rsid w:val="002B01D7"/>
    <w:rsid w:val="002B05F9"/>
    <w:rsid w:val="002B073F"/>
    <w:rsid w:val="002B09FC"/>
    <w:rsid w:val="002B12A0"/>
    <w:rsid w:val="002B12F1"/>
    <w:rsid w:val="002B171B"/>
    <w:rsid w:val="002B1A57"/>
    <w:rsid w:val="002B1E31"/>
    <w:rsid w:val="002B22B7"/>
    <w:rsid w:val="002B272C"/>
    <w:rsid w:val="002B27A3"/>
    <w:rsid w:val="002B283D"/>
    <w:rsid w:val="002B33AA"/>
    <w:rsid w:val="002B3418"/>
    <w:rsid w:val="002B3DB0"/>
    <w:rsid w:val="002B3DF2"/>
    <w:rsid w:val="002B4443"/>
    <w:rsid w:val="002B47D3"/>
    <w:rsid w:val="002B4BC0"/>
    <w:rsid w:val="002B4F1E"/>
    <w:rsid w:val="002B4FE2"/>
    <w:rsid w:val="002B50D1"/>
    <w:rsid w:val="002B54B6"/>
    <w:rsid w:val="002B563A"/>
    <w:rsid w:val="002B5851"/>
    <w:rsid w:val="002B6974"/>
    <w:rsid w:val="002B69AA"/>
    <w:rsid w:val="002B6BE5"/>
    <w:rsid w:val="002B6F4D"/>
    <w:rsid w:val="002B7112"/>
    <w:rsid w:val="002B74E0"/>
    <w:rsid w:val="002B7A9A"/>
    <w:rsid w:val="002B7BD4"/>
    <w:rsid w:val="002C009E"/>
    <w:rsid w:val="002C0365"/>
    <w:rsid w:val="002C0543"/>
    <w:rsid w:val="002C05E4"/>
    <w:rsid w:val="002C0893"/>
    <w:rsid w:val="002C0D97"/>
    <w:rsid w:val="002C0FBB"/>
    <w:rsid w:val="002C1407"/>
    <w:rsid w:val="002C155B"/>
    <w:rsid w:val="002C1706"/>
    <w:rsid w:val="002C193F"/>
    <w:rsid w:val="002C1E6E"/>
    <w:rsid w:val="002C211F"/>
    <w:rsid w:val="002C2267"/>
    <w:rsid w:val="002C292C"/>
    <w:rsid w:val="002C2A54"/>
    <w:rsid w:val="002C2B8B"/>
    <w:rsid w:val="002C2EF0"/>
    <w:rsid w:val="002C30B5"/>
    <w:rsid w:val="002C3330"/>
    <w:rsid w:val="002C337D"/>
    <w:rsid w:val="002C347E"/>
    <w:rsid w:val="002C37D8"/>
    <w:rsid w:val="002C3A29"/>
    <w:rsid w:val="002C3B26"/>
    <w:rsid w:val="002C3D8E"/>
    <w:rsid w:val="002C3FDD"/>
    <w:rsid w:val="002C4192"/>
    <w:rsid w:val="002C4572"/>
    <w:rsid w:val="002C5634"/>
    <w:rsid w:val="002C5C8B"/>
    <w:rsid w:val="002C5E17"/>
    <w:rsid w:val="002C5E9B"/>
    <w:rsid w:val="002C5FDD"/>
    <w:rsid w:val="002C6040"/>
    <w:rsid w:val="002C6147"/>
    <w:rsid w:val="002C62D7"/>
    <w:rsid w:val="002C6854"/>
    <w:rsid w:val="002C7F01"/>
    <w:rsid w:val="002D0327"/>
    <w:rsid w:val="002D0415"/>
    <w:rsid w:val="002D0A74"/>
    <w:rsid w:val="002D12E7"/>
    <w:rsid w:val="002D1AD4"/>
    <w:rsid w:val="002D1D00"/>
    <w:rsid w:val="002D23A1"/>
    <w:rsid w:val="002D28D2"/>
    <w:rsid w:val="002D3314"/>
    <w:rsid w:val="002D38F3"/>
    <w:rsid w:val="002D3B56"/>
    <w:rsid w:val="002D3D4A"/>
    <w:rsid w:val="002D45FB"/>
    <w:rsid w:val="002D50A9"/>
    <w:rsid w:val="002D519B"/>
    <w:rsid w:val="002D59AC"/>
    <w:rsid w:val="002D5B6D"/>
    <w:rsid w:val="002D5E7E"/>
    <w:rsid w:val="002D5F89"/>
    <w:rsid w:val="002D60FC"/>
    <w:rsid w:val="002D7915"/>
    <w:rsid w:val="002D7A1B"/>
    <w:rsid w:val="002D7B9B"/>
    <w:rsid w:val="002D7FB0"/>
    <w:rsid w:val="002E0085"/>
    <w:rsid w:val="002E032F"/>
    <w:rsid w:val="002E0565"/>
    <w:rsid w:val="002E0577"/>
    <w:rsid w:val="002E0698"/>
    <w:rsid w:val="002E069F"/>
    <w:rsid w:val="002E08F5"/>
    <w:rsid w:val="002E0D1B"/>
    <w:rsid w:val="002E0DE4"/>
    <w:rsid w:val="002E1135"/>
    <w:rsid w:val="002E123C"/>
    <w:rsid w:val="002E13B0"/>
    <w:rsid w:val="002E1709"/>
    <w:rsid w:val="002E1880"/>
    <w:rsid w:val="002E1DFD"/>
    <w:rsid w:val="002E1F3A"/>
    <w:rsid w:val="002E217A"/>
    <w:rsid w:val="002E227F"/>
    <w:rsid w:val="002E2349"/>
    <w:rsid w:val="002E29DD"/>
    <w:rsid w:val="002E42E8"/>
    <w:rsid w:val="002E440C"/>
    <w:rsid w:val="002E4AEF"/>
    <w:rsid w:val="002E583C"/>
    <w:rsid w:val="002E5851"/>
    <w:rsid w:val="002E5C9A"/>
    <w:rsid w:val="002E6406"/>
    <w:rsid w:val="002E6598"/>
    <w:rsid w:val="002E675E"/>
    <w:rsid w:val="002E6C53"/>
    <w:rsid w:val="002E7334"/>
    <w:rsid w:val="002F076C"/>
    <w:rsid w:val="002F0BE9"/>
    <w:rsid w:val="002F0BF2"/>
    <w:rsid w:val="002F0EBD"/>
    <w:rsid w:val="002F19C6"/>
    <w:rsid w:val="002F19E1"/>
    <w:rsid w:val="002F1B39"/>
    <w:rsid w:val="002F24B6"/>
    <w:rsid w:val="002F32B9"/>
    <w:rsid w:val="002F3454"/>
    <w:rsid w:val="002F3996"/>
    <w:rsid w:val="002F3B4A"/>
    <w:rsid w:val="002F3B7A"/>
    <w:rsid w:val="002F3BE4"/>
    <w:rsid w:val="002F3C80"/>
    <w:rsid w:val="002F418B"/>
    <w:rsid w:val="002F4281"/>
    <w:rsid w:val="002F459D"/>
    <w:rsid w:val="002F4EFD"/>
    <w:rsid w:val="002F5544"/>
    <w:rsid w:val="002F5DED"/>
    <w:rsid w:val="002F600E"/>
    <w:rsid w:val="002F69D1"/>
    <w:rsid w:val="002F6C6F"/>
    <w:rsid w:val="002F6E62"/>
    <w:rsid w:val="002F786E"/>
    <w:rsid w:val="002F78AD"/>
    <w:rsid w:val="002F78E8"/>
    <w:rsid w:val="002F7B06"/>
    <w:rsid w:val="002F7CF2"/>
    <w:rsid w:val="003001A9"/>
    <w:rsid w:val="00300450"/>
    <w:rsid w:val="00300974"/>
    <w:rsid w:val="003012D1"/>
    <w:rsid w:val="0030159A"/>
    <w:rsid w:val="00301803"/>
    <w:rsid w:val="00302331"/>
    <w:rsid w:val="00302EC3"/>
    <w:rsid w:val="00303125"/>
    <w:rsid w:val="0030369F"/>
    <w:rsid w:val="003038FB"/>
    <w:rsid w:val="00303AE6"/>
    <w:rsid w:val="00304604"/>
    <w:rsid w:val="00304C4E"/>
    <w:rsid w:val="00304EC2"/>
    <w:rsid w:val="0030512B"/>
    <w:rsid w:val="00305195"/>
    <w:rsid w:val="00306313"/>
    <w:rsid w:val="0030634D"/>
    <w:rsid w:val="003065CD"/>
    <w:rsid w:val="003066A5"/>
    <w:rsid w:val="003069F0"/>
    <w:rsid w:val="00306AD4"/>
    <w:rsid w:val="00306C0C"/>
    <w:rsid w:val="0030761F"/>
    <w:rsid w:val="00307724"/>
    <w:rsid w:val="003100D2"/>
    <w:rsid w:val="0031018E"/>
    <w:rsid w:val="00310561"/>
    <w:rsid w:val="003110EF"/>
    <w:rsid w:val="00311199"/>
    <w:rsid w:val="00311AE2"/>
    <w:rsid w:val="00311C11"/>
    <w:rsid w:val="00311F15"/>
    <w:rsid w:val="003122A3"/>
    <w:rsid w:val="003125A4"/>
    <w:rsid w:val="00313126"/>
    <w:rsid w:val="003137B7"/>
    <w:rsid w:val="00313BDD"/>
    <w:rsid w:val="00313CEA"/>
    <w:rsid w:val="00313FBD"/>
    <w:rsid w:val="0031419D"/>
    <w:rsid w:val="00314220"/>
    <w:rsid w:val="00314E1D"/>
    <w:rsid w:val="00314E97"/>
    <w:rsid w:val="00315D17"/>
    <w:rsid w:val="00316234"/>
    <w:rsid w:val="003164F0"/>
    <w:rsid w:val="00316918"/>
    <w:rsid w:val="00316C41"/>
    <w:rsid w:val="00317139"/>
    <w:rsid w:val="003171E5"/>
    <w:rsid w:val="00317BF9"/>
    <w:rsid w:val="0032020C"/>
    <w:rsid w:val="003207C6"/>
    <w:rsid w:val="00320C4C"/>
    <w:rsid w:val="00320EB1"/>
    <w:rsid w:val="00321F31"/>
    <w:rsid w:val="003221D1"/>
    <w:rsid w:val="0032277A"/>
    <w:rsid w:val="00322830"/>
    <w:rsid w:val="00322FC0"/>
    <w:rsid w:val="00323816"/>
    <w:rsid w:val="00323D0E"/>
    <w:rsid w:val="00323D7B"/>
    <w:rsid w:val="003240BB"/>
    <w:rsid w:val="003240F1"/>
    <w:rsid w:val="00324317"/>
    <w:rsid w:val="003243DD"/>
    <w:rsid w:val="003244E0"/>
    <w:rsid w:val="00324621"/>
    <w:rsid w:val="00325414"/>
    <w:rsid w:val="00325777"/>
    <w:rsid w:val="00325836"/>
    <w:rsid w:val="00325BBD"/>
    <w:rsid w:val="00325DBE"/>
    <w:rsid w:val="003260BB"/>
    <w:rsid w:val="00326277"/>
    <w:rsid w:val="003269A2"/>
    <w:rsid w:val="00326D72"/>
    <w:rsid w:val="0032739F"/>
    <w:rsid w:val="00327841"/>
    <w:rsid w:val="0032784D"/>
    <w:rsid w:val="00327FDF"/>
    <w:rsid w:val="0033044E"/>
    <w:rsid w:val="0033047E"/>
    <w:rsid w:val="00330700"/>
    <w:rsid w:val="00330787"/>
    <w:rsid w:val="00330C8D"/>
    <w:rsid w:val="00330E7E"/>
    <w:rsid w:val="003314D4"/>
    <w:rsid w:val="00331F56"/>
    <w:rsid w:val="00331FAC"/>
    <w:rsid w:val="00331FEE"/>
    <w:rsid w:val="00332294"/>
    <w:rsid w:val="003323D3"/>
    <w:rsid w:val="003324F3"/>
    <w:rsid w:val="003325D0"/>
    <w:rsid w:val="003328F7"/>
    <w:rsid w:val="0033314F"/>
    <w:rsid w:val="003334CB"/>
    <w:rsid w:val="00333E0C"/>
    <w:rsid w:val="00334424"/>
    <w:rsid w:val="003345A5"/>
    <w:rsid w:val="003346C0"/>
    <w:rsid w:val="003348BF"/>
    <w:rsid w:val="00334D91"/>
    <w:rsid w:val="00334E89"/>
    <w:rsid w:val="003350D1"/>
    <w:rsid w:val="003351C8"/>
    <w:rsid w:val="00335808"/>
    <w:rsid w:val="00335C41"/>
    <w:rsid w:val="00335C6E"/>
    <w:rsid w:val="00335DF7"/>
    <w:rsid w:val="0033628C"/>
    <w:rsid w:val="00336DD6"/>
    <w:rsid w:val="0033770B"/>
    <w:rsid w:val="003378BE"/>
    <w:rsid w:val="00337A8F"/>
    <w:rsid w:val="00337B40"/>
    <w:rsid w:val="00337CE4"/>
    <w:rsid w:val="00337FFB"/>
    <w:rsid w:val="00340465"/>
    <w:rsid w:val="00340A83"/>
    <w:rsid w:val="00340AD0"/>
    <w:rsid w:val="00340FF2"/>
    <w:rsid w:val="00341865"/>
    <w:rsid w:val="003419D1"/>
    <w:rsid w:val="00341E2F"/>
    <w:rsid w:val="003426C5"/>
    <w:rsid w:val="00342BD1"/>
    <w:rsid w:val="00342D22"/>
    <w:rsid w:val="003430D5"/>
    <w:rsid w:val="003434A1"/>
    <w:rsid w:val="003438F5"/>
    <w:rsid w:val="00343BFF"/>
    <w:rsid w:val="00344167"/>
    <w:rsid w:val="003450B9"/>
    <w:rsid w:val="0034537D"/>
    <w:rsid w:val="00345503"/>
    <w:rsid w:val="0034566E"/>
    <w:rsid w:val="00345D7D"/>
    <w:rsid w:val="00346256"/>
    <w:rsid w:val="003466F3"/>
    <w:rsid w:val="0034680A"/>
    <w:rsid w:val="003469C6"/>
    <w:rsid w:val="00346AC9"/>
    <w:rsid w:val="00346B63"/>
    <w:rsid w:val="00347246"/>
    <w:rsid w:val="003472C3"/>
    <w:rsid w:val="0034741D"/>
    <w:rsid w:val="00350A95"/>
    <w:rsid w:val="0035192D"/>
    <w:rsid w:val="0035206B"/>
    <w:rsid w:val="003520A3"/>
    <w:rsid w:val="00352635"/>
    <w:rsid w:val="00352675"/>
    <w:rsid w:val="00352848"/>
    <w:rsid w:val="0035286B"/>
    <w:rsid w:val="00352A2A"/>
    <w:rsid w:val="00352E66"/>
    <w:rsid w:val="00353DFD"/>
    <w:rsid w:val="00353EA2"/>
    <w:rsid w:val="00353F5B"/>
    <w:rsid w:val="003540BE"/>
    <w:rsid w:val="003541AC"/>
    <w:rsid w:val="003547F3"/>
    <w:rsid w:val="0035512A"/>
    <w:rsid w:val="00355456"/>
    <w:rsid w:val="00355630"/>
    <w:rsid w:val="0035601F"/>
    <w:rsid w:val="00356305"/>
    <w:rsid w:val="00356683"/>
    <w:rsid w:val="003569B3"/>
    <w:rsid w:val="0035700C"/>
    <w:rsid w:val="0035765E"/>
    <w:rsid w:val="0035789A"/>
    <w:rsid w:val="00357D09"/>
    <w:rsid w:val="00357FCB"/>
    <w:rsid w:val="003600C8"/>
    <w:rsid w:val="00360D1C"/>
    <w:rsid w:val="0036143A"/>
    <w:rsid w:val="00361456"/>
    <w:rsid w:val="00361D8B"/>
    <w:rsid w:val="00362107"/>
    <w:rsid w:val="003627FD"/>
    <w:rsid w:val="003630EA"/>
    <w:rsid w:val="0036319B"/>
    <w:rsid w:val="003634FC"/>
    <w:rsid w:val="003639EA"/>
    <w:rsid w:val="00363C5C"/>
    <w:rsid w:val="00363D51"/>
    <w:rsid w:val="00364116"/>
    <w:rsid w:val="00364499"/>
    <w:rsid w:val="0036458A"/>
    <w:rsid w:val="003647DC"/>
    <w:rsid w:val="00364929"/>
    <w:rsid w:val="00364B4E"/>
    <w:rsid w:val="00364D68"/>
    <w:rsid w:val="00364E71"/>
    <w:rsid w:val="0036546F"/>
    <w:rsid w:val="0036551E"/>
    <w:rsid w:val="00366060"/>
    <w:rsid w:val="0036617F"/>
    <w:rsid w:val="00366465"/>
    <w:rsid w:val="0036731D"/>
    <w:rsid w:val="003673E3"/>
    <w:rsid w:val="00367484"/>
    <w:rsid w:val="0036752F"/>
    <w:rsid w:val="00367E46"/>
    <w:rsid w:val="00367EE2"/>
    <w:rsid w:val="00370541"/>
    <w:rsid w:val="003715E7"/>
    <w:rsid w:val="0037161E"/>
    <w:rsid w:val="00371D5C"/>
    <w:rsid w:val="00371F3A"/>
    <w:rsid w:val="00372031"/>
    <w:rsid w:val="0037217C"/>
    <w:rsid w:val="003723E1"/>
    <w:rsid w:val="003725B9"/>
    <w:rsid w:val="00372A6E"/>
    <w:rsid w:val="003735CF"/>
    <w:rsid w:val="0037362B"/>
    <w:rsid w:val="00373941"/>
    <w:rsid w:val="00373957"/>
    <w:rsid w:val="0037397E"/>
    <w:rsid w:val="003739BF"/>
    <w:rsid w:val="00373A3D"/>
    <w:rsid w:val="00373C9D"/>
    <w:rsid w:val="00373D5E"/>
    <w:rsid w:val="00373F24"/>
    <w:rsid w:val="00374443"/>
    <w:rsid w:val="003744DF"/>
    <w:rsid w:val="0037455E"/>
    <w:rsid w:val="00374D38"/>
    <w:rsid w:val="00374FC8"/>
    <w:rsid w:val="00375441"/>
    <w:rsid w:val="003754D4"/>
    <w:rsid w:val="0037580D"/>
    <w:rsid w:val="0037611D"/>
    <w:rsid w:val="00376141"/>
    <w:rsid w:val="003765D6"/>
    <w:rsid w:val="003766B5"/>
    <w:rsid w:val="00376DC9"/>
    <w:rsid w:val="00377360"/>
    <w:rsid w:val="00377885"/>
    <w:rsid w:val="00377AF5"/>
    <w:rsid w:val="00377CFC"/>
    <w:rsid w:val="0038046C"/>
    <w:rsid w:val="0038049C"/>
    <w:rsid w:val="00380ACA"/>
    <w:rsid w:val="00380E2D"/>
    <w:rsid w:val="00381155"/>
    <w:rsid w:val="00382137"/>
    <w:rsid w:val="00382C28"/>
    <w:rsid w:val="0038397A"/>
    <w:rsid w:val="00383D6E"/>
    <w:rsid w:val="00383DB2"/>
    <w:rsid w:val="00383E24"/>
    <w:rsid w:val="003843B4"/>
    <w:rsid w:val="0038448E"/>
    <w:rsid w:val="00384E3E"/>
    <w:rsid w:val="00385055"/>
    <w:rsid w:val="00385494"/>
    <w:rsid w:val="003855DB"/>
    <w:rsid w:val="0038591D"/>
    <w:rsid w:val="0038638D"/>
    <w:rsid w:val="003867E2"/>
    <w:rsid w:val="00386BB3"/>
    <w:rsid w:val="00386BB7"/>
    <w:rsid w:val="00386C33"/>
    <w:rsid w:val="00386C92"/>
    <w:rsid w:val="00386E47"/>
    <w:rsid w:val="0038761E"/>
    <w:rsid w:val="0038771D"/>
    <w:rsid w:val="00387924"/>
    <w:rsid w:val="003907D9"/>
    <w:rsid w:val="00390C29"/>
    <w:rsid w:val="003910C3"/>
    <w:rsid w:val="00391382"/>
    <w:rsid w:val="00391493"/>
    <w:rsid w:val="0039163B"/>
    <w:rsid w:val="00391680"/>
    <w:rsid w:val="00391908"/>
    <w:rsid w:val="00391C35"/>
    <w:rsid w:val="00391C8F"/>
    <w:rsid w:val="00391E1E"/>
    <w:rsid w:val="003921ED"/>
    <w:rsid w:val="00392DE0"/>
    <w:rsid w:val="00392E88"/>
    <w:rsid w:val="00393328"/>
    <w:rsid w:val="0039389F"/>
    <w:rsid w:val="00393A9A"/>
    <w:rsid w:val="0039476D"/>
    <w:rsid w:val="003948BA"/>
    <w:rsid w:val="0039527E"/>
    <w:rsid w:val="003952B9"/>
    <w:rsid w:val="00395339"/>
    <w:rsid w:val="003955E9"/>
    <w:rsid w:val="003957EF"/>
    <w:rsid w:val="00395828"/>
    <w:rsid w:val="00395A6B"/>
    <w:rsid w:val="003969BA"/>
    <w:rsid w:val="00397619"/>
    <w:rsid w:val="00397A2C"/>
    <w:rsid w:val="00397CE2"/>
    <w:rsid w:val="00397DC3"/>
    <w:rsid w:val="003A09C0"/>
    <w:rsid w:val="003A122F"/>
    <w:rsid w:val="003A123C"/>
    <w:rsid w:val="003A1A2A"/>
    <w:rsid w:val="003A1AB6"/>
    <w:rsid w:val="003A2362"/>
    <w:rsid w:val="003A2509"/>
    <w:rsid w:val="003A26CE"/>
    <w:rsid w:val="003A26F1"/>
    <w:rsid w:val="003A293B"/>
    <w:rsid w:val="003A2D33"/>
    <w:rsid w:val="003A2D6A"/>
    <w:rsid w:val="003A2FB1"/>
    <w:rsid w:val="003A30AE"/>
    <w:rsid w:val="003A3402"/>
    <w:rsid w:val="003A3672"/>
    <w:rsid w:val="003A3CE9"/>
    <w:rsid w:val="003A3D9E"/>
    <w:rsid w:val="003A3F6B"/>
    <w:rsid w:val="003A42B6"/>
    <w:rsid w:val="003A4545"/>
    <w:rsid w:val="003A4C6A"/>
    <w:rsid w:val="003A4CA7"/>
    <w:rsid w:val="003A4E80"/>
    <w:rsid w:val="003A4F3B"/>
    <w:rsid w:val="003A5664"/>
    <w:rsid w:val="003A5960"/>
    <w:rsid w:val="003A59C1"/>
    <w:rsid w:val="003A5A9F"/>
    <w:rsid w:val="003A5B2E"/>
    <w:rsid w:val="003A5CB8"/>
    <w:rsid w:val="003A61B0"/>
    <w:rsid w:val="003A6FA3"/>
    <w:rsid w:val="003A7033"/>
    <w:rsid w:val="003A7EFB"/>
    <w:rsid w:val="003B005E"/>
    <w:rsid w:val="003B0E3D"/>
    <w:rsid w:val="003B0E56"/>
    <w:rsid w:val="003B141E"/>
    <w:rsid w:val="003B21F4"/>
    <w:rsid w:val="003B21FD"/>
    <w:rsid w:val="003B252E"/>
    <w:rsid w:val="003B267A"/>
    <w:rsid w:val="003B2788"/>
    <w:rsid w:val="003B2DF1"/>
    <w:rsid w:val="003B2E6F"/>
    <w:rsid w:val="003B32E5"/>
    <w:rsid w:val="003B3842"/>
    <w:rsid w:val="003B389A"/>
    <w:rsid w:val="003B3911"/>
    <w:rsid w:val="003B3D1C"/>
    <w:rsid w:val="003B3D85"/>
    <w:rsid w:val="003B3F4E"/>
    <w:rsid w:val="003B3FE5"/>
    <w:rsid w:val="003B427F"/>
    <w:rsid w:val="003B428D"/>
    <w:rsid w:val="003B512E"/>
    <w:rsid w:val="003B52A8"/>
    <w:rsid w:val="003B5B98"/>
    <w:rsid w:val="003B5CCF"/>
    <w:rsid w:val="003B5FA6"/>
    <w:rsid w:val="003B6BBD"/>
    <w:rsid w:val="003B6F2D"/>
    <w:rsid w:val="003B7077"/>
    <w:rsid w:val="003B7281"/>
    <w:rsid w:val="003B74B6"/>
    <w:rsid w:val="003B7F1F"/>
    <w:rsid w:val="003C01AF"/>
    <w:rsid w:val="003C05ED"/>
    <w:rsid w:val="003C0616"/>
    <w:rsid w:val="003C06F4"/>
    <w:rsid w:val="003C0C6A"/>
    <w:rsid w:val="003C0F52"/>
    <w:rsid w:val="003C132B"/>
    <w:rsid w:val="003C1699"/>
    <w:rsid w:val="003C1858"/>
    <w:rsid w:val="003C18A3"/>
    <w:rsid w:val="003C1BA6"/>
    <w:rsid w:val="003C1C29"/>
    <w:rsid w:val="003C1E02"/>
    <w:rsid w:val="003C1E30"/>
    <w:rsid w:val="003C28FE"/>
    <w:rsid w:val="003C301B"/>
    <w:rsid w:val="003C30BE"/>
    <w:rsid w:val="003C362B"/>
    <w:rsid w:val="003C3841"/>
    <w:rsid w:val="003C3AF4"/>
    <w:rsid w:val="003C3C9B"/>
    <w:rsid w:val="003C4844"/>
    <w:rsid w:val="003C49AC"/>
    <w:rsid w:val="003C5084"/>
    <w:rsid w:val="003C58A3"/>
    <w:rsid w:val="003C5E51"/>
    <w:rsid w:val="003C68A1"/>
    <w:rsid w:val="003C6B52"/>
    <w:rsid w:val="003C6D9D"/>
    <w:rsid w:val="003C768F"/>
    <w:rsid w:val="003D0112"/>
    <w:rsid w:val="003D0709"/>
    <w:rsid w:val="003D0892"/>
    <w:rsid w:val="003D0CFD"/>
    <w:rsid w:val="003D0E16"/>
    <w:rsid w:val="003D0E93"/>
    <w:rsid w:val="003D1226"/>
    <w:rsid w:val="003D1A2A"/>
    <w:rsid w:val="003D1A8A"/>
    <w:rsid w:val="003D1D50"/>
    <w:rsid w:val="003D2067"/>
    <w:rsid w:val="003D2135"/>
    <w:rsid w:val="003D2939"/>
    <w:rsid w:val="003D357B"/>
    <w:rsid w:val="003D3B8D"/>
    <w:rsid w:val="003D4191"/>
    <w:rsid w:val="003D42D0"/>
    <w:rsid w:val="003D44B9"/>
    <w:rsid w:val="003D51D0"/>
    <w:rsid w:val="003D53F3"/>
    <w:rsid w:val="003D553B"/>
    <w:rsid w:val="003D5E93"/>
    <w:rsid w:val="003D5F63"/>
    <w:rsid w:val="003D6239"/>
    <w:rsid w:val="003D6803"/>
    <w:rsid w:val="003D6C15"/>
    <w:rsid w:val="003D6C37"/>
    <w:rsid w:val="003D7140"/>
    <w:rsid w:val="003D7398"/>
    <w:rsid w:val="003D7459"/>
    <w:rsid w:val="003D772C"/>
    <w:rsid w:val="003D7E86"/>
    <w:rsid w:val="003E0107"/>
    <w:rsid w:val="003E0D53"/>
    <w:rsid w:val="003E110D"/>
    <w:rsid w:val="003E1C5B"/>
    <w:rsid w:val="003E20DF"/>
    <w:rsid w:val="003E29A2"/>
    <w:rsid w:val="003E2E0A"/>
    <w:rsid w:val="003E3D3A"/>
    <w:rsid w:val="003E3E77"/>
    <w:rsid w:val="003E4813"/>
    <w:rsid w:val="003E53E7"/>
    <w:rsid w:val="003E561C"/>
    <w:rsid w:val="003E60BA"/>
    <w:rsid w:val="003E60ED"/>
    <w:rsid w:val="003E6D52"/>
    <w:rsid w:val="003E74E4"/>
    <w:rsid w:val="003E74FD"/>
    <w:rsid w:val="003E78B2"/>
    <w:rsid w:val="003E7C6B"/>
    <w:rsid w:val="003F05A8"/>
    <w:rsid w:val="003F09DB"/>
    <w:rsid w:val="003F0D02"/>
    <w:rsid w:val="003F1467"/>
    <w:rsid w:val="003F1557"/>
    <w:rsid w:val="003F1688"/>
    <w:rsid w:val="003F18BF"/>
    <w:rsid w:val="003F18DF"/>
    <w:rsid w:val="003F1D3D"/>
    <w:rsid w:val="003F2B68"/>
    <w:rsid w:val="003F2BBC"/>
    <w:rsid w:val="003F4542"/>
    <w:rsid w:val="003F4583"/>
    <w:rsid w:val="003F46C6"/>
    <w:rsid w:val="003F48B4"/>
    <w:rsid w:val="003F4B76"/>
    <w:rsid w:val="003F4E6E"/>
    <w:rsid w:val="003F4FB5"/>
    <w:rsid w:val="003F5236"/>
    <w:rsid w:val="003F575C"/>
    <w:rsid w:val="003F5820"/>
    <w:rsid w:val="003F5D0B"/>
    <w:rsid w:val="003F5D86"/>
    <w:rsid w:val="003F602A"/>
    <w:rsid w:val="003F64F8"/>
    <w:rsid w:val="003F652E"/>
    <w:rsid w:val="003F6543"/>
    <w:rsid w:val="003F65B2"/>
    <w:rsid w:val="003F6C93"/>
    <w:rsid w:val="003F6DED"/>
    <w:rsid w:val="003F7122"/>
    <w:rsid w:val="003F7369"/>
    <w:rsid w:val="003F7757"/>
    <w:rsid w:val="003F7A0D"/>
    <w:rsid w:val="003F7A9C"/>
    <w:rsid w:val="003F7B1B"/>
    <w:rsid w:val="003F7BEC"/>
    <w:rsid w:val="003F7F78"/>
    <w:rsid w:val="00400189"/>
    <w:rsid w:val="00400C81"/>
    <w:rsid w:val="0040176B"/>
    <w:rsid w:val="00401D77"/>
    <w:rsid w:val="00402104"/>
    <w:rsid w:val="00402BF4"/>
    <w:rsid w:val="00402DAF"/>
    <w:rsid w:val="00403D59"/>
    <w:rsid w:val="00404333"/>
    <w:rsid w:val="00404389"/>
    <w:rsid w:val="00404722"/>
    <w:rsid w:val="00404726"/>
    <w:rsid w:val="00404BA3"/>
    <w:rsid w:val="00404F6F"/>
    <w:rsid w:val="0040507E"/>
    <w:rsid w:val="00405D2C"/>
    <w:rsid w:val="00405D8A"/>
    <w:rsid w:val="00405F47"/>
    <w:rsid w:val="004060E1"/>
    <w:rsid w:val="004066A7"/>
    <w:rsid w:val="004067C7"/>
    <w:rsid w:val="004068E8"/>
    <w:rsid w:val="0040692E"/>
    <w:rsid w:val="0040695D"/>
    <w:rsid w:val="004069D9"/>
    <w:rsid w:val="00406B13"/>
    <w:rsid w:val="00406C58"/>
    <w:rsid w:val="00406E38"/>
    <w:rsid w:val="00406E72"/>
    <w:rsid w:val="00406E91"/>
    <w:rsid w:val="004070FD"/>
    <w:rsid w:val="00407661"/>
    <w:rsid w:val="004076D8"/>
    <w:rsid w:val="00407748"/>
    <w:rsid w:val="0040776C"/>
    <w:rsid w:val="00407BED"/>
    <w:rsid w:val="00407C7D"/>
    <w:rsid w:val="00407D7F"/>
    <w:rsid w:val="00407F65"/>
    <w:rsid w:val="0041012A"/>
    <w:rsid w:val="00410594"/>
    <w:rsid w:val="00410B20"/>
    <w:rsid w:val="0041173F"/>
    <w:rsid w:val="0041176A"/>
    <w:rsid w:val="00411BF6"/>
    <w:rsid w:val="00411EA2"/>
    <w:rsid w:val="00411EB4"/>
    <w:rsid w:val="0041320C"/>
    <w:rsid w:val="00413776"/>
    <w:rsid w:val="0041384A"/>
    <w:rsid w:val="0041393A"/>
    <w:rsid w:val="004139DB"/>
    <w:rsid w:val="00414603"/>
    <w:rsid w:val="00414D7E"/>
    <w:rsid w:val="004150EA"/>
    <w:rsid w:val="004156C3"/>
    <w:rsid w:val="0041599A"/>
    <w:rsid w:val="004159A4"/>
    <w:rsid w:val="0041643F"/>
    <w:rsid w:val="0041657C"/>
    <w:rsid w:val="00416648"/>
    <w:rsid w:val="00416C0A"/>
    <w:rsid w:val="00417330"/>
    <w:rsid w:val="00417D4D"/>
    <w:rsid w:val="00417F46"/>
    <w:rsid w:val="00420D75"/>
    <w:rsid w:val="00420F7B"/>
    <w:rsid w:val="004210DC"/>
    <w:rsid w:val="0042149B"/>
    <w:rsid w:val="0042161D"/>
    <w:rsid w:val="0042166D"/>
    <w:rsid w:val="004216D9"/>
    <w:rsid w:val="00421C5B"/>
    <w:rsid w:val="00421F81"/>
    <w:rsid w:val="00421FE9"/>
    <w:rsid w:val="00422656"/>
    <w:rsid w:val="00422A63"/>
    <w:rsid w:val="00422F8C"/>
    <w:rsid w:val="00423092"/>
    <w:rsid w:val="00423197"/>
    <w:rsid w:val="00423776"/>
    <w:rsid w:val="00423A96"/>
    <w:rsid w:val="00423D3D"/>
    <w:rsid w:val="00423D53"/>
    <w:rsid w:val="00423D64"/>
    <w:rsid w:val="00423DE2"/>
    <w:rsid w:val="00423F0F"/>
    <w:rsid w:val="00424191"/>
    <w:rsid w:val="00424689"/>
    <w:rsid w:val="004248CC"/>
    <w:rsid w:val="0042492F"/>
    <w:rsid w:val="00424D48"/>
    <w:rsid w:val="00424E09"/>
    <w:rsid w:val="0042562F"/>
    <w:rsid w:val="004264B9"/>
    <w:rsid w:val="0042660A"/>
    <w:rsid w:val="004266F2"/>
    <w:rsid w:val="00426EBF"/>
    <w:rsid w:val="00426FB3"/>
    <w:rsid w:val="004274E9"/>
    <w:rsid w:val="0042773C"/>
    <w:rsid w:val="004277FB"/>
    <w:rsid w:val="00427AF4"/>
    <w:rsid w:val="00430011"/>
    <w:rsid w:val="00430484"/>
    <w:rsid w:val="00430F3B"/>
    <w:rsid w:val="004311C7"/>
    <w:rsid w:val="00431358"/>
    <w:rsid w:val="00431673"/>
    <w:rsid w:val="00431681"/>
    <w:rsid w:val="00431DDA"/>
    <w:rsid w:val="00432003"/>
    <w:rsid w:val="004327B4"/>
    <w:rsid w:val="00432A11"/>
    <w:rsid w:val="00432AA6"/>
    <w:rsid w:val="00432BDF"/>
    <w:rsid w:val="00432C6F"/>
    <w:rsid w:val="00433066"/>
    <w:rsid w:val="00433195"/>
    <w:rsid w:val="00433D01"/>
    <w:rsid w:val="00434059"/>
    <w:rsid w:val="00434824"/>
    <w:rsid w:val="00434A63"/>
    <w:rsid w:val="00434D82"/>
    <w:rsid w:val="00435832"/>
    <w:rsid w:val="00435F90"/>
    <w:rsid w:val="0043637B"/>
    <w:rsid w:val="004369AD"/>
    <w:rsid w:val="00436E16"/>
    <w:rsid w:val="004375D5"/>
    <w:rsid w:val="004378D2"/>
    <w:rsid w:val="0044076C"/>
    <w:rsid w:val="004407B8"/>
    <w:rsid w:val="00440BE7"/>
    <w:rsid w:val="0044103C"/>
    <w:rsid w:val="004411E1"/>
    <w:rsid w:val="004412A7"/>
    <w:rsid w:val="0044152C"/>
    <w:rsid w:val="00441B1F"/>
    <w:rsid w:val="00441CAB"/>
    <w:rsid w:val="00441CC6"/>
    <w:rsid w:val="00441DCB"/>
    <w:rsid w:val="00442434"/>
    <w:rsid w:val="00442D6F"/>
    <w:rsid w:val="00443052"/>
    <w:rsid w:val="004435B4"/>
    <w:rsid w:val="004436ED"/>
    <w:rsid w:val="00443B6B"/>
    <w:rsid w:val="00445D4D"/>
    <w:rsid w:val="00445F35"/>
    <w:rsid w:val="00445FDB"/>
    <w:rsid w:val="004462CC"/>
    <w:rsid w:val="00446672"/>
    <w:rsid w:val="00446B6B"/>
    <w:rsid w:val="00446EAE"/>
    <w:rsid w:val="0044789F"/>
    <w:rsid w:val="004479C9"/>
    <w:rsid w:val="00447B31"/>
    <w:rsid w:val="00447B71"/>
    <w:rsid w:val="0045047E"/>
    <w:rsid w:val="00450866"/>
    <w:rsid w:val="00450CDB"/>
    <w:rsid w:val="00451518"/>
    <w:rsid w:val="00451611"/>
    <w:rsid w:val="00451AE9"/>
    <w:rsid w:val="004526E6"/>
    <w:rsid w:val="0045291E"/>
    <w:rsid w:val="0045294E"/>
    <w:rsid w:val="00452F97"/>
    <w:rsid w:val="0045326A"/>
    <w:rsid w:val="00454418"/>
    <w:rsid w:val="004547AF"/>
    <w:rsid w:val="00454FC1"/>
    <w:rsid w:val="004553B4"/>
    <w:rsid w:val="00455735"/>
    <w:rsid w:val="00455FE9"/>
    <w:rsid w:val="0045602C"/>
    <w:rsid w:val="00456033"/>
    <w:rsid w:val="004561A6"/>
    <w:rsid w:val="004566F4"/>
    <w:rsid w:val="00456779"/>
    <w:rsid w:val="00456804"/>
    <w:rsid w:val="00456AAF"/>
    <w:rsid w:val="00457203"/>
    <w:rsid w:val="00457361"/>
    <w:rsid w:val="004575FB"/>
    <w:rsid w:val="00457A3E"/>
    <w:rsid w:val="00457CBC"/>
    <w:rsid w:val="00457CD6"/>
    <w:rsid w:val="00457DBE"/>
    <w:rsid w:val="00457EE1"/>
    <w:rsid w:val="004601C0"/>
    <w:rsid w:val="00460680"/>
    <w:rsid w:val="00460742"/>
    <w:rsid w:val="004610E2"/>
    <w:rsid w:val="00461604"/>
    <w:rsid w:val="00461D33"/>
    <w:rsid w:val="00462133"/>
    <w:rsid w:val="00462924"/>
    <w:rsid w:val="0046296E"/>
    <w:rsid w:val="00462E4A"/>
    <w:rsid w:val="00463838"/>
    <w:rsid w:val="004638A5"/>
    <w:rsid w:val="00463DAE"/>
    <w:rsid w:val="00464E4E"/>
    <w:rsid w:val="00466047"/>
    <w:rsid w:val="004663EC"/>
    <w:rsid w:val="00466558"/>
    <w:rsid w:val="00466CE3"/>
    <w:rsid w:val="00467580"/>
    <w:rsid w:val="00467DFD"/>
    <w:rsid w:val="00467F6A"/>
    <w:rsid w:val="0047079C"/>
    <w:rsid w:val="00470F96"/>
    <w:rsid w:val="00471093"/>
    <w:rsid w:val="004713FC"/>
    <w:rsid w:val="00471A4D"/>
    <w:rsid w:val="0047232A"/>
    <w:rsid w:val="004724EC"/>
    <w:rsid w:val="00472EFA"/>
    <w:rsid w:val="00472F11"/>
    <w:rsid w:val="00473218"/>
    <w:rsid w:val="004740B6"/>
    <w:rsid w:val="00474355"/>
    <w:rsid w:val="00474474"/>
    <w:rsid w:val="0047488C"/>
    <w:rsid w:val="00474ABD"/>
    <w:rsid w:val="00474F97"/>
    <w:rsid w:val="00475A3E"/>
    <w:rsid w:val="00475A7F"/>
    <w:rsid w:val="00475DAA"/>
    <w:rsid w:val="00476A54"/>
    <w:rsid w:val="00476AD8"/>
    <w:rsid w:val="00476E11"/>
    <w:rsid w:val="00476F13"/>
    <w:rsid w:val="00476F32"/>
    <w:rsid w:val="00477AA2"/>
    <w:rsid w:val="00477E5E"/>
    <w:rsid w:val="004802E7"/>
    <w:rsid w:val="0048034B"/>
    <w:rsid w:val="00480A87"/>
    <w:rsid w:val="00480B6C"/>
    <w:rsid w:val="00481292"/>
    <w:rsid w:val="00481677"/>
    <w:rsid w:val="00481B64"/>
    <w:rsid w:val="00481F21"/>
    <w:rsid w:val="0048204A"/>
    <w:rsid w:val="004823B4"/>
    <w:rsid w:val="0048290E"/>
    <w:rsid w:val="00482CC9"/>
    <w:rsid w:val="00482D15"/>
    <w:rsid w:val="00483946"/>
    <w:rsid w:val="00483A86"/>
    <w:rsid w:val="00483AFB"/>
    <w:rsid w:val="00483C0B"/>
    <w:rsid w:val="0048439F"/>
    <w:rsid w:val="0048472D"/>
    <w:rsid w:val="00484A71"/>
    <w:rsid w:val="00484D38"/>
    <w:rsid w:val="00484DCD"/>
    <w:rsid w:val="004850F4"/>
    <w:rsid w:val="00485254"/>
    <w:rsid w:val="0048583C"/>
    <w:rsid w:val="00485C3D"/>
    <w:rsid w:val="00485C6B"/>
    <w:rsid w:val="00485C77"/>
    <w:rsid w:val="00485CAA"/>
    <w:rsid w:val="00486123"/>
    <w:rsid w:val="00486320"/>
    <w:rsid w:val="00486439"/>
    <w:rsid w:val="0048644A"/>
    <w:rsid w:val="004869C5"/>
    <w:rsid w:val="00486B77"/>
    <w:rsid w:val="00487169"/>
    <w:rsid w:val="004875E6"/>
    <w:rsid w:val="0048776E"/>
    <w:rsid w:val="0049073E"/>
    <w:rsid w:val="004908ED"/>
    <w:rsid w:val="00492141"/>
    <w:rsid w:val="004923C1"/>
    <w:rsid w:val="004924FE"/>
    <w:rsid w:val="004929E2"/>
    <w:rsid w:val="00492CB9"/>
    <w:rsid w:val="00492D80"/>
    <w:rsid w:val="00493457"/>
    <w:rsid w:val="0049366A"/>
    <w:rsid w:val="0049372F"/>
    <w:rsid w:val="004939B8"/>
    <w:rsid w:val="00493A86"/>
    <w:rsid w:val="00494577"/>
    <w:rsid w:val="00494831"/>
    <w:rsid w:val="00494ADF"/>
    <w:rsid w:val="00494B11"/>
    <w:rsid w:val="00494E62"/>
    <w:rsid w:val="00494EB9"/>
    <w:rsid w:val="0049531D"/>
    <w:rsid w:val="004953B7"/>
    <w:rsid w:val="004954FB"/>
    <w:rsid w:val="004957EA"/>
    <w:rsid w:val="00495801"/>
    <w:rsid w:val="00495DAC"/>
    <w:rsid w:val="004961DF"/>
    <w:rsid w:val="00496287"/>
    <w:rsid w:val="00496478"/>
    <w:rsid w:val="004967D4"/>
    <w:rsid w:val="00496DD2"/>
    <w:rsid w:val="00496ECC"/>
    <w:rsid w:val="004970BC"/>
    <w:rsid w:val="004972FA"/>
    <w:rsid w:val="004978B6"/>
    <w:rsid w:val="004A0635"/>
    <w:rsid w:val="004A0D16"/>
    <w:rsid w:val="004A0EAA"/>
    <w:rsid w:val="004A0F91"/>
    <w:rsid w:val="004A1405"/>
    <w:rsid w:val="004A2BC9"/>
    <w:rsid w:val="004A2FD0"/>
    <w:rsid w:val="004A3198"/>
    <w:rsid w:val="004A31AE"/>
    <w:rsid w:val="004A324F"/>
    <w:rsid w:val="004A377F"/>
    <w:rsid w:val="004A387E"/>
    <w:rsid w:val="004A38F6"/>
    <w:rsid w:val="004A4038"/>
    <w:rsid w:val="004A4269"/>
    <w:rsid w:val="004A43F0"/>
    <w:rsid w:val="004A4552"/>
    <w:rsid w:val="004A5EDB"/>
    <w:rsid w:val="004A6281"/>
    <w:rsid w:val="004A64E7"/>
    <w:rsid w:val="004A651D"/>
    <w:rsid w:val="004A6CA2"/>
    <w:rsid w:val="004A7398"/>
    <w:rsid w:val="004A75FC"/>
    <w:rsid w:val="004A7B4A"/>
    <w:rsid w:val="004A7FC2"/>
    <w:rsid w:val="004B01D6"/>
    <w:rsid w:val="004B01DA"/>
    <w:rsid w:val="004B02D5"/>
    <w:rsid w:val="004B0664"/>
    <w:rsid w:val="004B0B52"/>
    <w:rsid w:val="004B0BF5"/>
    <w:rsid w:val="004B0D48"/>
    <w:rsid w:val="004B0EB5"/>
    <w:rsid w:val="004B0ECE"/>
    <w:rsid w:val="004B12FE"/>
    <w:rsid w:val="004B1366"/>
    <w:rsid w:val="004B17CE"/>
    <w:rsid w:val="004B1EF8"/>
    <w:rsid w:val="004B2A45"/>
    <w:rsid w:val="004B2E6C"/>
    <w:rsid w:val="004B3C2D"/>
    <w:rsid w:val="004B4881"/>
    <w:rsid w:val="004B4977"/>
    <w:rsid w:val="004B4AFA"/>
    <w:rsid w:val="004B4BC4"/>
    <w:rsid w:val="004B4E0A"/>
    <w:rsid w:val="004B5103"/>
    <w:rsid w:val="004B55AD"/>
    <w:rsid w:val="004B5AE9"/>
    <w:rsid w:val="004B5B4D"/>
    <w:rsid w:val="004B621A"/>
    <w:rsid w:val="004B66B6"/>
    <w:rsid w:val="004B6865"/>
    <w:rsid w:val="004B6BF7"/>
    <w:rsid w:val="004B6E51"/>
    <w:rsid w:val="004B6F91"/>
    <w:rsid w:val="004B6FD6"/>
    <w:rsid w:val="004B7164"/>
    <w:rsid w:val="004B72FE"/>
    <w:rsid w:val="004B73B8"/>
    <w:rsid w:val="004B7550"/>
    <w:rsid w:val="004B777C"/>
    <w:rsid w:val="004B7E99"/>
    <w:rsid w:val="004C00D7"/>
    <w:rsid w:val="004C02C7"/>
    <w:rsid w:val="004C062D"/>
    <w:rsid w:val="004C072F"/>
    <w:rsid w:val="004C08C0"/>
    <w:rsid w:val="004C0C2B"/>
    <w:rsid w:val="004C1310"/>
    <w:rsid w:val="004C1358"/>
    <w:rsid w:val="004C18A9"/>
    <w:rsid w:val="004C1F37"/>
    <w:rsid w:val="004C2467"/>
    <w:rsid w:val="004C2BEA"/>
    <w:rsid w:val="004C2FD4"/>
    <w:rsid w:val="004C3088"/>
    <w:rsid w:val="004C34E8"/>
    <w:rsid w:val="004C3D9C"/>
    <w:rsid w:val="004C41F1"/>
    <w:rsid w:val="004C4287"/>
    <w:rsid w:val="004C4A3D"/>
    <w:rsid w:val="004C4BAE"/>
    <w:rsid w:val="004C4C40"/>
    <w:rsid w:val="004C518F"/>
    <w:rsid w:val="004C5675"/>
    <w:rsid w:val="004C5809"/>
    <w:rsid w:val="004C5B0C"/>
    <w:rsid w:val="004C5B6E"/>
    <w:rsid w:val="004C6035"/>
    <w:rsid w:val="004C65D2"/>
    <w:rsid w:val="004C6CE7"/>
    <w:rsid w:val="004C6D67"/>
    <w:rsid w:val="004C700E"/>
    <w:rsid w:val="004C741D"/>
    <w:rsid w:val="004C77BB"/>
    <w:rsid w:val="004C7DDB"/>
    <w:rsid w:val="004C7F2E"/>
    <w:rsid w:val="004D034B"/>
    <w:rsid w:val="004D0697"/>
    <w:rsid w:val="004D080C"/>
    <w:rsid w:val="004D0CBA"/>
    <w:rsid w:val="004D0FE3"/>
    <w:rsid w:val="004D10FA"/>
    <w:rsid w:val="004D1673"/>
    <w:rsid w:val="004D1B39"/>
    <w:rsid w:val="004D2346"/>
    <w:rsid w:val="004D2823"/>
    <w:rsid w:val="004D298F"/>
    <w:rsid w:val="004D2BA8"/>
    <w:rsid w:val="004D2D6E"/>
    <w:rsid w:val="004D306D"/>
    <w:rsid w:val="004D311D"/>
    <w:rsid w:val="004D31DA"/>
    <w:rsid w:val="004D345A"/>
    <w:rsid w:val="004D3A40"/>
    <w:rsid w:val="004D43EB"/>
    <w:rsid w:val="004D4460"/>
    <w:rsid w:val="004D492B"/>
    <w:rsid w:val="004D495E"/>
    <w:rsid w:val="004D4DF2"/>
    <w:rsid w:val="004D520F"/>
    <w:rsid w:val="004D53CF"/>
    <w:rsid w:val="004D57D2"/>
    <w:rsid w:val="004D5887"/>
    <w:rsid w:val="004D5CB8"/>
    <w:rsid w:val="004D5F14"/>
    <w:rsid w:val="004D6013"/>
    <w:rsid w:val="004D63BE"/>
    <w:rsid w:val="004D6D4F"/>
    <w:rsid w:val="004D6EE2"/>
    <w:rsid w:val="004D74A3"/>
    <w:rsid w:val="004D77D0"/>
    <w:rsid w:val="004D7B62"/>
    <w:rsid w:val="004E03ED"/>
    <w:rsid w:val="004E0B02"/>
    <w:rsid w:val="004E0CB7"/>
    <w:rsid w:val="004E0F05"/>
    <w:rsid w:val="004E1910"/>
    <w:rsid w:val="004E204B"/>
    <w:rsid w:val="004E2B2F"/>
    <w:rsid w:val="004E2D7D"/>
    <w:rsid w:val="004E2FAD"/>
    <w:rsid w:val="004E32DB"/>
    <w:rsid w:val="004E3394"/>
    <w:rsid w:val="004E357E"/>
    <w:rsid w:val="004E3A7B"/>
    <w:rsid w:val="004E3B33"/>
    <w:rsid w:val="004E3E45"/>
    <w:rsid w:val="004E42BD"/>
    <w:rsid w:val="004E4D36"/>
    <w:rsid w:val="004E4FAF"/>
    <w:rsid w:val="004E5780"/>
    <w:rsid w:val="004E5A3F"/>
    <w:rsid w:val="004E5B88"/>
    <w:rsid w:val="004E5C4C"/>
    <w:rsid w:val="004E60D1"/>
    <w:rsid w:val="004E6621"/>
    <w:rsid w:val="004E68C5"/>
    <w:rsid w:val="004E69AF"/>
    <w:rsid w:val="004E6EE6"/>
    <w:rsid w:val="004E78E8"/>
    <w:rsid w:val="004E78FB"/>
    <w:rsid w:val="004E7F8C"/>
    <w:rsid w:val="004F0372"/>
    <w:rsid w:val="004F095D"/>
    <w:rsid w:val="004F0D1E"/>
    <w:rsid w:val="004F1144"/>
    <w:rsid w:val="004F12B4"/>
    <w:rsid w:val="004F137B"/>
    <w:rsid w:val="004F1725"/>
    <w:rsid w:val="004F18D9"/>
    <w:rsid w:val="004F19FB"/>
    <w:rsid w:val="004F2315"/>
    <w:rsid w:val="004F2CD6"/>
    <w:rsid w:val="004F2E54"/>
    <w:rsid w:val="004F2EC7"/>
    <w:rsid w:val="004F2FFA"/>
    <w:rsid w:val="004F3349"/>
    <w:rsid w:val="004F3883"/>
    <w:rsid w:val="004F39FA"/>
    <w:rsid w:val="004F3DCB"/>
    <w:rsid w:val="004F46A7"/>
    <w:rsid w:val="004F4985"/>
    <w:rsid w:val="004F4D50"/>
    <w:rsid w:val="004F52D9"/>
    <w:rsid w:val="004F5EF7"/>
    <w:rsid w:val="004F6393"/>
    <w:rsid w:val="004F691B"/>
    <w:rsid w:val="004F692D"/>
    <w:rsid w:val="004F713A"/>
    <w:rsid w:val="005002C0"/>
    <w:rsid w:val="005007F9"/>
    <w:rsid w:val="005008DD"/>
    <w:rsid w:val="00500C67"/>
    <w:rsid w:val="00500D68"/>
    <w:rsid w:val="00502170"/>
    <w:rsid w:val="00502A2A"/>
    <w:rsid w:val="00502D53"/>
    <w:rsid w:val="005032E5"/>
    <w:rsid w:val="005035C6"/>
    <w:rsid w:val="00503A24"/>
    <w:rsid w:val="00503F53"/>
    <w:rsid w:val="00504935"/>
    <w:rsid w:val="00504E21"/>
    <w:rsid w:val="00504E3C"/>
    <w:rsid w:val="00505A99"/>
    <w:rsid w:val="00505ADE"/>
    <w:rsid w:val="005064EA"/>
    <w:rsid w:val="00506727"/>
    <w:rsid w:val="00506B11"/>
    <w:rsid w:val="005072A3"/>
    <w:rsid w:val="0050776E"/>
    <w:rsid w:val="005077DF"/>
    <w:rsid w:val="0051019E"/>
    <w:rsid w:val="00510DBA"/>
    <w:rsid w:val="00511517"/>
    <w:rsid w:val="0051170A"/>
    <w:rsid w:val="00511736"/>
    <w:rsid w:val="00511838"/>
    <w:rsid w:val="00511ADB"/>
    <w:rsid w:val="00511BCC"/>
    <w:rsid w:val="00511C85"/>
    <w:rsid w:val="00511E38"/>
    <w:rsid w:val="005120B7"/>
    <w:rsid w:val="0051238C"/>
    <w:rsid w:val="005136AA"/>
    <w:rsid w:val="005137F5"/>
    <w:rsid w:val="005139DB"/>
    <w:rsid w:val="0051443C"/>
    <w:rsid w:val="00514D80"/>
    <w:rsid w:val="00515521"/>
    <w:rsid w:val="0051552D"/>
    <w:rsid w:val="005158AA"/>
    <w:rsid w:val="00515B67"/>
    <w:rsid w:val="00515CD4"/>
    <w:rsid w:val="00515E34"/>
    <w:rsid w:val="00516195"/>
    <w:rsid w:val="0051658E"/>
    <w:rsid w:val="00516E49"/>
    <w:rsid w:val="005172B7"/>
    <w:rsid w:val="00517583"/>
    <w:rsid w:val="0052005D"/>
    <w:rsid w:val="005200C5"/>
    <w:rsid w:val="00520362"/>
    <w:rsid w:val="005214B0"/>
    <w:rsid w:val="005216B2"/>
    <w:rsid w:val="00521E9C"/>
    <w:rsid w:val="005227A7"/>
    <w:rsid w:val="00522C54"/>
    <w:rsid w:val="00522DB2"/>
    <w:rsid w:val="00522EC8"/>
    <w:rsid w:val="00523108"/>
    <w:rsid w:val="00523EC3"/>
    <w:rsid w:val="00523FA9"/>
    <w:rsid w:val="005241AA"/>
    <w:rsid w:val="0052491B"/>
    <w:rsid w:val="00524F9E"/>
    <w:rsid w:val="005252CC"/>
    <w:rsid w:val="00526D0F"/>
    <w:rsid w:val="00526D1F"/>
    <w:rsid w:val="00526E19"/>
    <w:rsid w:val="0052747E"/>
    <w:rsid w:val="00527BC2"/>
    <w:rsid w:val="00527F3A"/>
    <w:rsid w:val="00530123"/>
    <w:rsid w:val="0053030A"/>
    <w:rsid w:val="00530DEE"/>
    <w:rsid w:val="005310CC"/>
    <w:rsid w:val="00531AED"/>
    <w:rsid w:val="00531CE7"/>
    <w:rsid w:val="00531FC5"/>
    <w:rsid w:val="0053222E"/>
    <w:rsid w:val="00532603"/>
    <w:rsid w:val="005327DB"/>
    <w:rsid w:val="00532A1A"/>
    <w:rsid w:val="005330A4"/>
    <w:rsid w:val="0053373D"/>
    <w:rsid w:val="00533BEB"/>
    <w:rsid w:val="005346D0"/>
    <w:rsid w:val="00534F21"/>
    <w:rsid w:val="005350BC"/>
    <w:rsid w:val="0053510A"/>
    <w:rsid w:val="00535D48"/>
    <w:rsid w:val="005361A0"/>
    <w:rsid w:val="005361C6"/>
    <w:rsid w:val="00537B3F"/>
    <w:rsid w:val="00540146"/>
    <w:rsid w:val="0054045E"/>
    <w:rsid w:val="005405C6"/>
    <w:rsid w:val="00540A95"/>
    <w:rsid w:val="00540C7F"/>
    <w:rsid w:val="00540F28"/>
    <w:rsid w:val="005410F4"/>
    <w:rsid w:val="00541173"/>
    <w:rsid w:val="00541289"/>
    <w:rsid w:val="00541689"/>
    <w:rsid w:val="00541770"/>
    <w:rsid w:val="0054188B"/>
    <w:rsid w:val="00541A6F"/>
    <w:rsid w:val="00541D99"/>
    <w:rsid w:val="0054258A"/>
    <w:rsid w:val="00542DDD"/>
    <w:rsid w:val="005433EC"/>
    <w:rsid w:val="005439A2"/>
    <w:rsid w:val="00543D70"/>
    <w:rsid w:val="00543FA9"/>
    <w:rsid w:val="005441C3"/>
    <w:rsid w:val="005445CE"/>
    <w:rsid w:val="00544941"/>
    <w:rsid w:val="00544C69"/>
    <w:rsid w:val="00544D12"/>
    <w:rsid w:val="00545071"/>
    <w:rsid w:val="00545437"/>
    <w:rsid w:val="005455B0"/>
    <w:rsid w:val="00545C67"/>
    <w:rsid w:val="00545D84"/>
    <w:rsid w:val="00546AB0"/>
    <w:rsid w:val="00546E44"/>
    <w:rsid w:val="00546E7C"/>
    <w:rsid w:val="005476E8"/>
    <w:rsid w:val="00547A8B"/>
    <w:rsid w:val="00547D69"/>
    <w:rsid w:val="00547E8A"/>
    <w:rsid w:val="005502E4"/>
    <w:rsid w:val="0055032F"/>
    <w:rsid w:val="00550598"/>
    <w:rsid w:val="00551223"/>
    <w:rsid w:val="0055226F"/>
    <w:rsid w:val="0055233A"/>
    <w:rsid w:val="00553397"/>
    <w:rsid w:val="0055380B"/>
    <w:rsid w:val="00553D19"/>
    <w:rsid w:val="00554151"/>
    <w:rsid w:val="00554696"/>
    <w:rsid w:val="0055481D"/>
    <w:rsid w:val="00554C33"/>
    <w:rsid w:val="005558F4"/>
    <w:rsid w:val="00555990"/>
    <w:rsid w:val="00555D00"/>
    <w:rsid w:val="0055600A"/>
    <w:rsid w:val="00556085"/>
    <w:rsid w:val="00556515"/>
    <w:rsid w:val="00556644"/>
    <w:rsid w:val="00557680"/>
    <w:rsid w:val="00557968"/>
    <w:rsid w:val="00557EB4"/>
    <w:rsid w:val="00557EF0"/>
    <w:rsid w:val="00560054"/>
    <w:rsid w:val="005609EE"/>
    <w:rsid w:val="00560C81"/>
    <w:rsid w:val="00560E06"/>
    <w:rsid w:val="00560EF9"/>
    <w:rsid w:val="00561C46"/>
    <w:rsid w:val="005622A6"/>
    <w:rsid w:val="00562911"/>
    <w:rsid w:val="00562CBA"/>
    <w:rsid w:val="00562D38"/>
    <w:rsid w:val="00562DD8"/>
    <w:rsid w:val="00562E95"/>
    <w:rsid w:val="005631D3"/>
    <w:rsid w:val="005638A4"/>
    <w:rsid w:val="00563C5B"/>
    <w:rsid w:val="0056407B"/>
    <w:rsid w:val="00564170"/>
    <w:rsid w:val="005644B0"/>
    <w:rsid w:val="00564C1A"/>
    <w:rsid w:val="00564EED"/>
    <w:rsid w:val="0056529F"/>
    <w:rsid w:val="005652D1"/>
    <w:rsid w:val="005655C1"/>
    <w:rsid w:val="00565659"/>
    <w:rsid w:val="00565865"/>
    <w:rsid w:val="00565CAB"/>
    <w:rsid w:val="00566189"/>
    <w:rsid w:val="005664B0"/>
    <w:rsid w:val="00567704"/>
    <w:rsid w:val="005677D9"/>
    <w:rsid w:val="0057017A"/>
    <w:rsid w:val="0057062C"/>
    <w:rsid w:val="005706C6"/>
    <w:rsid w:val="005707FA"/>
    <w:rsid w:val="00570A1D"/>
    <w:rsid w:val="00570CCE"/>
    <w:rsid w:val="005710BA"/>
    <w:rsid w:val="005716D9"/>
    <w:rsid w:val="005718B0"/>
    <w:rsid w:val="00571B6A"/>
    <w:rsid w:val="00571FFB"/>
    <w:rsid w:val="0057217C"/>
    <w:rsid w:val="005729B8"/>
    <w:rsid w:val="00572A8A"/>
    <w:rsid w:val="00572C9C"/>
    <w:rsid w:val="00572DB3"/>
    <w:rsid w:val="00573495"/>
    <w:rsid w:val="00573C62"/>
    <w:rsid w:val="00574300"/>
    <w:rsid w:val="005743F2"/>
    <w:rsid w:val="00574829"/>
    <w:rsid w:val="00574D84"/>
    <w:rsid w:val="005750D6"/>
    <w:rsid w:val="005755EA"/>
    <w:rsid w:val="0057566E"/>
    <w:rsid w:val="0057579B"/>
    <w:rsid w:val="00575B00"/>
    <w:rsid w:val="00576743"/>
    <w:rsid w:val="00576AE0"/>
    <w:rsid w:val="00576B87"/>
    <w:rsid w:val="00576B9C"/>
    <w:rsid w:val="00577095"/>
    <w:rsid w:val="0057711D"/>
    <w:rsid w:val="00577257"/>
    <w:rsid w:val="0058016D"/>
    <w:rsid w:val="005805D1"/>
    <w:rsid w:val="0058096D"/>
    <w:rsid w:val="00580EFF"/>
    <w:rsid w:val="00581935"/>
    <w:rsid w:val="00582522"/>
    <w:rsid w:val="00582BCB"/>
    <w:rsid w:val="00582D6B"/>
    <w:rsid w:val="0058304D"/>
    <w:rsid w:val="00583717"/>
    <w:rsid w:val="00583F5E"/>
    <w:rsid w:val="005846E4"/>
    <w:rsid w:val="00584BE8"/>
    <w:rsid w:val="00585486"/>
    <w:rsid w:val="005864F7"/>
    <w:rsid w:val="00586771"/>
    <w:rsid w:val="00586D0E"/>
    <w:rsid w:val="0058729F"/>
    <w:rsid w:val="00587B64"/>
    <w:rsid w:val="00587B81"/>
    <w:rsid w:val="00587D35"/>
    <w:rsid w:val="00587DE0"/>
    <w:rsid w:val="00587FB8"/>
    <w:rsid w:val="00590258"/>
    <w:rsid w:val="00590358"/>
    <w:rsid w:val="00590523"/>
    <w:rsid w:val="005905E3"/>
    <w:rsid w:val="005908C7"/>
    <w:rsid w:val="00590959"/>
    <w:rsid w:val="00590B03"/>
    <w:rsid w:val="00590D84"/>
    <w:rsid w:val="00590DEE"/>
    <w:rsid w:val="005912DE"/>
    <w:rsid w:val="0059141A"/>
    <w:rsid w:val="005915FB"/>
    <w:rsid w:val="0059207A"/>
    <w:rsid w:val="00592DA6"/>
    <w:rsid w:val="005932CA"/>
    <w:rsid w:val="005932FD"/>
    <w:rsid w:val="0059349B"/>
    <w:rsid w:val="00593993"/>
    <w:rsid w:val="0059442B"/>
    <w:rsid w:val="005946F2"/>
    <w:rsid w:val="00594C46"/>
    <w:rsid w:val="00595227"/>
    <w:rsid w:val="00595A90"/>
    <w:rsid w:val="00595C2E"/>
    <w:rsid w:val="00595FB0"/>
    <w:rsid w:val="005966B3"/>
    <w:rsid w:val="00596A58"/>
    <w:rsid w:val="00596BE7"/>
    <w:rsid w:val="00596F43"/>
    <w:rsid w:val="0059711B"/>
    <w:rsid w:val="00597242"/>
    <w:rsid w:val="005979C1"/>
    <w:rsid w:val="00597B04"/>
    <w:rsid w:val="00597D79"/>
    <w:rsid w:val="00597DD4"/>
    <w:rsid w:val="00597E97"/>
    <w:rsid w:val="00597F54"/>
    <w:rsid w:val="005A00D0"/>
    <w:rsid w:val="005A0138"/>
    <w:rsid w:val="005A0428"/>
    <w:rsid w:val="005A052C"/>
    <w:rsid w:val="005A08AA"/>
    <w:rsid w:val="005A1583"/>
    <w:rsid w:val="005A16EF"/>
    <w:rsid w:val="005A219F"/>
    <w:rsid w:val="005A2926"/>
    <w:rsid w:val="005A29D3"/>
    <w:rsid w:val="005A2A4A"/>
    <w:rsid w:val="005A2A8F"/>
    <w:rsid w:val="005A2B6E"/>
    <w:rsid w:val="005A2CCC"/>
    <w:rsid w:val="005A308A"/>
    <w:rsid w:val="005A3986"/>
    <w:rsid w:val="005A3C14"/>
    <w:rsid w:val="005A3D9A"/>
    <w:rsid w:val="005A4357"/>
    <w:rsid w:val="005A4B07"/>
    <w:rsid w:val="005A4F63"/>
    <w:rsid w:val="005A5414"/>
    <w:rsid w:val="005A58B4"/>
    <w:rsid w:val="005A609B"/>
    <w:rsid w:val="005A69EA"/>
    <w:rsid w:val="005A6E0C"/>
    <w:rsid w:val="005A7E44"/>
    <w:rsid w:val="005B0035"/>
    <w:rsid w:val="005B010F"/>
    <w:rsid w:val="005B05D3"/>
    <w:rsid w:val="005B0CA8"/>
    <w:rsid w:val="005B0D64"/>
    <w:rsid w:val="005B0D68"/>
    <w:rsid w:val="005B126C"/>
    <w:rsid w:val="005B13A1"/>
    <w:rsid w:val="005B1B85"/>
    <w:rsid w:val="005B1C31"/>
    <w:rsid w:val="005B1F7E"/>
    <w:rsid w:val="005B25E0"/>
    <w:rsid w:val="005B2B26"/>
    <w:rsid w:val="005B32DC"/>
    <w:rsid w:val="005B3625"/>
    <w:rsid w:val="005B386F"/>
    <w:rsid w:val="005B3A30"/>
    <w:rsid w:val="005B3BC9"/>
    <w:rsid w:val="005B3BE1"/>
    <w:rsid w:val="005B3FAA"/>
    <w:rsid w:val="005B4060"/>
    <w:rsid w:val="005B4146"/>
    <w:rsid w:val="005B468B"/>
    <w:rsid w:val="005B46C6"/>
    <w:rsid w:val="005B4759"/>
    <w:rsid w:val="005B51B7"/>
    <w:rsid w:val="005B55D6"/>
    <w:rsid w:val="005B55E0"/>
    <w:rsid w:val="005B593A"/>
    <w:rsid w:val="005B5A97"/>
    <w:rsid w:val="005B693F"/>
    <w:rsid w:val="005B7478"/>
    <w:rsid w:val="005B759A"/>
    <w:rsid w:val="005B77DC"/>
    <w:rsid w:val="005B78EF"/>
    <w:rsid w:val="005C0133"/>
    <w:rsid w:val="005C0591"/>
    <w:rsid w:val="005C0F53"/>
    <w:rsid w:val="005C1068"/>
    <w:rsid w:val="005C1494"/>
    <w:rsid w:val="005C19C3"/>
    <w:rsid w:val="005C2046"/>
    <w:rsid w:val="005C20B4"/>
    <w:rsid w:val="005C23E6"/>
    <w:rsid w:val="005C26FF"/>
    <w:rsid w:val="005C2DCB"/>
    <w:rsid w:val="005C35B6"/>
    <w:rsid w:val="005C43FA"/>
    <w:rsid w:val="005C4907"/>
    <w:rsid w:val="005C4A74"/>
    <w:rsid w:val="005C4CBE"/>
    <w:rsid w:val="005C4D3D"/>
    <w:rsid w:val="005C5054"/>
    <w:rsid w:val="005C551E"/>
    <w:rsid w:val="005C5842"/>
    <w:rsid w:val="005C59E8"/>
    <w:rsid w:val="005C5C7F"/>
    <w:rsid w:val="005C5D35"/>
    <w:rsid w:val="005C657C"/>
    <w:rsid w:val="005C6786"/>
    <w:rsid w:val="005C73B9"/>
    <w:rsid w:val="005C76AA"/>
    <w:rsid w:val="005C7E30"/>
    <w:rsid w:val="005D01AA"/>
    <w:rsid w:val="005D0241"/>
    <w:rsid w:val="005D030D"/>
    <w:rsid w:val="005D06B0"/>
    <w:rsid w:val="005D0BDB"/>
    <w:rsid w:val="005D0D6B"/>
    <w:rsid w:val="005D189D"/>
    <w:rsid w:val="005D2069"/>
    <w:rsid w:val="005D220B"/>
    <w:rsid w:val="005D28B7"/>
    <w:rsid w:val="005D2CA8"/>
    <w:rsid w:val="005D3018"/>
    <w:rsid w:val="005D30CD"/>
    <w:rsid w:val="005D3138"/>
    <w:rsid w:val="005D34D7"/>
    <w:rsid w:val="005D3601"/>
    <w:rsid w:val="005D38A7"/>
    <w:rsid w:val="005D3C85"/>
    <w:rsid w:val="005D3F8C"/>
    <w:rsid w:val="005D43E2"/>
    <w:rsid w:val="005D4610"/>
    <w:rsid w:val="005D468C"/>
    <w:rsid w:val="005D4C41"/>
    <w:rsid w:val="005D4C58"/>
    <w:rsid w:val="005D4D16"/>
    <w:rsid w:val="005D4D52"/>
    <w:rsid w:val="005D4D70"/>
    <w:rsid w:val="005D4ECB"/>
    <w:rsid w:val="005D5370"/>
    <w:rsid w:val="005D56E5"/>
    <w:rsid w:val="005D5C2B"/>
    <w:rsid w:val="005D6067"/>
    <w:rsid w:val="005D610A"/>
    <w:rsid w:val="005D680D"/>
    <w:rsid w:val="005D6BD8"/>
    <w:rsid w:val="005D7461"/>
    <w:rsid w:val="005D7485"/>
    <w:rsid w:val="005D749E"/>
    <w:rsid w:val="005E08C0"/>
    <w:rsid w:val="005E0D77"/>
    <w:rsid w:val="005E1212"/>
    <w:rsid w:val="005E176B"/>
    <w:rsid w:val="005E1D32"/>
    <w:rsid w:val="005E1E11"/>
    <w:rsid w:val="005E2933"/>
    <w:rsid w:val="005E2C98"/>
    <w:rsid w:val="005E39F7"/>
    <w:rsid w:val="005E4103"/>
    <w:rsid w:val="005E4603"/>
    <w:rsid w:val="005E503B"/>
    <w:rsid w:val="005E55DD"/>
    <w:rsid w:val="005E587F"/>
    <w:rsid w:val="005E602F"/>
    <w:rsid w:val="005E612E"/>
    <w:rsid w:val="005E657A"/>
    <w:rsid w:val="005E66AD"/>
    <w:rsid w:val="005E6770"/>
    <w:rsid w:val="005E7B78"/>
    <w:rsid w:val="005E7F3F"/>
    <w:rsid w:val="005F057B"/>
    <w:rsid w:val="005F0796"/>
    <w:rsid w:val="005F07B6"/>
    <w:rsid w:val="005F1281"/>
    <w:rsid w:val="005F19D3"/>
    <w:rsid w:val="005F1C65"/>
    <w:rsid w:val="005F1CA6"/>
    <w:rsid w:val="005F1FC4"/>
    <w:rsid w:val="005F216F"/>
    <w:rsid w:val="005F2330"/>
    <w:rsid w:val="005F23F4"/>
    <w:rsid w:val="005F285B"/>
    <w:rsid w:val="005F2B3A"/>
    <w:rsid w:val="005F3D33"/>
    <w:rsid w:val="005F40B3"/>
    <w:rsid w:val="005F41C1"/>
    <w:rsid w:val="005F41EA"/>
    <w:rsid w:val="005F43D6"/>
    <w:rsid w:val="005F444B"/>
    <w:rsid w:val="005F4F02"/>
    <w:rsid w:val="005F4F17"/>
    <w:rsid w:val="005F506D"/>
    <w:rsid w:val="005F6739"/>
    <w:rsid w:val="005F693A"/>
    <w:rsid w:val="005F6D5E"/>
    <w:rsid w:val="005F72B1"/>
    <w:rsid w:val="005F7C46"/>
    <w:rsid w:val="00600578"/>
    <w:rsid w:val="00600670"/>
    <w:rsid w:val="00601A8C"/>
    <w:rsid w:val="00602D0B"/>
    <w:rsid w:val="0060341D"/>
    <w:rsid w:val="006037DB"/>
    <w:rsid w:val="006038E0"/>
    <w:rsid w:val="0060398C"/>
    <w:rsid w:val="0060399C"/>
    <w:rsid w:val="00603D0A"/>
    <w:rsid w:val="00604280"/>
    <w:rsid w:val="0060543A"/>
    <w:rsid w:val="00605467"/>
    <w:rsid w:val="0060576A"/>
    <w:rsid w:val="00605B13"/>
    <w:rsid w:val="00605FD2"/>
    <w:rsid w:val="00606C65"/>
    <w:rsid w:val="00606C8A"/>
    <w:rsid w:val="00606C8C"/>
    <w:rsid w:val="00606CFA"/>
    <w:rsid w:val="0060750C"/>
    <w:rsid w:val="00607661"/>
    <w:rsid w:val="006107FB"/>
    <w:rsid w:val="00610B90"/>
    <w:rsid w:val="0061120C"/>
    <w:rsid w:val="0061170F"/>
    <w:rsid w:val="00611802"/>
    <w:rsid w:val="00612142"/>
    <w:rsid w:val="00612A95"/>
    <w:rsid w:val="00612B54"/>
    <w:rsid w:val="00612E7C"/>
    <w:rsid w:val="00613AA8"/>
    <w:rsid w:val="00613C0B"/>
    <w:rsid w:val="006140C0"/>
    <w:rsid w:val="006150CA"/>
    <w:rsid w:val="00615312"/>
    <w:rsid w:val="0061536D"/>
    <w:rsid w:val="0061537F"/>
    <w:rsid w:val="006154CF"/>
    <w:rsid w:val="0061554B"/>
    <w:rsid w:val="006156B3"/>
    <w:rsid w:val="00615AC9"/>
    <w:rsid w:val="00615CEC"/>
    <w:rsid w:val="00616071"/>
    <w:rsid w:val="00616220"/>
    <w:rsid w:val="00616500"/>
    <w:rsid w:val="00617559"/>
    <w:rsid w:val="006175F7"/>
    <w:rsid w:val="00617AD9"/>
    <w:rsid w:val="00617DEE"/>
    <w:rsid w:val="006201EA"/>
    <w:rsid w:val="0062071B"/>
    <w:rsid w:val="006208E2"/>
    <w:rsid w:val="0062099D"/>
    <w:rsid w:val="00621752"/>
    <w:rsid w:val="00621981"/>
    <w:rsid w:val="006219F9"/>
    <w:rsid w:val="00621B4C"/>
    <w:rsid w:val="00621FE8"/>
    <w:rsid w:val="006221EE"/>
    <w:rsid w:val="00622277"/>
    <w:rsid w:val="006222C8"/>
    <w:rsid w:val="006225AC"/>
    <w:rsid w:val="00623821"/>
    <w:rsid w:val="00623A80"/>
    <w:rsid w:val="00623B33"/>
    <w:rsid w:val="006240BA"/>
    <w:rsid w:val="0062466A"/>
    <w:rsid w:val="00624AF8"/>
    <w:rsid w:val="00624BF1"/>
    <w:rsid w:val="00624F6E"/>
    <w:rsid w:val="0062531D"/>
    <w:rsid w:val="00625442"/>
    <w:rsid w:val="00625931"/>
    <w:rsid w:val="00625B69"/>
    <w:rsid w:val="0062603E"/>
    <w:rsid w:val="006262D0"/>
    <w:rsid w:val="00626321"/>
    <w:rsid w:val="006265E7"/>
    <w:rsid w:val="00626FAD"/>
    <w:rsid w:val="006271E9"/>
    <w:rsid w:val="0062749F"/>
    <w:rsid w:val="00627701"/>
    <w:rsid w:val="006277DC"/>
    <w:rsid w:val="00627AB6"/>
    <w:rsid w:val="00630000"/>
    <w:rsid w:val="00630265"/>
    <w:rsid w:val="00630670"/>
    <w:rsid w:val="006308A6"/>
    <w:rsid w:val="0063093C"/>
    <w:rsid w:val="006310ED"/>
    <w:rsid w:val="006314C6"/>
    <w:rsid w:val="006319EB"/>
    <w:rsid w:val="00631B8E"/>
    <w:rsid w:val="0063205C"/>
    <w:rsid w:val="006320DA"/>
    <w:rsid w:val="006321B4"/>
    <w:rsid w:val="00632247"/>
    <w:rsid w:val="006323DC"/>
    <w:rsid w:val="00632C16"/>
    <w:rsid w:val="00632CF0"/>
    <w:rsid w:val="00632EFB"/>
    <w:rsid w:val="0063349F"/>
    <w:rsid w:val="00633589"/>
    <w:rsid w:val="006338C5"/>
    <w:rsid w:val="0063429B"/>
    <w:rsid w:val="0063490E"/>
    <w:rsid w:val="00635117"/>
    <w:rsid w:val="0063516A"/>
    <w:rsid w:val="00635ABA"/>
    <w:rsid w:val="00635C2D"/>
    <w:rsid w:val="0063610D"/>
    <w:rsid w:val="0063643C"/>
    <w:rsid w:val="00636BF8"/>
    <w:rsid w:val="00636D21"/>
    <w:rsid w:val="0063718C"/>
    <w:rsid w:val="006374B4"/>
    <w:rsid w:val="00637508"/>
    <w:rsid w:val="0063789D"/>
    <w:rsid w:val="00637DAE"/>
    <w:rsid w:val="00637E74"/>
    <w:rsid w:val="0064071D"/>
    <w:rsid w:val="006409E3"/>
    <w:rsid w:val="00640E39"/>
    <w:rsid w:val="0064159F"/>
    <w:rsid w:val="006417DC"/>
    <w:rsid w:val="006419A0"/>
    <w:rsid w:val="00641FB7"/>
    <w:rsid w:val="0064277D"/>
    <w:rsid w:val="00642CC9"/>
    <w:rsid w:val="00642DD1"/>
    <w:rsid w:val="00643391"/>
    <w:rsid w:val="0064397B"/>
    <w:rsid w:val="00643CED"/>
    <w:rsid w:val="0064431C"/>
    <w:rsid w:val="0064475C"/>
    <w:rsid w:val="00644EC2"/>
    <w:rsid w:val="00644F54"/>
    <w:rsid w:val="00645471"/>
    <w:rsid w:val="0064552E"/>
    <w:rsid w:val="00645922"/>
    <w:rsid w:val="00645CC7"/>
    <w:rsid w:val="00645DAD"/>
    <w:rsid w:val="0064630B"/>
    <w:rsid w:val="00646354"/>
    <w:rsid w:val="006465D4"/>
    <w:rsid w:val="00646937"/>
    <w:rsid w:val="00646F2C"/>
    <w:rsid w:val="0064710D"/>
    <w:rsid w:val="00647A87"/>
    <w:rsid w:val="00647FF0"/>
    <w:rsid w:val="006503A7"/>
    <w:rsid w:val="0065054D"/>
    <w:rsid w:val="00650E01"/>
    <w:rsid w:val="00650F7A"/>
    <w:rsid w:val="00652271"/>
    <w:rsid w:val="006524C4"/>
    <w:rsid w:val="00652A5B"/>
    <w:rsid w:val="00652E30"/>
    <w:rsid w:val="00652E51"/>
    <w:rsid w:val="006530E3"/>
    <w:rsid w:val="0065336E"/>
    <w:rsid w:val="00653697"/>
    <w:rsid w:val="00653736"/>
    <w:rsid w:val="00653AE1"/>
    <w:rsid w:val="00654343"/>
    <w:rsid w:val="006543B6"/>
    <w:rsid w:val="00654427"/>
    <w:rsid w:val="0065498F"/>
    <w:rsid w:val="006549C1"/>
    <w:rsid w:val="00654F75"/>
    <w:rsid w:val="0065534E"/>
    <w:rsid w:val="006554C6"/>
    <w:rsid w:val="006555AA"/>
    <w:rsid w:val="00655852"/>
    <w:rsid w:val="00655ABE"/>
    <w:rsid w:val="00655D0C"/>
    <w:rsid w:val="006566E3"/>
    <w:rsid w:val="00656DD4"/>
    <w:rsid w:val="00657A0C"/>
    <w:rsid w:val="00657DD5"/>
    <w:rsid w:val="006602D4"/>
    <w:rsid w:val="0066039F"/>
    <w:rsid w:val="00660B49"/>
    <w:rsid w:val="00660E62"/>
    <w:rsid w:val="00661612"/>
    <w:rsid w:val="006616A3"/>
    <w:rsid w:val="00661733"/>
    <w:rsid w:val="00661741"/>
    <w:rsid w:val="0066195A"/>
    <w:rsid w:val="00661A24"/>
    <w:rsid w:val="00661AD3"/>
    <w:rsid w:val="00661B2A"/>
    <w:rsid w:val="00661CC4"/>
    <w:rsid w:val="006624AA"/>
    <w:rsid w:val="00662E4D"/>
    <w:rsid w:val="0066370B"/>
    <w:rsid w:val="00663AD3"/>
    <w:rsid w:val="006644BF"/>
    <w:rsid w:val="006645D5"/>
    <w:rsid w:val="006659BC"/>
    <w:rsid w:val="00665F14"/>
    <w:rsid w:val="0066609D"/>
    <w:rsid w:val="006661BC"/>
    <w:rsid w:val="00666726"/>
    <w:rsid w:val="00666AAB"/>
    <w:rsid w:val="00667A68"/>
    <w:rsid w:val="00667E33"/>
    <w:rsid w:val="00667F89"/>
    <w:rsid w:val="006700A1"/>
    <w:rsid w:val="00670A91"/>
    <w:rsid w:val="00670A94"/>
    <w:rsid w:val="00671025"/>
    <w:rsid w:val="00671756"/>
    <w:rsid w:val="00671CF5"/>
    <w:rsid w:val="00671EA6"/>
    <w:rsid w:val="00672074"/>
    <w:rsid w:val="006723BB"/>
    <w:rsid w:val="00672E75"/>
    <w:rsid w:val="00672F59"/>
    <w:rsid w:val="006731FB"/>
    <w:rsid w:val="0067327D"/>
    <w:rsid w:val="006737F2"/>
    <w:rsid w:val="0067391F"/>
    <w:rsid w:val="00673CDB"/>
    <w:rsid w:val="00673E13"/>
    <w:rsid w:val="0067441C"/>
    <w:rsid w:val="006749CA"/>
    <w:rsid w:val="0067526D"/>
    <w:rsid w:val="00675289"/>
    <w:rsid w:val="0067559E"/>
    <w:rsid w:val="006759B0"/>
    <w:rsid w:val="00675C67"/>
    <w:rsid w:val="006762A3"/>
    <w:rsid w:val="00676744"/>
    <w:rsid w:val="00676C54"/>
    <w:rsid w:val="00676F8C"/>
    <w:rsid w:val="0067770C"/>
    <w:rsid w:val="006778A8"/>
    <w:rsid w:val="00680269"/>
    <w:rsid w:val="0068062E"/>
    <w:rsid w:val="00680793"/>
    <w:rsid w:val="006807D0"/>
    <w:rsid w:val="00680D76"/>
    <w:rsid w:val="0068129F"/>
    <w:rsid w:val="0068165B"/>
    <w:rsid w:val="006818AF"/>
    <w:rsid w:val="0068196B"/>
    <w:rsid w:val="00681EDC"/>
    <w:rsid w:val="00682B24"/>
    <w:rsid w:val="0068349C"/>
    <w:rsid w:val="00683AB9"/>
    <w:rsid w:val="006843E9"/>
    <w:rsid w:val="006845CB"/>
    <w:rsid w:val="006848CF"/>
    <w:rsid w:val="00684AE9"/>
    <w:rsid w:val="00684B68"/>
    <w:rsid w:val="00685D35"/>
    <w:rsid w:val="00686059"/>
    <w:rsid w:val="00686982"/>
    <w:rsid w:val="00686A1F"/>
    <w:rsid w:val="00686ACF"/>
    <w:rsid w:val="00686E29"/>
    <w:rsid w:val="00687899"/>
    <w:rsid w:val="00687BCA"/>
    <w:rsid w:val="00690189"/>
    <w:rsid w:val="006906D4"/>
    <w:rsid w:val="00691535"/>
    <w:rsid w:val="00691736"/>
    <w:rsid w:val="00691CFF"/>
    <w:rsid w:val="00691D86"/>
    <w:rsid w:val="00692388"/>
    <w:rsid w:val="00692428"/>
    <w:rsid w:val="006935A6"/>
    <w:rsid w:val="00693D76"/>
    <w:rsid w:val="00694038"/>
    <w:rsid w:val="006944CD"/>
    <w:rsid w:val="00694987"/>
    <w:rsid w:val="00694C30"/>
    <w:rsid w:val="00695918"/>
    <w:rsid w:val="00695A46"/>
    <w:rsid w:val="00695AC8"/>
    <w:rsid w:val="00695AE8"/>
    <w:rsid w:val="00695B78"/>
    <w:rsid w:val="00695C65"/>
    <w:rsid w:val="00695CAD"/>
    <w:rsid w:val="00695D9F"/>
    <w:rsid w:val="006960B1"/>
    <w:rsid w:val="0069615E"/>
    <w:rsid w:val="006968DC"/>
    <w:rsid w:val="006971ED"/>
    <w:rsid w:val="0069724A"/>
    <w:rsid w:val="006974DA"/>
    <w:rsid w:val="006976D3"/>
    <w:rsid w:val="006978F8"/>
    <w:rsid w:val="00697D56"/>
    <w:rsid w:val="00697FA3"/>
    <w:rsid w:val="006A064D"/>
    <w:rsid w:val="006A0CE7"/>
    <w:rsid w:val="006A10DE"/>
    <w:rsid w:val="006A1402"/>
    <w:rsid w:val="006A1552"/>
    <w:rsid w:val="006A1671"/>
    <w:rsid w:val="006A173E"/>
    <w:rsid w:val="006A1A1C"/>
    <w:rsid w:val="006A1F22"/>
    <w:rsid w:val="006A1F2E"/>
    <w:rsid w:val="006A1FEB"/>
    <w:rsid w:val="006A218C"/>
    <w:rsid w:val="006A23B1"/>
    <w:rsid w:val="006A2A24"/>
    <w:rsid w:val="006A2A64"/>
    <w:rsid w:val="006A358F"/>
    <w:rsid w:val="006A38F8"/>
    <w:rsid w:val="006A397A"/>
    <w:rsid w:val="006A3B56"/>
    <w:rsid w:val="006A4264"/>
    <w:rsid w:val="006A4524"/>
    <w:rsid w:val="006A4938"/>
    <w:rsid w:val="006A4BA6"/>
    <w:rsid w:val="006A4BA8"/>
    <w:rsid w:val="006A533C"/>
    <w:rsid w:val="006A551F"/>
    <w:rsid w:val="006A5643"/>
    <w:rsid w:val="006A5970"/>
    <w:rsid w:val="006A5AF4"/>
    <w:rsid w:val="006A5C32"/>
    <w:rsid w:val="006A5C9E"/>
    <w:rsid w:val="006A5D35"/>
    <w:rsid w:val="006A611D"/>
    <w:rsid w:val="006A68BB"/>
    <w:rsid w:val="006A6920"/>
    <w:rsid w:val="006A6B99"/>
    <w:rsid w:val="006A6D6B"/>
    <w:rsid w:val="006A71E4"/>
    <w:rsid w:val="006A72DE"/>
    <w:rsid w:val="006A7470"/>
    <w:rsid w:val="006A7582"/>
    <w:rsid w:val="006A7F0F"/>
    <w:rsid w:val="006B016B"/>
    <w:rsid w:val="006B021A"/>
    <w:rsid w:val="006B0B70"/>
    <w:rsid w:val="006B0C69"/>
    <w:rsid w:val="006B0E72"/>
    <w:rsid w:val="006B0E83"/>
    <w:rsid w:val="006B0FA1"/>
    <w:rsid w:val="006B0FCC"/>
    <w:rsid w:val="006B1195"/>
    <w:rsid w:val="006B14A6"/>
    <w:rsid w:val="006B15C5"/>
    <w:rsid w:val="006B188D"/>
    <w:rsid w:val="006B18DE"/>
    <w:rsid w:val="006B19D5"/>
    <w:rsid w:val="006B229A"/>
    <w:rsid w:val="006B236A"/>
    <w:rsid w:val="006B260C"/>
    <w:rsid w:val="006B2621"/>
    <w:rsid w:val="006B2782"/>
    <w:rsid w:val="006B2922"/>
    <w:rsid w:val="006B29BE"/>
    <w:rsid w:val="006B2D47"/>
    <w:rsid w:val="006B2DA9"/>
    <w:rsid w:val="006B337D"/>
    <w:rsid w:val="006B3BD4"/>
    <w:rsid w:val="006B3ED4"/>
    <w:rsid w:val="006B4632"/>
    <w:rsid w:val="006B47AE"/>
    <w:rsid w:val="006B47C8"/>
    <w:rsid w:val="006B4D75"/>
    <w:rsid w:val="006B501C"/>
    <w:rsid w:val="006B5840"/>
    <w:rsid w:val="006B5B8C"/>
    <w:rsid w:val="006B6242"/>
    <w:rsid w:val="006B6676"/>
    <w:rsid w:val="006B6755"/>
    <w:rsid w:val="006B6768"/>
    <w:rsid w:val="006B68AA"/>
    <w:rsid w:val="006B7670"/>
    <w:rsid w:val="006C0440"/>
    <w:rsid w:val="006C04D3"/>
    <w:rsid w:val="006C0A2A"/>
    <w:rsid w:val="006C11D9"/>
    <w:rsid w:val="006C13B9"/>
    <w:rsid w:val="006C1532"/>
    <w:rsid w:val="006C1F56"/>
    <w:rsid w:val="006C23E8"/>
    <w:rsid w:val="006C26B7"/>
    <w:rsid w:val="006C275D"/>
    <w:rsid w:val="006C2B36"/>
    <w:rsid w:val="006C2B77"/>
    <w:rsid w:val="006C336A"/>
    <w:rsid w:val="006C3975"/>
    <w:rsid w:val="006C3D1F"/>
    <w:rsid w:val="006C3F71"/>
    <w:rsid w:val="006C43E7"/>
    <w:rsid w:val="006C4450"/>
    <w:rsid w:val="006C46B1"/>
    <w:rsid w:val="006C471D"/>
    <w:rsid w:val="006C4B6F"/>
    <w:rsid w:val="006C4F54"/>
    <w:rsid w:val="006C4F81"/>
    <w:rsid w:val="006C520E"/>
    <w:rsid w:val="006C5325"/>
    <w:rsid w:val="006C538C"/>
    <w:rsid w:val="006C53EA"/>
    <w:rsid w:val="006C5524"/>
    <w:rsid w:val="006C5705"/>
    <w:rsid w:val="006C571A"/>
    <w:rsid w:val="006C5AA4"/>
    <w:rsid w:val="006C6037"/>
    <w:rsid w:val="006C6AE9"/>
    <w:rsid w:val="006C7243"/>
    <w:rsid w:val="006C7677"/>
    <w:rsid w:val="006C7B4B"/>
    <w:rsid w:val="006C7F99"/>
    <w:rsid w:val="006D0772"/>
    <w:rsid w:val="006D0E9B"/>
    <w:rsid w:val="006D0F86"/>
    <w:rsid w:val="006D1523"/>
    <w:rsid w:val="006D18EB"/>
    <w:rsid w:val="006D3AC6"/>
    <w:rsid w:val="006D4298"/>
    <w:rsid w:val="006D4A57"/>
    <w:rsid w:val="006D5885"/>
    <w:rsid w:val="006D610C"/>
    <w:rsid w:val="006D67F5"/>
    <w:rsid w:val="006D6823"/>
    <w:rsid w:val="006D695A"/>
    <w:rsid w:val="006D6A1A"/>
    <w:rsid w:val="006D6CE1"/>
    <w:rsid w:val="006D7016"/>
    <w:rsid w:val="006D72D5"/>
    <w:rsid w:val="006D7336"/>
    <w:rsid w:val="006D756B"/>
    <w:rsid w:val="006D7F88"/>
    <w:rsid w:val="006E00DF"/>
    <w:rsid w:val="006E02D4"/>
    <w:rsid w:val="006E08AC"/>
    <w:rsid w:val="006E0C89"/>
    <w:rsid w:val="006E0DA4"/>
    <w:rsid w:val="006E0F2D"/>
    <w:rsid w:val="006E1254"/>
    <w:rsid w:val="006E15BB"/>
    <w:rsid w:val="006E1713"/>
    <w:rsid w:val="006E172D"/>
    <w:rsid w:val="006E1777"/>
    <w:rsid w:val="006E1F10"/>
    <w:rsid w:val="006E226F"/>
    <w:rsid w:val="006E2F7F"/>
    <w:rsid w:val="006E2FBE"/>
    <w:rsid w:val="006E3C22"/>
    <w:rsid w:val="006E41C2"/>
    <w:rsid w:val="006E42D2"/>
    <w:rsid w:val="006E52AB"/>
    <w:rsid w:val="006E5934"/>
    <w:rsid w:val="006E5D44"/>
    <w:rsid w:val="006E5E2F"/>
    <w:rsid w:val="006E5F52"/>
    <w:rsid w:val="006E61F9"/>
    <w:rsid w:val="006E6302"/>
    <w:rsid w:val="006E666C"/>
    <w:rsid w:val="006E6743"/>
    <w:rsid w:val="006E694D"/>
    <w:rsid w:val="006E6AD2"/>
    <w:rsid w:val="006E72B2"/>
    <w:rsid w:val="006E7B10"/>
    <w:rsid w:val="006E7FF7"/>
    <w:rsid w:val="006F0107"/>
    <w:rsid w:val="006F0447"/>
    <w:rsid w:val="006F0D8B"/>
    <w:rsid w:val="006F0DC6"/>
    <w:rsid w:val="006F0DEA"/>
    <w:rsid w:val="006F10C7"/>
    <w:rsid w:val="006F15ED"/>
    <w:rsid w:val="006F1968"/>
    <w:rsid w:val="006F1CAC"/>
    <w:rsid w:val="006F1E0C"/>
    <w:rsid w:val="006F20B8"/>
    <w:rsid w:val="006F2440"/>
    <w:rsid w:val="006F27B4"/>
    <w:rsid w:val="006F280B"/>
    <w:rsid w:val="006F2EA7"/>
    <w:rsid w:val="006F3288"/>
    <w:rsid w:val="006F33C3"/>
    <w:rsid w:val="006F3622"/>
    <w:rsid w:val="006F4949"/>
    <w:rsid w:val="006F4B49"/>
    <w:rsid w:val="006F4D7C"/>
    <w:rsid w:val="006F4F78"/>
    <w:rsid w:val="006F5069"/>
    <w:rsid w:val="006F5394"/>
    <w:rsid w:val="006F549F"/>
    <w:rsid w:val="006F54F2"/>
    <w:rsid w:val="006F5706"/>
    <w:rsid w:val="006F5B2A"/>
    <w:rsid w:val="006F6088"/>
    <w:rsid w:val="006F62C6"/>
    <w:rsid w:val="006F62E7"/>
    <w:rsid w:val="006F683E"/>
    <w:rsid w:val="006F6A1D"/>
    <w:rsid w:val="006F6A23"/>
    <w:rsid w:val="006F6B28"/>
    <w:rsid w:val="006F704F"/>
    <w:rsid w:val="006F7450"/>
    <w:rsid w:val="006F7A6B"/>
    <w:rsid w:val="0070008A"/>
    <w:rsid w:val="00700A5E"/>
    <w:rsid w:val="0070112A"/>
    <w:rsid w:val="00701561"/>
    <w:rsid w:val="00701897"/>
    <w:rsid w:val="00702095"/>
    <w:rsid w:val="00702AD1"/>
    <w:rsid w:val="00702F1C"/>
    <w:rsid w:val="00702FED"/>
    <w:rsid w:val="00703427"/>
    <w:rsid w:val="0070358F"/>
    <w:rsid w:val="00703693"/>
    <w:rsid w:val="00703951"/>
    <w:rsid w:val="00703F36"/>
    <w:rsid w:val="00703FF8"/>
    <w:rsid w:val="007044E8"/>
    <w:rsid w:val="007048A2"/>
    <w:rsid w:val="00705079"/>
    <w:rsid w:val="00705594"/>
    <w:rsid w:val="00705D21"/>
    <w:rsid w:val="007064CF"/>
    <w:rsid w:val="00706BB0"/>
    <w:rsid w:val="00706EF8"/>
    <w:rsid w:val="00707CDE"/>
    <w:rsid w:val="00710374"/>
    <w:rsid w:val="0071077B"/>
    <w:rsid w:val="00710ADE"/>
    <w:rsid w:val="00711214"/>
    <w:rsid w:val="007118DB"/>
    <w:rsid w:val="007118DC"/>
    <w:rsid w:val="007120D6"/>
    <w:rsid w:val="007121AD"/>
    <w:rsid w:val="00712505"/>
    <w:rsid w:val="007127CC"/>
    <w:rsid w:val="00712B04"/>
    <w:rsid w:val="00713214"/>
    <w:rsid w:val="0071335C"/>
    <w:rsid w:val="00714073"/>
    <w:rsid w:val="00714B9F"/>
    <w:rsid w:val="00714FF1"/>
    <w:rsid w:val="0071570B"/>
    <w:rsid w:val="007158DA"/>
    <w:rsid w:val="00715C5A"/>
    <w:rsid w:val="00715E4A"/>
    <w:rsid w:val="00715ECF"/>
    <w:rsid w:val="00716C37"/>
    <w:rsid w:val="007175F0"/>
    <w:rsid w:val="0071792F"/>
    <w:rsid w:val="0072003F"/>
    <w:rsid w:val="007208F1"/>
    <w:rsid w:val="00720B32"/>
    <w:rsid w:val="00720D34"/>
    <w:rsid w:val="00721B6B"/>
    <w:rsid w:val="007220B5"/>
    <w:rsid w:val="007232C6"/>
    <w:rsid w:val="00723957"/>
    <w:rsid w:val="00724352"/>
    <w:rsid w:val="007245BE"/>
    <w:rsid w:val="00724A05"/>
    <w:rsid w:val="00724CC8"/>
    <w:rsid w:val="00724F8B"/>
    <w:rsid w:val="007252E4"/>
    <w:rsid w:val="00725746"/>
    <w:rsid w:val="00725DCB"/>
    <w:rsid w:val="00726555"/>
    <w:rsid w:val="007265D5"/>
    <w:rsid w:val="0072691D"/>
    <w:rsid w:val="00726A87"/>
    <w:rsid w:val="00726AF6"/>
    <w:rsid w:val="00726C63"/>
    <w:rsid w:val="00726DA7"/>
    <w:rsid w:val="007275A2"/>
    <w:rsid w:val="00727B0C"/>
    <w:rsid w:val="00730391"/>
    <w:rsid w:val="00730492"/>
    <w:rsid w:val="00730CBB"/>
    <w:rsid w:val="00730ECE"/>
    <w:rsid w:val="00731469"/>
    <w:rsid w:val="007316D8"/>
    <w:rsid w:val="00731B3A"/>
    <w:rsid w:val="0073207A"/>
    <w:rsid w:val="0073220A"/>
    <w:rsid w:val="007328B6"/>
    <w:rsid w:val="00732931"/>
    <w:rsid w:val="00732B48"/>
    <w:rsid w:val="007331D8"/>
    <w:rsid w:val="0073349B"/>
    <w:rsid w:val="007339CB"/>
    <w:rsid w:val="00733D6D"/>
    <w:rsid w:val="00733E85"/>
    <w:rsid w:val="0073424C"/>
    <w:rsid w:val="007342E8"/>
    <w:rsid w:val="0073511E"/>
    <w:rsid w:val="00735198"/>
    <w:rsid w:val="00735209"/>
    <w:rsid w:val="00735651"/>
    <w:rsid w:val="00735743"/>
    <w:rsid w:val="0073640E"/>
    <w:rsid w:val="007365AA"/>
    <w:rsid w:val="00736DD3"/>
    <w:rsid w:val="007400D7"/>
    <w:rsid w:val="0074034B"/>
    <w:rsid w:val="00740C03"/>
    <w:rsid w:val="00740C10"/>
    <w:rsid w:val="0074108D"/>
    <w:rsid w:val="00741425"/>
    <w:rsid w:val="0074146B"/>
    <w:rsid w:val="00741774"/>
    <w:rsid w:val="00741BCF"/>
    <w:rsid w:val="00741DD2"/>
    <w:rsid w:val="00741F9B"/>
    <w:rsid w:val="007420E1"/>
    <w:rsid w:val="00742240"/>
    <w:rsid w:val="00742A69"/>
    <w:rsid w:val="00742B0B"/>
    <w:rsid w:val="00742BB8"/>
    <w:rsid w:val="00743154"/>
    <w:rsid w:val="00743488"/>
    <w:rsid w:val="00743D60"/>
    <w:rsid w:val="00743FCB"/>
    <w:rsid w:val="00744207"/>
    <w:rsid w:val="007442EC"/>
    <w:rsid w:val="00744359"/>
    <w:rsid w:val="007448FF"/>
    <w:rsid w:val="00744C54"/>
    <w:rsid w:val="00745789"/>
    <w:rsid w:val="0074581D"/>
    <w:rsid w:val="00745B86"/>
    <w:rsid w:val="00745ED6"/>
    <w:rsid w:val="0074646E"/>
    <w:rsid w:val="0074690B"/>
    <w:rsid w:val="00746995"/>
    <w:rsid w:val="00747169"/>
    <w:rsid w:val="00747287"/>
    <w:rsid w:val="007472E9"/>
    <w:rsid w:val="00747408"/>
    <w:rsid w:val="007479DF"/>
    <w:rsid w:val="00750702"/>
    <w:rsid w:val="00750AEB"/>
    <w:rsid w:val="0075101E"/>
    <w:rsid w:val="00752872"/>
    <w:rsid w:val="0075294A"/>
    <w:rsid w:val="00752AE3"/>
    <w:rsid w:val="00753055"/>
    <w:rsid w:val="007530AD"/>
    <w:rsid w:val="00753393"/>
    <w:rsid w:val="00753670"/>
    <w:rsid w:val="00753712"/>
    <w:rsid w:val="007538E9"/>
    <w:rsid w:val="007541A0"/>
    <w:rsid w:val="00754652"/>
    <w:rsid w:val="00754790"/>
    <w:rsid w:val="00754866"/>
    <w:rsid w:val="0075521A"/>
    <w:rsid w:val="007555A1"/>
    <w:rsid w:val="00755ABB"/>
    <w:rsid w:val="00755C51"/>
    <w:rsid w:val="00755D3C"/>
    <w:rsid w:val="00755DAC"/>
    <w:rsid w:val="00755DB9"/>
    <w:rsid w:val="007561DF"/>
    <w:rsid w:val="00756438"/>
    <w:rsid w:val="00756646"/>
    <w:rsid w:val="007566AA"/>
    <w:rsid w:val="007567CA"/>
    <w:rsid w:val="0075686C"/>
    <w:rsid w:val="00756EA7"/>
    <w:rsid w:val="00756FAF"/>
    <w:rsid w:val="0075702B"/>
    <w:rsid w:val="007574CA"/>
    <w:rsid w:val="0075776D"/>
    <w:rsid w:val="00757DCE"/>
    <w:rsid w:val="00757ED6"/>
    <w:rsid w:val="0076032A"/>
    <w:rsid w:val="0076068A"/>
    <w:rsid w:val="00760C18"/>
    <w:rsid w:val="00760F82"/>
    <w:rsid w:val="00761074"/>
    <w:rsid w:val="007612FD"/>
    <w:rsid w:val="00761307"/>
    <w:rsid w:val="00761C1F"/>
    <w:rsid w:val="00762841"/>
    <w:rsid w:val="00762A79"/>
    <w:rsid w:val="00762E6E"/>
    <w:rsid w:val="00763640"/>
    <w:rsid w:val="00763644"/>
    <w:rsid w:val="00763BAF"/>
    <w:rsid w:val="00763C95"/>
    <w:rsid w:val="00763C9D"/>
    <w:rsid w:val="00764531"/>
    <w:rsid w:val="00764641"/>
    <w:rsid w:val="00764887"/>
    <w:rsid w:val="00764E16"/>
    <w:rsid w:val="007655D5"/>
    <w:rsid w:val="00765CED"/>
    <w:rsid w:val="00765DA0"/>
    <w:rsid w:val="0076637F"/>
    <w:rsid w:val="007668DC"/>
    <w:rsid w:val="00766C2A"/>
    <w:rsid w:val="00766F7E"/>
    <w:rsid w:val="007670AC"/>
    <w:rsid w:val="0076767F"/>
    <w:rsid w:val="007676A5"/>
    <w:rsid w:val="007677C1"/>
    <w:rsid w:val="00770255"/>
    <w:rsid w:val="00770727"/>
    <w:rsid w:val="00770766"/>
    <w:rsid w:val="00770CA5"/>
    <w:rsid w:val="007713CD"/>
    <w:rsid w:val="00771757"/>
    <w:rsid w:val="00771CF1"/>
    <w:rsid w:val="00772169"/>
    <w:rsid w:val="00772282"/>
    <w:rsid w:val="007726C6"/>
    <w:rsid w:val="007727F8"/>
    <w:rsid w:val="007728EC"/>
    <w:rsid w:val="00772A31"/>
    <w:rsid w:val="00772C47"/>
    <w:rsid w:val="00772CD0"/>
    <w:rsid w:val="0077356F"/>
    <w:rsid w:val="007736A9"/>
    <w:rsid w:val="00773B90"/>
    <w:rsid w:val="00773EB5"/>
    <w:rsid w:val="00774024"/>
    <w:rsid w:val="0077411C"/>
    <w:rsid w:val="00774D2F"/>
    <w:rsid w:val="00774D41"/>
    <w:rsid w:val="00774FAE"/>
    <w:rsid w:val="00775061"/>
    <w:rsid w:val="007751A1"/>
    <w:rsid w:val="007758F3"/>
    <w:rsid w:val="00775B81"/>
    <w:rsid w:val="00775E23"/>
    <w:rsid w:val="00776040"/>
    <w:rsid w:val="007765AD"/>
    <w:rsid w:val="007768B7"/>
    <w:rsid w:val="00776B59"/>
    <w:rsid w:val="00776FD2"/>
    <w:rsid w:val="00777260"/>
    <w:rsid w:val="0077745C"/>
    <w:rsid w:val="007776D0"/>
    <w:rsid w:val="007779FA"/>
    <w:rsid w:val="00780E77"/>
    <w:rsid w:val="00781348"/>
    <w:rsid w:val="00781843"/>
    <w:rsid w:val="00781ACC"/>
    <w:rsid w:val="00781B07"/>
    <w:rsid w:val="00782222"/>
    <w:rsid w:val="0078243D"/>
    <w:rsid w:val="00782987"/>
    <w:rsid w:val="00782E9A"/>
    <w:rsid w:val="00782EBC"/>
    <w:rsid w:val="0078309B"/>
    <w:rsid w:val="00783306"/>
    <w:rsid w:val="007845A5"/>
    <w:rsid w:val="00784A0A"/>
    <w:rsid w:val="00784B8D"/>
    <w:rsid w:val="00784FA0"/>
    <w:rsid w:val="00784FB9"/>
    <w:rsid w:val="007856BA"/>
    <w:rsid w:val="007858F3"/>
    <w:rsid w:val="00785B58"/>
    <w:rsid w:val="00785E7E"/>
    <w:rsid w:val="00786519"/>
    <w:rsid w:val="00786B94"/>
    <w:rsid w:val="00786C71"/>
    <w:rsid w:val="0078786A"/>
    <w:rsid w:val="0078794D"/>
    <w:rsid w:val="0079023E"/>
    <w:rsid w:val="00790445"/>
    <w:rsid w:val="00790571"/>
    <w:rsid w:val="0079091F"/>
    <w:rsid w:val="007911F4"/>
    <w:rsid w:val="00791446"/>
    <w:rsid w:val="00791D7B"/>
    <w:rsid w:val="00792A85"/>
    <w:rsid w:val="00792D9B"/>
    <w:rsid w:val="00792DD6"/>
    <w:rsid w:val="00792F0C"/>
    <w:rsid w:val="007931ED"/>
    <w:rsid w:val="00793734"/>
    <w:rsid w:val="007937AA"/>
    <w:rsid w:val="007938AE"/>
    <w:rsid w:val="00793A29"/>
    <w:rsid w:val="00793A98"/>
    <w:rsid w:val="00793CC6"/>
    <w:rsid w:val="00793D5E"/>
    <w:rsid w:val="00793DFA"/>
    <w:rsid w:val="00794703"/>
    <w:rsid w:val="007948A1"/>
    <w:rsid w:val="007949FB"/>
    <w:rsid w:val="00794C57"/>
    <w:rsid w:val="00794D3D"/>
    <w:rsid w:val="007950FA"/>
    <w:rsid w:val="00795C3F"/>
    <w:rsid w:val="00795EE6"/>
    <w:rsid w:val="00796B41"/>
    <w:rsid w:val="00796F1E"/>
    <w:rsid w:val="00797860"/>
    <w:rsid w:val="00797957"/>
    <w:rsid w:val="00797A92"/>
    <w:rsid w:val="00797B0C"/>
    <w:rsid w:val="007A01CE"/>
    <w:rsid w:val="007A02FE"/>
    <w:rsid w:val="007A0A25"/>
    <w:rsid w:val="007A0A6E"/>
    <w:rsid w:val="007A1880"/>
    <w:rsid w:val="007A2242"/>
    <w:rsid w:val="007A238D"/>
    <w:rsid w:val="007A2659"/>
    <w:rsid w:val="007A286D"/>
    <w:rsid w:val="007A2C6E"/>
    <w:rsid w:val="007A3845"/>
    <w:rsid w:val="007A3AEC"/>
    <w:rsid w:val="007A3DAF"/>
    <w:rsid w:val="007A401E"/>
    <w:rsid w:val="007A49C2"/>
    <w:rsid w:val="007A4E26"/>
    <w:rsid w:val="007A5B76"/>
    <w:rsid w:val="007A5D34"/>
    <w:rsid w:val="007A5DC5"/>
    <w:rsid w:val="007A65FD"/>
    <w:rsid w:val="007A6D89"/>
    <w:rsid w:val="007A73A8"/>
    <w:rsid w:val="007A778D"/>
    <w:rsid w:val="007A77CA"/>
    <w:rsid w:val="007A7A0D"/>
    <w:rsid w:val="007A7B60"/>
    <w:rsid w:val="007A7FF6"/>
    <w:rsid w:val="007B0088"/>
    <w:rsid w:val="007B009C"/>
    <w:rsid w:val="007B0384"/>
    <w:rsid w:val="007B0709"/>
    <w:rsid w:val="007B08ED"/>
    <w:rsid w:val="007B092C"/>
    <w:rsid w:val="007B0B9E"/>
    <w:rsid w:val="007B1A75"/>
    <w:rsid w:val="007B1CD3"/>
    <w:rsid w:val="007B21E8"/>
    <w:rsid w:val="007B23D6"/>
    <w:rsid w:val="007B2480"/>
    <w:rsid w:val="007B24B2"/>
    <w:rsid w:val="007B2F87"/>
    <w:rsid w:val="007B31B0"/>
    <w:rsid w:val="007B3EAC"/>
    <w:rsid w:val="007B4473"/>
    <w:rsid w:val="007B4726"/>
    <w:rsid w:val="007B5AC7"/>
    <w:rsid w:val="007B5CF4"/>
    <w:rsid w:val="007B5D39"/>
    <w:rsid w:val="007B5DA7"/>
    <w:rsid w:val="007B5DEC"/>
    <w:rsid w:val="007B62F8"/>
    <w:rsid w:val="007B6352"/>
    <w:rsid w:val="007B6C3B"/>
    <w:rsid w:val="007B6C82"/>
    <w:rsid w:val="007B6E22"/>
    <w:rsid w:val="007B701C"/>
    <w:rsid w:val="007B74C7"/>
    <w:rsid w:val="007B74DC"/>
    <w:rsid w:val="007B7957"/>
    <w:rsid w:val="007C0093"/>
    <w:rsid w:val="007C01A4"/>
    <w:rsid w:val="007C0526"/>
    <w:rsid w:val="007C0597"/>
    <w:rsid w:val="007C091F"/>
    <w:rsid w:val="007C14A1"/>
    <w:rsid w:val="007C19BE"/>
    <w:rsid w:val="007C1B60"/>
    <w:rsid w:val="007C1C62"/>
    <w:rsid w:val="007C2437"/>
    <w:rsid w:val="007C29D2"/>
    <w:rsid w:val="007C2CEB"/>
    <w:rsid w:val="007C2FDA"/>
    <w:rsid w:val="007C30CC"/>
    <w:rsid w:val="007C3650"/>
    <w:rsid w:val="007C38A1"/>
    <w:rsid w:val="007C3B04"/>
    <w:rsid w:val="007C530C"/>
    <w:rsid w:val="007C557C"/>
    <w:rsid w:val="007C55E6"/>
    <w:rsid w:val="007C5A47"/>
    <w:rsid w:val="007C5EC0"/>
    <w:rsid w:val="007C5ECF"/>
    <w:rsid w:val="007C5FAD"/>
    <w:rsid w:val="007C6172"/>
    <w:rsid w:val="007C6DD0"/>
    <w:rsid w:val="007C72EE"/>
    <w:rsid w:val="007C77AA"/>
    <w:rsid w:val="007C78FF"/>
    <w:rsid w:val="007D0C38"/>
    <w:rsid w:val="007D0FCF"/>
    <w:rsid w:val="007D1608"/>
    <w:rsid w:val="007D1674"/>
    <w:rsid w:val="007D16D7"/>
    <w:rsid w:val="007D1859"/>
    <w:rsid w:val="007D1934"/>
    <w:rsid w:val="007D1B76"/>
    <w:rsid w:val="007D1FD9"/>
    <w:rsid w:val="007D23D0"/>
    <w:rsid w:val="007D34C1"/>
    <w:rsid w:val="007D3766"/>
    <w:rsid w:val="007D3A71"/>
    <w:rsid w:val="007D3BF3"/>
    <w:rsid w:val="007D3CD8"/>
    <w:rsid w:val="007D3CF0"/>
    <w:rsid w:val="007D3D67"/>
    <w:rsid w:val="007D422A"/>
    <w:rsid w:val="007D4541"/>
    <w:rsid w:val="007D53EB"/>
    <w:rsid w:val="007D540B"/>
    <w:rsid w:val="007D55E1"/>
    <w:rsid w:val="007D5850"/>
    <w:rsid w:val="007D608F"/>
    <w:rsid w:val="007D60D8"/>
    <w:rsid w:val="007D6653"/>
    <w:rsid w:val="007D6B1F"/>
    <w:rsid w:val="007D7751"/>
    <w:rsid w:val="007D7D94"/>
    <w:rsid w:val="007E0010"/>
    <w:rsid w:val="007E00F5"/>
    <w:rsid w:val="007E04F0"/>
    <w:rsid w:val="007E0DBC"/>
    <w:rsid w:val="007E10FD"/>
    <w:rsid w:val="007E117C"/>
    <w:rsid w:val="007E12AA"/>
    <w:rsid w:val="007E153E"/>
    <w:rsid w:val="007E16A3"/>
    <w:rsid w:val="007E19AE"/>
    <w:rsid w:val="007E19C8"/>
    <w:rsid w:val="007E21C5"/>
    <w:rsid w:val="007E24B2"/>
    <w:rsid w:val="007E3EA4"/>
    <w:rsid w:val="007E4094"/>
    <w:rsid w:val="007E4331"/>
    <w:rsid w:val="007E4E50"/>
    <w:rsid w:val="007E5453"/>
    <w:rsid w:val="007E5660"/>
    <w:rsid w:val="007E5770"/>
    <w:rsid w:val="007E5F0E"/>
    <w:rsid w:val="007E625D"/>
    <w:rsid w:val="007E627E"/>
    <w:rsid w:val="007E652B"/>
    <w:rsid w:val="007E65B0"/>
    <w:rsid w:val="007E70CD"/>
    <w:rsid w:val="007E7F0F"/>
    <w:rsid w:val="007F007D"/>
    <w:rsid w:val="007F0144"/>
    <w:rsid w:val="007F0248"/>
    <w:rsid w:val="007F0817"/>
    <w:rsid w:val="007F1D62"/>
    <w:rsid w:val="007F1DBE"/>
    <w:rsid w:val="007F2284"/>
    <w:rsid w:val="007F24CE"/>
    <w:rsid w:val="007F2998"/>
    <w:rsid w:val="007F29A3"/>
    <w:rsid w:val="007F2B70"/>
    <w:rsid w:val="007F2F5C"/>
    <w:rsid w:val="007F315F"/>
    <w:rsid w:val="007F3528"/>
    <w:rsid w:val="007F35DF"/>
    <w:rsid w:val="007F3BF9"/>
    <w:rsid w:val="007F45F6"/>
    <w:rsid w:val="007F4749"/>
    <w:rsid w:val="007F485F"/>
    <w:rsid w:val="007F553F"/>
    <w:rsid w:val="007F57CE"/>
    <w:rsid w:val="007F58BD"/>
    <w:rsid w:val="007F59AE"/>
    <w:rsid w:val="007F5FD8"/>
    <w:rsid w:val="007F6EF7"/>
    <w:rsid w:val="007F737C"/>
    <w:rsid w:val="007F7463"/>
    <w:rsid w:val="007F7D79"/>
    <w:rsid w:val="007F7FCA"/>
    <w:rsid w:val="0080008B"/>
    <w:rsid w:val="0080031C"/>
    <w:rsid w:val="00800888"/>
    <w:rsid w:val="008013E2"/>
    <w:rsid w:val="008016A2"/>
    <w:rsid w:val="0080175A"/>
    <w:rsid w:val="00801A62"/>
    <w:rsid w:val="00801ECD"/>
    <w:rsid w:val="00802294"/>
    <w:rsid w:val="00802338"/>
    <w:rsid w:val="00802349"/>
    <w:rsid w:val="00802C49"/>
    <w:rsid w:val="00802F67"/>
    <w:rsid w:val="00803089"/>
    <w:rsid w:val="00803686"/>
    <w:rsid w:val="00803781"/>
    <w:rsid w:val="00803989"/>
    <w:rsid w:val="00803B4E"/>
    <w:rsid w:val="0080427B"/>
    <w:rsid w:val="008046DF"/>
    <w:rsid w:val="00804B53"/>
    <w:rsid w:val="008051A1"/>
    <w:rsid w:val="0080523D"/>
    <w:rsid w:val="0080534C"/>
    <w:rsid w:val="00805F0A"/>
    <w:rsid w:val="00805F8F"/>
    <w:rsid w:val="00806374"/>
    <w:rsid w:val="0080638B"/>
    <w:rsid w:val="0080666E"/>
    <w:rsid w:val="00806EC9"/>
    <w:rsid w:val="00810234"/>
    <w:rsid w:val="00810396"/>
    <w:rsid w:val="0081041E"/>
    <w:rsid w:val="0081043E"/>
    <w:rsid w:val="00810C8A"/>
    <w:rsid w:val="008112C6"/>
    <w:rsid w:val="0081141E"/>
    <w:rsid w:val="0081148A"/>
    <w:rsid w:val="00811C1B"/>
    <w:rsid w:val="00811EFB"/>
    <w:rsid w:val="0081267D"/>
    <w:rsid w:val="008128A1"/>
    <w:rsid w:val="008129B7"/>
    <w:rsid w:val="00812A7D"/>
    <w:rsid w:val="00812E2A"/>
    <w:rsid w:val="00812E6C"/>
    <w:rsid w:val="00813288"/>
    <w:rsid w:val="00813706"/>
    <w:rsid w:val="00813A57"/>
    <w:rsid w:val="00813EE6"/>
    <w:rsid w:val="0081415B"/>
    <w:rsid w:val="008142B1"/>
    <w:rsid w:val="00814A1D"/>
    <w:rsid w:val="00815100"/>
    <w:rsid w:val="00815332"/>
    <w:rsid w:val="008159E2"/>
    <w:rsid w:val="00815F91"/>
    <w:rsid w:val="00815FF6"/>
    <w:rsid w:val="0081605F"/>
    <w:rsid w:val="008163AB"/>
    <w:rsid w:val="00816404"/>
    <w:rsid w:val="00816EB4"/>
    <w:rsid w:val="00817046"/>
    <w:rsid w:val="00817159"/>
    <w:rsid w:val="00817243"/>
    <w:rsid w:val="00817670"/>
    <w:rsid w:val="0081776A"/>
    <w:rsid w:val="0082016B"/>
    <w:rsid w:val="00820AA5"/>
    <w:rsid w:val="0082155E"/>
    <w:rsid w:val="008215CE"/>
    <w:rsid w:val="008218B6"/>
    <w:rsid w:val="008218E9"/>
    <w:rsid w:val="00821ADB"/>
    <w:rsid w:val="00822115"/>
    <w:rsid w:val="008223DF"/>
    <w:rsid w:val="008223E0"/>
    <w:rsid w:val="00822795"/>
    <w:rsid w:val="00822A8D"/>
    <w:rsid w:val="008236FA"/>
    <w:rsid w:val="00823832"/>
    <w:rsid w:val="00823D34"/>
    <w:rsid w:val="00824109"/>
    <w:rsid w:val="008243CB"/>
    <w:rsid w:val="00824A34"/>
    <w:rsid w:val="00825097"/>
    <w:rsid w:val="008253DE"/>
    <w:rsid w:val="008257D5"/>
    <w:rsid w:val="008258BF"/>
    <w:rsid w:val="00825B97"/>
    <w:rsid w:val="00825D24"/>
    <w:rsid w:val="00825FD5"/>
    <w:rsid w:val="0082633E"/>
    <w:rsid w:val="00826A36"/>
    <w:rsid w:val="00826B13"/>
    <w:rsid w:val="00826CA5"/>
    <w:rsid w:val="00826E60"/>
    <w:rsid w:val="00826EA7"/>
    <w:rsid w:val="008270BA"/>
    <w:rsid w:val="00827857"/>
    <w:rsid w:val="00827DDE"/>
    <w:rsid w:val="008309C1"/>
    <w:rsid w:val="00830C36"/>
    <w:rsid w:val="00830C5D"/>
    <w:rsid w:val="00830FE1"/>
    <w:rsid w:val="0083101B"/>
    <w:rsid w:val="008313F2"/>
    <w:rsid w:val="00831435"/>
    <w:rsid w:val="00831520"/>
    <w:rsid w:val="00831847"/>
    <w:rsid w:val="00831C68"/>
    <w:rsid w:val="00831D1C"/>
    <w:rsid w:val="00831FC8"/>
    <w:rsid w:val="00832B59"/>
    <w:rsid w:val="0083346A"/>
    <w:rsid w:val="0083365F"/>
    <w:rsid w:val="00833E7E"/>
    <w:rsid w:val="008345EE"/>
    <w:rsid w:val="00834B17"/>
    <w:rsid w:val="00834E2E"/>
    <w:rsid w:val="008352D6"/>
    <w:rsid w:val="00835544"/>
    <w:rsid w:val="00836090"/>
    <w:rsid w:val="00836271"/>
    <w:rsid w:val="0083673A"/>
    <w:rsid w:val="008367CD"/>
    <w:rsid w:val="00836896"/>
    <w:rsid w:val="0083693E"/>
    <w:rsid w:val="00836976"/>
    <w:rsid w:val="00836AE0"/>
    <w:rsid w:val="00836F00"/>
    <w:rsid w:val="00837214"/>
    <w:rsid w:val="008379E9"/>
    <w:rsid w:val="00837D55"/>
    <w:rsid w:val="00837FB0"/>
    <w:rsid w:val="0084011F"/>
    <w:rsid w:val="008401EA"/>
    <w:rsid w:val="00840205"/>
    <w:rsid w:val="008406A1"/>
    <w:rsid w:val="0084126C"/>
    <w:rsid w:val="00841367"/>
    <w:rsid w:val="00841A5D"/>
    <w:rsid w:val="00841F3B"/>
    <w:rsid w:val="00842217"/>
    <w:rsid w:val="00842279"/>
    <w:rsid w:val="0084258F"/>
    <w:rsid w:val="0084274C"/>
    <w:rsid w:val="008427DA"/>
    <w:rsid w:val="00842DBD"/>
    <w:rsid w:val="0084305B"/>
    <w:rsid w:val="00843062"/>
    <w:rsid w:val="008431EF"/>
    <w:rsid w:val="008434ED"/>
    <w:rsid w:val="00843DD4"/>
    <w:rsid w:val="00843F15"/>
    <w:rsid w:val="008440CA"/>
    <w:rsid w:val="0084415F"/>
    <w:rsid w:val="0084425A"/>
    <w:rsid w:val="00844397"/>
    <w:rsid w:val="00844766"/>
    <w:rsid w:val="00844EE2"/>
    <w:rsid w:val="00844FD7"/>
    <w:rsid w:val="008451F8"/>
    <w:rsid w:val="008456A9"/>
    <w:rsid w:val="00845957"/>
    <w:rsid w:val="00845A2B"/>
    <w:rsid w:val="00845ADF"/>
    <w:rsid w:val="00845FBF"/>
    <w:rsid w:val="008464F6"/>
    <w:rsid w:val="0084665A"/>
    <w:rsid w:val="00846B46"/>
    <w:rsid w:val="00846BF3"/>
    <w:rsid w:val="0084758D"/>
    <w:rsid w:val="00847CFD"/>
    <w:rsid w:val="00847ED1"/>
    <w:rsid w:val="00847F2D"/>
    <w:rsid w:val="00847F91"/>
    <w:rsid w:val="00850051"/>
    <w:rsid w:val="008500E1"/>
    <w:rsid w:val="0085082B"/>
    <w:rsid w:val="008508C4"/>
    <w:rsid w:val="00850A07"/>
    <w:rsid w:val="00850BB9"/>
    <w:rsid w:val="00850C67"/>
    <w:rsid w:val="00850CDC"/>
    <w:rsid w:val="00850DB8"/>
    <w:rsid w:val="008512E7"/>
    <w:rsid w:val="008515B2"/>
    <w:rsid w:val="00851A75"/>
    <w:rsid w:val="00851F5D"/>
    <w:rsid w:val="008520F8"/>
    <w:rsid w:val="00852115"/>
    <w:rsid w:val="008528CC"/>
    <w:rsid w:val="00852A4D"/>
    <w:rsid w:val="008532A0"/>
    <w:rsid w:val="00853713"/>
    <w:rsid w:val="008543BE"/>
    <w:rsid w:val="008543EE"/>
    <w:rsid w:val="0085474D"/>
    <w:rsid w:val="008548BD"/>
    <w:rsid w:val="00854CD7"/>
    <w:rsid w:val="00855488"/>
    <w:rsid w:val="00856015"/>
    <w:rsid w:val="00856619"/>
    <w:rsid w:val="0085666E"/>
    <w:rsid w:val="00856A3C"/>
    <w:rsid w:val="00856FDD"/>
    <w:rsid w:val="008571E9"/>
    <w:rsid w:val="00857547"/>
    <w:rsid w:val="00857B2D"/>
    <w:rsid w:val="00857C61"/>
    <w:rsid w:val="00857EB2"/>
    <w:rsid w:val="00857FB2"/>
    <w:rsid w:val="008605BF"/>
    <w:rsid w:val="00860B3E"/>
    <w:rsid w:val="008612C5"/>
    <w:rsid w:val="00861846"/>
    <w:rsid w:val="00862201"/>
    <w:rsid w:val="00862371"/>
    <w:rsid w:val="00863341"/>
    <w:rsid w:val="0086380E"/>
    <w:rsid w:val="00863860"/>
    <w:rsid w:val="008638EA"/>
    <w:rsid w:val="008642F2"/>
    <w:rsid w:val="00864CF6"/>
    <w:rsid w:val="00865151"/>
    <w:rsid w:val="008651AA"/>
    <w:rsid w:val="0086555C"/>
    <w:rsid w:val="00865B8B"/>
    <w:rsid w:val="00866849"/>
    <w:rsid w:val="0086688D"/>
    <w:rsid w:val="00866B87"/>
    <w:rsid w:val="00866EAD"/>
    <w:rsid w:val="008672BE"/>
    <w:rsid w:val="008673D4"/>
    <w:rsid w:val="00867657"/>
    <w:rsid w:val="008676B3"/>
    <w:rsid w:val="008677A5"/>
    <w:rsid w:val="00867FEF"/>
    <w:rsid w:val="00867FF1"/>
    <w:rsid w:val="008700B4"/>
    <w:rsid w:val="008700D6"/>
    <w:rsid w:val="008703A1"/>
    <w:rsid w:val="00870A6E"/>
    <w:rsid w:val="0087125D"/>
    <w:rsid w:val="00871E0B"/>
    <w:rsid w:val="00871F01"/>
    <w:rsid w:val="0087211B"/>
    <w:rsid w:val="008721AB"/>
    <w:rsid w:val="008729A4"/>
    <w:rsid w:val="00872DD6"/>
    <w:rsid w:val="00873014"/>
    <w:rsid w:val="008734C9"/>
    <w:rsid w:val="00873925"/>
    <w:rsid w:val="00873B8C"/>
    <w:rsid w:val="00873D85"/>
    <w:rsid w:val="00875268"/>
    <w:rsid w:val="00875479"/>
    <w:rsid w:val="008764E4"/>
    <w:rsid w:val="00876531"/>
    <w:rsid w:val="00877204"/>
    <w:rsid w:val="00877B74"/>
    <w:rsid w:val="0088000C"/>
    <w:rsid w:val="008808FD"/>
    <w:rsid w:val="00881B6B"/>
    <w:rsid w:val="0088234C"/>
    <w:rsid w:val="00882B69"/>
    <w:rsid w:val="00882C46"/>
    <w:rsid w:val="00883733"/>
    <w:rsid w:val="00883923"/>
    <w:rsid w:val="00883E60"/>
    <w:rsid w:val="0088444D"/>
    <w:rsid w:val="0088484B"/>
    <w:rsid w:val="00884C52"/>
    <w:rsid w:val="008850F5"/>
    <w:rsid w:val="008850FA"/>
    <w:rsid w:val="008853E4"/>
    <w:rsid w:val="00885445"/>
    <w:rsid w:val="00885870"/>
    <w:rsid w:val="00885927"/>
    <w:rsid w:val="00885C6F"/>
    <w:rsid w:val="008865E7"/>
    <w:rsid w:val="008868D8"/>
    <w:rsid w:val="00886E23"/>
    <w:rsid w:val="00886FBD"/>
    <w:rsid w:val="008877E6"/>
    <w:rsid w:val="00887911"/>
    <w:rsid w:val="008879A1"/>
    <w:rsid w:val="008879F8"/>
    <w:rsid w:val="00890130"/>
    <w:rsid w:val="008904E0"/>
    <w:rsid w:val="008907B8"/>
    <w:rsid w:val="008908E2"/>
    <w:rsid w:val="00890921"/>
    <w:rsid w:val="00891BC5"/>
    <w:rsid w:val="00891C15"/>
    <w:rsid w:val="00891F9E"/>
    <w:rsid w:val="0089251C"/>
    <w:rsid w:val="008930E6"/>
    <w:rsid w:val="008939D2"/>
    <w:rsid w:val="00894BFC"/>
    <w:rsid w:val="00894D4A"/>
    <w:rsid w:val="00894FE6"/>
    <w:rsid w:val="00895320"/>
    <w:rsid w:val="00895C1C"/>
    <w:rsid w:val="00895FED"/>
    <w:rsid w:val="00896146"/>
    <w:rsid w:val="008968C9"/>
    <w:rsid w:val="0089693E"/>
    <w:rsid w:val="00896D89"/>
    <w:rsid w:val="008970FB"/>
    <w:rsid w:val="0089737D"/>
    <w:rsid w:val="0089765D"/>
    <w:rsid w:val="008A0099"/>
    <w:rsid w:val="008A0173"/>
    <w:rsid w:val="008A01EF"/>
    <w:rsid w:val="008A028D"/>
    <w:rsid w:val="008A0793"/>
    <w:rsid w:val="008A1074"/>
    <w:rsid w:val="008A1849"/>
    <w:rsid w:val="008A18A2"/>
    <w:rsid w:val="008A1AF5"/>
    <w:rsid w:val="008A1D58"/>
    <w:rsid w:val="008A1D72"/>
    <w:rsid w:val="008A1DF6"/>
    <w:rsid w:val="008A2185"/>
    <w:rsid w:val="008A2188"/>
    <w:rsid w:val="008A22FA"/>
    <w:rsid w:val="008A244F"/>
    <w:rsid w:val="008A2889"/>
    <w:rsid w:val="008A2ADA"/>
    <w:rsid w:val="008A2CB3"/>
    <w:rsid w:val="008A2EEE"/>
    <w:rsid w:val="008A3431"/>
    <w:rsid w:val="008A348D"/>
    <w:rsid w:val="008A35AF"/>
    <w:rsid w:val="008A3A16"/>
    <w:rsid w:val="008A3B19"/>
    <w:rsid w:val="008A4760"/>
    <w:rsid w:val="008A4A00"/>
    <w:rsid w:val="008A4E31"/>
    <w:rsid w:val="008A52C5"/>
    <w:rsid w:val="008A5759"/>
    <w:rsid w:val="008A5896"/>
    <w:rsid w:val="008A59CC"/>
    <w:rsid w:val="008A5A91"/>
    <w:rsid w:val="008A615B"/>
    <w:rsid w:val="008A6196"/>
    <w:rsid w:val="008A6688"/>
    <w:rsid w:val="008A6A50"/>
    <w:rsid w:val="008A7A22"/>
    <w:rsid w:val="008A7F71"/>
    <w:rsid w:val="008B04F5"/>
    <w:rsid w:val="008B05A9"/>
    <w:rsid w:val="008B0915"/>
    <w:rsid w:val="008B0C08"/>
    <w:rsid w:val="008B19CA"/>
    <w:rsid w:val="008B1A2D"/>
    <w:rsid w:val="008B1D25"/>
    <w:rsid w:val="008B2148"/>
    <w:rsid w:val="008B21BC"/>
    <w:rsid w:val="008B23C8"/>
    <w:rsid w:val="008B26B0"/>
    <w:rsid w:val="008B343F"/>
    <w:rsid w:val="008B34BF"/>
    <w:rsid w:val="008B3659"/>
    <w:rsid w:val="008B3684"/>
    <w:rsid w:val="008B3813"/>
    <w:rsid w:val="008B3824"/>
    <w:rsid w:val="008B3F81"/>
    <w:rsid w:val="008B420E"/>
    <w:rsid w:val="008B442C"/>
    <w:rsid w:val="008B4BDF"/>
    <w:rsid w:val="008B4DEB"/>
    <w:rsid w:val="008B5860"/>
    <w:rsid w:val="008B5A79"/>
    <w:rsid w:val="008B5BCF"/>
    <w:rsid w:val="008B6D80"/>
    <w:rsid w:val="008B6DDD"/>
    <w:rsid w:val="008B711E"/>
    <w:rsid w:val="008B7257"/>
    <w:rsid w:val="008B7405"/>
    <w:rsid w:val="008B7C95"/>
    <w:rsid w:val="008C07F2"/>
    <w:rsid w:val="008C0928"/>
    <w:rsid w:val="008C0984"/>
    <w:rsid w:val="008C148A"/>
    <w:rsid w:val="008C148C"/>
    <w:rsid w:val="008C17CC"/>
    <w:rsid w:val="008C183F"/>
    <w:rsid w:val="008C1867"/>
    <w:rsid w:val="008C1F7E"/>
    <w:rsid w:val="008C20AB"/>
    <w:rsid w:val="008C220B"/>
    <w:rsid w:val="008C25B7"/>
    <w:rsid w:val="008C27DE"/>
    <w:rsid w:val="008C28E9"/>
    <w:rsid w:val="008C2B0B"/>
    <w:rsid w:val="008C3290"/>
    <w:rsid w:val="008C32C6"/>
    <w:rsid w:val="008C32F1"/>
    <w:rsid w:val="008C33E2"/>
    <w:rsid w:val="008C38E6"/>
    <w:rsid w:val="008C3B77"/>
    <w:rsid w:val="008C3D30"/>
    <w:rsid w:val="008C3EC4"/>
    <w:rsid w:val="008C3EE5"/>
    <w:rsid w:val="008C49E5"/>
    <w:rsid w:val="008C4B02"/>
    <w:rsid w:val="008C4B82"/>
    <w:rsid w:val="008C4BB6"/>
    <w:rsid w:val="008C5DF8"/>
    <w:rsid w:val="008C623E"/>
    <w:rsid w:val="008C64AA"/>
    <w:rsid w:val="008C6521"/>
    <w:rsid w:val="008C6650"/>
    <w:rsid w:val="008C6856"/>
    <w:rsid w:val="008C697C"/>
    <w:rsid w:val="008C78EC"/>
    <w:rsid w:val="008C79CD"/>
    <w:rsid w:val="008C79FD"/>
    <w:rsid w:val="008C7AFE"/>
    <w:rsid w:val="008C7D24"/>
    <w:rsid w:val="008C7D94"/>
    <w:rsid w:val="008C7FDF"/>
    <w:rsid w:val="008D0586"/>
    <w:rsid w:val="008D0DA6"/>
    <w:rsid w:val="008D0E1C"/>
    <w:rsid w:val="008D166F"/>
    <w:rsid w:val="008D1735"/>
    <w:rsid w:val="008D17CA"/>
    <w:rsid w:val="008D1F92"/>
    <w:rsid w:val="008D23AD"/>
    <w:rsid w:val="008D2677"/>
    <w:rsid w:val="008D3407"/>
    <w:rsid w:val="008D37C4"/>
    <w:rsid w:val="008D3BCF"/>
    <w:rsid w:val="008D3DE8"/>
    <w:rsid w:val="008D45CB"/>
    <w:rsid w:val="008D4DF1"/>
    <w:rsid w:val="008D4FA7"/>
    <w:rsid w:val="008D5C5F"/>
    <w:rsid w:val="008D6799"/>
    <w:rsid w:val="008D681E"/>
    <w:rsid w:val="008D6914"/>
    <w:rsid w:val="008D6BD2"/>
    <w:rsid w:val="008D716B"/>
    <w:rsid w:val="008D74C8"/>
    <w:rsid w:val="008D7BE5"/>
    <w:rsid w:val="008D7CC3"/>
    <w:rsid w:val="008D7EBE"/>
    <w:rsid w:val="008E017A"/>
    <w:rsid w:val="008E0324"/>
    <w:rsid w:val="008E07FA"/>
    <w:rsid w:val="008E0DA7"/>
    <w:rsid w:val="008E0DB7"/>
    <w:rsid w:val="008E0DBD"/>
    <w:rsid w:val="008E1238"/>
    <w:rsid w:val="008E1533"/>
    <w:rsid w:val="008E1B1A"/>
    <w:rsid w:val="008E2A27"/>
    <w:rsid w:val="008E2A54"/>
    <w:rsid w:val="008E2C36"/>
    <w:rsid w:val="008E2C93"/>
    <w:rsid w:val="008E2DEC"/>
    <w:rsid w:val="008E3FC5"/>
    <w:rsid w:val="008E456D"/>
    <w:rsid w:val="008E4DC7"/>
    <w:rsid w:val="008E51B7"/>
    <w:rsid w:val="008E55B2"/>
    <w:rsid w:val="008E601B"/>
    <w:rsid w:val="008E653B"/>
    <w:rsid w:val="008E6AA1"/>
    <w:rsid w:val="008E6AE7"/>
    <w:rsid w:val="008E6E8B"/>
    <w:rsid w:val="008E7237"/>
    <w:rsid w:val="008E752F"/>
    <w:rsid w:val="008E7CBB"/>
    <w:rsid w:val="008E7DD0"/>
    <w:rsid w:val="008F0059"/>
    <w:rsid w:val="008F02EA"/>
    <w:rsid w:val="008F0C64"/>
    <w:rsid w:val="008F109A"/>
    <w:rsid w:val="008F1514"/>
    <w:rsid w:val="008F1971"/>
    <w:rsid w:val="008F1CD2"/>
    <w:rsid w:val="008F1F03"/>
    <w:rsid w:val="008F21DC"/>
    <w:rsid w:val="008F2323"/>
    <w:rsid w:val="008F237A"/>
    <w:rsid w:val="008F2647"/>
    <w:rsid w:val="008F2D5A"/>
    <w:rsid w:val="008F3367"/>
    <w:rsid w:val="008F33DB"/>
    <w:rsid w:val="008F4133"/>
    <w:rsid w:val="008F43B6"/>
    <w:rsid w:val="008F445F"/>
    <w:rsid w:val="008F4505"/>
    <w:rsid w:val="008F4E52"/>
    <w:rsid w:val="008F50B6"/>
    <w:rsid w:val="008F5362"/>
    <w:rsid w:val="008F54C6"/>
    <w:rsid w:val="008F57EA"/>
    <w:rsid w:val="008F620E"/>
    <w:rsid w:val="008F636B"/>
    <w:rsid w:val="008F6C72"/>
    <w:rsid w:val="008F6F25"/>
    <w:rsid w:val="008F6F91"/>
    <w:rsid w:val="008F717E"/>
    <w:rsid w:val="008F74D3"/>
    <w:rsid w:val="008F79F9"/>
    <w:rsid w:val="008F7DCD"/>
    <w:rsid w:val="008F7F7D"/>
    <w:rsid w:val="0090019D"/>
    <w:rsid w:val="0090029C"/>
    <w:rsid w:val="0090048B"/>
    <w:rsid w:val="00900987"/>
    <w:rsid w:val="009014E8"/>
    <w:rsid w:val="00902138"/>
    <w:rsid w:val="009022EF"/>
    <w:rsid w:val="009023C8"/>
    <w:rsid w:val="00902AA5"/>
    <w:rsid w:val="00902CE1"/>
    <w:rsid w:val="00902EEF"/>
    <w:rsid w:val="00903681"/>
    <w:rsid w:val="0090378E"/>
    <w:rsid w:val="00904234"/>
    <w:rsid w:val="00904246"/>
    <w:rsid w:val="0090452A"/>
    <w:rsid w:val="0090492B"/>
    <w:rsid w:val="00904CC7"/>
    <w:rsid w:val="009057A5"/>
    <w:rsid w:val="00905BCC"/>
    <w:rsid w:val="0090609F"/>
    <w:rsid w:val="009068DE"/>
    <w:rsid w:val="00906C43"/>
    <w:rsid w:val="009073D1"/>
    <w:rsid w:val="00907707"/>
    <w:rsid w:val="0090791F"/>
    <w:rsid w:val="00907AC3"/>
    <w:rsid w:val="00907FC9"/>
    <w:rsid w:val="00910440"/>
    <w:rsid w:val="00910535"/>
    <w:rsid w:val="00910D54"/>
    <w:rsid w:val="0091109C"/>
    <w:rsid w:val="00911278"/>
    <w:rsid w:val="009114B2"/>
    <w:rsid w:val="009118F3"/>
    <w:rsid w:val="00911E01"/>
    <w:rsid w:val="009122C6"/>
    <w:rsid w:val="009124BC"/>
    <w:rsid w:val="00912F27"/>
    <w:rsid w:val="00913496"/>
    <w:rsid w:val="0091376C"/>
    <w:rsid w:val="0091425F"/>
    <w:rsid w:val="0091442A"/>
    <w:rsid w:val="00914498"/>
    <w:rsid w:val="00914835"/>
    <w:rsid w:val="009148EE"/>
    <w:rsid w:val="00914954"/>
    <w:rsid w:val="0091556E"/>
    <w:rsid w:val="009156FA"/>
    <w:rsid w:val="009157AA"/>
    <w:rsid w:val="00915994"/>
    <w:rsid w:val="00916287"/>
    <w:rsid w:val="00917222"/>
    <w:rsid w:val="00917986"/>
    <w:rsid w:val="00917EA1"/>
    <w:rsid w:val="0092034F"/>
    <w:rsid w:val="0092065D"/>
    <w:rsid w:val="00920807"/>
    <w:rsid w:val="00920F46"/>
    <w:rsid w:val="0092119C"/>
    <w:rsid w:val="009214B4"/>
    <w:rsid w:val="009216BC"/>
    <w:rsid w:val="009227B9"/>
    <w:rsid w:val="009236DF"/>
    <w:rsid w:val="00923948"/>
    <w:rsid w:val="00923E07"/>
    <w:rsid w:val="00923F7A"/>
    <w:rsid w:val="00924A12"/>
    <w:rsid w:val="00924FB8"/>
    <w:rsid w:val="009256AB"/>
    <w:rsid w:val="00926179"/>
    <w:rsid w:val="0092657B"/>
    <w:rsid w:val="00926D5E"/>
    <w:rsid w:val="0092709F"/>
    <w:rsid w:val="0092731C"/>
    <w:rsid w:val="00927D6A"/>
    <w:rsid w:val="0093001D"/>
    <w:rsid w:val="009301C0"/>
    <w:rsid w:val="0093051F"/>
    <w:rsid w:val="009306CF"/>
    <w:rsid w:val="00930A39"/>
    <w:rsid w:val="00930C8E"/>
    <w:rsid w:val="009310EF"/>
    <w:rsid w:val="00931521"/>
    <w:rsid w:val="00931C46"/>
    <w:rsid w:val="00931EC1"/>
    <w:rsid w:val="00932070"/>
    <w:rsid w:val="0093278F"/>
    <w:rsid w:val="009327CB"/>
    <w:rsid w:val="009329E7"/>
    <w:rsid w:val="00933171"/>
    <w:rsid w:val="00933467"/>
    <w:rsid w:val="00934659"/>
    <w:rsid w:val="00934F80"/>
    <w:rsid w:val="009351BB"/>
    <w:rsid w:val="009352A6"/>
    <w:rsid w:val="00935344"/>
    <w:rsid w:val="009357A3"/>
    <w:rsid w:val="009357DB"/>
    <w:rsid w:val="00935A34"/>
    <w:rsid w:val="00935BB3"/>
    <w:rsid w:val="00935C81"/>
    <w:rsid w:val="009363E0"/>
    <w:rsid w:val="0093653B"/>
    <w:rsid w:val="009369F5"/>
    <w:rsid w:val="00936AED"/>
    <w:rsid w:val="009373DE"/>
    <w:rsid w:val="00937E62"/>
    <w:rsid w:val="009407D2"/>
    <w:rsid w:val="0094084C"/>
    <w:rsid w:val="00940F40"/>
    <w:rsid w:val="009413CB"/>
    <w:rsid w:val="00941A62"/>
    <w:rsid w:val="00942249"/>
    <w:rsid w:val="00943861"/>
    <w:rsid w:val="00944854"/>
    <w:rsid w:val="0094501A"/>
    <w:rsid w:val="009451B0"/>
    <w:rsid w:val="0094540D"/>
    <w:rsid w:val="009455BC"/>
    <w:rsid w:val="009459FF"/>
    <w:rsid w:val="00945E23"/>
    <w:rsid w:val="00946595"/>
    <w:rsid w:val="009469D3"/>
    <w:rsid w:val="00946C9D"/>
    <w:rsid w:val="00946CD1"/>
    <w:rsid w:val="00947CCF"/>
    <w:rsid w:val="00947F68"/>
    <w:rsid w:val="009500A4"/>
    <w:rsid w:val="00950574"/>
    <w:rsid w:val="00950D7A"/>
    <w:rsid w:val="00951243"/>
    <w:rsid w:val="00951BE5"/>
    <w:rsid w:val="00952AB0"/>
    <w:rsid w:val="0095347D"/>
    <w:rsid w:val="0095354D"/>
    <w:rsid w:val="00953913"/>
    <w:rsid w:val="009542F3"/>
    <w:rsid w:val="00954777"/>
    <w:rsid w:val="00954C31"/>
    <w:rsid w:val="00954DD4"/>
    <w:rsid w:val="00955336"/>
    <w:rsid w:val="009553FC"/>
    <w:rsid w:val="00955482"/>
    <w:rsid w:val="00955487"/>
    <w:rsid w:val="009554AF"/>
    <w:rsid w:val="0095629A"/>
    <w:rsid w:val="00957998"/>
    <w:rsid w:val="00957ADA"/>
    <w:rsid w:val="009601DE"/>
    <w:rsid w:val="00960311"/>
    <w:rsid w:val="009612C6"/>
    <w:rsid w:val="00961314"/>
    <w:rsid w:val="00961E45"/>
    <w:rsid w:val="00961F46"/>
    <w:rsid w:val="00962041"/>
    <w:rsid w:val="00962168"/>
    <w:rsid w:val="00962455"/>
    <w:rsid w:val="009627B6"/>
    <w:rsid w:val="00963AD8"/>
    <w:rsid w:val="00964327"/>
    <w:rsid w:val="0096524F"/>
    <w:rsid w:val="009653F4"/>
    <w:rsid w:val="00966884"/>
    <w:rsid w:val="009668B5"/>
    <w:rsid w:val="00966C56"/>
    <w:rsid w:val="00966C98"/>
    <w:rsid w:val="00966F31"/>
    <w:rsid w:val="0096709D"/>
    <w:rsid w:val="009674A6"/>
    <w:rsid w:val="0097019A"/>
    <w:rsid w:val="009709EA"/>
    <w:rsid w:val="00970D36"/>
    <w:rsid w:val="00970EB4"/>
    <w:rsid w:val="00971502"/>
    <w:rsid w:val="00971A8E"/>
    <w:rsid w:val="00972161"/>
    <w:rsid w:val="009725FA"/>
    <w:rsid w:val="009729DF"/>
    <w:rsid w:val="00972B73"/>
    <w:rsid w:val="00972DBF"/>
    <w:rsid w:val="00973378"/>
    <w:rsid w:val="00973E98"/>
    <w:rsid w:val="009743EF"/>
    <w:rsid w:val="009747F0"/>
    <w:rsid w:val="009753AA"/>
    <w:rsid w:val="009755DD"/>
    <w:rsid w:val="00976308"/>
    <w:rsid w:val="00976463"/>
    <w:rsid w:val="009765EB"/>
    <w:rsid w:val="00976AC8"/>
    <w:rsid w:val="00976F97"/>
    <w:rsid w:val="00976FFC"/>
    <w:rsid w:val="0097719C"/>
    <w:rsid w:val="00977413"/>
    <w:rsid w:val="009776AC"/>
    <w:rsid w:val="00980B2C"/>
    <w:rsid w:val="00980D4E"/>
    <w:rsid w:val="00980DBE"/>
    <w:rsid w:val="00981604"/>
    <w:rsid w:val="00981BB3"/>
    <w:rsid w:val="00981E88"/>
    <w:rsid w:val="00982210"/>
    <w:rsid w:val="00982277"/>
    <w:rsid w:val="009823E1"/>
    <w:rsid w:val="0098342C"/>
    <w:rsid w:val="00983443"/>
    <w:rsid w:val="0098370C"/>
    <w:rsid w:val="00983737"/>
    <w:rsid w:val="00983A16"/>
    <w:rsid w:val="00983A8E"/>
    <w:rsid w:val="00983B46"/>
    <w:rsid w:val="00983C03"/>
    <w:rsid w:val="00983FC0"/>
    <w:rsid w:val="0098458C"/>
    <w:rsid w:val="009845C6"/>
    <w:rsid w:val="00984E3D"/>
    <w:rsid w:val="00984F2C"/>
    <w:rsid w:val="009851C3"/>
    <w:rsid w:val="00985323"/>
    <w:rsid w:val="0098606F"/>
    <w:rsid w:val="009861F9"/>
    <w:rsid w:val="0098623A"/>
    <w:rsid w:val="00986903"/>
    <w:rsid w:val="00986D8E"/>
    <w:rsid w:val="009874EF"/>
    <w:rsid w:val="0099017E"/>
    <w:rsid w:val="00990227"/>
    <w:rsid w:val="009909BE"/>
    <w:rsid w:val="00990A1B"/>
    <w:rsid w:val="009916D1"/>
    <w:rsid w:val="00991930"/>
    <w:rsid w:val="00991EC2"/>
    <w:rsid w:val="0099208D"/>
    <w:rsid w:val="00992248"/>
    <w:rsid w:val="00992BCB"/>
    <w:rsid w:val="00993292"/>
    <w:rsid w:val="009936F8"/>
    <w:rsid w:val="009937CD"/>
    <w:rsid w:val="0099396C"/>
    <w:rsid w:val="00993E10"/>
    <w:rsid w:val="00994CDD"/>
    <w:rsid w:val="00995095"/>
    <w:rsid w:val="00995487"/>
    <w:rsid w:val="00996955"/>
    <w:rsid w:val="00997542"/>
    <w:rsid w:val="0099763E"/>
    <w:rsid w:val="009A01F9"/>
    <w:rsid w:val="009A065C"/>
    <w:rsid w:val="009A08BF"/>
    <w:rsid w:val="009A08CD"/>
    <w:rsid w:val="009A0917"/>
    <w:rsid w:val="009A1153"/>
    <w:rsid w:val="009A22D7"/>
    <w:rsid w:val="009A24BE"/>
    <w:rsid w:val="009A25D5"/>
    <w:rsid w:val="009A2809"/>
    <w:rsid w:val="009A28BE"/>
    <w:rsid w:val="009A2D77"/>
    <w:rsid w:val="009A30AC"/>
    <w:rsid w:val="009A3151"/>
    <w:rsid w:val="009A36CD"/>
    <w:rsid w:val="009A392B"/>
    <w:rsid w:val="009A3A3A"/>
    <w:rsid w:val="009A3AD3"/>
    <w:rsid w:val="009A3C13"/>
    <w:rsid w:val="009A3EF9"/>
    <w:rsid w:val="009A4115"/>
    <w:rsid w:val="009A42B7"/>
    <w:rsid w:val="009A4617"/>
    <w:rsid w:val="009A482D"/>
    <w:rsid w:val="009A486A"/>
    <w:rsid w:val="009A4A4B"/>
    <w:rsid w:val="009A55E0"/>
    <w:rsid w:val="009A5953"/>
    <w:rsid w:val="009A5ACD"/>
    <w:rsid w:val="009A5B2F"/>
    <w:rsid w:val="009A629B"/>
    <w:rsid w:val="009A6BF7"/>
    <w:rsid w:val="009A6D6C"/>
    <w:rsid w:val="009A71F5"/>
    <w:rsid w:val="009A730C"/>
    <w:rsid w:val="009A732E"/>
    <w:rsid w:val="009A74C9"/>
    <w:rsid w:val="009A7AAB"/>
    <w:rsid w:val="009A7DA3"/>
    <w:rsid w:val="009A7F4D"/>
    <w:rsid w:val="009B071C"/>
    <w:rsid w:val="009B0812"/>
    <w:rsid w:val="009B085C"/>
    <w:rsid w:val="009B0A5E"/>
    <w:rsid w:val="009B0E93"/>
    <w:rsid w:val="009B1441"/>
    <w:rsid w:val="009B14B2"/>
    <w:rsid w:val="009B14B9"/>
    <w:rsid w:val="009B1658"/>
    <w:rsid w:val="009B1711"/>
    <w:rsid w:val="009B1777"/>
    <w:rsid w:val="009B1CC4"/>
    <w:rsid w:val="009B2041"/>
    <w:rsid w:val="009B20B5"/>
    <w:rsid w:val="009B20FD"/>
    <w:rsid w:val="009B24E4"/>
    <w:rsid w:val="009B2735"/>
    <w:rsid w:val="009B2895"/>
    <w:rsid w:val="009B29E2"/>
    <w:rsid w:val="009B2B73"/>
    <w:rsid w:val="009B3B43"/>
    <w:rsid w:val="009B4070"/>
    <w:rsid w:val="009B4224"/>
    <w:rsid w:val="009B4446"/>
    <w:rsid w:val="009B45D3"/>
    <w:rsid w:val="009B4AB8"/>
    <w:rsid w:val="009B4CE7"/>
    <w:rsid w:val="009B5070"/>
    <w:rsid w:val="009B5516"/>
    <w:rsid w:val="009B574F"/>
    <w:rsid w:val="009B5862"/>
    <w:rsid w:val="009B59FD"/>
    <w:rsid w:val="009B5E1A"/>
    <w:rsid w:val="009B5E63"/>
    <w:rsid w:val="009B5F55"/>
    <w:rsid w:val="009B61B6"/>
    <w:rsid w:val="009B6214"/>
    <w:rsid w:val="009B625B"/>
    <w:rsid w:val="009B65FD"/>
    <w:rsid w:val="009B68E5"/>
    <w:rsid w:val="009B69B9"/>
    <w:rsid w:val="009B6BF6"/>
    <w:rsid w:val="009B6C94"/>
    <w:rsid w:val="009B6D0C"/>
    <w:rsid w:val="009B6DD2"/>
    <w:rsid w:val="009B71C9"/>
    <w:rsid w:val="009B739E"/>
    <w:rsid w:val="009B768A"/>
    <w:rsid w:val="009C01E1"/>
    <w:rsid w:val="009C06B0"/>
    <w:rsid w:val="009C09C0"/>
    <w:rsid w:val="009C09FB"/>
    <w:rsid w:val="009C0A83"/>
    <w:rsid w:val="009C0AB2"/>
    <w:rsid w:val="009C12FE"/>
    <w:rsid w:val="009C1709"/>
    <w:rsid w:val="009C170B"/>
    <w:rsid w:val="009C20C5"/>
    <w:rsid w:val="009C20F4"/>
    <w:rsid w:val="009C22BF"/>
    <w:rsid w:val="009C2D2F"/>
    <w:rsid w:val="009C2EDE"/>
    <w:rsid w:val="009C2F1B"/>
    <w:rsid w:val="009C31B1"/>
    <w:rsid w:val="009C335C"/>
    <w:rsid w:val="009C3821"/>
    <w:rsid w:val="009C3B63"/>
    <w:rsid w:val="009C3F5F"/>
    <w:rsid w:val="009C3F67"/>
    <w:rsid w:val="009C4124"/>
    <w:rsid w:val="009C462E"/>
    <w:rsid w:val="009C46E7"/>
    <w:rsid w:val="009C4EFD"/>
    <w:rsid w:val="009C51CA"/>
    <w:rsid w:val="009C5ED8"/>
    <w:rsid w:val="009C67EF"/>
    <w:rsid w:val="009C68B4"/>
    <w:rsid w:val="009C6B5C"/>
    <w:rsid w:val="009C6BEF"/>
    <w:rsid w:val="009C7E26"/>
    <w:rsid w:val="009D0165"/>
    <w:rsid w:val="009D017D"/>
    <w:rsid w:val="009D03B5"/>
    <w:rsid w:val="009D0938"/>
    <w:rsid w:val="009D096B"/>
    <w:rsid w:val="009D09B4"/>
    <w:rsid w:val="009D0B4A"/>
    <w:rsid w:val="009D11B7"/>
    <w:rsid w:val="009D1304"/>
    <w:rsid w:val="009D1694"/>
    <w:rsid w:val="009D1934"/>
    <w:rsid w:val="009D2239"/>
    <w:rsid w:val="009D25F0"/>
    <w:rsid w:val="009D29C3"/>
    <w:rsid w:val="009D2B4A"/>
    <w:rsid w:val="009D2CCC"/>
    <w:rsid w:val="009D2DBB"/>
    <w:rsid w:val="009D3518"/>
    <w:rsid w:val="009D3A80"/>
    <w:rsid w:val="009D3DA6"/>
    <w:rsid w:val="009D4165"/>
    <w:rsid w:val="009D41A0"/>
    <w:rsid w:val="009D4EC2"/>
    <w:rsid w:val="009D51A3"/>
    <w:rsid w:val="009D59D7"/>
    <w:rsid w:val="009D6083"/>
    <w:rsid w:val="009D73EA"/>
    <w:rsid w:val="009D7AAA"/>
    <w:rsid w:val="009D7C4A"/>
    <w:rsid w:val="009E01CC"/>
    <w:rsid w:val="009E0770"/>
    <w:rsid w:val="009E0802"/>
    <w:rsid w:val="009E104D"/>
    <w:rsid w:val="009E1900"/>
    <w:rsid w:val="009E1C03"/>
    <w:rsid w:val="009E286F"/>
    <w:rsid w:val="009E2CC2"/>
    <w:rsid w:val="009E2E43"/>
    <w:rsid w:val="009E2EC5"/>
    <w:rsid w:val="009E3476"/>
    <w:rsid w:val="009E3582"/>
    <w:rsid w:val="009E3A14"/>
    <w:rsid w:val="009E3D6B"/>
    <w:rsid w:val="009E3FEB"/>
    <w:rsid w:val="009E443F"/>
    <w:rsid w:val="009E44B1"/>
    <w:rsid w:val="009E46B1"/>
    <w:rsid w:val="009E4A0B"/>
    <w:rsid w:val="009E4F55"/>
    <w:rsid w:val="009E5286"/>
    <w:rsid w:val="009E56C9"/>
    <w:rsid w:val="009E5F3A"/>
    <w:rsid w:val="009E6881"/>
    <w:rsid w:val="009E6D42"/>
    <w:rsid w:val="009E71F4"/>
    <w:rsid w:val="009E73B0"/>
    <w:rsid w:val="009F023C"/>
    <w:rsid w:val="009F0CDB"/>
    <w:rsid w:val="009F1424"/>
    <w:rsid w:val="009F2359"/>
    <w:rsid w:val="009F251F"/>
    <w:rsid w:val="009F2AF6"/>
    <w:rsid w:val="009F2CFC"/>
    <w:rsid w:val="009F3012"/>
    <w:rsid w:val="009F31BB"/>
    <w:rsid w:val="009F33C8"/>
    <w:rsid w:val="009F35F5"/>
    <w:rsid w:val="009F3629"/>
    <w:rsid w:val="009F3813"/>
    <w:rsid w:val="009F3830"/>
    <w:rsid w:val="009F3EB5"/>
    <w:rsid w:val="009F3EC1"/>
    <w:rsid w:val="009F43FD"/>
    <w:rsid w:val="009F4738"/>
    <w:rsid w:val="009F49BA"/>
    <w:rsid w:val="009F4B61"/>
    <w:rsid w:val="009F4FF6"/>
    <w:rsid w:val="009F5203"/>
    <w:rsid w:val="009F5925"/>
    <w:rsid w:val="009F59E8"/>
    <w:rsid w:val="009F5A29"/>
    <w:rsid w:val="009F6099"/>
    <w:rsid w:val="009F6482"/>
    <w:rsid w:val="009F68DB"/>
    <w:rsid w:val="009F6BF8"/>
    <w:rsid w:val="009F6FCA"/>
    <w:rsid w:val="009F719D"/>
    <w:rsid w:val="009F7311"/>
    <w:rsid w:val="009F7750"/>
    <w:rsid w:val="00A00FE3"/>
    <w:rsid w:val="00A0158F"/>
    <w:rsid w:val="00A01618"/>
    <w:rsid w:val="00A01C97"/>
    <w:rsid w:val="00A01DF9"/>
    <w:rsid w:val="00A01E07"/>
    <w:rsid w:val="00A0220C"/>
    <w:rsid w:val="00A023FC"/>
    <w:rsid w:val="00A02661"/>
    <w:rsid w:val="00A0298D"/>
    <w:rsid w:val="00A02BB3"/>
    <w:rsid w:val="00A0305C"/>
    <w:rsid w:val="00A03618"/>
    <w:rsid w:val="00A038A5"/>
    <w:rsid w:val="00A040E6"/>
    <w:rsid w:val="00A04172"/>
    <w:rsid w:val="00A041ED"/>
    <w:rsid w:val="00A043AE"/>
    <w:rsid w:val="00A0457A"/>
    <w:rsid w:val="00A04A3D"/>
    <w:rsid w:val="00A04C1F"/>
    <w:rsid w:val="00A0519D"/>
    <w:rsid w:val="00A05342"/>
    <w:rsid w:val="00A067D6"/>
    <w:rsid w:val="00A067E3"/>
    <w:rsid w:val="00A06AB8"/>
    <w:rsid w:val="00A06ADC"/>
    <w:rsid w:val="00A06E71"/>
    <w:rsid w:val="00A07B23"/>
    <w:rsid w:val="00A07C1D"/>
    <w:rsid w:val="00A102E9"/>
    <w:rsid w:val="00A1052B"/>
    <w:rsid w:val="00A10A3E"/>
    <w:rsid w:val="00A113E0"/>
    <w:rsid w:val="00A11C43"/>
    <w:rsid w:val="00A11DB0"/>
    <w:rsid w:val="00A11F74"/>
    <w:rsid w:val="00A11FD5"/>
    <w:rsid w:val="00A120C6"/>
    <w:rsid w:val="00A12884"/>
    <w:rsid w:val="00A129B5"/>
    <w:rsid w:val="00A132C7"/>
    <w:rsid w:val="00A13485"/>
    <w:rsid w:val="00A13D39"/>
    <w:rsid w:val="00A13E7D"/>
    <w:rsid w:val="00A1417A"/>
    <w:rsid w:val="00A1462D"/>
    <w:rsid w:val="00A1469D"/>
    <w:rsid w:val="00A14DBB"/>
    <w:rsid w:val="00A152F5"/>
    <w:rsid w:val="00A15435"/>
    <w:rsid w:val="00A154D8"/>
    <w:rsid w:val="00A15705"/>
    <w:rsid w:val="00A15DBE"/>
    <w:rsid w:val="00A15DE6"/>
    <w:rsid w:val="00A16623"/>
    <w:rsid w:val="00A16DD8"/>
    <w:rsid w:val="00A17068"/>
    <w:rsid w:val="00A17800"/>
    <w:rsid w:val="00A17A48"/>
    <w:rsid w:val="00A17ADC"/>
    <w:rsid w:val="00A17C0E"/>
    <w:rsid w:val="00A2016E"/>
    <w:rsid w:val="00A20308"/>
    <w:rsid w:val="00A20672"/>
    <w:rsid w:val="00A20C08"/>
    <w:rsid w:val="00A20F79"/>
    <w:rsid w:val="00A211C5"/>
    <w:rsid w:val="00A21379"/>
    <w:rsid w:val="00A2137B"/>
    <w:rsid w:val="00A213E6"/>
    <w:rsid w:val="00A215BC"/>
    <w:rsid w:val="00A218A4"/>
    <w:rsid w:val="00A21ACD"/>
    <w:rsid w:val="00A22904"/>
    <w:rsid w:val="00A22F0F"/>
    <w:rsid w:val="00A236CE"/>
    <w:rsid w:val="00A23712"/>
    <w:rsid w:val="00A23D8F"/>
    <w:rsid w:val="00A24455"/>
    <w:rsid w:val="00A24872"/>
    <w:rsid w:val="00A249EE"/>
    <w:rsid w:val="00A25437"/>
    <w:rsid w:val="00A2575E"/>
    <w:rsid w:val="00A258F7"/>
    <w:rsid w:val="00A25FE6"/>
    <w:rsid w:val="00A2662D"/>
    <w:rsid w:val="00A2677F"/>
    <w:rsid w:val="00A26CD6"/>
    <w:rsid w:val="00A26FBF"/>
    <w:rsid w:val="00A27014"/>
    <w:rsid w:val="00A271B0"/>
    <w:rsid w:val="00A273BD"/>
    <w:rsid w:val="00A27403"/>
    <w:rsid w:val="00A275C0"/>
    <w:rsid w:val="00A27E22"/>
    <w:rsid w:val="00A30247"/>
    <w:rsid w:val="00A30B02"/>
    <w:rsid w:val="00A30CBC"/>
    <w:rsid w:val="00A30E67"/>
    <w:rsid w:val="00A30ED7"/>
    <w:rsid w:val="00A31118"/>
    <w:rsid w:val="00A312E0"/>
    <w:rsid w:val="00A32788"/>
    <w:rsid w:val="00A3285D"/>
    <w:rsid w:val="00A329AD"/>
    <w:rsid w:val="00A32AAA"/>
    <w:rsid w:val="00A32EB4"/>
    <w:rsid w:val="00A332FE"/>
    <w:rsid w:val="00A33588"/>
    <w:rsid w:val="00A338F1"/>
    <w:rsid w:val="00A33C61"/>
    <w:rsid w:val="00A33ECA"/>
    <w:rsid w:val="00A34697"/>
    <w:rsid w:val="00A353E0"/>
    <w:rsid w:val="00A35765"/>
    <w:rsid w:val="00A35988"/>
    <w:rsid w:val="00A35CF7"/>
    <w:rsid w:val="00A36013"/>
    <w:rsid w:val="00A3607B"/>
    <w:rsid w:val="00A36401"/>
    <w:rsid w:val="00A3674B"/>
    <w:rsid w:val="00A36788"/>
    <w:rsid w:val="00A36AD9"/>
    <w:rsid w:val="00A36B7C"/>
    <w:rsid w:val="00A36E87"/>
    <w:rsid w:val="00A37377"/>
    <w:rsid w:val="00A37461"/>
    <w:rsid w:val="00A37952"/>
    <w:rsid w:val="00A37ACC"/>
    <w:rsid w:val="00A40DC4"/>
    <w:rsid w:val="00A4110A"/>
    <w:rsid w:val="00A41C8F"/>
    <w:rsid w:val="00A41E06"/>
    <w:rsid w:val="00A4241D"/>
    <w:rsid w:val="00A42A57"/>
    <w:rsid w:val="00A42FA4"/>
    <w:rsid w:val="00A430F5"/>
    <w:rsid w:val="00A435AD"/>
    <w:rsid w:val="00A442E5"/>
    <w:rsid w:val="00A456BB"/>
    <w:rsid w:val="00A45CE3"/>
    <w:rsid w:val="00A4611F"/>
    <w:rsid w:val="00A46927"/>
    <w:rsid w:val="00A46B83"/>
    <w:rsid w:val="00A46DDD"/>
    <w:rsid w:val="00A47192"/>
    <w:rsid w:val="00A5020A"/>
    <w:rsid w:val="00A5046B"/>
    <w:rsid w:val="00A5106E"/>
    <w:rsid w:val="00A52392"/>
    <w:rsid w:val="00A52789"/>
    <w:rsid w:val="00A529E1"/>
    <w:rsid w:val="00A52AA6"/>
    <w:rsid w:val="00A53CD8"/>
    <w:rsid w:val="00A53DC3"/>
    <w:rsid w:val="00A53FC6"/>
    <w:rsid w:val="00A53FD9"/>
    <w:rsid w:val="00A54487"/>
    <w:rsid w:val="00A54C1A"/>
    <w:rsid w:val="00A5505C"/>
    <w:rsid w:val="00A554BE"/>
    <w:rsid w:val="00A55AD6"/>
    <w:rsid w:val="00A55B99"/>
    <w:rsid w:val="00A55E0D"/>
    <w:rsid w:val="00A56408"/>
    <w:rsid w:val="00A567E0"/>
    <w:rsid w:val="00A56B86"/>
    <w:rsid w:val="00A56BF5"/>
    <w:rsid w:val="00A56D04"/>
    <w:rsid w:val="00A57066"/>
    <w:rsid w:val="00A57274"/>
    <w:rsid w:val="00A57601"/>
    <w:rsid w:val="00A57B75"/>
    <w:rsid w:val="00A57C0F"/>
    <w:rsid w:val="00A60151"/>
    <w:rsid w:val="00A601C0"/>
    <w:rsid w:val="00A60936"/>
    <w:rsid w:val="00A60C4E"/>
    <w:rsid w:val="00A60D5B"/>
    <w:rsid w:val="00A60E64"/>
    <w:rsid w:val="00A61422"/>
    <w:rsid w:val="00A62074"/>
    <w:rsid w:val="00A620B5"/>
    <w:rsid w:val="00A620C2"/>
    <w:rsid w:val="00A62189"/>
    <w:rsid w:val="00A623A1"/>
    <w:rsid w:val="00A623AD"/>
    <w:rsid w:val="00A6257D"/>
    <w:rsid w:val="00A62839"/>
    <w:rsid w:val="00A6287D"/>
    <w:rsid w:val="00A628C8"/>
    <w:rsid w:val="00A62F28"/>
    <w:rsid w:val="00A630BC"/>
    <w:rsid w:val="00A63199"/>
    <w:rsid w:val="00A636FA"/>
    <w:rsid w:val="00A6392C"/>
    <w:rsid w:val="00A63C5B"/>
    <w:rsid w:val="00A63D13"/>
    <w:rsid w:val="00A64781"/>
    <w:rsid w:val="00A64AE9"/>
    <w:rsid w:val="00A64F1A"/>
    <w:rsid w:val="00A651EB"/>
    <w:rsid w:val="00A657B1"/>
    <w:rsid w:val="00A65874"/>
    <w:rsid w:val="00A65C1F"/>
    <w:rsid w:val="00A65E2A"/>
    <w:rsid w:val="00A661AE"/>
    <w:rsid w:val="00A66284"/>
    <w:rsid w:val="00A66306"/>
    <w:rsid w:val="00A6636F"/>
    <w:rsid w:val="00A6688A"/>
    <w:rsid w:val="00A6739C"/>
    <w:rsid w:val="00A67C6A"/>
    <w:rsid w:val="00A67D53"/>
    <w:rsid w:val="00A703FA"/>
    <w:rsid w:val="00A707C7"/>
    <w:rsid w:val="00A70907"/>
    <w:rsid w:val="00A70A3E"/>
    <w:rsid w:val="00A70B16"/>
    <w:rsid w:val="00A70F93"/>
    <w:rsid w:val="00A71B82"/>
    <w:rsid w:val="00A72336"/>
    <w:rsid w:val="00A72784"/>
    <w:rsid w:val="00A729AC"/>
    <w:rsid w:val="00A72F5D"/>
    <w:rsid w:val="00A72FAC"/>
    <w:rsid w:val="00A7432D"/>
    <w:rsid w:val="00A74954"/>
    <w:rsid w:val="00A75226"/>
    <w:rsid w:val="00A752C0"/>
    <w:rsid w:val="00A755BF"/>
    <w:rsid w:val="00A756F8"/>
    <w:rsid w:val="00A75971"/>
    <w:rsid w:val="00A75C18"/>
    <w:rsid w:val="00A761D3"/>
    <w:rsid w:val="00A763D8"/>
    <w:rsid w:val="00A76983"/>
    <w:rsid w:val="00A76F5B"/>
    <w:rsid w:val="00A7717D"/>
    <w:rsid w:val="00A77423"/>
    <w:rsid w:val="00A774AA"/>
    <w:rsid w:val="00A7756A"/>
    <w:rsid w:val="00A80239"/>
    <w:rsid w:val="00A8038B"/>
    <w:rsid w:val="00A80EBA"/>
    <w:rsid w:val="00A80F90"/>
    <w:rsid w:val="00A80FB5"/>
    <w:rsid w:val="00A81E16"/>
    <w:rsid w:val="00A8272F"/>
    <w:rsid w:val="00A82F79"/>
    <w:rsid w:val="00A83618"/>
    <w:rsid w:val="00A83827"/>
    <w:rsid w:val="00A83BE0"/>
    <w:rsid w:val="00A845F2"/>
    <w:rsid w:val="00A849E2"/>
    <w:rsid w:val="00A84C06"/>
    <w:rsid w:val="00A84F64"/>
    <w:rsid w:val="00A852D4"/>
    <w:rsid w:val="00A856BA"/>
    <w:rsid w:val="00A8581E"/>
    <w:rsid w:val="00A85E8E"/>
    <w:rsid w:val="00A86D42"/>
    <w:rsid w:val="00A87815"/>
    <w:rsid w:val="00A879FE"/>
    <w:rsid w:val="00A87A47"/>
    <w:rsid w:val="00A906B5"/>
    <w:rsid w:val="00A907E8"/>
    <w:rsid w:val="00A912B9"/>
    <w:rsid w:val="00A913A2"/>
    <w:rsid w:val="00A915B5"/>
    <w:rsid w:val="00A91936"/>
    <w:rsid w:val="00A91AC7"/>
    <w:rsid w:val="00A91E01"/>
    <w:rsid w:val="00A92104"/>
    <w:rsid w:val="00A92178"/>
    <w:rsid w:val="00A921A9"/>
    <w:rsid w:val="00A922DC"/>
    <w:rsid w:val="00A92351"/>
    <w:rsid w:val="00A92663"/>
    <w:rsid w:val="00A92B92"/>
    <w:rsid w:val="00A92C5C"/>
    <w:rsid w:val="00A92C7B"/>
    <w:rsid w:val="00A93034"/>
    <w:rsid w:val="00A930CF"/>
    <w:rsid w:val="00A94111"/>
    <w:rsid w:val="00A943C4"/>
    <w:rsid w:val="00A9509A"/>
    <w:rsid w:val="00A958BE"/>
    <w:rsid w:val="00A95C87"/>
    <w:rsid w:val="00A961C2"/>
    <w:rsid w:val="00A96205"/>
    <w:rsid w:val="00A963D3"/>
    <w:rsid w:val="00A965FC"/>
    <w:rsid w:val="00A96771"/>
    <w:rsid w:val="00A96875"/>
    <w:rsid w:val="00A96970"/>
    <w:rsid w:val="00A96BCC"/>
    <w:rsid w:val="00A96C59"/>
    <w:rsid w:val="00A973AD"/>
    <w:rsid w:val="00A973C2"/>
    <w:rsid w:val="00A9761D"/>
    <w:rsid w:val="00A97A4A"/>
    <w:rsid w:val="00AA01E7"/>
    <w:rsid w:val="00AA0AB0"/>
    <w:rsid w:val="00AA0DF4"/>
    <w:rsid w:val="00AA0E8E"/>
    <w:rsid w:val="00AA0ED1"/>
    <w:rsid w:val="00AA1140"/>
    <w:rsid w:val="00AA1897"/>
    <w:rsid w:val="00AA1A36"/>
    <w:rsid w:val="00AA1BE7"/>
    <w:rsid w:val="00AA1E11"/>
    <w:rsid w:val="00AA24B8"/>
    <w:rsid w:val="00AA253B"/>
    <w:rsid w:val="00AA28D0"/>
    <w:rsid w:val="00AA2F1A"/>
    <w:rsid w:val="00AA2F2C"/>
    <w:rsid w:val="00AA3100"/>
    <w:rsid w:val="00AA366E"/>
    <w:rsid w:val="00AA3A4A"/>
    <w:rsid w:val="00AA3B85"/>
    <w:rsid w:val="00AA3E2C"/>
    <w:rsid w:val="00AA411E"/>
    <w:rsid w:val="00AA49A5"/>
    <w:rsid w:val="00AA4AC4"/>
    <w:rsid w:val="00AA502B"/>
    <w:rsid w:val="00AA5971"/>
    <w:rsid w:val="00AA6ACE"/>
    <w:rsid w:val="00AA6DF1"/>
    <w:rsid w:val="00AA6F18"/>
    <w:rsid w:val="00AA7288"/>
    <w:rsid w:val="00AA72AA"/>
    <w:rsid w:val="00AA7F44"/>
    <w:rsid w:val="00AA7FCD"/>
    <w:rsid w:val="00AB07E0"/>
    <w:rsid w:val="00AB0890"/>
    <w:rsid w:val="00AB0ABA"/>
    <w:rsid w:val="00AB0BA6"/>
    <w:rsid w:val="00AB0F7E"/>
    <w:rsid w:val="00AB18A8"/>
    <w:rsid w:val="00AB18B7"/>
    <w:rsid w:val="00AB1C84"/>
    <w:rsid w:val="00AB21E8"/>
    <w:rsid w:val="00AB2784"/>
    <w:rsid w:val="00AB3140"/>
    <w:rsid w:val="00AB3851"/>
    <w:rsid w:val="00AB392A"/>
    <w:rsid w:val="00AB3F2E"/>
    <w:rsid w:val="00AB4052"/>
    <w:rsid w:val="00AB4C8A"/>
    <w:rsid w:val="00AB5677"/>
    <w:rsid w:val="00AB56D2"/>
    <w:rsid w:val="00AB5BB2"/>
    <w:rsid w:val="00AB5E03"/>
    <w:rsid w:val="00AB71D7"/>
    <w:rsid w:val="00AB7582"/>
    <w:rsid w:val="00AB79AE"/>
    <w:rsid w:val="00AB7AC1"/>
    <w:rsid w:val="00AB7FD1"/>
    <w:rsid w:val="00AC00D5"/>
    <w:rsid w:val="00AC01CE"/>
    <w:rsid w:val="00AC075E"/>
    <w:rsid w:val="00AC07DE"/>
    <w:rsid w:val="00AC0B90"/>
    <w:rsid w:val="00AC0BA6"/>
    <w:rsid w:val="00AC1B0B"/>
    <w:rsid w:val="00AC2091"/>
    <w:rsid w:val="00AC2606"/>
    <w:rsid w:val="00AC308E"/>
    <w:rsid w:val="00AC3F3B"/>
    <w:rsid w:val="00AC416F"/>
    <w:rsid w:val="00AC4190"/>
    <w:rsid w:val="00AC42DF"/>
    <w:rsid w:val="00AC4555"/>
    <w:rsid w:val="00AC4A2A"/>
    <w:rsid w:val="00AC4A6C"/>
    <w:rsid w:val="00AC4C50"/>
    <w:rsid w:val="00AC4FEB"/>
    <w:rsid w:val="00AC559F"/>
    <w:rsid w:val="00AC58CB"/>
    <w:rsid w:val="00AC611A"/>
    <w:rsid w:val="00AC61FA"/>
    <w:rsid w:val="00AC66F5"/>
    <w:rsid w:val="00AC7082"/>
    <w:rsid w:val="00AC768E"/>
    <w:rsid w:val="00AC775A"/>
    <w:rsid w:val="00AC7A7B"/>
    <w:rsid w:val="00AC7AC8"/>
    <w:rsid w:val="00AC7E8F"/>
    <w:rsid w:val="00AD078E"/>
    <w:rsid w:val="00AD13A3"/>
    <w:rsid w:val="00AD1483"/>
    <w:rsid w:val="00AD17CA"/>
    <w:rsid w:val="00AD17EE"/>
    <w:rsid w:val="00AD1B23"/>
    <w:rsid w:val="00AD1BB7"/>
    <w:rsid w:val="00AD1C1E"/>
    <w:rsid w:val="00AD2108"/>
    <w:rsid w:val="00AD2B6E"/>
    <w:rsid w:val="00AD2BD6"/>
    <w:rsid w:val="00AD2C9D"/>
    <w:rsid w:val="00AD3156"/>
    <w:rsid w:val="00AD3B09"/>
    <w:rsid w:val="00AD445A"/>
    <w:rsid w:val="00AD4D81"/>
    <w:rsid w:val="00AD6078"/>
    <w:rsid w:val="00AD60DB"/>
    <w:rsid w:val="00AD626B"/>
    <w:rsid w:val="00AD6F6E"/>
    <w:rsid w:val="00AD73A0"/>
    <w:rsid w:val="00AD745E"/>
    <w:rsid w:val="00AD7FF0"/>
    <w:rsid w:val="00AE0505"/>
    <w:rsid w:val="00AE0648"/>
    <w:rsid w:val="00AE08DD"/>
    <w:rsid w:val="00AE0F3E"/>
    <w:rsid w:val="00AE123B"/>
    <w:rsid w:val="00AE18DF"/>
    <w:rsid w:val="00AE220A"/>
    <w:rsid w:val="00AE2766"/>
    <w:rsid w:val="00AE28DE"/>
    <w:rsid w:val="00AE2CD7"/>
    <w:rsid w:val="00AE2DCD"/>
    <w:rsid w:val="00AE2F5F"/>
    <w:rsid w:val="00AE31C3"/>
    <w:rsid w:val="00AE4054"/>
    <w:rsid w:val="00AE47F8"/>
    <w:rsid w:val="00AE499B"/>
    <w:rsid w:val="00AE4C05"/>
    <w:rsid w:val="00AE4D49"/>
    <w:rsid w:val="00AE4EB4"/>
    <w:rsid w:val="00AE4EE6"/>
    <w:rsid w:val="00AE54BC"/>
    <w:rsid w:val="00AE5609"/>
    <w:rsid w:val="00AE62F5"/>
    <w:rsid w:val="00AE6500"/>
    <w:rsid w:val="00AE6703"/>
    <w:rsid w:val="00AE6773"/>
    <w:rsid w:val="00AE6A4B"/>
    <w:rsid w:val="00AE6C40"/>
    <w:rsid w:val="00AE6FDF"/>
    <w:rsid w:val="00AE7728"/>
    <w:rsid w:val="00AE7E03"/>
    <w:rsid w:val="00AF05D1"/>
    <w:rsid w:val="00AF084B"/>
    <w:rsid w:val="00AF0A28"/>
    <w:rsid w:val="00AF0BFD"/>
    <w:rsid w:val="00AF0F70"/>
    <w:rsid w:val="00AF1999"/>
    <w:rsid w:val="00AF1D7C"/>
    <w:rsid w:val="00AF1FB0"/>
    <w:rsid w:val="00AF2333"/>
    <w:rsid w:val="00AF28C5"/>
    <w:rsid w:val="00AF29C7"/>
    <w:rsid w:val="00AF2C7A"/>
    <w:rsid w:val="00AF327B"/>
    <w:rsid w:val="00AF3605"/>
    <w:rsid w:val="00AF3B1D"/>
    <w:rsid w:val="00AF3D12"/>
    <w:rsid w:val="00AF3D2D"/>
    <w:rsid w:val="00AF48C0"/>
    <w:rsid w:val="00AF4D49"/>
    <w:rsid w:val="00AF522F"/>
    <w:rsid w:val="00AF54E2"/>
    <w:rsid w:val="00AF5A5B"/>
    <w:rsid w:val="00AF5C4D"/>
    <w:rsid w:val="00AF5DE5"/>
    <w:rsid w:val="00AF60D0"/>
    <w:rsid w:val="00AF6F6C"/>
    <w:rsid w:val="00AF796A"/>
    <w:rsid w:val="00AF79E0"/>
    <w:rsid w:val="00AF7AC5"/>
    <w:rsid w:val="00AF7E7D"/>
    <w:rsid w:val="00B0053B"/>
    <w:rsid w:val="00B005D4"/>
    <w:rsid w:val="00B00F93"/>
    <w:rsid w:val="00B013C9"/>
    <w:rsid w:val="00B01DD0"/>
    <w:rsid w:val="00B01FBA"/>
    <w:rsid w:val="00B02740"/>
    <w:rsid w:val="00B028F4"/>
    <w:rsid w:val="00B03341"/>
    <w:rsid w:val="00B035A6"/>
    <w:rsid w:val="00B035BD"/>
    <w:rsid w:val="00B038F7"/>
    <w:rsid w:val="00B043EE"/>
    <w:rsid w:val="00B04636"/>
    <w:rsid w:val="00B04751"/>
    <w:rsid w:val="00B04FF5"/>
    <w:rsid w:val="00B059E7"/>
    <w:rsid w:val="00B05BE6"/>
    <w:rsid w:val="00B05FB1"/>
    <w:rsid w:val="00B06365"/>
    <w:rsid w:val="00B06A12"/>
    <w:rsid w:val="00B06E4F"/>
    <w:rsid w:val="00B0711E"/>
    <w:rsid w:val="00B07235"/>
    <w:rsid w:val="00B074EA"/>
    <w:rsid w:val="00B07765"/>
    <w:rsid w:val="00B077EE"/>
    <w:rsid w:val="00B10850"/>
    <w:rsid w:val="00B10EEB"/>
    <w:rsid w:val="00B10F52"/>
    <w:rsid w:val="00B10FE3"/>
    <w:rsid w:val="00B11504"/>
    <w:rsid w:val="00B11719"/>
    <w:rsid w:val="00B11724"/>
    <w:rsid w:val="00B117C2"/>
    <w:rsid w:val="00B117FE"/>
    <w:rsid w:val="00B12368"/>
    <w:rsid w:val="00B12C31"/>
    <w:rsid w:val="00B132D5"/>
    <w:rsid w:val="00B13534"/>
    <w:rsid w:val="00B13CA0"/>
    <w:rsid w:val="00B15754"/>
    <w:rsid w:val="00B159C6"/>
    <w:rsid w:val="00B15C34"/>
    <w:rsid w:val="00B15E56"/>
    <w:rsid w:val="00B164F2"/>
    <w:rsid w:val="00B167CE"/>
    <w:rsid w:val="00B1739F"/>
    <w:rsid w:val="00B173E4"/>
    <w:rsid w:val="00B175D1"/>
    <w:rsid w:val="00B178F5"/>
    <w:rsid w:val="00B1796E"/>
    <w:rsid w:val="00B17CA9"/>
    <w:rsid w:val="00B17D8E"/>
    <w:rsid w:val="00B2027A"/>
    <w:rsid w:val="00B20487"/>
    <w:rsid w:val="00B20952"/>
    <w:rsid w:val="00B216C3"/>
    <w:rsid w:val="00B2196F"/>
    <w:rsid w:val="00B21B2A"/>
    <w:rsid w:val="00B21D14"/>
    <w:rsid w:val="00B220D4"/>
    <w:rsid w:val="00B22738"/>
    <w:rsid w:val="00B22B6F"/>
    <w:rsid w:val="00B22BE0"/>
    <w:rsid w:val="00B22D8F"/>
    <w:rsid w:val="00B23BB0"/>
    <w:rsid w:val="00B23D29"/>
    <w:rsid w:val="00B2450C"/>
    <w:rsid w:val="00B2459F"/>
    <w:rsid w:val="00B248D5"/>
    <w:rsid w:val="00B249B2"/>
    <w:rsid w:val="00B24DEC"/>
    <w:rsid w:val="00B25496"/>
    <w:rsid w:val="00B25F79"/>
    <w:rsid w:val="00B26193"/>
    <w:rsid w:val="00B2692A"/>
    <w:rsid w:val="00B26BC9"/>
    <w:rsid w:val="00B26C45"/>
    <w:rsid w:val="00B271CD"/>
    <w:rsid w:val="00B271E8"/>
    <w:rsid w:val="00B2763E"/>
    <w:rsid w:val="00B27C9C"/>
    <w:rsid w:val="00B27ECF"/>
    <w:rsid w:val="00B27F0A"/>
    <w:rsid w:val="00B30358"/>
    <w:rsid w:val="00B30963"/>
    <w:rsid w:val="00B30A24"/>
    <w:rsid w:val="00B31053"/>
    <w:rsid w:val="00B31BD6"/>
    <w:rsid w:val="00B31E98"/>
    <w:rsid w:val="00B32202"/>
    <w:rsid w:val="00B32466"/>
    <w:rsid w:val="00B32F5F"/>
    <w:rsid w:val="00B332EC"/>
    <w:rsid w:val="00B3333C"/>
    <w:rsid w:val="00B334DD"/>
    <w:rsid w:val="00B33629"/>
    <w:rsid w:val="00B33717"/>
    <w:rsid w:val="00B3395A"/>
    <w:rsid w:val="00B33AB9"/>
    <w:rsid w:val="00B33CCE"/>
    <w:rsid w:val="00B34252"/>
    <w:rsid w:val="00B34616"/>
    <w:rsid w:val="00B35B64"/>
    <w:rsid w:val="00B35D95"/>
    <w:rsid w:val="00B36300"/>
    <w:rsid w:val="00B36451"/>
    <w:rsid w:val="00B366F3"/>
    <w:rsid w:val="00B368F9"/>
    <w:rsid w:val="00B36D10"/>
    <w:rsid w:val="00B36E29"/>
    <w:rsid w:val="00B36E92"/>
    <w:rsid w:val="00B37643"/>
    <w:rsid w:val="00B376FA"/>
    <w:rsid w:val="00B404B7"/>
    <w:rsid w:val="00B40F50"/>
    <w:rsid w:val="00B410EF"/>
    <w:rsid w:val="00B412E4"/>
    <w:rsid w:val="00B418EC"/>
    <w:rsid w:val="00B41997"/>
    <w:rsid w:val="00B419F8"/>
    <w:rsid w:val="00B41C4F"/>
    <w:rsid w:val="00B42271"/>
    <w:rsid w:val="00B42808"/>
    <w:rsid w:val="00B432C4"/>
    <w:rsid w:val="00B43A3B"/>
    <w:rsid w:val="00B43BFC"/>
    <w:rsid w:val="00B43E48"/>
    <w:rsid w:val="00B4404C"/>
    <w:rsid w:val="00B448BD"/>
    <w:rsid w:val="00B44AD4"/>
    <w:rsid w:val="00B44E2C"/>
    <w:rsid w:val="00B4500E"/>
    <w:rsid w:val="00B450FA"/>
    <w:rsid w:val="00B45ABF"/>
    <w:rsid w:val="00B464D3"/>
    <w:rsid w:val="00B46528"/>
    <w:rsid w:val="00B466A3"/>
    <w:rsid w:val="00B4675B"/>
    <w:rsid w:val="00B46A92"/>
    <w:rsid w:val="00B47031"/>
    <w:rsid w:val="00B5018E"/>
    <w:rsid w:val="00B5025E"/>
    <w:rsid w:val="00B50357"/>
    <w:rsid w:val="00B50385"/>
    <w:rsid w:val="00B506BF"/>
    <w:rsid w:val="00B506D9"/>
    <w:rsid w:val="00B510D7"/>
    <w:rsid w:val="00B51818"/>
    <w:rsid w:val="00B52DB4"/>
    <w:rsid w:val="00B5360D"/>
    <w:rsid w:val="00B536C0"/>
    <w:rsid w:val="00B5398A"/>
    <w:rsid w:val="00B5556E"/>
    <w:rsid w:val="00B557EB"/>
    <w:rsid w:val="00B55AEE"/>
    <w:rsid w:val="00B55BB3"/>
    <w:rsid w:val="00B55CDC"/>
    <w:rsid w:val="00B561D4"/>
    <w:rsid w:val="00B56342"/>
    <w:rsid w:val="00B5660F"/>
    <w:rsid w:val="00B566FE"/>
    <w:rsid w:val="00B568E2"/>
    <w:rsid w:val="00B56D23"/>
    <w:rsid w:val="00B56DAF"/>
    <w:rsid w:val="00B56E2C"/>
    <w:rsid w:val="00B56EA2"/>
    <w:rsid w:val="00B579C0"/>
    <w:rsid w:val="00B57DF5"/>
    <w:rsid w:val="00B60001"/>
    <w:rsid w:val="00B601AA"/>
    <w:rsid w:val="00B60398"/>
    <w:rsid w:val="00B6048A"/>
    <w:rsid w:val="00B60689"/>
    <w:rsid w:val="00B607CF"/>
    <w:rsid w:val="00B61279"/>
    <w:rsid w:val="00B61619"/>
    <w:rsid w:val="00B61AD2"/>
    <w:rsid w:val="00B6213D"/>
    <w:rsid w:val="00B62593"/>
    <w:rsid w:val="00B62CF6"/>
    <w:rsid w:val="00B634F4"/>
    <w:rsid w:val="00B63515"/>
    <w:rsid w:val="00B639F7"/>
    <w:rsid w:val="00B641F6"/>
    <w:rsid w:val="00B64468"/>
    <w:rsid w:val="00B649FA"/>
    <w:rsid w:val="00B64A15"/>
    <w:rsid w:val="00B651DE"/>
    <w:rsid w:val="00B65484"/>
    <w:rsid w:val="00B65CC4"/>
    <w:rsid w:val="00B66753"/>
    <w:rsid w:val="00B66AB5"/>
    <w:rsid w:val="00B66CA6"/>
    <w:rsid w:val="00B66F06"/>
    <w:rsid w:val="00B671C9"/>
    <w:rsid w:val="00B67413"/>
    <w:rsid w:val="00B67648"/>
    <w:rsid w:val="00B67692"/>
    <w:rsid w:val="00B67A0B"/>
    <w:rsid w:val="00B70069"/>
    <w:rsid w:val="00B70768"/>
    <w:rsid w:val="00B7093C"/>
    <w:rsid w:val="00B70A15"/>
    <w:rsid w:val="00B70AAE"/>
    <w:rsid w:val="00B70BB2"/>
    <w:rsid w:val="00B70DFC"/>
    <w:rsid w:val="00B71314"/>
    <w:rsid w:val="00B71620"/>
    <w:rsid w:val="00B71A42"/>
    <w:rsid w:val="00B720BB"/>
    <w:rsid w:val="00B72C88"/>
    <w:rsid w:val="00B730D8"/>
    <w:rsid w:val="00B74125"/>
    <w:rsid w:val="00B746A8"/>
    <w:rsid w:val="00B746D4"/>
    <w:rsid w:val="00B74C1B"/>
    <w:rsid w:val="00B751C0"/>
    <w:rsid w:val="00B7529C"/>
    <w:rsid w:val="00B752BA"/>
    <w:rsid w:val="00B75652"/>
    <w:rsid w:val="00B758E0"/>
    <w:rsid w:val="00B75D17"/>
    <w:rsid w:val="00B75F81"/>
    <w:rsid w:val="00B76203"/>
    <w:rsid w:val="00B76712"/>
    <w:rsid w:val="00B76836"/>
    <w:rsid w:val="00B768B1"/>
    <w:rsid w:val="00B773A5"/>
    <w:rsid w:val="00B776D9"/>
    <w:rsid w:val="00B77705"/>
    <w:rsid w:val="00B80439"/>
    <w:rsid w:val="00B80873"/>
    <w:rsid w:val="00B80C7B"/>
    <w:rsid w:val="00B80E16"/>
    <w:rsid w:val="00B8111C"/>
    <w:rsid w:val="00B81127"/>
    <w:rsid w:val="00B817CB"/>
    <w:rsid w:val="00B81C81"/>
    <w:rsid w:val="00B821CD"/>
    <w:rsid w:val="00B82292"/>
    <w:rsid w:val="00B8245F"/>
    <w:rsid w:val="00B824DC"/>
    <w:rsid w:val="00B82623"/>
    <w:rsid w:val="00B82895"/>
    <w:rsid w:val="00B829B8"/>
    <w:rsid w:val="00B82FAE"/>
    <w:rsid w:val="00B833E5"/>
    <w:rsid w:val="00B83AC7"/>
    <w:rsid w:val="00B83D28"/>
    <w:rsid w:val="00B83E40"/>
    <w:rsid w:val="00B8406C"/>
    <w:rsid w:val="00B842D2"/>
    <w:rsid w:val="00B842D7"/>
    <w:rsid w:val="00B84574"/>
    <w:rsid w:val="00B84CFD"/>
    <w:rsid w:val="00B854FF"/>
    <w:rsid w:val="00B85957"/>
    <w:rsid w:val="00B861A4"/>
    <w:rsid w:val="00B861AE"/>
    <w:rsid w:val="00B869F4"/>
    <w:rsid w:val="00B86C44"/>
    <w:rsid w:val="00B8746F"/>
    <w:rsid w:val="00B87AC1"/>
    <w:rsid w:val="00B87CBF"/>
    <w:rsid w:val="00B900AE"/>
    <w:rsid w:val="00B90A4E"/>
    <w:rsid w:val="00B90A86"/>
    <w:rsid w:val="00B90E2C"/>
    <w:rsid w:val="00B91120"/>
    <w:rsid w:val="00B9118B"/>
    <w:rsid w:val="00B914C9"/>
    <w:rsid w:val="00B92157"/>
    <w:rsid w:val="00B922A3"/>
    <w:rsid w:val="00B923AE"/>
    <w:rsid w:val="00B92E23"/>
    <w:rsid w:val="00B93C7C"/>
    <w:rsid w:val="00B93CD5"/>
    <w:rsid w:val="00B93F2E"/>
    <w:rsid w:val="00B9456B"/>
    <w:rsid w:val="00B94C77"/>
    <w:rsid w:val="00B94CB6"/>
    <w:rsid w:val="00B94F8B"/>
    <w:rsid w:val="00B9540B"/>
    <w:rsid w:val="00B9596B"/>
    <w:rsid w:val="00B95BF0"/>
    <w:rsid w:val="00B95F0A"/>
    <w:rsid w:val="00B96141"/>
    <w:rsid w:val="00B96228"/>
    <w:rsid w:val="00B9642B"/>
    <w:rsid w:val="00B96E5F"/>
    <w:rsid w:val="00B96E92"/>
    <w:rsid w:val="00B979CE"/>
    <w:rsid w:val="00BA07B6"/>
    <w:rsid w:val="00BA0D9F"/>
    <w:rsid w:val="00BA0FA0"/>
    <w:rsid w:val="00BA0FBD"/>
    <w:rsid w:val="00BA12D9"/>
    <w:rsid w:val="00BA1AD4"/>
    <w:rsid w:val="00BA25F7"/>
    <w:rsid w:val="00BA2626"/>
    <w:rsid w:val="00BA30D3"/>
    <w:rsid w:val="00BA3862"/>
    <w:rsid w:val="00BA3BCD"/>
    <w:rsid w:val="00BA47BD"/>
    <w:rsid w:val="00BA509F"/>
    <w:rsid w:val="00BA5300"/>
    <w:rsid w:val="00BA5303"/>
    <w:rsid w:val="00BA5685"/>
    <w:rsid w:val="00BA5922"/>
    <w:rsid w:val="00BA5D2D"/>
    <w:rsid w:val="00BA5F48"/>
    <w:rsid w:val="00BA6089"/>
    <w:rsid w:val="00BA6805"/>
    <w:rsid w:val="00BA6A53"/>
    <w:rsid w:val="00BA77D2"/>
    <w:rsid w:val="00BA7DDF"/>
    <w:rsid w:val="00BA7FDF"/>
    <w:rsid w:val="00BB00D5"/>
    <w:rsid w:val="00BB011A"/>
    <w:rsid w:val="00BB0C4F"/>
    <w:rsid w:val="00BB0D4A"/>
    <w:rsid w:val="00BB11B0"/>
    <w:rsid w:val="00BB12A4"/>
    <w:rsid w:val="00BB1949"/>
    <w:rsid w:val="00BB1A18"/>
    <w:rsid w:val="00BB1A71"/>
    <w:rsid w:val="00BB1FAE"/>
    <w:rsid w:val="00BB1FCA"/>
    <w:rsid w:val="00BB22D3"/>
    <w:rsid w:val="00BB2312"/>
    <w:rsid w:val="00BB2865"/>
    <w:rsid w:val="00BB333C"/>
    <w:rsid w:val="00BB3875"/>
    <w:rsid w:val="00BB38D6"/>
    <w:rsid w:val="00BB394A"/>
    <w:rsid w:val="00BB3C19"/>
    <w:rsid w:val="00BB42AF"/>
    <w:rsid w:val="00BB43C9"/>
    <w:rsid w:val="00BB502D"/>
    <w:rsid w:val="00BB55C1"/>
    <w:rsid w:val="00BB5B48"/>
    <w:rsid w:val="00BB5CFC"/>
    <w:rsid w:val="00BB5FC3"/>
    <w:rsid w:val="00BB64AD"/>
    <w:rsid w:val="00BB6640"/>
    <w:rsid w:val="00BB7494"/>
    <w:rsid w:val="00BB75F6"/>
    <w:rsid w:val="00BB77CA"/>
    <w:rsid w:val="00BB7875"/>
    <w:rsid w:val="00BB7BC3"/>
    <w:rsid w:val="00BC00D7"/>
    <w:rsid w:val="00BC07E8"/>
    <w:rsid w:val="00BC0ED8"/>
    <w:rsid w:val="00BC185D"/>
    <w:rsid w:val="00BC1862"/>
    <w:rsid w:val="00BC24C8"/>
    <w:rsid w:val="00BC290C"/>
    <w:rsid w:val="00BC2BF4"/>
    <w:rsid w:val="00BC2CCA"/>
    <w:rsid w:val="00BC3288"/>
    <w:rsid w:val="00BC3755"/>
    <w:rsid w:val="00BC3C4A"/>
    <w:rsid w:val="00BC3FBA"/>
    <w:rsid w:val="00BC442A"/>
    <w:rsid w:val="00BC455F"/>
    <w:rsid w:val="00BC4B79"/>
    <w:rsid w:val="00BC4EFA"/>
    <w:rsid w:val="00BC54A0"/>
    <w:rsid w:val="00BC5739"/>
    <w:rsid w:val="00BC599E"/>
    <w:rsid w:val="00BC61E9"/>
    <w:rsid w:val="00BC622E"/>
    <w:rsid w:val="00BC6301"/>
    <w:rsid w:val="00BC6B6D"/>
    <w:rsid w:val="00BC6C07"/>
    <w:rsid w:val="00BC7AD1"/>
    <w:rsid w:val="00BC7C3A"/>
    <w:rsid w:val="00BD01DA"/>
    <w:rsid w:val="00BD046F"/>
    <w:rsid w:val="00BD0492"/>
    <w:rsid w:val="00BD0816"/>
    <w:rsid w:val="00BD101C"/>
    <w:rsid w:val="00BD16CD"/>
    <w:rsid w:val="00BD18B5"/>
    <w:rsid w:val="00BD208F"/>
    <w:rsid w:val="00BD257A"/>
    <w:rsid w:val="00BD27C2"/>
    <w:rsid w:val="00BD2C1D"/>
    <w:rsid w:val="00BD2E58"/>
    <w:rsid w:val="00BD34DF"/>
    <w:rsid w:val="00BD3681"/>
    <w:rsid w:val="00BD3803"/>
    <w:rsid w:val="00BD3E6C"/>
    <w:rsid w:val="00BD46D2"/>
    <w:rsid w:val="00BD47C1"/>
    <w:rsid w:val="00BD4B78"/>
    <w:rsid w:val="00BD4C07"/>
    <w:rsid w:val="00BD4E9F"/>
    <w:rsid w:val="00BD5637"/>
    <w:rsid w:val="00BD5AAA"/>
    <w:rsid w:val="00BD6156"/>
    <w:rsid w:val="00BD6745"/>
    <w:rsid w:val="00BD67F4"/>
    <w:rsid w:val="00BD70C1"/>
    <w:rsid w:val="00BD713C"/>
    <w:rsid w:val="00BD799A"/>
    <w:rsid w:val="00BE001E"/>
    <w:rsid w:val="00BE0231"/>
    <w:rsid w:val="00BE0470"/>
    <w:rsid w:val="00BE047A"/>
    <w:rsid w:val="00BE0589"/>
    <w:rsid w:val="00BE0C3D"/>
    <w:rsid w:val="00BE1B5F"/>
    <w:rsid w:val="00BE1B69"/>
    <w:rsid w:val="00BE20F5"/>
    <w:rsid w:val="00BE283E"/>
    <w:rsid w:val="00BE2B14"/>
    <w:rsid w:val="00BE34B0"/>
    <w:rsid w:val="00BE3584"/>
    <w:rsid w:val="00BE39E6"/>
    <w:rsid w:val="00BE3A12"/>
    <w:rsid w:val="00BE3DC6"/>
    <w:rsid w:val="00BE4183"/>
    <w:rsid w:val="00BE443E"/>
    <w:rsid w:val="00BE4580"/>
    <w:rsid w:val="00BE465F"/>
    <w:rsid w:val="00BE483A"/>
    <w:rsid w:val="00BE4896"/>
    <w:rsid w:val="00BE499C"/>
    <w:rsid w:val="00BE4A7C"/>
    <w:rsid w:val="00BE5457"/>
    <w:rsid w:val="00BE57E9"/>
    <w:rsid w:val="00BE64CC"/>
    <w:rsid w:val="00BE6683"/>
    <w:rsid w:val="00BE67CD"/>
    <w:rsid w:val="00BE6844"/>
    <w:rsid w:val="00BE690B"/>
    <w:rsid w:val="00BE69B5"/>
    <w:rsid w:val="00BE6EC5"/>
    <w:rsid w:val="00BE72C8"/>
    <w:rsid w:val="00BE7829"/>
    <w:rsid w:val="00BE7948"/>
    <w:rsid w:val="00BE7BC2"/>
    <w:rsid w:val="00BE7E3F"/>
    <w:rsid w:val="00BE7E74"/>
    <w:rsid w:val="00BE7FC7"/>
    <w:rsid w:val="00BF035D"/>
    <w:rsid w:val="00BF06B7"/>
    <w:rsid w:val="00BF189B"/>
    <w:rsid w:val="00BF2380"/>
    <w:rsid w:val="00BF23AE"/>
    <w:rsid w:val="00BF2B4F"/>
    <w:rsid w:val="00BF3604"/>
    <w:rsid w:val="00BF3C37"/>
    <w:rsid w:val="00BF3ED6"/>
    <w:rsid w:val="00BF4045"/>
    <w:rsid w:val="00BF4698"/>
    <w:rsid w:val="00BF4864"/>
    <w:rsid w:val="00BF4AFF"/>
    <w:rsid w:val="00BF4F47"/>
    <w:rsid w:val="00BF5528"/>
    <w:rsid w:val="00BF554A"/>
    <w:rsid w:val="00BF5768"/>
    <w:rsid w:val="00BF59C3"/>
    <w:rsid w:val="00BF6123"/>
    <w:rsid w:val="00BF69A9"/>
    <w:rsid w:val="00BF69CE"/>
    <w:rsid w:val="00BF7A5E"/>
    <w:rsid w:val="00BF7EAD"/>
    <w:rsid w:val="00C001A9"/>
    <w:rsid w:val="00C005EE"/>
    <w:rsid w:val="00C0062B"/>
    <w:rsid w:val="00C00A02"/>
    <w:rsid w:val="00C012CE"/>
    <w:rsid w:val="00C016E4"/>
    <w:rsid w:val="00C0181A"/>
    <w:rsid w:val="00C0217D"/>
    <w:rsid w:val="00C023DD"/>
    <w:rsid w:val="00C02927"/>
    <w:rsid w:val="00C02DC3"/>
    <w:rsid w:val="00C03FB3"/>
    <w:rsid w:val="00C040D1"/>
    <w:rsid w:val="00C047E6"/>
    <w:rsid w:val="00C05418"/>
    <w:rsid w:val="00C0547A"/>
    <w:rsid w:val="00C05A3E"/>
    <w:rsid w:val="00C05C09"/>
    <w:rsid w:val="00C06535"/>
    <w:rsid w:val="00C065F0"/>
    <w:rsid w:val="00C06A71"/>
    <w:rsid w:val="00C06BAE"/>
    <w:rsid w:val="00C06CF3"/>
    <w:rsid w:val="00C07267"/>
    <w:rsid w:val="00C07349"/>
    <w:rsid w:val="00C074F0"/>
    <w:rsid w:val="00C07A51"/>
    <w:rsid w:val="00C1024E"/>
    <w:rsid w:val="00C10291"/>
    <w:rsid w:val="00C10582"/>
    <w:rsid w:val="00C10C3C"/>
    <w:rsid w:val="00C10E3B"/>
    <w:rsid w:val="00C10E58"/>
    <w:rsid w:val="00C116B7"/>
    <w:rsid w:val="00C11A24"/>
    <w:rsid w:val="00C12D04"/>
    <w:rsid w:val="00C12D2C"/>
    <w:rsid w:val="00C12D4A"/>
    <w:rsid w:val="00C130B2"/>
    <w:rsid w:val="00C15323"/>
    <w:rsid w:val="00C153A4"/>
    <w:rsid w:val="00C15783"/>
    <w:rsid w:val="00C15B64"/>
    <w:rsid w:val="00C15C74"/>
    <w:rsid w:val="00C16293"/>
    <w:rsid w:val="00C165C5"/>
    <w:rsid w:val="00C167B7"/>
    <w:rsid w:val="00C16B55"/>
    <w:rsid w:val="00C16F42"/>
    <w:rsid w:val="00C1764D"/>
    <w:rsid w:val="00C178A4"/>
    <w:rsid w:val="00C17D77"/>
    <w:rsid w:val="00C20380"/>
    <w:rsid w:val="00C203E3"/>
    <w:rsid w:val="00C204B0"/>
    <w:rsid w:val="00C207D2"/>
    <w:rsid w:val="00C2083C"/>
    <w:rsid w:val="00C20953"/>
    <w:rsid w:val="00C20BE8"/>
    <w:rsid w:val="00C20E0D"/>
    <w:rsid w:val="00C2144D"/>
    <w:rsid w:val="00C215DB"/>
    <w:rsid w:val="00C21740"/>
    <w:rsid w:val="00C22066"/>
    <w:rsid w:val="00C22974"/>
    <w:rsid w:val="00C22DF7"/>
    <w:rsid w:val="00C23068"/>
    <w:rsid w:val="00C23106"/>
    <w:rsid w:val="00C234E5"/>
    <w:rsid w:val="00C23F09"/>
    <w:rsid w:val="00C24122"/>
    <w:rsid w:val="00C24219"/>
    <w:rsid w:val="00C243BB"/>
    <w:rsid w:val="00C2478E"/>
    <w:rsid w:val="00C2516F"/>
    <w:rsid w:val="00C254F8"/>
    <w:rsid w:val="00C25DF6"/>
    <w:rsid w:val="00C25FAD"/>
    <w:rsid w:val="00C261A3"/>
    <w:rsid w:val="00C26353"/>
    <w:rsid w:val="00C26B47"/>
    <w:rsid w:val="00C26D31"/>
    <w:rsid w:val="00C2713E"/>
    <w:rsid w:val="00C27189"/>
    <w:rsid w:val="00C2770C"/>
    <w:rsid w:val="00C27A19"/>
    <w:rsid w:val="00C27AEA"/>
    <w:rsid w:val="00C27B41"/>
    <w:rsid w:val="00C27B4F"/>
    <w:rsid w:val="00C27CDB"/>
    <w:rsid w:val="00C302EE"/>
    <w:rsid w:val="00C304A8"/>
    <w:rsid w:val="00C30C71"/>
    <w:rsid w:val="00C30FF1"/>
    <w:rsid w:val="00C31920"/>
    <w:rsid w:val="00C319F8"/>
    <w:rsid w:val="00C31C5A"/>
    <w:rsid w:val="00C325EE"/>
    <w:rsid w:val="00C32817"/>
    <w:rsid w:val="00C3281D"/>
    <w:rsid w:val="00C329A1"/>
    <w:rsid w:val="00C3326F"/>
    <w:rsid w:val="00C337D0"/>
    <w:rsid w:val="00C3397D"/>
    <w:rsid w:val="00C33E06"/>
    <w:rsid w:val="00C33FE7"/>
    <w:rsid w:val="00C34202"/>
    <w:rsid w:val="00C3434F"/>
    <w:rsid w:val="00C3558B"/>
    <w:rsid w:val="00C358D5"/>
    <w:rsid w:val="00C35913"/>
    <w:rsid w:val="00C35A5E"/>
    <w:rsid w:val="00C35C95"/>
    <w:rsid w:val="00C35D49"/>
    <w:rsid w:val="00C36848"/>
    <w:rsid w:val="00C36C20"/>
    <w:rsid w:val="00C36D23"/>
    <w:rsid w:val="00C36E74"/>
    <w:rsid w:val="00C37139"/>
    <w:rsid w:val="00C37E99"/>
    <w:rsid w:val="00C400A3"/>
    <w:rsid w:val="00C40535"/>
    <w:rsid w:val="00C4105B"/>
    <w:rsid w:val="00C4113C"/>
    <w:rsid w:val="00C41828"/>
    <w:rsid w:val="00C41DD0"/>
    <w:rsid w:val="00C42628"/>
    <w:rsid w:val="00C42688"/>
    <w:rsid w:val="00C43016"/>
    <w:rsid w:val="00C43617"/>
    <w:rsid w:val="00C43B80"/>
    <w:rsid w:val="00C43D6A"/>
    <w:rsid w:val="00C4412C"/>
    <w:rsid w:val="00C44330"/>
    <w:rsid w:val="00C4468B"/>
    <w:rsid w:val="00C44CEE"/>
    <w:rsid w:val="00C4504D"/>
    <w:rsid w:val="00C455EC"/>
    <w:rsid w:val="00C45641"/>
    <w:rsid w:val="00C46203"/>
    <w:rsid w:val="00C46546"/>
    <w:rsid w:val="00C4691A"/>
    <w:rsid w:val="00C469D5"/>
    <w:rsid w:val="00C46C5A"/>
    <w:rsid w:val="00C46C75"/>
    <w:rsid w:val="00C46DA7"/>
    <w:rsid w:val="00C46F16"/>
    <w:rsid w:val="00C47053"/>
    <w:rsid w:val="00C47054"/>
    <w:rsid w:val="00C4776F"/>
    <w:rsid w:val="00C47EB6"/>
    <w:rsid w:val="00C50766"/>
    <w:rsid w:val="00C507A0"/>
    <w:rsid w:val="00C510E7"/>
    <w:rsid w:val="00C515C8"/>
    <w:rsid w:val="00C5173A"/>
    <w:rsid w:val="00C52573"/>
    <w:rsid w:val="00C52825"/>
    <w:rsid w:val="00C52FEE"/>
    <w:rsid w:val="00C5304C"/>
    <w:rsid w:val="00C5335F"/>
    <w:rsid w:val="00C5386B"/>
    <w:rsid w:val="00C53AAE"/>
    <w:rsid w:val="00C53AE5"/>
    <w:rsid w:val="00C53AF1"/>
    <w:rsid w:val="00C53BAF"/>
    <w:rsid w:val="00C53D53"/>
    <w:rsid w:val="00C53E65"/>
    <w:rsid w:val="00C53F37"/>
    <w:rsid w:val="00C53F65"/>
    <w:rsid w:val="00C54406"/>
    <w:rsid w:val="00C54971"/>
    <w:rsid w:val="00C54BB1"/>
    <w:rsid w:val="00C54D8D"/>
    <w:rsid w:val="00C5523D"/>
    <w:rsid w:val="00C554B9"/>
    <w:rsid w:val="00C554F7"/>
    <w:rsid w:val="00C5577E"/>
    <w:rsid w:val="00C55EEB"/>
    <w:rsid w:val="00C56567"/>
    <w:rsid w:val="00C56ABC"/>
    <w:rsid w:val="00C570DE"/>
    <w:rsid w:val="00C5730A"/>
    <w:rsid w:val="00C57C74"/>
    <w:rsid w:val="00C605AE"/>
    <w:rsid w:val="00C60997"/>
    <w:rsid w:val="00C61013"/>
    <w:rsid w:val="00C61733"/>
    <w:rsid w:val="00C631CB"/>
    <w:rsid w:val="00C639C2"/>
    <w:rsid w:val="00C64DA1"/>
    <w:rsid w:val="00C651F9"/>
    <w:rsid w:val="00C65E53"/>
    <w:rsid w:val="00C663FF"/>
    <w:rsid w:val="00C666FD"/>
    <w:rsid w:val="00C66BD6"/>
    <w:rsid w:val="00C67ADA"/>
    <w:rsid w:val="00C67B1B"/>
    <w:rsid w:val="00C70924"/>
    <w:rsid w:val="00C70C73"/>
    <w:rsid w:val="00C70DCB"/>
    <w:rsid w:val="00C70E2C"/>
    <w:rsid w:val="00C70E42"/>
    <w:rsid w:val="00C7138D"/>
    <w:rsid w:val="00C71663"/>
    <w:rsid w:val="00C71A03"/>
    <w:rsid w:val="00C71ECD"/>
    <w:rsid w:val="00C72431"/>
    <w:rsid w:val="00C72A04"/>
    <w:rsid w:val="00C72DFA"/>
    <w:rsid w:val="00C73274"/>
    <w:rsid w:val="00C737A5"/>
    <w:rsid w:val="00C73A83"/>
    <w:rsid w:val="00C73B13"/>
    <w:rsid w:val="00C73D0D"/>
    <w:rsid w:val="00C73D6B"/>
    <w:rsid w:val="00C73DCF"/>
    <w:rsid w:val="00C74336"/>
    <w:rsid w:val="00C7446D"/>
    <w:rsid w:val="00C747E9"/>
    <w:rsid w:val="00C74B21"/>
    <w:rsid w:val="00C7549D"/>
    <w:rsid w:val="00C7584A"/>
    <w:rsid w:val="00C75AB3"/>
    <w:rsid w:val="00C75D54"/>
    <w:rsid w:val="00C75F66"/>
    <w:rsid w:val="00C76004"/>
    <w:rsid w:val="00C761C7"/>
    <w:rsid w:val="00C76417"/>
    <w:rsid w:val="00C76904"/>
    <w:rsid w:val="00C7693B"/>
    <w:rsid w:val="00C76A9A"/>
    <w:rsid w:val="00C7739C"/>
    <w:rsid w:val="00C773C0"/>
    <w:rsid w:val="00C7758C"/>
    <w:rsid w:val="00C7763C"/>
    <w:rsid w:val="00C77752"/>
    <w:rsid w:val="00C777B0"/>
    <w:rsid w:val="00C77BDB"/>
    <w:rsid w:val="00C77D9C"/>
    <w:rsid w:val="00C80063"/>
    <w:rsid w:val="00C801C5"/>
    <w:rsid w:val="00C803F8"/>
    <w:rsid w:val="00C80A4D"/>
    <w:rsid w:val="00C81033"/>
    <w:rsid w:val="00C811DD"/>
    <w:rsid w:val="00C813FB"/>
    <w:rsid w:val="00C814B2"/>
    <w:rsid w:val="00C815F1"/>
    <w:rsid w:val="00C8186D"/>
    <w:rsid w:val="00C81FAC"/>
    <w:rsid w:val="00C8201D"/>
    <w:rsid w:val="00C82410"/>
    <w:rsid w:val="00C82C6D"/>
    <w:rsid w:val="00C8336C"/>
    <w:rsid w:val="00C83434"/>
    <w:rsid w:val="00C837F0"/>
    <w:rsid w:val="00C838E9"/>
    <w:rsid w:val="00C839BD"/>
    <w:rsid w:val="00C83E33"/>
    <w:rsid w:val="00C84845"/>
    <w:rsid w:val="00C84CA6"/>
    <w:rsid w:val="00C854E0"/>
    <w:rsid w:val="00C8566E"/>
    <w:rsid w:val="00C85C1D"/>
    <w:rsid w:val="00C85F42"/>
    <w:rsid w:val="00C861E0"/>
    <w:rsid w:val="00C86BEB"/>
    <w:rsid w:val="00C86E73"/>
    <w:rsid w:val="00C86F12"/>
    <w:rsid w:val="00C875AD"/>
    <w:rsid w:val="00C87685"/>
    <w:rsid w:val="00C87A04"/>
    <w:rsid w:val="00C87C87"/>
    <w:rsid w:val="00C9013E"/>
    <w:rsid w:val="00C90186"/>
    <w:rsid w:val="00C901B7"/>
    <w:rsid w:val="00C90981"/>
    <w:rsid w:val="00C90F45"/>
    <w:rsid w:val="00C91171"/>
    <w:rsid w:val="00C9145F"/>
    <w:rsid w:val="00C914C5"/>
    <w:rsid w:val="00C91A05"/>
    <w:rsid w:val="00C91C43"/>
    <w:rsid w:val="00C91E98"/>
    <w:rsid w:val="00C926A4"/>
    <w:rsid w:val="00C926BC"/>
    <w:rsid w:val="00C92A4C"/>
    <w:rsid w:val="00C92AC5"/>
    <w:rsid w:val="00C93562"/>
    <w:rsid w:val="00C935F6"/>
    <w:rsid w:val="00C93DEA"/>
    <w:rsid w:val="00C9415F"/>
    <w:rsid w:val="00C94262"/>
    <w:rsid w:val="00C94285"/>
    <w:rsid w:val="00C942F4"/>
    <w:rsid w:val="00C94966"/>
    <w:rsid w:val="00C94A7B"/>
    <w:rsid w:val="00C94DEF"/>
    <w:rsid w:val="00C94EA6"/>
    <w:rsid w:val="00C9534D"/>
    <w:rsid w:val="00C955ED"/>
    <w:rsid w:val="00C95854"/>
    <w:rsid w:val="00C959FC"/>
    <w:rsid w:val="00C95A75"/>
    <w:rsid w:val="00C95E6C"/>
    <w:rsid w:val="00C9667F"/>
    <w:rsid w:val="00C97256"/>
    <w:rsid w:val="00CA0995"/>
    <w:rsid w:val="00CA0A0F"/>
    <w:rsid w:val="00CA0A27"/>
    <w:rsid w:val="00CA159E"/>
    <w:rsid w:val="00CA1646"/>
    <w:rsid w:val="00CA18DB"/>
    <w:rsid w:val="00CA1984"/>
    <w:rsid w:val="00CA29DF"/>
    <w:rsid w:val="00CA3753"/>
    <w:rsid w:val="00CA3C39"/>
    <w:rsid w:val="00CA3D93"/>
    <w:rsid w:val="00CA43C8"/>
    <w:rsid w:val="00CA45A4"/>
    <w:rsid w:val="00CA47D9"/>
    <w:rsid w:val="00CA4873"/>
    <w:rsid w:val="00CA4B3C"/>
    <w:rsid w:val="00CA5050"/>
    <w:rsid w:val="00CA51F7"/>
    <w:rsid w:val="00CA58D9"/>
    <w:rsid w:val="00CA5D3E"/>
    <w:rsid w:val="00CA5DF3"/>
    <w:rsid w:val="00CA5F49"/>
    <w:rsid w:val="00CA61DC"/>
    <w:rsid w:val="00CA647A"/>
    <w:rsid w:val="00CA6869"/>
    <w:rsid w:val="00CA696B"/>
    <w:rsid w:val="00CA7121"/>
    <w:rsid w:val="00CA7240"/>
    <w:rsid w:val="00CA735F"/>
    <w:rsid w:val="00CA74C5"/>
    <w:rsid w:val="00CA7A2D"/>
    <w:rsid w:val="00CB0209"/>
    <w:rsid w:val="00CB05BB"/>
    <w:rsid w:val="00CB0637"/>
    <w:rsid w:val="00CB0AAD"/>
    <w:rsid w:val="00CB0D9C"/>
    <w:rsid w:val="00CB0EF2"/>
    <w:rsid w:val="00CB1005"/>
    <w:rsid w:val="00CB12BF"/>
    <w:rsid w:val="00CB1923"/>
    <w:rsid w:val="00CB19BC"/>
    <w:rsid w:val="00CB1B9B"/>
    <w:rsid w:val="00CB3996"/>
    <w:rsid w:val="00CB3BAB"/>
    <w:rsid w:val="00CB440E"/>
    <w:rsid w:val="00CB46F2"/>
    <w:rsid w:val="00CB4880"/>
    <w:rsid w:val="00CB495F"/>
    <w:rsid w:val="00CB49A3"/>
    <w:rsid w:val="00CB4A38"/>
    <w:rsid w:val="00CB4B03"/>
    <w:rsid w:val="00CB5234"/>
    <w:rsid w:val="00CB52DF"/>
    <w:rsid w:val="00CB551A"/>
    <w:rsid w:val="00CB56CB"/>
    <w:rsid w:val="00CB5733"/>
    <w:rsid w:val="00CB5C10"/>
    <w:rsid w:val="00CB615A"/>
    <w:rsid w:val="00CB6723"/>
    <w:rsid w:val="00CB6847"/>
    <w:rsid w:val="00CB6B8C"/>
    <w:rsid w:val="00CB6CC5"/>
    <w:rsid w:val="00CB70C4"/>
    <w:rsid w:val="00CB7377"/>
    <w:rsid w:val="00CB7473"/>
    <w:rsid w:val="00CB7770"/>
    <w:rsid w:val="00CB77E9"/>
    <w:rsid w:val="00CB78CE"/>
    <w:rsid w:val="00CB79AD"/>
    <w:rsid w:val="00CB7B40"/>
    <w:rsid w:val="00CB7BDB"/>
    <w:rsid w:val="00CC00E5"/>
    <w:rsid w:val="00CC035A"/>
    <w:rsid w:val="00CC09BF"/>
    <w:rsid w:val="00CC0AB9"/>
    <w:rsid w:val="00CC1067"/>
    <w:rsid w:val="00CC19F4"/>
    <w:rsid w:val="00CC1B06"/>
    <w:rsid w:val="00CC1B3C"/>
    <w:rsid w:val="00CC1B92"/>
    <w:rsid w:val="00CC2002"/>
    <w:rsid w:val="00CC2723"/>
    <w:rsid w:val="00CC2A71"/>
    <w:rsid w:val="00CC3275"/>
    <w:rsid w:val="00CC3466"/>
    <w:rsid w:val="00CC34C8"/>
    <w:rsid w:val="00CC355C"/>
    <w:rsid w:val="00CC4287"/>
    <w:rsid w:val="00CC4934"/>
    <w:rsid w:val="00CC5013"/>
    <w:rsid w:val="00CC505A"/>
    <w:rsid w:val="00CC52F7"/>
    <w:rsid w:val="00CC5908"/>
    <w:rsid w:val="00CC60D5"/>
    <w:rsid w:val="00CC6106"/>
    <w:rsid w:val="00CC6113"/>
    <w:rsid w:val="00CC6423"/>
    <w:rsid w:val="00CC6958"/>
    <w:rsid w:val="00CC6976"/>
    <w:rsid w:val="00CC769B"/>
    <w:rsid w:val="00CC7729"/>
    <w:rsid w:val="00CD0000"/>
    <w:rsid w:val="00CD07C9"/>
    <w:rsid w:val="00CD0BA0"/>
    <w:rsid w:val="00CD0C8C"/>
    <w:rsid w:val="00CD10CC"/>
    <w:rsid w:val="00CD1678"/>
    <w:rsid w:val="00CD1FD7"/>
    <w:rsid w:val="00CD21B4"/>
    <w:rsid w:val="00CD234D"/>
    <w:rsid w:val="00CD2568"/>
    <w:rsid w:val="00CD322A"/>
    <w:rsid w:val="00CD33BA"/>
    <w:rsid w:val="00CD340C"/>
    <w:rsid w:val="00CD4111"/>
    <w:rsid w:val="00CD4156"/>
    <w:rsid w:val="00CD42BE"/>
    <w:rsid w:val="00CD471B"/>
    <w:rsid w:val="00CD4B24"/>
    <w:rsid w:val="00CD4F55"/>
    <w:rsid w:val="00CD5621"/>
    <w:rsid w:val="00CD579D"/>
    <w:rsid w:val="00CD5959"/>
    <w:rsid w:val="00CD5D01"/>
    <w:rsid w:val="00CD6418"/>
    <w:rsid w:val="00CD72AC"/>
    <w:rsid w:val="00CD7327"/>
    <w:rsid w:val="00CD7963"/>
    <w:rsid w:val="00CE07BF"/>
    <w:rsid w:val="00CE0992"/>
    <w:rsid w:val="00CE09F7"/>
    <w:rsid w:val="00CE0C18"/>
    <w:rsid w:val="00CE21BF"/>
    <w:rsid w:val="00CE253E"/>
    <w:rsid w:val="00CE2D57"/>
    <w:rsid w:val="00CE2E7A"/>
    <w:rsid w:val="00CE2F53"/>
    <w:rsid w:val="00CE3221"/>
    <w:rsid w:val="00CE3BE8"/>
    <w:rsid w:val="00CE3C1B"/>
    <w:rsid w:val="00CE3EC4"/>
    <w:rsid w:val="00CE440B"/>
    <w:rsid w:val="00CE49B0"/>
    <w:rsid w:val="00CE4D66"/>
    <w:rsid w:val="00CE4DA0"/>
    <w:rsid w:val="00CE4E26"/>
    <w:rsid w:val="00CE4E6A"/>
    <w:rsid w:val="00CE564A"/>
    <w:rsid w:val="00CE5AF8"/>
    <w:rsid w:val="00CE5E65"/>
    <w:rsid w:val="00CE6459"/>
    <w:rsid w:val="00CE65C3"/>
    <w:rsid w:val="00CE6DF8"/>
    <w:rsid w:val="00CE6F72"/>
    <w:rsid w:val="00CE738F"/>
    <w:rsid w:val="00CE73BC"/>
    <w:rsid w:val="00CE7773"/>
    <w:rsid w:val="00CE7911"/>
    <w:rsid w:val="00CE7E70"/>
    <w:rsid w:val="00CF0513"/>
    <w:rsid w:val="00CF05F0"/>
    <w:rsid w:val="00CF0E4E"/>
    <w:rsid w:val="00CF1091"/>
    <w:rsid w:val="00CF16A0"/>
    <w:rsid w:val="00CF2086"/>
    <w:rsid w:val="00CF24C8"/>
    <w:rsid w:val="00CF27CC"/>
    <w:rsid w:val="00CF31BC"/>
    <w:rsid w:val="00CF320C"/>
    <w:rsid w:val="00CF380D"/>
    <w:rsid w:val="00CF3976"/>
    <w:rsid w:val="00CF3BAA"/>
    <w:rsid w:val="00CF3C0D"/>
    <w:rsid w:val="00CF4614"/>
    <w:rsid w:val="00CF4EDA"/>
    <w:rsid w:val="00CF4F4F"/>
    <w:rsid w:val="00CF5A66"/>
    <w:rsid w:val="00CF5C9F"/>
    <w:rsid w:val="00CF5E19"/>
    <w:rsid w:val="00CF67E6"/>
    <w:rsid w:val="00CF7099"/>
    <w:rsid w:val="00CF71DD"/>
    <w:rsid w:val="00CF7545"/>
    <w:rsid w:val="00CF7F07"/>
    <w:rsid w:val="00D0074D"/>
    <w:rsid w:val="00D00CB4"/>
    <w:rsid w:val="00D00F27"/>
    <w:rsid w:val="00D01105"/>
    <w:rsid w:val="00D01233"/>
    <w:rsid w:val="00D01452"/>
    <w:rsid w:val="00D01F98"/>
    <w:rsid w:val="00D02258"/>
    <w:rsid w:val="00D024E5"/>
    <w:rsid w:val="00D026F9"/>
    <w:rsid w:val="00D03389"/>
    <w:rsid w:val="00D03822"/>
    <w:rsid w:val="00D03D1D"/>
    <w:rsid w:val="00D05092"/>
    <w:rsid w:val="00D0586A"/>
    <w:rsid w:val="00D05B36"/>
    <w:rsid w:val="00D0621C"/>
    <w:rsid w:val="00D0780E"/>
    <w:rsid w:val="00D07A9E"/>
    <w:rsid w:val="00D07E40"/>
    <w:rsid w:val="00D07F56"/>
    <w:rsid w:val="00D07F61"/>
    <w:rsid w:val="00D103C9"/>
    <w:rsid w:val="00D108C6"/>
    <w:rsid w:val="00D10E82"/>
    <w:rsid w:val="00D111E4"/>
    <w:rsid w:val="00D11384"/>
    <w:rsid w:val="00D11AEB"/>
    <w:rsid w:val="00D11EA9"/>
    <w:rsid w:val="00D12170"/>
    <w:rsid w:val="00D12871"/>
    <w:rsid w:val="00D12C0B"/>
    <w:rsid w:val="00D12ED9"/>
    <w:rsid w:val="00D136AC"/>
    <w:rsid w:val="00D136B0"/>
    <w:rsid w:val="00D13D1F"/>
    <w:rsid w:val="00D13DF0"/>
    <w:rsid w:val="00D145C6"/>
    <w:rsid w:val="00D157A6"/>
    <w:rsid w:val="00D15ADD"/>
    <w:rsid w:val="00D16319"/>
    <w:rsid w:val="00D1636A"/>
    <w:rsid w:val="00D165A8"/>
    <w:rsid w:val="00D16F0D"/>
    <w:rsid w:val="00D1709C"/>
    <w:rsid w:val="00D17C17"/>
    <w:rsid w:val="00D17CAF"/>
    <w:rsid w:val="00D17D3A"/>
    <w:rsid w:val="00D201B5"/>
    <w:rsid w:val="00D201C6"/>
    <w:rsid w:val="00D20315"/>
    <w:rsid w:val="00D203F7"/>
    <w:rsid w:val="00D206D9"/>
    <w:rsid w:val="00D2080F"/>
    <w:rsid w:val="00D20873"/>
    <w:rsid w:val="00D2102B"/>
    <w:rsid w:val="00D21F2D"/>
    <w:rsid w:val="00D220ED"/>
    <w:rsid w:val="00D222C5"/>
    <w:rsid w:val="00D229CE"/>
    <w:rsid w:val="00D22D3C"/>
    <w:rsid w:val="00D23218"/>
    <w:rsid w:val="00D232B4"/>
    <w:rsid w:val="00D232B5"/>
    <w:rsid w:val="00D23532"/>
    <w:rsid w:val="00D23759"/>
    <w:rsid w:val="00D2375B"/>
    <w:rsid w:val="00D239C3"/>
    <w:rsid w:val="00D23A31"/>
    <w:rsid w:val="00D23CC4"/>
    <w:rsid w:val="00D23F9C"/>
    <w:rsid w:val="00D24072"/>
    <w:rsid w:val="00D2452B"/>
    <w:rsid w:val="00D245FF"/>
    <w:rsid w:val="00D24FBA"/>
    <w:rsid w:val="00D256FB"/>
    <w:rsid w:val="00D2571B"/>
    <w:rsid w:val="00D2573C"/>
    <w:rsid w:val="00D2592F"/>
    <w:rsid w:val="00D268BD"/>
    <w:rsid w:val="00D26A04"/>
    <w:rsid w:val="00D26A4B"/>
    <w:rsid w:val="00D26D89"/>
    <w:rsid w:val="00D26F79"/>
    <w:rsid w:val="00D27AE5"/>
    <w:rsid w:val="00D27F13"/>
    <w:rsid w:val="00D30224"/>
    <w:rsid w:val="00D30600"/>
    <w:rsid w:val="00D31355"/>
    <w:rsid w:val="00D31DE7"/>
    <w:rsid w:val="00D31FD1"/>
    <w:rsid w:val="00D32379"/>
    <w:rsid w:val="00D326FE"/>
    <w:rsid w:val="00D327F4"/>
    <w:rsid w:val="00D32E04"/>
    <w:rsid w:val="00D33E29"/>
    <w:rsid w:val="00D35177"/>
    <w:rsid w:val="00D353A4"/>
    <w:rsid w:val="00D359B7"/>
    <w:rsid w:val="00D35C60"/>
    <w:rsid w:val="00D35E28"/>
    <w:rsid w:val="00D35ED8"/>
    <w:rsid w:val="00D36977"/>
    <w:rsid w:val="00D37410"/>
    <w:rsid w:val="00D401B3"/>
    <w:rsid w:val="00D405E9"/>
    <w:rsid w:val="00D40638"/>
    <w:rsid w:val="00D40D59"/>
    <w:rsid w:val="00D4107F"/>
    <w:rsid w:val="00D410AA"/>
    <w:rsid w:val="00D420CE"/>
    <w:rsid w:val="00D42A14"/>
    <w:rsid w:val="00D4318D"/>
    <w:rsid w:val="00D433A5"/>
    <w:rsid w:val="00D43520"/>
    <w:rsid w:val="00D43618"/>
    <w:rsid w:val="00D436FF"/>
    <w:rsid w:val="00D43894"/>
    <w:rsid w:val="00D43C7B"/>
    <w:rsid w:val="00D43EE7"/>
    <w:rsid w:val="00D44152"/>
    <w:rsid w:val="00D4427A"/>
    <w:rsid w:val="00D4448A"/>
    <w:rsid w:val="00D44759"/>
    <w:rsid w:val="00D4489E"/>
    <w:rsid w:val="00D44EC7"/>
    <w:rsid w:val="00D45698"/>
    <w:rsid w:val="00D459F7"/>
    <w:rsid w:val="00D45E42"/>
    <w:rsid w:val="00D4606E"/>
    <w:rsid w:val="00D46206"/>
    <w:rsid w:val="00D46233"/>
    <w:rsid w:val="00D46A12"/>
    <w:rsid w:val="00D46D9A"/>
    <w:rsid w:val="00D474FE"/>
    <w:rsid w:val="00D4767A"/>
    <w:rsid w:val="00D47C25"/>
    <w:rsid w:val="00D50B9D"/>
    <w:rsid w:val="00D50E56"/>
    <w:rsid w:val="00D510E1"/>
    <w:rsid w:val="00D51276"/>
    <w:rsid w:val="00D5153F"/>
    <w:rsid w:val="00D52077"/>
    <w:rsid w:val="00D52BD2"/>
    <w:rsid w:val="00D534D9"/>
    <w:rsid w:val="00D5350A"/>
    <w:rsid w:val="00D53898"/>
    <w:rsid w:val="00D53C25"/>
    <w:rsid w:val="00D543DB"/>
    <w:rsid w:val="00D54B9F"/>
    <w:rsid w:val="00D55A0F"/>
    <w:rsid w:val="00D569C7"/>
    <w:rsid w:val="00D56F74"/>
    <w:rsid w:val="00D57372"/>
    <w:rsid w:val="00D57749"/>
    <w:rsid w:val="00D57C61"/>
    <w:rsid w:val="00D57E9D"/>
    <w:rsid w:val="00D60016"/>
    <w:rsid w:val="00D6038D"/>
    <w:rsid w:val="00D60425"/>
    <w:rsid w:val="00D606A2"/>
    <w:rsid w:val="00D61486"/>
    <w:rsid w:val="00D61755"/>
    <w:rsid w:val="00D61E7D"/>
    <w:rsid w:val="00D62270"/>
    <w:rsid w:val="00D6242E"/>
    <w:rsid w:val="00D62533"/>
    <w:rsid w:val="00D628C0"/>
    <w:rsid w:val="00D62A52"/>
    <w:rsid w:val="00D634AD"/>
    <w:rsid w:val="00D636C4"/>
    <w:rsid w:val="00D6375F"/>
    <w:rsid w:val="00D643EC"/>
    <w:rsid w:val="00D6446D"/>
    <w:rsid w:val="00D64585"/>
    <w:rsid w:val="00D6487B"/>
    <w:rsid w:val="00D64884"/>
    <w:rsid w:val="00D64969"/>
    <w:rsid w:val="00D656BE"/>
    <w:rsid w:val="00D658E7"/>
    <w:rsid w:val="00D65AF5"/>
    <w:rsid w:val="00D65C5D"/>
    <w:rsid w:val="00D65FD9"/>
    <w:rsid w:val="00D662BA"/>
    <w:rsid w:val="00D666AA"/>
    <w:rsid w:val="00D66F4A"/>
    <w:rsid w:val="00D672DD"/>
    <w:rsid w:val="00D67B7E"/>
    <w:rsid w:val="00D67F37"/>
    <w:rsid w:val="00D70089"/>
    <w:rsid w:val="00D71DC8"/>
    <w:rsid w:val="00D71E0B"/>
    <w:rsid w:val="00D71E3F"/>
    <w:rsid w:val="00D71F94"/>
    <w:rsid w:val="00D72349"/>
    <w:rsid w:val="00D72478"/>
    <w:rsid w:val="00D726B7"/>
    <w:rsid w:val="00D72D2F"/>
    <w:rsid w:val="00D72E8D"/>
    <w:rsid w:val="00D72FDB"/>
    <w:rsid w:val="00D73584"/>
    <w:rsid w:val="00D7395C"/>
    <w:rsid w:val="00D74157"/>
    <w:rsid w:val="00D741EE"/>
    <w:rsid w:val="00D74205"/>
    <w:rsid w:val="00D74551"/>
    <w:rsid w:val="00D745EF"/>
    <w:rsid w:val="00D74780"/>
    <w:rsid w:val="00D749D0"/>
    <w:rsid w:val="00D75070"/>
    <w:rsid w:val="00D75F99"/>
    <w:rsid w:val="00D7608C"/>
    <w:rsid w:val="00D760A1"/>
    <w:rsid w:val="00D76695"/>
    <w:rsid w:val="00D76FEF"/>
    <w:rsid w:val="00D7765F"/>
    <w:rsid w:val="00D77F2E"/>
    <w:rsid w:val="00D80130"/>
    <w:rsid w:val="00D804EF"/>
    <w:rsid w:val="00D80539"/>
    <w:rsid w:val="00D80743"/>
    <w:rsid w:val="00D80B23"/>
    <w:rsid w:val="00D80D7C"/>
    <w:rsid w:val="00D81461"/>
    <w:rsid w:val="00D81B65"/>
    <w:rsid w:val="00D826A8"/>
    <w:rsid w:val="00D82C26"/>
    <w:rsid w:val="00D8308A"/>
    <w:rsid w:val="00D83690"/>
    <w:rsid w:val="00D838DB"/>
    <w:rsid w:val="00D83B6B"/>
    <w:rsid w:val="00D83F3C"/>
    <w:rsid w:val="00D83F64"/>
    <w:rsid w:val="00D8463A"/>
    <w:rsid w:val="00D84964"/>
    <w:rsid w:val="00D84DD9"/>
    <w:rsid w:val="00D85008"/>
    <w:rsid w:val="00D8595E"/>
    <w:rsid w:val="00D85F00"/>
    <w:rsid w:val="00D8630D"/>
    <w:rsid w:val="00D86587"/>
    <w:rsid w:val="00D86923"/>
    <w:rsid w:val="00D86AEF"/>
    <w:rsid w:val="00D86C76"/>
    <w:rsid w:val="00D870AB"/>
    <w:rsid w:val="00D870D4"/>
    <w:rsid w:val="00D87296"/>
    <w:rsid w:val="00D87546"/>
    <w:rsid w:val="00D87696"/>
    <w:rsid w:val="00D8776D"/>
    <w:rsid w:val="00D87E50"/>
    <w:rsid w:val="00D907CE"/>
    <w:rsid w:val="00D9097D"/>
    <w:rsid w:val="00D90B8D"/>
    <w:rsid w:val="00D90CE9"/>
    <w:rsid w:val="00D9107F"/>
    <w:rsid w:val="00D9148B"/>
    <w:rsid w:val="00D914DB"/>
    <w:rsid w:val="00D9157E"/>
    <w:rsid w:val="00D9192E"/>
    <w:rsid w:val="00D91BB0"/>
    <w:rsid w:val="00D91DB9"/>
    <w:rsid w:val="00D922CF"/>
    <w:rsid w:val="00D924B7"/>
    <w:rsid w:val="00D92EF6"/>
    <w:rsid w:val="00D93092"/>
    <w:rsid w:val="00D93196"/>
    <w:rsid w:val="00D93361"/>
    <w:rsid w:val="00D93682"/>
    <w:rsid w:val="00D938F6"/>
    <w:rsid w:val="00D93993"/>
    <w:rsid w:val="00D93CE3"/>
    <w:rsid w:val="00D943C7"/>
    <w:rsid w:val="00D949A5"/>
    <w:rsid w:val="00D94EB4"/>
    <w:rsid w:val="00D94FF8"/>
    <w:rsid w:val="00D95481"/>
    <w:rsid w:val="00D95C33"/>
    <w:rsid w:val="00D96278"/>
    <w:rsid w:val="00D96895"/>
    <w:rsid w:val="00D970AF"/>
    <w:rsid w:val="00D971C4"/>
    <w:rsid w:val="00D972BC"/>
    <w:rsid w:val="00D97A64"/>
    <w:rsid w:val="00D97D99"/>
    <w:rsid w:val="00DA002C"/>
    <w:rsid w:val="00DA0D65"/>
    <w:rsid w:val="00DA0F31"/>
    <w:rsid w:val="00DA1B2F"/>
    <w:rsid w:val="00DA1C02"/>
    <w:rsid w:val="00DA2731"/>
    <w:rsid w:val="00DA2AD1"/>
    <w:rsid w:val="00DA2E21"/>
    <w:rsid w:val="00DA327F"/>
    <w:rsid w:val="00DA353E"/>
    <w:rsid w:val="00DA3787"/>
    <w:rsid w:val="00DA3B19"/>
    <w:rsid w:val="00DA3EC3"/>
    <w:rsid w:val="00DA423C"/>
    <w:rsid w:val="00DA42E9"/>
    <w:rsid w:val="00DA455B"/>
    <w:rsid w:val="00DA45E7"/>
    <w:rsid w:val="00DA498F"/>
    <w:rsid w:val="00DA4ACE"/>
    <w:rsid w:val="00DA4E65"/>
    <w:rsid w:val="00DA51E4"/>
    <w:rsid w:val="00DA5931"/>
    <w:rsid w:val="00DA5B84"/>
    <w:rsid w:val="00DA5B9D"/>
    <w:rsid w:val="00DA5C24"/>
    <w:rsid w:val="00DA618F"/>
    <w:rsid w:val="00DA6959"/>
    <w:rsid w:val="00DA7826"/>
    <w:rsid w:val="00DB04E1"/>
    <w:rsid w:val="00DB06AB"/>
    <w:rsid w:val="00DB07D3"/>
    <w:rsid w:val="00DB0EC8"/>
    <w:rsid w:val="00DB0FE1"/>
    <w:rsid w:val="00DB1A09"/>
    <w:rsid w:val="00DB1ED5"/>
    <w:rsid w:val="00DB2233"/>
    <w:rsid w:val="00DB236A"/>
    <w:rsid w:val="00DB297C"/>
    <w:rsid w:val="00DB2A70"/>
    <w:rsid w:val="00DB2BA3"/>
    <w:rsid w:val="00DB321A"/>
    <w:rsid w:val="00DB42EF"/>
    <w:rsid w:val="00DB4512"/>
    <w:rsid w:val="00DB46B6"/>
    <w:rsid w:val="00DB472F"/>
    <w:rsid w:val="00DB49F6"/>
    <w:rsid w:val="00DB5F13"/>
    <w:rsid w:val="00DB6062"/>
    <w:rsid w:val="00DB656F"/>
    <w:rsid w:val="00DB6A7E"/>
    <w:rsid w:val="00DB6C98"/>
    <w:rsid w:val="00DB7033"/>
    <w:rsid w:val="00DB71EB"/>
    <w:rsid w:val="00DB74BA"/>
    <w:rsid w:val="00DB77EA"/>
    <w:rsid w:val="00DC034B"/>
    <w:rsid w:val="00DC03E2"/>
    <w:rsid w:val="00DC0E61"/>
    <w:rsid w:val="00DC1C89"/>
    <w:rsid w:val="00DC295F"/>
    <w:rsid w:val="00DC2A27"/>
    <w:rsid w:val="00DC2A61"/>
    <w:rsid w:val="00DC2A69"/>
    <w:rsid w:val="00DC2A6A"/>
    <w:rsid w:val="00DC2EB7"/>
    <w:rsid w:val="00DC31D1"/>
    <w:rsid w:val="00DC3C52"/>
    <w:rsid w:val="00DC3F70"/>
    <w:rsid w:val="00DC4037"/>
    <w:rsid w:val="00DC40AE"/>
    <w:rsid w:val="00DC4154"/>
    <w:rsid w:val="00DC4B16"/>
    <w:rsid w:val="00DC4B5D"/>
    <w:rsid w:val="00DC503B"/>
    <w:rsid w:val="00DC50D8"/>
    <w:rsid w:val="00DC519D"/>
    <w:rsid w:val="00DC5367"/>
    <w:rsid w:val="00DC5FC9"/>
    <w:rsid w:val="00DC6400"/>
    <w:rsid w:val="00DC686A"/>
    <w:rsid w:val="00DC6BBB"/>
    <w:rsid w:val="00DC70A2"/>
    <w:rsid w:val="00DC75F3"/>
    <w:rsid w:val="00DC7A2A"/>
    <w:rsid w:val="00DC7B54"/>
    <w:rsid w:val="00DD10B7"/>
    <w:rsid w:val="00DD1264"/>
    <w:rsid w:val="00DD13DD"/>
    <w:rsid w:val="00DD153B"/>
    <w:rsid w:val="00DD16B7"/>
    <w:rsid w:val="00DD1C2B"/>
    <w:rsid w:val="00DD1E27"/>
    <w:rsid w:val="00DD20A7"/>
    <w:rsid w:val="00DD21E4"/>
    <w:rsid w:val="00DD239B"/>
    <w:rsid w:val="00DD243D"/>
    <w:rsid w:val="00DD2A04"/>
    <w:rsid w:val="00DD3015"/>
    <w:rsid w:val="00DD3583"/>
    <w:rsid w:val="00DD3F78"/>
    <w:rsid w:val="00DD4821"/>
    <w:rsid w:val="00DD4859"/>
    <w:rsid w:val="00DD53D0"/>
    <w:rsid w:val="00DD54E7"/>
    <w:rsid w:val="00DD5F0B"/>
    <w:rsid w:val="00DD622E"/>
    <w:rsid w:val="00DD6D78"/>
    <w:rsid w:val="00DD75D8"/>
    <w:rsid w:val="00DD7C95"/>
    <w:rsid w:val="00DE02A8"/>
    <w:rsid w:val="00DE02BB"/>
    <w:rsid w:val="00DE02E1"/>
    <w:rsid w:val="00DE06A8"/>
    <w:rsid w:val="00DE0777"/>
    <w:rsid w:val="00DE13D3"/>
    <w:rsid w:val="00DE1474"/>
    <w:rsid w:val="00DE17B2"/>
    <w:rsid w:val="00DE1963"/>
    <w:rsid w:val="00DE1D93"/>
    <w:rsid w:val="00DE2129"/>
    <w:rsid w:val="00DE23C7"/>
    <w:rsid w:val="00DE245F"/>
    <w:rsid w:val="00DE27E6"/>
    <w:rsid w:val="00DE2855"/>
    <w:rsid w:val="00DE2E0F"/>
    <w:rsid w:val="00DE3066"/>
    <w:rsid w:val="00DE338C"/>
    <w:rsid w:val="00DE3B1F"/>
    <w:rsid w:val="00DE3CC3"/>
    <w:rsid w:val="00DE45CD"/>
    <w:rsid w:val="00DE4F96"/>
    <w:rsid w:val="00DE5183"/>
    <w:rsid w:val="00DE591A"/>
    <w:rsid w:val="00DE5B6A"/>
    <w:rsid w:val="00DE60A1"/>
    <w:rsid w:val="00DE63CD"/>
    <w:rsid w:val="00DE66F6"/>
    <w:rsid w:val="00DE69E9"/>
    <w:rsid w:val="00DE71F1"/>
    <w:rsid w:val="00DE7436"/>
    <w:rsid w:val="00DE7B8A"/>
    <w:rsid w:val="00DF05D7"/>
    <w:rsid w:val="00DF080A"/>
    <w:rsid w:val="00DF0A7E"/>
    <w:rsid w:val="00DF0F54"/>
    <w:rsid w:val="00DF11DA"/>
    <w:rsid w:val="00DF12D7"/>
    <w:rsid w:val="00DF1498"/>
    <w:rsid w:val="00DF15F9"/>
    <w:rsid w:val="00DF19AD"/>
    <w:rsid w:val="00DF1BDF"/>
    <w:rsid w:val="00DF25B4"/>
    <w:rsid w:val="00DF289E"/>
    <w:rsid w:val="00DF2C58"/>
    <w:rsid w:val="00DF303B"/>
    <w:rsid w:val="00DF320A"/>
    <w:rsid w:val="00DF400A"/>
    <w:rsid w:val="00DF41CB"/>
    <w:rsid w:val="00DF44A0"/>
    <w:rsid w:val="00DF4672"/>
    <w:rsid w:val="00DF4CEC"/>
    <w:rsid w:val="00DF59FC"/>
    <w:rsid w:val="00DF654E"/>
    <w:rsid w:val="00DF670B"/>
    <w:rsid w:val="00DF6E0B"/>
    <w:rsid w:val="00DF6E71"/>
    <w:rsid w:val="00DF6FFB"/>
    <w:rsid w:val="00DF7B76"/>
    <w:rsid w:val="00E00A2C"/>
    <w:rsid w:val="00E00A7F"/>
    <w:rsid w:val="00E00E01"/>
    <w:rsid w:val="00E00FF7"/>
    <w:rsid w:val="00E01086"/>
    <w:rsid w:val="00E01AA0"/>
    <w:rsid w:val="00E01C93"/>
    <w:rsid w:val="00E01CE3"/>
    <w:rsid w:val="00E02565"/>
    <w:rsid w:val="00E02589"/>
    <w:rsid w:val="00E0265D"/>
    <w:rsid w:val="00E026C9"/>
    <w:rsid w:val="00E0270D"/>
    <w:rsid w:val="00E02C23"/>
    <w:rsid w:val="00E03311"/>
    <w:rsid w:val="00E03392"/>
    <w:rsid w:val="00E0361B"/>
    <w:rsid w:val="00E03912"/>
    <w:rsid w:val="00E03A52"/>
    <w:rsid w:val="00E03F00"/>
    <w:rsid w:val="00E03F49"/>
    <w:rsid w:val="00E03FEE"/>
    <w:rsid w:val="00E04040"/>
    <w:rsid w:val="00E04156"/>
    <w:rsid w:val="00E046BC"/>
    <w:rsid w:val="00E04B68"/>
    <w:rsid w:val="00E057C9"/>
    <w:rsid w:val="00E06609"/>
    <w:rsid w:val="00E0708E"/>
    <w:rsid w:val="00E0735F"/>
    <w:rsid w:val="00E0737E"/>
    <w:rsid w:val="00E103D5"/>
    <w:rsid w:val="00E10557"/>
    <w:rsid w:val="00E10EC5"/>
    <w:rsid w:val="00E10EEF"/>
    <w:rsid w:val="00E117C3"/>
    <w:rsid w:val="00E11BF8"/>
    <w:rsid w:val="00E11F20"/>
    <w:rsid w:val="00E120E9"/>
    <w:rsid w:val="00E122DD"/>
    <w:rsid w:val="00E12541"/>
    <w:rsid w:val="00E12E12"/>
    <w:rsid w:val="00E134B7"/>
    <w:rsid w:val="00E139E9"/>
    <w:rsid w:val="00E13EA0"/>
    <w:rsid w:val="00E13F9A"/>
    <w:rsid w:val="00E14058"/>
    <w:rsid w:val="00E1408C"/>
    <w:rsid w:val="00E14515"/>
    <w:rsid w:val="00E14574"/>
    <w:rsid w:val="00E14861"/>
    <w:rsid w:val="00E14D62"/>
    <w:rsid w:val="00E14DC4"/>
    <w:rsid w:val="00E152B9"/>
    <w:rsid w:val="00E15C45"/>
    <w:rsid w:val="00E1622B"/>
    <w:rsid w:val="00E16433"/>
    <w:rsid w:val="00E16B27"/>
    <w:rsid w:val="00E16D5F"/>
    <w:rsid w:val="00E173C5"/>
    <w:rsid w:val="00E173F7"/>
    <w:rsid w:val="00E17821"/>
    <w:rsid w:val="00E20756"/>
    <w:rsid w:val="00E20F42"/>
    <w:rsid w:val="00E21111"/>
    <w:rsid w:val="00E2136A"/>
    <w:rsid w:val="00E213A0"/>
    <w:rsid w:val="00E21FA4"/>
    <w:rsid w:val="00E21FEE"/>
    <w:rsid w:val="00E2229F"/>
    <w:rsid w:val="00E22B46"/>
    <w:rsid w:val="00E22D99"/>
    <w:rsid w:val="00E2376D"/>
    <w:rsid w:val="00E239AF"/>
    <w:rsid w:val="00E23C94"/>
    <w:rsid w:val="00E23F52"/>
    <w:rsid w:val="00E24006"/>
    <w:rsid w:val="00E245DA"/>
    <w:rsid w:val="00E25779"/>
    <w:rsid w:val="00E25D8F"/>
    <w:rsid w:val="00E268E9"/>
    <w:rsid w:val="00E26D9E"/>
    <w:rsid w:val="00E30222"/>
    <w:rsid w:val="00E302E4"/>
    <w:rsid w:val="00E30C70"/>
    <w:rsid w:val="00E312C4"/>
    <w:rsid w:val="00E3149C"/>
    <w:rsid w:val="00E3156C"/>
    <w:rsid w:val="00E3171E"/>
    <w:rsid w:val="00E31D45"/>
    <w:rsid w:val="00E32429"/>
    <w:rsid w:val="00E32D1D"/>
    <w:rsid w:val="00E32E75"/>
    <w:rsid w:val="00E33129"/>
    <w:rsid w:val="00E331E4"/>
    <w:rsid w:val="00E332CE"/>
    <w:rsid w:val="00E338AE"/>
    <w:rsid w:val="00E342E9"/>
    <w:rsid w:val="00E34776"/>
    <w:rsid w:val="00E34D0E"/>
    <w:rsid w:val="00E34E51"/>
    <w:rsid w:val="00E34F1D"/>
    <w:rsid w:val="00E3527B"/>
    <w:rsid w:val="00E354F4"/>
    <w:rsid w:val="00E35FB0"/>
    <w:rsid w:val="00E36743"/>
    <w:rsid w:val="00E371E6"/>
    <w:rsid w:val="00E373CA"/>
    <w:rsid w:val="00E3790A"/>
    <w:rsid w:val="00E37B62"/>
    <w:rsid w:val="00E37C6A"/>
    <w:rsid w:val="00E37E98"/>
    <w:rsid w:val="00E37F79"/>
    <w:rsid w:val="00E40399"/>
    <w:rsid w:val="00E4093F"/>
    <w:rsid w:val="00E412EC"/>
    <w:rsid w:val="00E4138F"/>
    <w:rsid w:val="00E4157B"/>
    <w:rsid w:val="00E415F8"/>
    <w:rsid w:val="00E416D6"/>
    <w:rsid w:val="00E418CC"/>
    <w:rsid w:val="00E4194C"/>
    <w:rsid w:val="00E41FD6"/>
    <w:rsid w:val="00E42143"/>
    <w:rsid w:val="00E42380"/>
    <w:rsid w:val="00E426C4"/>
    <w:rsid w:val="00E42E90"/>
    <w:rsid w:val="00E4393C"/>
    <w:rsid w:val="00E43954"/>
    <w:rsid w:val="00E43C27"/>
    <w:rsid w:val="00E43EF3"/>
    <w:rsid w:val="00E4418B"/>
    <w:rsid w:val="00E44A4C"/>
    <w:rsid w:val="00E44B2F"/>
    <w:rsid w:val="00E44C9D"/>
    <w:rsid w:val="00E44CBB"/>
    <w:rsid w:val="00E44DF6"/>
    <w:rsid w:val="00E454BE"/>
    <w:rsid w:val="00E458DE"/>
    <w:rsid w:val="00E45F35"/>
    <w:rsid w:val="00E462F1"/>
    <w:rsid w:val="00E46376"/>
    <w:rsid w:val="00E46EB8"/>
    <w:rsid w:val="00E46FBA"/>
    <w:rsid w:val="00E47225"/>
    <w:rsid w:val="00E474E7"/>
    <w:rsid w:val="00E47AAD"/>
    <w:rsid w:val="00E47E43"/>
    <w:rsid w:val="00E50165"/>
    <w:rsid w:val="00E50AC2"/>
    <w:rsid w:val="00E50FEB"/>
    <w:rsid w:val="00E512E4"/>
    <w:rsid w:val="00E51398"/>
    <w:rsid w:val="00E51C26"/>
    <w:rsid w:val="00E5278D"/>
    <w:rsid w:val="00E52923"/>
    <w:rsid w:val="00E538B1"/>
    <w:rsid w:val="00E538E9"/>
    <w:rsid w:val="00E54526"/>
    <w:rsid w:val="00E549EE"/>
    <w:rsid w:val="00E54BD0"/>
    <w:rsid w:val="00E54CBF"/>
    <w:rsid w:val="00E557A2"/>
    <w:rsid w:val="00E558CE"/>
    <w:rsid w:val="00E55FDF"/>
    <w:rsid w:val="00E569DA"/>
    <w:rsid w:val="00E574CF"/>
    <w:rsid w:val="00E575BA"/>
    <w:rsid w:val="00E576BF"/>
    <w:rsid w:val="00E579FB"/>
    <w:rsid w:val="00E57F67"/>
    <w:rsid w:val="00E60117"/>
    <w:rsid w:val="00E60405"/>
    <w:rsid w:val="00E6072D"/>
    <w:rsid w:val="00E60917"/>
    <w:rsid w:val="00E61236"/>
    <w:rsid w:val="00E6187E"/>
    <w:rsid w:val="00E62045"/>
    <w:rsid w:val="00E625DF"/>
    <w:rsid w:val="00E62892"/>
    <w:rsid w:val="00E62A0F"/>
    <w:rsid w:val="00E62B91"/>
    <w:rsid w:val="00E62B99"/>
    <w:rsid w:val="00E62C49"/>
    <w:rsid w:val="00E63AF6"/>
    <w:rsid w:val="00E63B28"/>
    <w:rsid w:val="00E63E31"/>
    <w:rsid w:val="00E6476A"/>
    <w:rsid w:val="00E64F82"/>
    <w:rsid w:val="00E651AE"/>
    <w:rsid w:val="00E65663"/>
    <w:rsid w:val="00E65673"/>
    <w:rsid w:val="00E659AD"/>
    <w:rsid w:val="00E66014"/>
    <w:rsid w:val="00E66101"/>
    <w:rsid w:val="00E664B3"/>
    <w:rsid w:val="00E67001"/>
    <w:rsid w:val="00E67193"/>
    <w:rsid w:val="00E673E6"/>
    <w:rsid w:val="00E67733"/>
    <w:rsid w:val="00E67B85"/>
    <w:rsid w:val="00E67F7E"/>
    <w:rsid w:val="00E70364"/>
    <w:rsid w:val="00E7082D"/>
    <w:rsid w:val="00E71E12"/>
    <w:rsid w:val="00E71E1B"/>
    <w:rsid w:val="00E71E6D"/>
    <w:rsid w:val="00E72504"/>
    <w:rsid w:val="00E728BD"/>
    <w:rsid w:val="00E728EE"/>
    <w:rsid w:val="00E72C23"/>
    <w:rsid w:val="00E72CF5"/>
    <w:rsid w:val="00E72E6A"/>
    <w:rsid w:val="00E72EAA"/>
    <w:rsid w:val="00E72EC5"/>
    <w:rsid w:val="00E73119"/>
    <w:rsid w:val="00E73636"/>
    <w:rsid w:val="00E73A48"/>
    <w:rsid w:val="00E73C10"/>
    <w:rsid w:val="00E73CF5"/>
    <w:rsid w:val="00E73E8F"/>
    <w:rsid w:val="00E74FAB"/>
    <w:rsid w:val="00E75132"/>
    <w:rsid w:val="00E75C55"/>
    <w:rsid w:val="00E75F85"/>
    <w:rsid w:val="00E7651C"/>
    <w:rsid w:val="00E76DC8"/>
    <w:rsid w:val="00E7729F"/>
    <w:rsid w:val="00E77732"/>
    <w:rsid w:val="00E800C6"/>
    <w:rsid w:val="00E802CA"/>
    <w:rsid w:val="00E8070C"/>
    <w:rsid w:val="00E80710"/>
    <w:rsid w:val="00E80B8C"/>
    <w:rsid w:val="00E80DD9"/>
    <w:rsid w:val="00E811C6"/>
    <w:rsid w:val="00E816ED"/>
    <w:rsid w:val="00E81BA4"/>
    <w:rsid w:val="00E820E4"/>
    <w:rsid w:val="00E82688"/>
    <w:rsid w:val="00E8290D"/>
    <w:rsid w:val="00E82F5A"/>
    <w:rsid w:val="00E830F5"/>
    <w:rsid w:val="00E830F7"/>
    <w:rsid w:val="00E8359D"/>
    <w:rsid w:val="00E83B6E"/>
    <w:rsid w:val="00E83ED2"/>
    <w:rsid w:val="00E84C88"/>
    <w:rsid w:val="00E84D97"/>
    <w:rsid w:val="00E85731"/>
    <w:rsid w:val="00E85AE5"/>
    <w:rsid w:val="00E85F31"/>
    <w:rsid w:val="00E861C1"/>
    <w:rsid w:val="00E862F1"/>
    <w:rsid w:val="00E863D3"/>
    <w:rsid w:val="00E8664C"/>
    <w:rsid w:val="00E8684D"/>
    <w:rsid w:val="00E86B6A"/>
    <w:rsid w:val="00E8724E"/>
    <w:rsid w:val="00E873C0"/>
    <w:rsid w:val="00E87471"/>
    <w:rsid w:val="00E87B0D"/>
    <w:rsid w:val="00E87FD8"/>
    <w:rsid w:val="00E90F56"/>
    <w:rsid w:val="00E9205C"/>
    <w:rsid w:val="00E920BB"/>
    <w:rsid w:val="00E9230E"/>
    <w:rsid w:val="00E926F1"/>
    <w:rsid w:val="00E92787"/>
    <w:rsid w:val="00E928D8"/>
    <w:rsid w:val="00E929EF"/>
    <w:rsid w:val="00E92BCB"/>
    <w:rsid w:val="00E94127"/>
    <w:rsid w:val="00E944DA"/>
    <w:rsid w:val="00E94B81"/>
    <w:rsid w:val="00E95CB4"/>
    <w:rsid w:val="00E963B9"/>
    <w:rsid w:val="00E963EE"/>
    <w:rsid w:val="00E964EB"/>
    <w:rsid w:val="00E96539"/>
    <w:rsid w:val="00E968EC"/>
    <w:rsid w:val="00E9713B"/>
    <w:rsid w:val="00E9765C"/>
    <w:rsid w:val="00E9767C"/>
    <w:rsid w:val="00E97A65"/>
    <w:rsid w:val="00E97CBE"/>
    <w:rsid w:val="00E97E09"/>
    <w:rsid w:val="00EA0804"/>
    <w:rsid w:val="00EA120B"/>
    <w:rsid w:val="00EA13B1"/>
    <w:rsid w:val="00EA1B6A"/>
    <w:rsid w:val="00EA1E99"/>
    <w:rsid w:val="00EA2534"/>
    <w:rsid w:val="00EA29BD"/>
    <w:rsid w:val="00EA2D4E"/>
    <w:rsid w:val="00EA2D6D"/>
    <w:rsid w:val="00EA3630"/>
    <w:rsid w:val="00EA38A2"/>
    <w:rsid w:val="00EA3F84"/>
    <w:rsid w:val="00EA47C4"/>
    <w:rsid w:val="00EA4AF5"/>
    <w:rsid w:val="00EA4C16"/>
    <w:rsid w:val="00EA507C"/>
    <w:rsid w:val="00EA5929"/>
    <w:rsid w:val="00EA59C5"/>
    <w:rsid w:val="00EA5BD4"/>
    <w:rsid w:val="00EA60DB"/>
    <w:rsid w:val="00EA6322"/>
    <w:rsid w:val="00EA6B04"/>
    <w:rsid w:val="00EA71F5"/>
    <w:rsid w:val="00EA779D"/>
    <w:rsid w:val="00EA782F"/>
    <w:rsid w:val="00EA7BBC"/>
    <w:rsid w:val="00EA7C01"/>
    <w:rsid w:val="00EB03C3"/>
    <w:rsid w:val="00EB0722"/>
    <w:rsid w:val="00EB07BA"/>
    <w:rsid w:val="00EB07EC"/>
    <w:rsid w:val="00EB0B12"/>
    <w:rsid w:val="00EB0EB1"/>
    <w:rsid w:val="00EB0F46"/>
    <w:rsid w:val="00EB1489"/>
    <w:rsid w:val="00EB1C02"/>
    <w:rsid w:val="00EB1DD8"/>
    <w:rsid w:val="00EB24AD"/>
    <w:rsid w:val="00EB27B0"/>
    <w:rsid w:val="00EB3413"/>
    <w:rsid w:val="00EB34A9"/>
    <w:rsid w:val="00EB3C62"/>
    <w:rsid w:val="00EB3D80"/>
    <w:rsid w:val="00EB3FF1"/>
    <w:rsid w:val="00EB4127"/>
    <w:rsid w:val="00EB45C5"/>
    <w:rsid w:val="00EB476D"/>
    <w:rsid w:val="00EB48D6"/>
    <w:rsid w:val="00EB4BCD"/>
    <w:rsid w:val="00EB4C9A"/>
    <w:rsid w:val="00EB5190"/>
    <w:rsid w:val="00EB51EF"/>
    <w:rsid w:val="00EB526A"/>
    <w:rsid w:val="00EB52BF"/>
    <w:rsid w:val="00EB52C6"/>
    <w:rsid w:val="00EB546B"/>
    <w:rsid w:val="00EB63C8"/>
    <w:rsid w:val="00EB64B7"/>
    <w:rsid w:val="00EB6A55"/>
    <w:rsid w:val="00EB6A99"/>
    <w:rsid w:val="00EB6D46"/>
    <w:rsid w:val="00EB6D85"/>
    <w:rsid w:val="00EB7ACE"/>
    <w:rsid w:val="00EB7EC8"/>
    <w:rsid w:val="00EC11A8"/>
    <w:rsid w:val="00EC15A9"/>
    <w:rsid w:val="00EC1662"/>
    <w:rsid w:val="00EC16AC"/>
    <w:rsid w:val="00EC189E"/>
    <w:rsid w:val="00EC1B47"/>
    <w:rsid w:val="00EC233F"/>
    <w:rsid w:val="00EC26F2"/>
    <w:rsid w:val="00EC28D8"/>
    <w:rsid w:val="00EC2BCE"/>
    <w:rsid w:val="00EC2DF2"/>
    <w:rsid w:val="00EC2F0B"/>
    <w:rsid w:val="00EC3391"/>
    <w:rsid w:val="00EC3714"/>
    <w:rsid w:val="00EC3893"/>
    <w:rsid w:val="00EC38FB"/>
    <w:rsid w:val="00EC39EA"/>
    <w:rsid w:val="00EC3AA0"/>
    <w:rsid w:val="00EC4580"/>
    <w:rsid w:val="00EC4773"/>
    <w:rsid w:val="00EC5A18"/>
    <w:rsid w:val="00EC5BD8"/>
    <w:rsid w:val="00EC5FF0"/>
    <w:rsid w:val="00EC6153"/>
    <w:rsid w:val="00EC62D4"/>
    <w:rsid w:val="00EC6361"/>
    <w:rsid w:val="00EC77D0"/>
    <w:rsid w:val="00EC7E34"/>
    <w:rsid w:val="00ED02DA"/>
    <w:rsid w:val="00ED0663"/>
    <w:rsid w:val="00ED0670"/>
    <w:rsid w:val="00ED09FA"/>
    <w:rsid w:val="00ED1295"/>
    <w:rsid w:val="00ED12FD"/>
    <w:rsid w:val="00ED15D5"/>
    <w:rsid w:val="00ED16C7"/>
    <w:rsid w:val="00ED19C9"/>
    <w:rsid w:val="00ED1E84"/>
    <w:rsid w:val="00ED2079"/>
    <w:rsid w:val="00ED239D"/>
    <w:rsid w:val="00ED250C"/>
    <w:rsid w:val="00ED2ACB"/>
    <w:rsid w:val="00ED2D7E"/>
    <w:rsid w:val="00ED32CD"/>
    <w:rsid w:val="00ED3589"/>
    <w:rsid w:val="00ED37FC"/>
    <w:rsid w:val="00ED3968"/>
    <w:rsid w:val="00ED3A13"/>
    <w:rsid w:val="00ED4951"/>
    <w:rsid w:val="00ED4D5F"/>
    <w:rsid w:val="00ED4F42"/>
    <w:rsid w:val="00ED5768"/>
    <w:rsid w:val="00ED5AD4"/>
    <w:rsid w:val="00ED6306"/>
    <w:rsid w:val="00ED6B72"/>
    <w:rsid w:val="00ED7188"/>
    <w:rsid w:val="00ED77FD"/>
    <w:rsid w:val="00ED7CB0"/>
    <w:rsid w:val="00ED7DAE"/>
    <w:rsid w:val="00ED7F58"/>
    <w:rsid w:val="00EE0157"/>
    <w:rsid w:val="00EE0262"/>
    <w:rsid w:val="00EE0D69"/>
    <w:rsid w:val="00EE1205"/>
    <w:rsid w:val="00EE12C5"/>
    <w:rsid w:val="00EE138F"/>
    <w:rsid w:val="00EE13C3"/>
    <w:rsid w:val="00EE274D"/>
    <w:rsid w:val="00EE2B45"/>
    <w:rsid w:val="00EE2F27"/>
    <w:rsid w:val="00EE3171"/>
    <w:rsid w:val="00EE33A0"/>
    <w:rsid w:val="00EE3569"/>
    <w:rsid w:val="00EE3625"/>
    <w:rsid w:val="00EE3ADB"/>
    <w:rsid w:val="00EE3FFC"/>
    <w:rsid w:val="00EE4E77"/>
    <w:rsid w:val="00EE50B2"/>
    <w:rsid w:val="00EE5B80"/>
    <w:rsid w:val="00EE6046"/>
    <w:rsid w:val="00EE6084"/>
    <w:rsid w:val="00EE6115"/>
    <w:rsid w:val="00EE69ED"/>
    <w:rsid w:val="00EE6EF0"/>
    <w:rsid w:val="00EE7090"/>
    <w:rsid w:val="00EE764D"/>
    <w:rsid w:val="00EE7799"/>
    <w:rsid w:val="00EE77E3"/>
    <w:rsid w:val="00EE78F6"/>
    <w:rsid w:val="00EE79DF"/>
    <w:rsid w:val="00EE7BBB"/>
    <w:rsid w:val="00EE7E80"/>
    <w:rsid w:val="00EF0135"/>
    <w:rsid w:val="00EF03C5"/>
    <w:rsid w:val="00EF0BC8"/>
    <w:rsid w:val="00EF0E2A"/>
    <w:rsid w:val="00EF146D"/>
    <w:rsid w:val="00EF172F"/>
    <w:rsid w:val="00EF18AB"/>
    <w:rsid w:val="00EF207B"/>
    <w:rsid w:val="00EF2097"/>
    <w:rsid w:val="00EF311D"/>
    <w:rsid w:val="00EF33AF"/>
    <w:rsid w:val="00EF353E"/>
    <w:rsid w:val="00EF3861"/>
    <w:rsid w:val="00EF3BCF"/>
    <w:rsid w:val="00EF406E"/>
    <w:rsid w:val="00EF4275"/>
    <w:rsid w:val="00EF44DC"/>
    <w:rsid w:val="00EF57E6"/>
    <w:rsid w:val="00EF5E69"/>
    <w:rsid w:val="00EF6147"/>
    <w:rsid w:val="00EF6214"/>
    <w:rsid w:val="00EF621E"/>
    <w:rsid w:val="00EF64E5"/>
    <w:rsid w:val="00EF66EF"/>
    <w:rsid w:val="00EF6C2D"/>
    <w:rsid w:val="00EF6FE2"/>
    <w:rsid w:val="00EF7067"/>
    <w:rsid w:val="00EF70D8"/>
    <w:rsid w:val="00EF74DB"/>
    <w:rsid w:val="00F00003"/>
    <w:rsid w:val="00F012DE"/>
    <w:rsid w:val="00F01EE0"/>
    <w:rsid w:val="00F029AB"/>
    <w:rsid w:val="00F02BF3"/>
    <w:rsid w:val="00F02BF7"/>
    <w:rsid w:val="00F02FAF"/>
    <w:rsid w:val="00F03047"/>
    <w:rsid w:val="00F035EA"/>
    <w:rsid w:val="00F036F0"/>
    <w:rsid w:val="00F038D4"/>
    <w:rsid w:val="00F03C15"/>
    <w:rsid w:val="00F04656"/>
    <w:rsid w:val="00F04AAD"/>
    <w:rsid w:val="00F04AB0"/>
    <w:rsid w:val="00F051DA"/>
    <w:rsid w:val="00F0582B"/>
    <w:rsid w:val="00F05B24"/>
    <w:rsid w:val="00F05BCC"/>
    <w:rsid w:val="00F0613E"/>
    <w:rsid w:val="00F06226"/>
    <w:rsid w:val="00F06CFB"/>
    <w:rsid w:val="00F071D2"/>
    <w:rsid w:val="00F071E4"/>
    <w:rsid w:val="00F07A42"/>
    <w:rsid w:val="00F100ED"/>
    <w:rsid w:val="00F108FC"/>
    <w:rsid w:val="00F119D1"/>
    <w:rsid w:val="00F11C9D"/>
    <w:rsid w:val="00F11CD6"/>
    <w:rsid w:val="00F11DEF"/>
    <w:rsid w:val="00F1255B"/>
    <w:rsid w:val="00F12C35"/>
    <w:rsid w:val="00F134FF"/>
    <w:rsid w:val="00F139E1"/>
    <w:rsid w:val="00F13F52"/>
    <w:rsid w:val="00F14032"/>
    <w:rsid w:val="00F14340"/>
    <w:rsid w:val="00F143DA"/>
    <w:rsid w:val="00F14A3F"/>
    <w:rsid w:val="00F1507A"/>
    <w:rsid w:val="00F15A76"/>
    <w:rsid w:val="00F15BA0"/>
    <w:rsid w:val="00F15E29"/>
    <w:rsid w:val="00F15FD9"/>
    <w:rsid w:val="00F17227"/>
    <w:rsid w:val="00F1738E"/>
    <w:rsid w:val="00F173A7"/>
    <w:rsid w:val="00F17584"/>
    <w:rsid w:val="00F1784B"/>
    <w:rsid w:val="00F17908"/>
    <w:rsid w:val="00F17AFD"/>
    <w:rsid w:val="00F17DD4"/>
    <w:rsid w:val="00F17DEF"/>
    <w:rsid w:val="00F17FF4"/>
    <w:rsid w:val="00F20394"/>
    <w:rsid w:val="00F2083D"/>
    <w:rsid w:val="00F20C4A"/>
    <w:rsid w:val="00F20E0B"/>
    <w:rsid w:val="00F20FD2"/>
    <w:rsid w:val="00F21E27"/>
    <w:rsid w:val="00F22E43"/>
    <w:rsid w:val="00F2303C"/>
    <w:rsid w:val="00F235E1"/>
    <w:rsid w:val="00F23C04"/>
    <w:rsid w:val="00F23FE4"/>
    <w:rsid w:val="00F24165"/>
    <w:rsid w:val="00F2438D"/>
    <w:rsid w:val="00F2457E"/>
    <w:rsid w:val="00F24894"/>
    <w:rsid w:val="00F24DFA"/>
    <w:rsid w:val="00F24E84"/>
    <w:rsid w:val="00F24F7D"/>
    <w:rsid w:val="00F24F97"/>
    <w:rsid w:val="00F25210"/>
    <w:rsid w:val="00F2525F"/>
    <w:rsid w:val="00F2530B"/>
    <w:rsid w:val="00F25471"/>
    <w:rsid w:val="00F25BAA"/>
    <w:rsid w:val="00F25D28"/>
    <w:rsid w:val="00F2606D"/>
    <w:rsid w:val="00F26076"/>
    <w:rsid w:val="00F26624"/>
    <w:rsid w:val="00F26DE4"/>
    <w:rsid w:val="00F26E3A"/>
    <w:rsid w:val="00F27929"/>
    <w:rsid w:val="00F279B2"/>
    <w:rsid w:val="00F301B6"/>
    <w:rsid w:val="00F30375"/>
    <w:rsid w:val="00F305A6"/>
    <w:rsid w:val="00F307EF"/>
    <w:rsid w:val="00F309BA"/>
    <w:rsid w:val="00F30B4E"/>
    <w:rsid w:val="00F30D3B"/>
    <w:rsid w:val="00F30E9C"/>
    <w:rsid w:val="00F31657"/>
    <w:rsid w:val="00F316FE"/>
    <w:rsid w:val="00F31DCC"/>
    <w:rsid w:val="00F32114"/>
    <w:rsid w:val="00F32CDE"/>
    <w:rsid w:val="00F3305D"/>
    <w:rsid w:val="00F3324E"/>
    <w:rsid w:val="00F337B8"/>
    <w:rsid w:val="00F33826"/>
    <w:rsid w:val="00F338AD"/>
    <w:rsid w:val="00F338F4"/>
    <w:rsid w:val="00F33BB7"/>
    <w:rsid w:val="00F33D17"/>
    <w:rsid w:val="00F34BAC"/>
    <w:rsid w:val="00F34BE3"/>
    <w:rsid w:val="00F35132"/>
    <w:rsid w:val="00F355EF"/>
    <w:rsid w:val="00F3580B"/>
    <w:rsid w:val="00F3587C"/>
    <w:rsid w:val="00F35B05"/>
    <w:rsid w:val="00F36389"/>
    <w:rsid w:val="00F365CF"/>
    <w:rsid w:val="00F3699F"/>
    <w:rsid w:val="00F37027"/>
    <w:rsid w:val="00F37FEE"/>
    <w:rsid w:val="00F402C4"/>
    <w:rsid w:val="00F407C6"/>
    <w:rsid w:val="00F40A13"/>
    <w:rsid w:val="00F40AB1"/>
    <w:rsid w:val="00F40C43"/>
    <w:rsid w:val="00F41178"/>
    <w:rsid w:val="00F41399"/>
    <w:rsid w:val="00F41530"/>
    <w:rsid w:val="00F41F2B"/>
    <w:rsid w:val="00F4322C"/>
    <w:rsid w:val="00F43496"/>
    <w:rsid w:val="00F437E0"/>
    <w:rsid w:val="00F43B0A"/>
    <w:rsid w:val="00F43EF8"/>
    <w:rsid w:val="00F43F47"/>
    <w:rsid w:val="00F43F6E"/>
    <w:rsid w:val="00F44031"/>
    <w:rsid w:val="00F449FA"/>
    <w:rsid w:val="00F44A26"/>
    <w:rsid w:val="00F45B6B"/>
    <w:rsid w:val="00F45E52"/>
    <w:rsid w:val="00F462FA"/>
    <w:rsid w:val="00F46DA5"/>
    <w:rsid w:val="00F471C7"/>
    <w:rsid w:val="00F472C9"/>
    <w:rsid w:val="00F47F75"/>
    <w:rsid w:val="00F508FA"/>
    <w:rsid w:val="00F50DD3"/>
    <w:rsid w:val="00F51023"/>
    <w:rsid w:val="00F511D2"/>
    <w:rsid w:val="00F513C6"/>
    <w:rsid w:val="00F51BE6"/>
    <w:rsid w:val="00F52449"/>
    <w:rsid w:val="00F525FB"/>
    <w:rsid w:val="00F52F1B"/>
    <w:rsid w:val="00F530FB"/>
    <w:rsid w:val="00F53142"/>
    <w:rsid w:val="00F53AEA"/>
    <w:rsid w:val="00F53EAA"/>
    <w:rsid w:val="00F54DFB"/>
    <w:rsid w:val="00F55140"/>
    <w:rsid w:val="00F55422"/>
    <w:rsid w:val="00F55423"/>
    <w:rsid w:val="00F5575D"/>
    <w:rsid w:val="00F55E5E"/>
    <w:rsid w:val="00F55F50"/>
    <w:rsid w:val="00F55FB5"/>
    <w:rsid w:val="00F560EC"/>
    <w:rsid w:val="00F56141"/>
    <w:rsid w:val="00F56287"/>
    <w:rsid w:val="00F5634F"/>
    <w:rsid w:val="00F5657D"/>
    <w:rsid w:val="00F566ED"/>
    <w:rsid w:val="00F56931"/>
    <w:rsid w:val="00F56999"/>
    <w:rsid w:val="00F56C77"/>
    <w:rsid w:val="00F56EE2"/>
    <w:rsid w:val="00F56F12"/>
    <w:rsid w:val="00F570B1"/>
    <w:rsid w:val="00F578C5"/>
    <w:rsid w:val="00F57E0F"/>
    <w:rsid w:val="00F601D1"/>
    <w:rsid w:val="00F6075D"/>
    <w:rsid w:val="00F6078C"/>
    <w:rsid w:val="00F60C0B"/>
    <w:rsid w:val="00F60D96"/>
    <w:rsid w:val="00F61A7C"/>
    <w:rsid w:val="00F62196"/>
    <w:rsid w:val="00F6227B"/>
    <w:rsid w:val="00F62A3F"/>
    <w:rsid w:val="00F6353C"/>
    <w:rsid w:val="00F638A5"/>
    <w:rsid w:val="00F63941"/>
    <w:rsid w:val="00F63B9D"/>
    <w:rsid w:val="00F64205"/>
    <w:rsid w:val="00F64460"/>
    <w:rsid w:val="00F644A7"/>
    <w:rsid w:val="00F64875"/>
    <w:rsid w:val="00F64BE5"/>
    <w:rsid w:val="00F64C34"/>
    <w:rsid w:val="00F64F47"/>
    <w:rsid w:val="00F65023"/>
    <w:rsid w:val="00F65B75"/>
    <w:rsid w:val="00F65D2A"/>
    <w:rsid w:val="00F6638C"/>
    <w:rsid w:val="00F6659E"/>
    <w:rsid w:val="00F66C44"/>
    <w:rsid w:val="00F66CC1"/>
    <w:rsid w:val="00F676C3"/>
    <w:rsid w:val="00F67A36"/>
    <w:rsid w:val="00F67BF4"/>
    <w:rsid w:val="00F67C6F"/>
    <w:rsid w:val="00F7038E"/>
    <w:rsid w:val="00F705CB"/>
    <w:rsid w:val="00F70687"/>
    <w:rsid w:val="00F70A7A"/>
    <w:rsid w:val="00F70BFA"/>
    <w:rsid w:val="00F70E2D"/>
    <w:rsid w:val="00F70E95"/>
    <w:rsid w:val="00F71281"/>
    <w:rsid w:val="00F71891"/>
    <w:rsid w:val="00F71E62"/>
    <w:rsid w:val="00F72051"/>
    <w:rsid w:val="00F7216D"/>
    <w:rsid w:val="00F7234B"/>
    <w:rsid w:val="00F728D5"/>
    <w:rsid w:val="00F7292A"/>
    <w:rsid w:val="00F72C9C"/>
    <w:rsid w:val="00F72D08"/>
    <w:rsid w:val="00F72F5D"/>
    <w:rsid w:val="00F731F9"/>
    <w:rsid w:val="00F73A76"/>
    <w:rsid w:val="00F74248"/>
    <w:rsid w:val="00F74947"/>
    <w:rsid w:val="00F7527C"/>
    <w:rsid w:val="00F759FE"/>
    <w:rsid w:val="00F75A91"/>
    <w:rsid w:val="00F75CD7"/>
    <w:rsid w:val="00F7660F"/>
    <w:rsid w:val="00F76BBE"/>
    <w:rsid w:val="00F76BC3"/>
    <w:rsid w:val="00F77D03"/>
    <w:rsid w:val="00F77F34"/>
    <w:rsid w:val="00F802E9"/>
    <w:rsid w:val="00F804EE"/>
    <w:rsid w:val="00F811FA"/>
    <w:rsid w:val="00F816B1"/>
    <w:rsid w:val="00F81BCC"/>
    <w:rsid w:val="00F81E0B"/>
    <w:rsid w:val="00F821DE"/>
    <w:rsid w:val="00F82885"/>
    <w:rsid w:val="00F82C9A"/>
    <w:rsid w:val="00F82E5C"/>
    <w:rsid w:val="00F83B44"/>
    <w:rsid w:val="00F83C64"/>
    <w:rsid w:val="00F841A7"/>
    <w:rsid w:val="00F84423"/>
    <w:rsid w:val="00F84B4E"/>
    <w:rsid w:val="00F84B74"/>
    <w:rsid w:val="00F84C08"/>
    <w:rsid w:val="00F85031"/>
    <w:rsid w:val="00F8577E"/>
    <w:rsid w:val="00F863CD"/>
    <w:rsid w:val="00F86496"/>
    <w:rsid w:val="00F864FD"/>
    <w:rsid w:val="00F86DDA"/>
    <w:rsid w:val="00F87029"/>
    <w:rsid w:val="00F8739B"/>
    <w:rsid w:val="00F875F6"/>
    <w:rsid w:val="00F876C3"/>
    <w:rsid w:val="00F90082"/>
    <w:rsid w:val="00F90085"/>
    <w:rsid w:val="00F900B6"/>
    <w:rsid w:val="00F901A8"/>
    <w:rsid w:val="00F90275"/>
    <w:rsid w:val="00F905EF"/>
    <w:rsid w:val="00F90AF1"/>
    <w:rsid w:val="00F90E53"/>
    <w:rsid w:val="00F90E6E"/>
    <w:rsid w:val="00F90F15"/>
    <w:rsid w:val="00F90FAF"/>
    <w:rsid w:val="00F91104"/>
    <w:rsid w:val="00F914E8"/>
    <w:rsid w:val="00F91571"/>
    <w:rsid w:val="00F91AAB"/>
    <w:rsid w:val="00F91BCB"/>
    <w:rsid w:val="00F91DAE"/>
    <w:rsid w:val="00F91DB3"/>
    <w:rsid w:val="00F927FD"/>
    <w:rsid w:val="00F93040"/>
    <w:rsid w:val="00F930A1"/>
    <w:rsid w:val="00F930FD"/>
    <w:rsid w:val="00F93112"/>
    <w:rsid w:val="00F932F9"/>
    <w:rsid w:val="00F93B09"/>
    <w:rsid w:val="00F94535"/>
    <w:rsid w:val="00F947BC"/>
    <w:rsid w:val="00F95013"/>
    <w:rsid w:val="00F9553C"/>
    <w:rsid w:val="00F955AA"/>
    <w:rsid w:val="00F956D1"/>
    <w:rsid w:val="00F95F60"/>
    <w:rsid w:val="00F96108"/>
    <w:rsid w:val="00F96246"/>
    <w:rsid w:val="00F96545"/>
    <w:rsid w:val="00F9687B"/>
    <w:rsid w:val="00F96A81"/>
    <w:rsid w:val="00F96E40"/>
    <w:rsid w:val="00F9716A"/>
    <w:rsid w:val="00F975F8"/>
    <w:rsid w:val="00F979BF"/>
    <w:rsid w:val="00F97A02"/>
    <w:rsid w:val="00F97C66"/>
    <w:rsid w:val="00F97E3D"/>
    <w:rsid w:val="00F97E61"/>
    <w:rsid w:val="00FA016D"/>
    <w:rsid w:val="00FA0713"/>
    <w:rsid w:val="00FA0815"/>
    <w:rsid w:val="00FA08D2"/>
    <w:rsid w:val="00FA215C"/>
    <w:rsid w:val="00FA258A"/>
    <w:rsid w:val="00FA268E"/>
    <w:rsid w:val="00FA2B52"/>
    <w:rsid w:val="00FA2BBA"/>
    <w:rsid w:val="00FA2DB2"/>
    <w:rsid w:val="00FA2F7A"/>
    <w:rsid w:val="00FA3193"/>
    <w:rsid w:val="00FA3C06"/>
    <w:rsid w:val="00FA495B"/>
    <w:rsid w:val="00FA5155"/>
    <w:rsid w:val="00FA52F4"/>
    <w:rsid w:val="00FA5322"/>
    <w:rsid w:val="00FA54E5"/>
    <w:rsid w:val="00FA559C"/>
    <w:rsid w:val="00FA5780"/>
    <w:rsid w:val="00FA5C46"/>
    <w:rsid w:val="00FA5E53"/>
    <w:rsid w:val="00FA62A0"/>
    <w:rsid w:val="00FA641E"/>
    <w:rsid w:val="00FA6755"/>
    <w:rsid w:val="00FA705F"/>
    <w:rsid w:val="00FA70A1"/>
    <w:rsid w:val="00FA77C7"/>
    <w:rsid w:val="00FB0186"/>
    <w:rsid w:val="00FB0A90"/>
    <w:rsid w:val="00FB0AE3"/>
    <w:rsid w:val="00FB0B9B"/>
    <w:rsid w:val="00FB103D"/>
    <w:rsid w:val="00FB104C"/>
    <w:rsid w:val="00FB132A"/>
    <w:rsid w:val="00FB1631"/>
    <w:rsid w:val="00FB19D2"/>
    <w:rsid w:val="00FB24FE"/>
    <w:rsid w:val="00FB27DD"/>
    <w:rsid w:val="00FB3012"/>
    <w:rsid w:val="00FB302C"/>
    <w:rsid w:val="00FB312A"/>
    <w:rsid w:val="00FB3D9A"/>
    <w:rsid w:val="00FB3E68"/>
    <w:rsid w:val="00FB3FAF"/>
    <w:rsid w:val="00FB433C"/>
    <w:rsid w:val="00FB4669"/>
    <w:rsid w:val="00FB483C"/>
    <w:rsid w:val="00FB57D6"/>
    <w:rsid w:val="00FB5A82"/>
    <w:rsid w:val="00FB5BD4"/>
    <w:rsid w:val="00FB6652"/>
    <w:rsid w:val="00FB6931"/>
    <w:rsid w:val="00FB6CEB"/>
    <w:rsid w:val="00FB7578"/>
    <w:rsid w:val="00FB7C22"/>
    <w:rsid w:val="00FB7CBF"/>
    <w:rsid w:val="00FC026A"/>
    <w:rsid w:val="00FC05D4"/>
    <w:rsid w:val="00FC0679"/>
    <w:rsid w:val="00FC108F"/>
    <w:rsid w:val="00FC140B"/>
    <w:rsid w:val="00FC14AD"/>
    <w:rsid w:val="00FC1807"/>
    <w:rsid w:val="00FC1F3A"/>
    <w:rsid w:val="00FC20C0"/>
    <w:rsid w:val="00FC21BE"/>
    <w:rsid w:val="00FC2636"/>
    <w:rsid w:val="00FC31E5"/>
    <w:rsid w:val="00FC3225"/>
    <w:rsid w:val="00FC3CA9"/>
    <w:rsid w:val="00FC3DC7"/>
    <w:rsid w:val="00FC3FCC"/>
    <w:rsid w:val="00FC4AA4"/>
    <w:rsid w:val="00FC4E25"/>
    <w:rsid w:val="00FC5280"/>
    <w:rsid w:val="00FC55F4"/>
    <w:rsid w:val="00FC60B8"/>
    <w:rsid w:val="00FC6261"/>
    <w:rsid w:val="00FC6422"/>
    <w:rsid w:val="00FC679B"/>
    <w:rsid w:val="00FC6DC5"/>
    <w:rsid w:val="00FC709A"/>
    <w:rsid w:val="00FC734F"/>
    <w:rsid w:val="00FC767A"/>
    <w:rsid w:val="00FC7C60"/>
    <w:rsid w:val="00FC7CC0"/>
    <w:rsid w:val="00FD0221"/>
    <w:rsid w:val="00FD0513"/>
    <w:rsid w:val="00FD066B"/>
    <w:rsid w:val="00FD07E2"/>
    <w:rsid w:val="00FD0A29"/>
    <w:rsid w:val="00FD0E90"/>
    <w:rsid w:val="00FD112A"/>
    <w:rsid w:val="00FD132F"/>
    <w:rsid w:val="00FD14CE"/>
    <w:rsid w:val="00FD1CDD"/>
    <w:rsid w:val="00FD2720"/>
    <w:rsid w:val="00FD2D48"/>
    <w:rsid w:val="00FD34C0"/>
    <w:rsid w:val="00FD3A77"/>
    <w:rsid w:val="00FD4EE0"/>
    <w:rsid w:val="00FD546B"/>
    <w:rsid w:val="00FD5845"/>
    <w:rsid w:val="00FD586B"/>
    <w:rsid w:val="00FD58D4"/>
    <w:rsid w:val="00FD5A6B"/>
    <w:rsid w:val="00FD5AFF"/>
    <w:rsid w:val="00FD6097"/>
    <w:rsid w:val="00FD628B"/>
    <w:rsid w:val="00FD68DD"/>
    <w:rsid w:val="00FD69D3"/>
    <w:rsid w:val="00FD6A27"/>
    <w:rsid w:val="00FE017F"/>
    <w:rsid w:val="00FE01A8"/>
    <w:rsid w:val="00FE0221"/>
    <w:rsid w:val="00FE0591"/>
    <w:rsid w:val="00FE07E6"/>
    <w:rsid w:val="00FE1080"/>
    <w:rsid w:val="00FE10A0"/>
    <w:rsid w:val="00FE112E"/>
    <w:rsid w:val="00FE15D8"/>
    <w:rsid w:val="00FE1BCD"/>
    <w:rsid w:val="00FE2490"/>
    <w:rsid w:val="00FE281F"/>
    <w:rsid w:val="00FE2918"/>
    <w:rsid w:val="00FE2B03"/>
    <w:rsid w:val="00FE2EE8"/>
    <w:rsid w:val="00FE34D6"/>
    <w:rsid w:val="00FE3A6D"/>
    <w:rsid w:val="00FE44AC"/>
    <w:rsid w:val="00FE4581"/>
    <w:rsid w:val="00FE4B7D"/>
    <w:rsid w:val="00FE521F"/>
    <w:rsid w:val="00FE5357"/>
    <w:rsid w:val="00FE54CE"/>
    <w:rsid w:val="00FE54F7"/>
    <w:rsid w:val="00FE5950"/>
    <w:rsid w:val="00FE6645"/>
    <w:rsid w:val="00FE671B"/>
    <w:rsid w:val="00FE7423"/>
    <w:rsid w:val="00FE783F"/>
    <w:rsid w:val="00FF0236"/>
    <w:rsid w:val="00FF0668"/>
    <w:rsid w:val="00FF0E55"/>
    <w:rsid w:val="00FF1633"/>
    <w:rsid w:val="00FF18D1"/>
    <w:rsid w:val="00FF19CE"/>
    <w:rsid w:val="00FF1D7C"/>
    <w:rsid w:val="00FF27E1"/>
    <w:rsid w:val="00FF2831"/>
    <w:rsid w:val="00FF2AA5"/>
    <w:rsid w:val="00FF2E9C"/>
    <w:rsid w:val="00FF33C0"/>
    <w:rsid w:val="00FF3938"/>
    <w:rsid w:val="00FF3AAD"/>
    <w:rsid w:val="00FF3D65"/>
    <w:rsid w:val="00FF44FC"/>
    <w:rsid w:val="00FF4530"/>
    <w:rsid w:val="00FF523A"/>
    <w:rsid w:val="00FF563A"/>
    <w:rsid w:val="00FF56DC"/>
    <w:rsid w:val="00FF6204"/>
    <w:rsid w:val="00FF74F3"/>
    <w:rsid w:val="00FF78F9"/>
    <w:rsid w:val="00FF7AB5"/>
    <w:rsid w:val="00FF7A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4E3A5"/>
  <w15:chartTrackingRefBased/>
  <w15:docId w15:val="{4C1464F9-3765-460F-9C51-F6CA0DD6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68"/>
  </w:style>
  <w:style w:type="paragraph" w:styleId="Ttulo1">
    <w:name w:val="heading 1"/>
    <w:basedOn w:val="Normal"/>
    <w:next w:val="Normal"/>
    <w:link w:val="Ttulo1Car"/>
    <w:qFormat/>
    <w:rsid w:val="007E5453"/>
    <w:pPr>
      <w:keepNext/>
      <w:keepLines/>
      <w:numPr>
        <w:numId w:val="1"/>
      </w:numPr>
      <w:pBdr>
        <w:top w:val="single" w:sz="2" w:space="1" w:color="1F3864" w:themeColor="accent1" w:themeShade="80"/>
        <w:left w:val="single" w:sz="2" w:space="4" w:color="1F3864" w:themeColor="accent1" w:themeShade="80"/>
        <w:bottom w:val="single" w:sz="2" w:space="1" w:color="1F3864" w:themeColor="accent1" w:themeShade="80"/>
        <w:right w:val="single" w:sz="2" w:space="4" w:color="1F3864" w:themeColor="accent1" w:themeShade="80"/>
      </w:pBdr>
      <w:shd w:val="clear" w:color="auto" w:fill="2F86BB"/>
      <w:spacing w:before="240" w:after="240" w:line="240" w:lineRule="auto"/>
      <w:jc w:val="both"/>
      <w:outlineLvl w:val="0"/>
    </w:pPr>
    <w:rPr>
      <w:rFonts w:ascii="Book Antiqua" w:eastAsiaTheme="majorEastAsia" w:hAnsi="Book Antiqua" w:cstheme="majorBidi"/>
      <w:b/>
      <w:color w:val="FFFFFF" w:themeColor="background1"/>
      <w:sz w:val="24"/>
      <w:szCs w:val="32"/>
    </w:rPr>
  </w:style>
  <w:style w:type="paragraph" w:styleId="Ttulo2">
    <w:name w:val="heading 2"/>
    <w:basedOn w:val="Normal"/>
    <w:next w:val="Normal"/>
    <w:link w:val="Ttulo2Car"/>
    <w:autoRedefine/>
    <w:unhideWhenUsed/>
    <w:qFormat/>
    <w:rsid w:val="0080638B"/>
    <w:pPr>
      <w:keepNext/>
      <w:keepLines/>
      <w:numPr>
        <w:ilvl w:val="3"/>
        <w:numId w:val="1"/>
      </w:numPr>
      <w:spacing w:before="240" w:after="240" w:line="276" w:lineRule="auto"/>
      <w:jc w:val="both"/>
      <w:outlineLvl w:val="1"/>
    </w:pPr>
    <w:rPr>
      <w:rFonts w:ascii="Book Antiqua" w:eastAsiaTheme="majorEastAsia" w:hAnsi="Book Antiqua" w:cstheme="majorBidi"/>
      <w:b/>
      <w:color w:val="1F3864" w:themeColor="accent1" w:themeShade="80"/>
      <w:sz w:val="24"/>
      <w:lang w:val="es-ES"/>
    </w:rPr>
  </w:style>
  <w:style w:type="paragraph" w:styleId="Ttulo3">
    <w:name w:val="heading 3"/>
    <w:basedOn w:val="Normal"/>
    <w:next w:val="Normal"/>
    <w:link w:val="Ttulo3Car"/>
    <w:autoRedefine/>
    <w:unhideWhenUsed/>
    <w:qFormat/>
    <w:rsid w:val="00292FFD"/>
    <w:pPr>
      <w:keepNext/>
      <w:widowControl w:val="0"/>
      <w:spacing w:before="240" w:after="240" w:line="240" w:lineRule="auto"/>
      <w:jc w:val="both"/>
      <w:outlineLvl w:val="2"/>
    </w:pPr>
    <w:rPr>
      <w:rFonts w:ascii="Book Antiqua" w:eastAsia="Times New Roman" w:hAnsi="Book Antiqua" w:cs="Times New Roman"/>
      <w:b/>
      <w:color w:val="1F3864" w:themeColor="accent1" w:themeShade="80"/>
      <w:sz w:val="24"/>
      <w:szCs w:val="20"/>
      <w:lang w:val="es-MX" w:eastAsia="es-ES"/>
    </w:rPr>
  </w:style>
  <w:style w:type="paragraph" w:styleId="Ttulo4">
    <w:name w:val="heading 4"/>
    <w:basedOn w:val="Normal"/>
    <w:next w:val="Normal"/>
    <w:link w:val="Ttulo4Car"/>
    <w:autoRedefine/>
    <w:unhideWhenUsed/>
    <w:qFormat/>
    <w:rsid w:val="000129FE"/>
    <w:pPr>
      <w:keepNext/>
      <w:widowControl w:val="0"/>
      <w:tabs>
        <w:tab w:val="left" w:pos="993"/>
      </w:tabs>
      <w:spacing w:before="120" w:after="0" w:line="276" w:lineRule="auto"/>
      <w:jc w:val="both"/>
      <w:outlineLvl w:val="3"/>
    </w:pPr>
    <w:rPr>
      <w:rFonts w:ascii="Book Antiqua" w:eastAsiaTheme="majorEastAsia" w:hAnsi="Book Antiqua" w:cs="Times New Roman"/>
      <w:b/>
      <w:bCs/>
      <w:snapToGrid w:val="0"/>
      <w:color w:val="1F3864" w:themeColor="accent1" w:themeShade="80"/>
      <w:sz w:val="24"/>
      <w:szCs w:val="32"/>
      <w:lang w:val="es-ES"/>
    </w:rPr>
  </w:style>
  <w:style w:type="paragraph" w:styleId="Ttulo5">
    <w:name w:val="heading 5"/>
    <w:basedOn w:val="Normal"/>
    <w:next w:val="Normal"/>
    <w:link w:val="Ttulo5Car"/>
    <w:unhideWhenUsed/>
    <w:qFormat/>
    <w:rsid w:val="007E5453"/>
    <w:pPr>
      <w:keepNext/>
      <w:keepLines/>
      <w:numPr>
        <w:ilvl w:val="4"/>
        <w:numId w:val="1"/>
      </w:numPr>
      <w:spacing w:before="40" w:after="120" w:line="240" w:lineRule="auto"/>
      <w:jc w:val="both"/>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nhideWhenUsed/>
    <w:qFormat/>
    <w:rsid w:val="007E5453"/>
    <w:pPr>
      <w:keepNext/>
      <w:keepLines/>
      <w:numPr>
        <w:ilvl w:val="5"/>
        <w:numId w:val="1"/>
      </w:numPr>
      <w:spacing w:before="40" w:after="120" w:line="240" w:lineRule="auto"/>
      <w:jc w:val="both"/>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nhideWhenUsed/>
    <w:qFormat/>
    <w:rsid w:val="007E5453"/>
    <w:pPr>
      <w:keepNext/>
      <w:keepLines/>
      <w:numPr>
        <w:ilvl w:val="6"/>
        <w:numId w:val="1"/>
      </w:numPr>
      <w:spacing w:before="40" w:after="120" w:line="240" w:lineRule="auto"/>
      <w:jc w:val="both"/>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nhideWhenUsed/>
    <w:qFormat/>
    <w:rsid w:val="007E5453"/>
    <w:pPr>
      <w:keepNext/>
      <w:keepLines/>
      <w:numPr>
        <w:ilvl w:val="7"/>
        <w:numId w:val="1"/>
      </w:numPr>
      <w:spacing w:before="40" w:after="120" w:line="240" w:lineRule="auto"/>
      <w:jc w:val="both"/>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nhideWhenUsed/>
    <w:qFormat/>
    <w:rsid w:val="007E5453"/>
    <w:pPr>
      <w:keepNext/>
      <w:keepLines/>
      <w:numPr>
        <w:ilvl w:val="8"/>
        <w:numId w:val="1"/>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uiPriority w:val="99"/>
    <w:rsid w:val="00CF1091"/>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rsid w:val="007E5453"/>
    <w:rPr>
      <w:rFonts w:ascii="Book Antiqua" w:eastAsiaTheme="majorEastAsia" w:hAnsi="Book Antiqua" w:cstheme="majorBidi"/>
      <w:b/>
      <w:color w:val="FFFFFF" w:themeColor="background1"/>
      <w:sz w:val="24"/>
      <w:szCs w:val="32"/>
      <w:shd w:val="clear" w:color="auto" w:fill="2F86BB"/>
    </w:rPr>
  </w:style>
  <w:style w:type="character" w:customStyle="1" w:styleId="Ttulo2Car">
    <w:name w:val="Título 2 Car"/>
    <w:basedOn w:val="Fuentedeprrafopredeter"/>
    <w:link w:val="Ttulo2"/>
    <w:rsid w:val="0080638B"/>
    <w:rPr>
      <w:rFonts w:ascii="Book Antiqua" w:eastAsiaTheme="majorEastAsia" w:hAnsi="Book Antiqua" w:cstheme="majorBidi"/>
      <w:b/>
      <w:color w:val="1F3864" w:themeColor="accent1" w:themeShade="80"/>
      <w:sz w:val="24"/>
      <w:lang w:val="es-ES"/>
    </w:rPr>
  </w:style>
  <w:style w:type="character" w:customStyle="1" w:styleId="Ttulo3Car">
    <w:name w:val="Título 3 Car"/>
    <w:basedOn w:val="Fuentedeprrafopredeter"/>
    <w:link w:val="Ttulo3"/>
    <w:rsid w:val="00292FFD"/>
    <w:rPr>
      <w:rFonts w:ascii="Book Antiqua" w:eastAsia="Times New Roman" w:hAnsi="Book Antiqua" w:cs="Times New Roman"/>
      <w:b/>
      <w:color w:val="1F3864" w:themeColor="accent1" w:themeShade="80"/>
      <w:sz w:val="24"/>
      <w:szCs w:val="20"/>
      <w:lang w:val="es-MX" w:eastAsia="es-ES"/>
    </w:rPr>
  </w:style>
  <w:style w:type="character" w:customStyle="1" w:styleId="Ttulo4Car">
    <w:name w:val="Título 4 Car"/>
    <w:basedOn w:val="Fuentedeprrafopredeter"/>
    <w:link w:val="Ttulo4"/>
    <w:rsid w:val="000129FE"/>
    <w:rPr>
      <w:rFonts w:ascii="Book Antiqua" w:eastAsiaTheme="majorEastAsia" w:hAnsi="Book Antiqua" w:cs="Times New Roman"/>
      <w:b/>
      <w:bCs/>
      <w:snapToGrid w:val="0"/>
      <w:color w:val="1F3864" w:themeColor="accent1" w:themeShade="80"/>
      <w:sz w:val="24"/>
      <w:szCs w:val="32"/>
      <w:lang w:val="es-ES"/>
    </w:rPr>
  </w:style>
  <w:style w:type="character" w:customStyle="1" w:styleId="Ttulo5Car">
    <w:name w:val="Título 5 Car"/>
    <w:basedOn w:val="Fuentedeprrafopredeter"/>
    <w:link w:val="Ttulo5"/>
    <w:rsid w:val="007E5453"/>
    <w:rPr>
      <w:rFonts w:asciiTheme="majorHAnsi" w:eastAsiaTheme="majorEastAsia" w:hAnsiTheme="majorHAnsi" w:cstheme="majorBidi"/>
      <w:color w:val="2F5496" w:themeColor="accent1" w:themeShade="BF"/>
      <w:szCs w:val="20"/>
      <w:lang w:eastAsia="es-ES"/>
    </w:rPr>
  </w:style>
  <w:style w:type="character" w:customStyle="1" w:styleId="Ttulo6Car">
    <w:name w:val="Título 6 Car"/>
    <w:basedOn w:val="Fuentedeprrafopredeter"/>
    <w:link w:val="Ttulo6"/>
    <w:rsid w:val="007E5453"/>
    <w:rPr>
      <w:rFonts w:asciiTheme="majorHAnsi" w:eastAsiaTheme="majorEastAsia" w:hAnsiTheme="majorHAnsi" w:cstheme="majorBidi"/>
      <w:color w:val="1F3763" w:themeColor="accent1" w:themeShade="7F"/>
      <w:szCs w:val="20"/>
      <w:lang w:eastAsia="es-ES"/>
    </w:rPr>
  </w:style>
  <w:style w:type="character" w:customStyle="1" w:styleId="Ttulo7Car">
    <w:name w:val="Título 7 Car"/>
    <w:basedOn w:val="Fuentedeprrafopredeter"/>
    <w:link w:val="Ttulo7"/>
    <w:rsid w:val="007E5453"/>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nhideWhenUsed/>
    <w:rsid w:val="009A36CD"/>
    <w:pPr>
      <w:spacing w:after="0" w:line="240" w:lineRule="auto"/>
    </w:pPr>
    <w:rPr>
      <w:sz w:val="20"/>
      <w:szCs w:val="20"/>
    </w:rPr>
  </w:style>
  <w:style w:type="character" w:customStyle="1" w:styleId="TextonotapieCar">
    <w:name w:val="Texto nota pie Car"/>
    <w:basedOn w:val="Fuentedeprrafopredeter"/>
    <w:link w:val="Textonotapie"/>
    <w:rsid w:val="009A36CD"/>
    <w:rPr>
      <w:sz w:val="20"/>
      <w:szCs w:val="20"/>
    </w:rPr>
  </w:style>
  <w:style w:type="character" w:styleId="Refdenotaalpie">
    <w:name w:val="footnote reference"/>
    <w:basedOn w:val="Fuentedeprrafopredeter"/>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nhideWhenUsed/>
    <w:rsid w:val="00076E7E"/>
    <w:rPr>
      <w:sz w:val="16"/>
      <w:szCs w:val="16"/>
    </w:rPr>
  </w:style>
  <w:style w:type="paragraph" w:styleId="Textocomentario">
    <w:name w:val="annotation text"/>
    <w:basedOn w:val="Normal"/>
    <w:link w:val="TextocomentarioCar"/>
    <w:unhideWhenUsed/>
    <w:rsid w:val="00076E7E"/>
    <w:pPr>
      <w:spacing w:line="240" w:lineRule="auto"/>
    </w:pPr>
    <w:rPr>
      <w:sz w:val="20"/>
      <w:szCs w:val="20"/>
    </w:rPr>
  </w:style>
  <w:style w:type="character" w:customStyle="1" w:styleId="TextocomentarioCar">
    <w:name w:val="Texto comentario Car"/>
    <w:basedOn w:val="Fuentedeprrafopredeter"/>
    <w:link w:val="Textocomentario"/>
    <w:rsid w:val="00076E7E"/>
    <w:rPr>
      <w:sz w:val="20"/>
      <w:szCs w:val="20"/>
    </w:rPr>
  </w:style>
  <w:style w:type="paragraph" w:styleId="Asuntodelcomentario">
    <w:name w:val="annotation subject"/>
    <w:basedOn w:val="Textocomentario"/>
    <w:next w:val="Textocomentario"/>
    <w:link w:val="AsuntodelcomentarioCar"/>
    <w:unhideWhenUsed/>
    <w:rsid w:val="00076E7E"/>
    <w:rPr>
      <w:b/>
      <w:bCs/>
    </w:rPr>
  </w:style>
  <w:style w:type="character" w:customStyle="1" w:styleId="AsuntodelcomentarioCar">
    <w:name w:val="Asunto del comentario Car"/>
    <w:basedOn w:val="TextocomentarioCar"/>
    <w:link w:val="Asuntodelcomentario"/>
    <w:rsid w:val="00076E7E"/>
    <w:rPr>
      <w:b/>
      <w:bCs/>
      <w:sz w:val="20"/>
      <w:szCs w:val="20"/>
    </w:rPr>
  </w:style>
  <w:style w:type="paragraph" w:styleId="Textoindependiente2">
    <w:name w:val="Body Text 2"/>
    <w:basedOn w:val="Normal"/>
    <w:link w:val="Textoindependiente2Car"/>
    <w:rsid w:val="007A1880"/>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uiPriority w:val="99"/>
    <w:rsid w:val="007A1880"/>
    <w:rPr>
      <w:rFonts w:cs="Times New Roman"/>
      <w:color w:val="0000FF"/>
      <w:u w:val="single"/>
    </w:rPr>
  </w:style>
  <w:style w:type="paragraph" w:customStyle="1" w:styleId="xmsonormal">
    <w:name w:val="x_msonormal"/>
    <w:basedOn w:val="Normal"/>
    <w:rsid w:val="00CB0EF2"/>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101A76"/>
    <w:pPr>
      <w:autoSpaceDE w:val="0"/>
      <w:autoSpaceDN w:val="0"/>
      <w:adjustRightInd w:val="0"/>
      <w:spacing w:after="0" w:line="240" w:lineRule="auto"/>
    </w:pPr>
    <w:rPr>
      <w:rFonts w:ascii="Book Antiqua" w:hAnsi="Book Antiqua" w:cs="Book Antiqua"/>
      <w:color w:val="000000"/>
      <w:sz w:val="24"/>
      <w:szCs w:val="24"/>
    </w:r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qFormat/>
    <w:locked/>
    <w:rsid w:val="00A56B86"/>
  </w:style>
  <w:style w:type="paragraph" w:customStyle="1" w:styleId="Fuentes">
    <w:name w:val="Fuentes"/>
    <w:basedOn w:val="Normal"/>
    <w:link w:val="FuentesCar"/>
    <w:autoRedefine/>
    <w:qFormat/>
    <w:rsid w:val="0020622F"/>
    <w:pPr>
      <w:tabs>
        <w:tab w:val="left" w:pos="8364"/>
      </w:tabs>
      <w:spacing w:after="0" w:line="240" w:lineRule="auto"/>
      <w:jc w:val="center"/>
    </w:pPr>
    <w:rPr>
      <w:rFonts w:ascii="Book Antiqua" w:hAnsi="Book Antiqua"/>
      <w:bCs/>
      <w:i/>
      <w:sz w:val="20"/>
      <w:szCs w:val="20"/>
    </w:rPr>
  </w:style>
  <w:style w:type="character" w:customStyle="1" w:styleId="FuentesCar">
    <w:name w:val="Fuentes Car"/>
    <w:basedOn w:val="Fuentedeprrafopredeter"/>
    <w:link w:val="Fuentes"/>
    <w:rsid w:val="0020622F"/>
    <w:rPr>
      <w:rFonts w:ascii="Book Antiqua" w:hAnsi="Book Antiqua"/>
      <w:bCs/>
      <w:i/>
      <w:sz w:val="20"/>
      <w:szCs w:val="20"/>
    </w:rPr>
  </w:style>
  <w:style w:type="numbering" w:customStyle="1" w:styleId="Estilo1">
    <w:name w:val="Estilo1"/>
    <w:uiPriority w:val="99"/>
    <w:rsid w:val="002819AB"/>
    <w:pPr>
      <w:numPr>
        <w:numId w:val="4"/>
      </w:numPr>
    </w:pPr>
  </w:style>
  <w:style w:type="paragraph" w:styleId="NormalWeb">
    <w:name w:val="Normal (Web)"/>
    <w:basedOn w:val="Normal"/>
    <w:link w:val="NormalWebCar"/>
    <w:uiPriority w:val="99"/>
    <w:qFormat/>
    <w:rsid w:val="008A348D"/>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NormalWebCar">
    <w:name w:val="Normal (Web) Car"/>
    <w:link w:val="NormalWeb"/>
    <w:uiPriority w:val="99"/>
    <w:locked/>
    <w:rsid w:val="008A348D"/>
    <w:rPr>
      <w:rFonts w:ascii="Calibri" w:eastAsia="Times New Roman" w:hAnsi="Calibri" w:cs="Times New Roman"/>
      <w:sz w:val="24"/>
      <w:szCs w:val="24"/>
      <w:lang w:val="es-ES" w:eastAsia="es-ES"/>
    </w:rPr>
  </w:style>
  <w:style w:type="paragraph" w:customStyle="1" w:styleId="wordsection1">
    <w:name w:val="wordsection1"/>
    <w:basedOn w:val="Normal"/>
    <w:uiPriority w:val="99"/>
    <w:rsid w:val="008A348D"/>
    <w:pPr>
      <w:spacing w:after="0" w:line="240" w:lineRule="auto"/>
    </w:pPr>
    <w:rPr>
      <w:rFonts w:ascii="Times New Roman" w:eastAsia="Calibri" w:hAnsi="Times New Roman" w:cs="Times New Roman"/>
      <w:sz w:val="24"/>
      <w:szCs w:val="24"/>
      <w:lang w:eastAsia="es-CR"/>
    </w:rPr>
  </w:style>
  <w:style w:type="table" w:styleId="Tablaconcuadrcula">
    <w:name w:val="Table Grid"/>
    <w:basedOn w:val="Tablanormal"/>
    <w:uiPriority w:val="39"/>
    <w:rsid w:val="00440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34776"/>
    <w:rPr>
      <w:color w:val="605E5C"/>
      <w:shd w:val="clear" w:color="auto" w:fill="E1DFDD"/>
    </w:rPr>
  </w:style>
  <w:style w:type="numbering" w:customStyle="1" w:styleId="Sinlista1">
    <w:name w:val="Sin lista1"/>
    <w:next w:val="Sinlista"/>
    <w:uiPriority w:val="99"/>
    <w:semiHidden/>
    <w:rsid w:val="009A7F4D"/>
  </w:style>
  <w:style w:type="paragraph" w:customStyle="1" w:styleId="Estilo">
    <w:name w:val="Estilo"/>
    <w:next w:val="Normal"/>
    <w:rsid w:val="009A7F4D"/>
    <w:pPr>
      <w:widowControl w:val="0"/>
      <w:autoSpaceDE w:val="0"/>
      <w:autoSpaceDN w:val="0"/>
      <w:adjustRightInd w:val="0"/>
      <w:spacing w:after="0" w:line="240" w:lineRule="auto"/>
    </w:pPr>
    <w:rPr>
      <w:rFonts w:ascii="Arial" w:eastAsia="Times New Roman" w:hAnsi="Arial" w:cs="Arial"/>
      <w:sz w:val="24"/>
      <w:szCs w:val="24"/>
      <w:shd w:val="clear" w:color="auto" w:fill="FFFFFF"/>
      <w:lang w:val="es-ES" w:eastAsia="es-ES"/>
    </w:rPr>
  </w:style>
  <w:style w:type="paragraph" w:customStyle="1" w:styleId="Estilo3">
    <w:name w:val="Estilo3"/>
    <w:next w:val="Normal"/>
    <w:rsid w:val="009A7F4D"/>
    <w:pPr>
      <w:widowControl w:val="0"/>
      <w:autoSpaceDE w:val="0"/>
      <w:autoSpaceDN w:val="0"/>
      <w:adjustRightInd w:val="0"/>
      <w:spacing w:after="0" w:line="240" w:lineRule="auto"/>
    </w:pPr>
    <w:rPr>
      <w:rFonts w:ascii="Arial" w:eastAsia="Times New Roman" w:hAnsi="Arial" w:cs="Arial"/>
      <w:sz w:val="24"/>
      <w:szCs w:val="24"/>
      <w:shd w:val="clear" w:color="auto" w:fill="FFFFFF"/>
      <w:lang w:val="es-ES" w:eastAsia="es-ES"/>
    </w:rPr>
  </w:style>
  <w:style w:type="paragraph" w:customStyle="1" w:styleId="Estilo2">
    <w:name w:val="Estilo2"/>
    <w:next w:val="Normal"/>
    <w:rsid w:val="009A7F4D"/>
    <w:pPr>
      <w:widowControl w:val="0"/>
      <w:autoSpaceDE w:val="0"/>
      <w:autoSpaceDN w:val="0"/>
      <w:adjustRightInd w:val="0"/>
      <w:spacing w:after="0" w:line="240" w:lineRule="auto"/>
    </w:pPr>
    <w:rPr>
      <w:rFonts w:ascii="Arial" w:eastAsia="Times New Roman" w:hAnsi="Arial" w:cs="Arial"/>
      <w:sz w:val="24"/>
      <w:szCs w:val="24"/>
      <w:shd w:val="clear" w:color="auto" w:fill="FFFFFF"/>
      <w:lang w:val="es-ES" w:eastAsia="es-ES"/>
    </w:rPr>
  </w:style>
  <w:style w:type="paragraph" w:styleId="Textoindependiente3">
    <w:name w:val="Body Text 3"/>
    <w:basedOn w:val="Normal"/>
    <w:link w:val="Textoindependiente3Car"/>
    <w:rsid w:val="009A7F4D"/>
    <w:pPr>
      <w:widowControl w:val="0"/>
      <w:autoSpaceDE w:val="0"/>
      <w:autoSpaceDN w:val="0"/>
      <w:adjustRightInd w:val="0"/>
      <w:spacing w:after="0" w:line="240" w:lineRule="auto"/>
      <w:jc w:val="both"/>
    </w:pPr>
    <w:rPr>
      <w:rFonts w:ascii="Book Antiqua" w:eastAsia="Times New Roman" w:hAnsi="Book Antiqua" w:cs="Book Antiqua"/>
      <w:sz w:val="24"/>
      <w:szCs w:val="24"/>
      <w:shd w:val="clear" w:color="auto" w:fill="FFFFFF"/>
      <w:lang w:val="es-ES" w:eastAsia="es-ES"/>
    </w:rPr>
  </w:style>
  <w:style w:type="character" w:customStyle="1" w:styleId="Textoindependiente3Car">
    <w:name w:val="Texto independiente 3 Car"/>
    <w:basedOn w:val="Fuentedeprrafopredeter"/>
    <w:link w:val="Textoindependiente3"/>
    <w:rsid w:val="009A7F4D"/>
    <w:rPr>
      <w:rFonts w:ascii="Book Antiqua" w:eastAsia="Times New Roman" w:hAnsi="Book Antiqua" w:cs="Book Antiqua"/>
      <w:sz w:val="24"/>
      <w:szCs w:val="24"/>
      <w:lang w:val="es-ES" w:eastAsia="es-ES"/>
    </w:rPr>
  </w:style>
  <w:style w:type="character" w:styleId="Nmerodepgina">
    <w:name w:val="page number"/>
    <w:rsid w:val="009A7F4D"/>
    <w:rPr>
      <w:shd w:val="clear" w:color="auto" w:fill="FFFFFF"/>
    </w:rPr>
  </w:style>
  <w:style w:type="character" w:styleId="Hipervnculovisitado">
    <w:name w:val="FollowedHyperlink"/>
    <w:uiPriority w:val="99"/>
    <w:rsid w:val="009A7F4D"/>
    <w:rPr>
      <w:color w:val="800080"/>
      <w:u w:val="single"/>
      <w:shd w:val="clear" w:color="auto" w:fill="FFFFFF"/>
    </w:rPr>
  </w:style>
  <w:style w:type="paragraph" w:customStyle="1" w:styleId="Ttulo30">
    <w:name w:val="TÍtulo 3"/>
    <w:next w:val="Normal"/>
    <w:rsid w:val="009A7F4D"/>
    <w:pPr>
      <w:keepNext/>
      <w:widowControl w:val="0"/>
      <w:autoSpaceDE w:val="0"/>
      <w:autoSpaceDN w:val="0"/>
      <w:adjustRightInd w:val="0"/>
      <w:spacing w:after="0" w:line="240" w:lineRule="auto"/>
      <w:jc w:val="both"/>
    </w:pPr>
    <w:rPr>
      <w:rFonts w:ascii="Arial" w:eastAsia="Times New Roman" w:hAnsi="Arial" w:cs="Arial"/>
      <w:sz w:val="24"/>
      <w:szCs w:val="24"/>
      <w:shd w:val="clear" w:color="auto" w:fill="FFFFFF"/>
      <w:lang w:val="es-ES" w:eastAsia="es-ES"/>
    </w:rPr>
  </w:style>
  <w:style w:type="paragraph" w:styleId="Textoindependiente">
    <w:name w:val="Body Text"/>
    <w:basedOn w:val="Normal"/>
    <w:link w:val="TextoindependienteCar"/>
    <w:rsid w:val="009A7F4D"/>
    <w:pPr>
      <w:widowControl w:val="0"/>
      <w:autoSpaceDE w:val="0"/>
      <w:autoSpaceDN w:val="0"/>
      <w:adjustRightInd w:val="0"/>
      <w:spacing w:after="0" w:line="240" w:lineRule="auto"/>
    </w:pPr>
    <w:rPr>
      <w:rFonts w:ascii="Book Antiqua" w:eastAsia="Times New Roman" w:hAnsi="Book Antiqua" w:cs="Book Antiqua"/>
      <w:shd w:val="clear" w:color="auto" w:fill="FFFFFF"/>
      <w:lang w:val="es-ES" w:eastAsia="es-ES"/>
    </w:rPr>
  </w:style>
  <w:style w:type="character" w:customStyle="1" w:styleId="TextoindependienteCar">
    <w:name w:val="Texto independiente Car"/>
    <w:basedOn w:val="Fuentedeprrafopredeter"/>
    <w:link w:val="Textoindependiente"/>
    <w:rsid w:val="009A7F4D"/>
    <w:rPr>
      <w:rFonts w:ascii="Book Antiqua" w:eastAsia="Times New Roman" w:hAnsi="Book Antiqua" w:cs="Book Antiqua"/>
      <w:lang w:val="es-ES" w:eastAsia="es-ES"/>
    </w:rPr>
  </w:style>
  <w:style w:type="paragraph" w:styleId="Sangra2detindependiente">
    <w:name w:val="Body Text Indent 2"/>
    <w:basedOn w:val="Normal"/>
    <w:link w:val="Sangra2detindependienteCar"/>
    <w:rsid w:val="009A7F4D"/>
    <w:pPr>
      <w:widowControl w:val="0"/>
      <w:autoSpaceDE w:val="0"/>
      <w:autoSpaceDN w:val="0"/>
      <w:adjustRightInd w:val="0"/>
      <w:spacing w:after="0" w:line="240" w:lineRule="auto"/>
      <w:ind w:left="497"/>
      <w:jc w:val="both"/>
    </w:pPr>
    <w:rPr>
      <w:rFonts w:ascii="Arial" w:eastAsia="Times New Roman" w:hAnsi="Arial" w:cs="Arial"/>
      <w:color w:val="000000"/>
      <w:spacing w:val="-10"/>
      <w:sz w:val="28"/>
      <w:szCs w:val="28"/>
      <w:u w:color="000000"/>
      <w:shd w:val="clear" w:color="auto" w:fill="FFFFFF"/>
      <w:lang w:val="es-ES" w:eastAsia="es-ES"/>
    </w:rPr>
  </w:style>
  <w:style w:type="character" w:customStyle="1" w:styleId="Sangra2detindependienteCar">
    <w:name w:val="Sangría 2 de t. independiente Car"/>
    <w:basedOn w:val="Fuentedeprrafopredeter"/>
    <w:link w:val="Sangra2detindependiente"/>
    <w:rsid w:val="009A7F4D"/>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9A7F4D"/>
    <w:pPr>
      <w:widowControl w:val="0"/>
      <w:shd w:val="clear" w:color="auto" w:fill="000080"/>
      <w:autoSpaceDE w:val="0"/>
      <w:autoSpaceDN w:val="0"/>
      <w:adjustRightInd w:val="0"/>
      <w:spacing w:after="0" w:line="240" w:lineRule="auto"/>
    </w:pPr>
    <w:rPr>
      <w:rFonts w:ascii="Tahoma" w:eastAsia="Times New Roman" w:hAnsi="Tahoma" w:cs="Tahoma"/>
      <w:color w:val="000000"/>
      <w:sz w:val="20"/>
      <w:szCs w:val="20"/>
      <w:u w:color="000000"/>
      <w:shd w:val="clear" w:color="auto" w:fill="FFFFFF"/>
      <w:lang w:val="es-ES" w:eastAsia="es-ES"/>
    </w:rPr>
  </w:style>
  <w:style w:type="character" w:customStyle="1" w:styleId="MapadeldocumentoCar">
    <w:name w:val="Mapa del documento Car"/>
    <w:basedOn w:val="Fuentedeprrafopredeter"/>
    <w:link w:val="Mapadeldocumento"/>
    <w:semiHidden/>
    <w:rsid w:val="009A7F4D"/>
    <w:rPr>
      <w:rFonts w:ascii="Tahoma" w:eastAsia="Times New Roman" w:hAnsi="Tahoma" w:cs="Tahoma"/>
      <w:color w:val="000000"/>
      <w:sz w:val="20"/>
      <w:szCs w:val="20"/>
      <w:u w:color="000000"/>
      <w:shd w:val="clear" w:color="auto" w:fill="000080"/>
      <w:lang w:val="es-ES" w:eastAsia="es-ES"/>
    </w:rPr>
  </w:style>
  <w:style w:type="paragraph" w:styleId="Textodebloque">
    <w:name w:val="Block Text"/>
    <w:basedOn w:val="Normal"/>
    <w:rsid w:val="009A7F4D"/>
    <w:pPr>
      <w:widowControl w:val="0"/>
      <w:autoSpaceDE w:val="0"/>
      <w:autoSpaceDN w:val="0"/>
      <w:adjustRightInd w:val="0"/>
      <w:spacing w:after="0" w:line="360" w:lineRule="auto"/>
      <w:ind w:left="360" w:right="680"/>
      <w:jc w:val="both"/>
    </w:pPr>
    <w:rPr>
      <w:rFonts w:ascii="Arial" w:eastAsia="Times New Roman" w:hAnsi="Arial" w:cs="Arial"/>
      <w:color w:val="000000"/>
      <w:sz w:val="24"/>
      <w:szCs w:val="24"/>
      <w:u w:color="000000"/>
      <w:shd w:val="clear" w:color="auto" w:fill="FFFFFF"/>
      <w:lang w:val="es-ES" w:eastAsia="es-ES"/>
    </w:rPr>
  </w:style>
  <w:style w:type="paragraph" w:styleId="Sangra3detindependiente">
    <w:name w:val="Body Text Indent 3"/>
    <w:basedOn w:val="Normal"/>
    <w:link w:val="Sangra3detindependienteCar"/>
    <w:rsid w:val="009A7F4D"/>
    <w:pPr>
      <w:widowControl w:val="0"/>
      <w:tabs>
        <w:tab w:val="left" w:pos="284"/>
      </w:tabs>
      <w:autoSpaceDE w:val="0"/>
      <w:autoSpaceDN w:val="0"/>
      <w:adjustRightInd w:val="0"/>
      <w:spacing w:after="0" w:line="360" w:lineRule="auto"/>
      <w:ind w:left="426" w:hanging="66"/>
      <w:jc w:val="both"/>
    </w:pPr>
    <w:rPr>
      <w:rFonts w:ascii="Arial" w:eastAsia="Times New Roman" w:hAnsi="Arial" w:cs="Arial"/>
      <w:color w:val="000000"/>
      <w:sz w:val="32"/>
      <w:szCs w:val="32"/>
      <w:u w:color="000000"/>
      <w:shd w:val="clear" w:color="auto" w:fill="FFFFFF"/>
      <w:lang w:val="es-ES" w:eastAsia="es-ES"/>
    </w:rPr>
  </w:style>
  <w:style w:type="character" w:customStyle="1" w:styleId="Sangra3detindependienteCar">
    <w:name w:val="Sangría 3 de t. independiente Car"/>
    <w:basedOn w:val="Fuentedeprrafopredeter"/>
    <w:link w:val="Sangra3detindependiente"/>
    <w:rsid w:val="009A7F4D"/>
    <w:rPr>
      <w:rFonts w:ascii="Arial" w:eastAsia="Times New Roman" w:hAnsi="Arial" w:cs="Arial"/>
      <w:color w:val="000000"/>
      <w:sz w:val="32"/>
      <w:szCs w:val="32"/>
      <w:u w:color="000000"/>
      <w:lang w:val="es-ES" w:eastAsia="es-ES"/>
    </w:rPr>
  </w:style>
  <w:style w:type="character" w:styleId="Textoennegrita">
    <w:name w:val="Strong"/>
    <w:qFormat/>
    <w:rsid w:val="009A7F4D"/>
    <w:rPr>
      <w:b/>
      <w:bCs/>
      <w:shd w:val="clear" w:color="auto" w:fill="FFFFFF"/>
    </w:rPr>
  </w:style>
  <w:style w:type="paragraph" w:customStyle="1" w:styleId="Car">
    <w:name w:val="Car"/>
    <w:basedOn w:val="Normal"/>
    <w:semiHidden/>
    <w:rsid w:val="009A7F4D"/>
    <w:pPr>
      <w:spacing w:line="240" w:lineRule="exact"/>
    </w:pPr>
    <w:rPr>
      <w:rFonts w:ascii="Verdana" w:eastAsia="Times New Roman" w:hAnsi="Verdana" w:cs="Verdana"/>
      <w:sz w:val="20"/>
      <w:szCs w:val="20"/>
      <w:lang w:val="en-AU"/>
    </w:rPr>
  </w:style>
  <w:style w:type="table" w:customStyle="1" w:styleId="Tablaconcuadrcula1">
    <w:name w:val="Tabla con cuadrícula1"/>
    <w:basedOn w:val="Tablanormal"/>
    <w:next w:val="Tablaconcuadrcula"/>
    <w:rsid w:val="009A7F4D"/>
    <w:pPr>
      <w:spacing w:after="0" w:line="240" w:lineRule="auto"/>
    </w:pPr>
    <w:rPr>
      <w:rFonts w:ascii="Arial" w:eastAsia="Times New Roman" w:hAnsi="Arial" w:cs="Arial"/>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9A7F4D"/>
    <w:pPr>
      <w:spacing w:line="240" w:lineRule="exact"/>
    </w:pPr>
    <w:rPr>
      <w:rFonts w:ascii="Verdana" w:eastAsia="Times New Roman" w:hAnsi="Verdana" w:cs="Verdana"/>
      <w:sz w:val="20"/>
      <w:szCs w:val="20"/>
      <w:lang w:val="en-AU"/>
    </w:rPr>
  </w:style>
  <w:style w:type="paragraph" w:customStyle="1" w:styleId="CharChar">
    <w:name w:val="Char Char"/>
    <w:basedOn w:val="Normal"/>
    <w:semiHidden/>
    <w:rsid w:val="009A7F4D"/>
    <w:pPr>
      <w:spacing w:line="240" w:lineRule="exact"/>
    </w:pPr>
    <w:rPr>
      <w:rFonts w:ascii="Verdana" w:eastAsia="Times New Roman" w:hAnsi="Verdana" w:cs="Verdana"/>
      <w:sz w:val="20"/>
      <w:szCs w:val="20"/>
      <w:lang w:val="en-AU"/>
    </w:rPr>
  </w:style>
  <w:style w:type="paragraph" w:customStyle="1" w:styleId="Car0">
    <w:name w:val="Car"/>
    <w:basedOn w:val="Normal"/>
    <w:semiHidden/>
    <w:rsid w:val="009A7F4D"/>
    <w:pPr>
      <w:spacing w:line="240" w:lineRule="exact"/>
    </w:pPr>
    <w:rPr>
      <w:rFonts w:ascii="Verdana" w:eastAsia="Times New Roman" w:hAnsi="Verdana" w:cs="Times New Roman"/>
      <w:sz w:val="20"/>
      <w:szCs w:val="21"/>
      <w:lang w:val="en-AU"/>
    </w:rPr>
  </w:style>
  <w:style w:type="paragraph" w:customStyle="1" w:styleId="CharChar0">
    <w:name w:val="Char Char"/>
    <w:basedOn w:val="Normal"/>
    <w:semiHidden/>
    <w:rsid w:val="009A7F4D"/>
    <w:pPr>
      <w:spacing w:line="240" w:lineRule="exact"/>
    </w:pPr>
    <w:rPr>
      <w:rFonts w:ascii="Verdana" w:eastAsia="Times New Roman" w:hAnsi="Verdana" w:cs="Times New Roman"/>
      <w:sz w:val="20"/>
      <w:szCs w:val="21"/>
      <w:lang w:val="en-AU"/>
    </w:rPr>
  </w:style>
  <w:style w:type="character" w:customStyle="1" w:styleId="CarCar">
    <w:name w:val="Car Car"/>
    <w:semiHidden/>
    <w:locked/>
    <w:rsid w:val="009A7F4D"/>
    <w:rPr>
      <w:lang w:val="es-ES" w:eastAsia="es-ES" w:bidi="ar-SA"/>
    </w:rPr>
  </w:style>
  <w:style w:type="paragraph" w:customStyle="1" w:styleId="msonormal0">
    <w:name w:val="msonormal"/>
    <w:basedOn w:val="Normal"/>
    <w:rsid w:val="009A7F4D"/>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0">
    <w:name w:val="xl70"/>
    <w:basedOn w:val="Normal"/>
    <w:rsid w:val="009A7F4D"/>
    <w:pPr>
      <w:spacing w:before="100" w:beforeAutospacing="1" w:after="100" w:afterAutospacing="1" w:line="240" w:lineRule="auto"/>
    </w:pPr>
    <w:rPr>
      <w:rFonts w:ascii="Cambria" w:eastAsia="Times New Roman" w:hAnsi="Cambria" w:cs="Times New Roman"/>
      <w:sz w:val="24"/>
      <w:szCs w:val="24"/>
      <w:lang w:eastAsia="es-CR"/>
    </w:rPr>
  </w:style>
  <w:style w:type="paragraph" w:customStyle="1" w:styleId="xl71">
    <w:name w:val="xl71"/>
    <w:basedOn w:val="Normal"/>
    <w:rsid w:val="009A7F4D"/>
    <w:pPr>
      <w:pBdr>
        <w:top w:val="single" w:sz="4" w:space="0" w:color="000000"/>
        <w:left w:val="single" w:sz="4" w:space="0" w:color="000000"/>
        <w:right w:val="single" w:sz="4" w:space="0" w:color="000000"/>
      </w:pBdr>
      <w:shd w:val="clear" w:color="9999FF" w:fill="C0C0C0"/>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72">
    <w:name w:val="xl72"/>
    <w:basedOn w:val="Normal"/>
    <w:rsid w:val="009A7F4D"/>
    <w:pPr>
      <w:pBdr>
        <w:top w:val="single" w:sz="4" w:space="0" w:color="000000"/>
        <w:left w:val="single" w:sz="8" w:space="0" w:color="000000"/>
        <w:right w:val="single" w:sz="4" w:space="0" w:color="000000"/>
      </w:pBdr>
      <w:shd w:val="clear" w:color="9999FF" w:fill="C0C0C0"/>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73">
    <w:name w:val="xl73"/>
    <w:basedOn w:val="Normal"/>
    <w:rsid w:val="009A7F4D"/>
    <w:pPr>
      <w:pBdr>
        <w:top w:val="single" w:sz="4" w:space="0" w:color="000000"/>
        <w:left w:val="single" w:sz="4" w:space="0" w:color="000000"/>
        <w:right w:val="single" w:sz="8" w:space="0" w:color="000000"/>
      </w:pBdr>
      <w:shd w:val="clear" w:color="9999FF" w:fill="C0C0C0"/>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74">
    <w:name w:val="xl74"/>
    <w:basedOn w:val="Normal"/>
    <w:rsid w:val="009A7F4D"/>
    <w:pPr>
      <w:spacing w:before="100" w:beforeAutospacing="1" w:after="100" w:afterAutospacing="1" w:line="240" w:lineRule="auto"/>
    </w:pPr>
    <w:rPr>
      <w:rFonts w:ascii="Cambria" w:eastAsia="Times New Roman" w:hAnsi="Cambria" w:cs="Times New Roman"/>
      <w:sz w:val="20"/>
      <w:szCs w:val="20"/>
      <w:lang w:eastAsia="es-CR"/>
    </w:rPr>
  </w:style>
  <w:style w:type="paragraph" w:customStyle="1" w:styleId="xl75">
    <w:name w:val="xl75"/>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76">
    <w:name w:val="xl76"/>
    <w:basedOn w:val="Normal"/>
    <w:rsid w:val="009A7F4D"/>
    <w:pPr>
      <w:pBdr>
        <w:top w:val="single" w:sz="4" w:space="0" w:color="000000"/>
        <w:left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77">
    <w:name w:val="xl77"/>
    <w:basedOn w:val="Normal"/>
    <w:rsid w:val="009A7F4D"/>
    <w:pPr>
      <w:pBdr>
        <w:top w:val="single" w:sz="4" w:space="0" w:color="000000"/>
        <w:left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78">
    <w:name w:val="xl78"/>
    <w:basedOn w:val="Normal"/>
    <w:rsid w:val="009A7F4D"/>
    <w:pPr>
      <w:pBdr>
        <w:top w:val="single" w:sz="4" w:space="0" w:color="000000"/>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79">
    <w:name w:val="xl79"/>
    <w:basedOn w:val="Normal"/>
    <w:rsid w:val="009A7F4D"/>
    <w:pPr>
      <w:pBdr>
        <w:top w:val="single" w:sz="4" w:space="0" w:color="000000"/>
        <w:left w:val="single" w:sz="4" w:space="0" w:color="000000"/>
        <w:bottom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0">
    <w:name w:val="xl80"/>
    <w:basedOn w:val="Normal"/>
    <w:rsid w:val="009A7F4D"/>
    <w:pPr>
      <w:pBdr>
        <w:top w:val="single" w:sz="4" w:space="0" w:color="auto"/>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1">
    <w:name w:val="xl81"/>
    <w:basedOn w:val="Normal"/>
    <w:rsid w:val="009A7F4D"/>
    <w:pPr>
      <w:pBdr>
        <w:top w:val="single" w:sz="4" w:space="0" w:color="000000"/>
        <w:left w:val="single" w:sz="4" w:space="0" w:color="000000"/>
        <w:bottom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2">
    <w:name w:val="xl82"/>
    <w:basedOn w:val="Normal"/>
    <w:rsid w:val="009A7F4D"/>
    <w:pPr>
      <w:pBdr>
        <w:top w:val="single" w:sz="4" w:space="0" w:color="000000"/>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3">
    <w:name w:val="xl83"/>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4">
    <w:name w:val="xl84"/>
    <w:basedOn w:val="Normal"/>
    <w:rsid w:val="009A7F4D"/>
    <w:pPr>
      <w:pBdr>
        <w:top w:val="single" w:sz="4" w:space="0" w:color="auto"/>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5">
    <w:name w:val="xl85"/>
    <w:basedOn w:val="Normal"/>
    <w:rsid w:val="009A7F4D"/>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86">
    <w:name w:val="xl86"/>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7">
    <w:name w:val="xl87"/>
    <w:basedOn w:val="Normal"/>
    <w:rsid w:val="009A7F4D"/>
    <w:pPr>
      <w:pBdr>
        <w:top w:val="single" w:sz="4" w:space="0" w:color="000000"/>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88">
    <w:name w:val="xl88"/>
    <w:basedOn w:val="Normal"/>
    <w:rsid w:val="009A7F4D"/>
    <w:pPr>
      <w:pBdr>
        <w:top w:val="single" w:sz="4" w:space="0" w:color="000000"/>
        <w:left w:val="single" w:sz="4" w:space="0" w:color="000000"/>
        <w:bottom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es-CR"/>
    </w:rPr>
  </w:style>
  <w:style w:type="paragraph" w:customStyle="1" w:styleId="xl89">
    <w:name w:val="xl89"/>
    <w:basedOn w:val="Normal"/>
    <w:rsid w:val="009A7F4D"/>
    <w:pPr>
      <w:pBdr>
        <w:top w:val="single" w:sz="4" w:space="0" w:color="auto"/>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0">
    <w:name w:val="xl90"/>
    <w:basedOn w:val="Normal"/>
    <w:rsid w:val="009A7F4D"/>
    <w:pPr>
      <w:pBdr>
        <w:top w:val="single" w:sz="4" w:space="0" w:color="000000"/>
        <w:left w:val="single" w:sz="4" w:space="0" w:color="000000"/>
        <w:bottom w:val="single" w:sz="4" w:space="0" w:color="000000"/>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91">
    <w:name w:val="xl91"/>
    <w:basedOn w:val="Normal"/>
    <w:rsid w:val="009A7F4D"/>
    <w:pPr>
      <w:pBdr>
        <w:top w:val="single" w:sz="4" w:space="0" w:color="000000"/>
        <w:left w:val="single" w:sz="4" w:space="0" w:color="000000"/>
        <w:bottom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2">
    <w:name w:val="xl92"/>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3">
    <w:name w:val="xl93"/>
    <w:basedOn w:val="Normal"/>
    <w:rsid w:val="009A7F4D"/>
    <w:pPr>
      <w:pBdr>
        <w:top w:val="single" w:sz="4" w:space="0" w:color="000000"/>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4">
    <w:name w:val="xl94"/>
    <w:basedOn w:val="Normal"/>
    <w:rsid w:val="009A7F4D"/>
    <w:pPr>
      <w:pBdr>
        <w:top w:val="single" w:sz="4" w:space="0" w:color="000000"/>
        <w:left w:val="single" w:sz="4" w:space="0" w:color="000000"/>
        <w:bottom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5">
    <w:name w:val="xl95"/>
    <w:basedOn w:val="Normal"/>
    <w:rsid w:val="009A7F4D"/>
    <w:pPr>
      <w:pBdr>
        <w:top w:val="single" w:sz="4" w:space="0" w:color="000000"/>
        <w:left w:val="single" w:sz="4" w:space="0" w:color="000000"/>
        <w:bottom w:val="single" w:sz="4" w:space="0" w:color="000000"/>
        <w:right w:val="single" w:sz="4" w:space="0" w:color="000000"/>
      </w:pBdr>
      <w:shd w:val="clear" w:color="CCCCFF" w:fill="FFFFFF"/>
      <w:spacing w:before="100" w:beforeAutospacing="1" w:after="100" w:afterAutospacing="1" w:line="240" w:lineRule="auto"/>
      <w:textAlignment w:val="center"/>
    </w:pPr>
    <w:rPr>
      <w:rFonts w:ascii="Cambria" w:eastAsia="Times New Roman" w:hAnsi="Cambria" w:cs="Times New Roman"/>
      <w:color w:val="000000"/>
      <w:sz w:val="20"/>
      <w:szCs w:val="20"/>
      <w:lang w:eastAsia="es-CR"/>
    </w:rPr>
  </w:style>
  <w:style w:type="paragraph" w:customStyle="1" w:styleId="xl96">
    <w:name w:val="xl96"/>
    <w:basedOn w:val="Normal"/>
    <w:rsid w:val="009A7F4D"/>
    <w:pPr>
      <w:pBdr>
        <w:top w:val="single" w:sz="4" w:space="0" w:color="000000"/>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7">
    <w:name w:val="xl97"/>
    <w:basedOn w:val="Normal"/>
    <w:rsid w:val="009A7F4D"/>
    <w:pPr>
      <w:pBdr>
        <w:top w:val="single" w:sz="4" w:space="0" w:color="000000"/>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98">
    <w:name w:val="xl98"/>
    <w:basedOn w:val="Normal"/>
    <w:rsid w:val="009A7F4D"/>
    <w:pPr>
      <w:spacing w:before="100" w:beforeAutospacing="1" w:after="100" w:afterAutospacing="1" w:line="240" w:lineRule="auto"/>
    </w:pPr>
    <w:rPr>
      <w:rFonts w:ascii="Cambria" w:eastAsia="Times New Roman" w:hAnsi="Cambria" w:cs="Times New Roman"/>
      <w:sz w:val="20"/>
      <w:szCs w:val="20"/>
      <w:lang w:eastAsia="es-CR"/>
    </w:rPr>
  </w:style>
  <w:style w:type="paragraph" w:customStyle="1" w:styleId="xl99">
    <w:name w:val="xl99"/>
    <w:basedOn w:val="Normal"/>
    <w:rsid w:val="009A7F4D"/>
    <w:pPr>
      <w:pBdr>
        <w:top w:val="single" w:sz="4" w:space="0" w:color="000000"/>
        <w:left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0">
    <w:name w:val="xl100"/>
    <w:basedOn w:val="Normal"/>
    <w:rsid w:val="009A7F4D"/>
    <w:pPr>
      <w:pBdr>
        <w:top w:val="single" w:sz="4" w:space="0" w:color="000000"/>
        <w:left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1">
    <w:name w:val="xl101"/>
    <w:basedOn w:val="Normal"/>
    <w:rsid w:val="009A7F4D"/>
    <w:pPr>
      <w:pBdr>
        <w:top w:val="single" w:sz="4" w:space="0" w:color="000000"/>
        <w:lef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2">
    <w:name w:val="xl102"/>
    <w:basedOn w:val="Normal"/>
    <w:rsid w:val="009A7F4D"/>
    <w:pPr>
      <w:pBdr>
        <w:top w:val="single" w:sz="4" w:space="0" w:color="auto"/>
        <w:left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3">
    <w:name w:val="xl103"/>
    <w:basedOn w:val="Normal"/>
    <w:rsid w:val="009A7F4D"/>
    <w:pPr>
      <w:pBdr>
        <w:top w:val="single" w:sz="4" w:space="0" w:color="auto"/>
        <w:left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4">
    <w:name w:val="xl104"/>
    <w:basedOn w:val="Normal"/>
    <w:rsid w:val="009A7F4D"/>
    <w:pPr>
      <w:pBdr>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5">
    <w:name w:val="xl105"/>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6">
    <w:name w:val="xl106"/>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7">
    <w:name w:val="xl107"/>
    <w:basedOn w:val="Normal"/>
    <w:rsid w:val="009A7F4D"/>
    <w:pPr>
      <w:pBdr>
        <w:top w:val="single" w:sz="4" w:space="0" w:color="000000"/>
        <w:bottom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08">
    <w:name w:val="xl108"/>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109">
    <w:name w:val="xl109"/>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0">
    <w:name w:val="xl110"/>
    <w:basedOn w:val="Normal"/>
    <w:rsid w:val="009A7F4D"/>
    <w:pPr>
      <w:pBdr>
        <w:top w:val="single" w:sz="4" w:space="0" w:color="000000"/>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1">
    <w:name w:val="xl111"/>
    <w:basedOn w:val="Normal"/>
    <w:rsid w:val="009A7F4D"/>
    <w:pPr>
      <w:pBdr>
        <w:top w:val="single" w:sz="4" w:space="0" w:color="000000"/>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2">
    <w:name w:val="xl112"/>
    <w:basedOn w:val="Normal"/>
    <w:rsid w:val="009A7F4D"/>
    <w:pPr>
      <w:pBdr>
        <w:top w:val="single" w:sz="4" w:space="0" w:color="000000"/>
        <w:left w:val="single" w:sz="4" w:space="0" w:color="000000"/>
        <w:bottom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3">
    <w:name w:val="xl113"/>
    <w:basedOn w:val="Normal"/>
    <w:rsid w:val="009A7F4D"/>
    <w:pPr>
      <w:pBdr>
        <w:top w:val="single" w:sz="4" w:space="0" w:color="auto"/>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4">
    <w:name w:val="xl114"/>
    <w:basedOn w:val="Normal"/>
    <w:rsid w:val="009A7F4D"/>
    <w:pPr>
      <w:pBdr>
        <w:top w:val="single" w:sz="4" w:space="0" w:color="auto"/>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5">
    <w:name w:val="xl115"/>
    <w:basedOn w:val="Normal"/>
    <w:rsid w:val="009A7F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16">
    <w:name w:val="xl116"/>
    <w:basedOn w:val="Normal"/>
    <w:rsid w:val="009A7F4D"/>
    <w:pPr>
      <w:pBdr>
        <w:top w:val="single" w:sz="4" w:space="0" w:color="auto"/>
        <w:left w:val="single" w:sz="4" w:space="0" w:color="auto"/>
        <w:right w:val="single" w:sz="4" w:space="0" w:color="auto"/>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117">
    <w:name w:val="xl117"/>
    <w:basedOn w:val="Normal"/>
    <w:rsid w:val="009A7F4D"/>
    <w:pPr>
      <w:pBdr>
        <w:top w:val="single" w:sz="4" w:space="0" w:color="000000"/>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18">
    <w:name w:val="xl118"/>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119">
    <w:name w:val="xl119"/>
    <w:basedOn w:val="Normal"/>
    <w:rsid w:val="009A7F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0">
    <w:name w:val="xl120"/>
    <w:basedOn w:val="Normal"/>
    <w:rsid w:val="009A7F4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21">
    <w:name w:val="xl121"/>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2">
    <w:name w:val="xl122"/>
    <w:basedOn w:val="Normal"/>
    <w:rsid w:val="009A7F4D"/>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3">
    <w:name w:val="xl123"/>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4">
    <w:name w:val="xl124"/>
    <w:basedOn w:val="Normal"/>
    <w:rsid w:val="009A7F4D"/>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5">
    <w:name w:val="xl125"/>
    <w:basedOn w:val="Normal"/>
    <w:rsid w:val="009A7F4D"/>
    <w:pPr>
      <w:pBdr>
        <w:left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126">
    <w:name w:val="xl126"/>
    <w:basedOn w:val="Normal"/>
    <w:rsid w:val="009A7F4D"/>
    <w:pPr>
      <w:pBdr>
        <w:top w:val="single" w:sz="4" w:space="0" w:color="000000"/>
        <w:bottom w:val="single" w:sz="4" w:space="0" w:color="000000"/>
        <w:right w:val="single" w:sz="4" w:space="0" w:color="000000"/>
      </w:pBdr>
      <w:shd w:val="clear" w:color="CCCCFF"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7">
    <w:name w:val="xl127"/>
    <w:basedOn w:val="Normal"/>
    <w:rsid w:val="009A7F4D"/>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i/>
      <w:iCs/>
      <w:sz w:val="20"/>
      <w:szCs w:val="20"/>
      <w:lang w:eastAsia="es-CR"/>
    </w:rPr>
  </w:style>
  <w:style w:type="paragraph" w:customStyle="1" w:styleId="xl128">
    <w:name w:val="xl128"/>
    <w:basedOn w:val="Normal"/>
    <w:rsid w:val="009A7F4D"/>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29">
    <w:name w:val="xl129"/>
    <w:basedOn w:val="Normal"/>
    <w:rsid w:val="009A7F4D"/>
    <w:pPr>
      <w:pBdr>
        <w:left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30">
    <w:name w:val="xl130"/>
    <w:basedOn w:val="Normal"/>
    <w:rsid w:val="009A7F4D"/>
    <w:pPr>
      <w:pBdr>
        <w:left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31">
    <w:name w:val="xl131"/>
    <w:basedOn w:val="Normal"/>
    <w:rsid w:val="009A7F4D"/>
    <w:pPr>
      <w:pBdr>
        <w:left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32">
    <w:name w:val="xl132"/>
    <w:basedOn w:val="Normal"/>
    <w:rsid w:val="009A7F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133">
    <w:name w:val="xl133"/>
    <w:basedOn w:val="Normal"/>
    <w:rsid w:val="009A7F4D"/>
    <w:pPr>
      <w:pBdr>
        <w:top w:val="single" w:sz="4" w:space="0" w:color="000000"/>
        <w:left w:val="single" w:sz="4" w:space="0" w:color="auto"/>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34">
    <w:name w:val="xl134"/>
    <w:basedOn w:val="Normal"/>
    <w:rsid w:val="009A7F4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35">
    <w:name w:val="xl135"/>
    <w:basedOn w:val="Normal"/>
    <w:rsid w:val="009A7F4D"/>
    <w:pPr>
      <w:pBdr>
        <w:top w:val="single" w:sz="4" w:space="0" w:color="auto"/>
        <w:left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36">
    <w:name w:val="xl136"/>
    <w:basedOn w:val="Normal"/>
    <w:rsid w:val="009A7F4D"/>
    <w:pPr>
      <w:pBdr>
        <w:top w:val="single" w:sz="4" w:space="0" w:color="auto"/>
        <w:left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37">
    <w:name w:val="xl137"/>
    <w:basedOn w:val="Normal"/>
    <w:rsid w:val="009A7F4D"/>
    <w:pPr>
      <w:pBdr>
        <w:top w:val="single" w:sz="4" w:space="0" w:color="000000"/>
        <w:left w:val="single" w:sz="4" w:space="0" w:color="auto"/>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38">
    <w:name w:val="xl138"/>
    <w:basedOn w:val="Normal"/>
    <w:rsid w:val="009A7F4D"/>
    <w:pPr>
      <w:pBdr>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39">
    <w:name w:val="xl139"/>
    <w:basedOn w:val="Normal"/>
    <w:rsid w:val="009A7F4D"/>
    <w:pPr>
      <w:pBdr>
        <w:left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0">
    <w:name w:val="xl140"/>
    <w:basedOn w:val="Normal"/>
    <w:rsid w:val="009A7F4D"/>
    <w:pPr>
      <w:pBdr>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1">
    <w:name w:val="xl141"/>
    <w:basedOn w:val="Normal"/>
    <w:rsid w:val="009A7F4D"/>
    <w:pPr>
      <w:pBdr>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2">
    <w:name w:val="xl142"/>
    <w:basedOn w:val="Normal"/>
    <w:rsid w:val="009A7F4D"/>
    <w:pPr>
      <w:pBdr>
        <w:left w:val="single" w:sz="4" w:space="0" w:color="000000"/>
        <w:bottom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3">
    <w:name w:val="xl143"/>
    <w:basedOn w:val="Normal"/>
    <w:rsid w:val="009A7F4D"/>
    <w:pPr>
      <w:pBdr>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4">
    <w:name w:val="xl144"/>
    <w:basedOn w:val="Normal"/>
    <w:rsid w:val="009A7F4D"/>
    <w:pPr>
      <w:pBdr>
        <w:left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5">
    <w:name w:val="xl145"/>
    <w:basedOn w:val="Normal"/>
    <w:rsid w:val="009A7F4D"/>
    <w:pPr>
      <w:pBdr>
        <w:left w:val="single" w:sz="4" w:space="0" w:color="000000"/>
      </w:pBd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6">
    <w:name w:val="xl146"/>
    <w:basedOn w:val="Normal"/>
    <w:rsid w:val="009A7F4D"/>
    <w:pP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7">
    <w:name w:val="xl147"/>
    <w:basedOn w:val="Normal"/>
    <w:rsid w:val="009A7F4D"/>
    <w:pPr>
      <w:pBdr>
        <w:right w:val="single" w:sz="4" w:space="0" w:color="auto"/>
      </w:pBd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48">
    <w:name w:val="xl148"/>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49">
    <w:name w:val="xl149"/>
    <w:basedOn w:val="Normal"/>
    <w:rsid w:val="009A7F4D"/>
    <w:pPr>
      <w:pBdr>
        <w:top w:val="single" w:sz="4" w:space="0" w:color="000000"/>
        <w:left w:val="single" w:sz="4" w:space="0" w:color="000000"/>
        <w:bottom w:val="single" w:sz="4" w:space="0" w:color="000000"/>
        <w:right w:val="single" w:sz="4" w:space="0" w:color="000000"/>
      </w:pBdr>
      <w:shd w:val="clear" w:color="9999FF" w:fill="DDEBF7"/>
      <w:spacing w:before="100" w:beforeAutospacing="1" w:after="100" w:afterAutospacing="1" w:line="240" w:lineRule="auto"/>
      <w:jc w:val="right"/>
      <w:textAlignment w:val="center"/>
    </w:pPr>
    <w:rPr>
      <w:rFonts w:ascii="Cambria" w:eastAsia="Times New Roman" w:hAnsi="Cambria" w:cs="Times New Roman"/>
      <w:b/>
      <w:bCs/>
      <w:i/>
      <w:iCs/>
      <w:sz w:val="20"/>
      <w:szCs w:val="20"/>
      <w:lang w:eastAsia="es-CR"/>
    </w:rPr>
  </w:style>
  <w:style w:type="paragraph" w:customStyle="1" w:styleId="xl150">
    <w:name w:val="xl150"/>
    <w:basedOn w:val="Normal"/>
    <w:rsid w:val="009A7F4D"/>
    <w:pPr>
      <w:pBdr>
        <w:left w:val="single" w:sz="4" w:space="0" w:color="auto"/>
        <w:bottom w:val="single" w:sz="4" w:space="0" w:color="auto"/>
        <w:right w:val="single" w:sz="4" w:space="0" w:color="auto"/>
      </w:pBdr>
      <w:shd w:val="clear" w:color="33CC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51">
    <w:name w:val="xl151"/>
    <w:basedOn w:val="Normal"/>
    <w:rsid w:val="009A7F4D"/>
    <w:pPr>
      <w:pBdr>
        <w:left w:val="single" w:sz="4" w:space="0" w:color="auto"/>
        <w:bottom w:val="single" w:sz="4" w:space="0" w:color="auto"/>
        <w:right w:val="single" w:sz="4" w:space="0" w:color="auto"/>
      </w:pBdr>
      <w:shd w:val="clear" w:color="33CC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52">
    <w:name w:val="xl152"/>
    <w:basedOn w:val="Normal"/>
    <w:rsid w:val="009A7F4D"/>
    <w:pPr>
      <w:pBdr>
        <w:left w:val="single" w:sz="4" w:space="0" w:color="auto"/>
        <w:bottom w:val="single" w:sz="4" w:space="0" w:color="auto"/>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53">
    <w:name w:val="xl153"/>
    <w:basedOn w:val="Normal"/>
    <w:rsid w:val="009A7F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b/>
      <w:bCs/>
      <w:i/>
      <w:iCs/>
      <w:sz w:val="20"/>
      <w:szCs w:val="20"/>
      <w:lang w:eastAsia="es-CR"/>
    </w:rPr>
  </w:style>
  <w:style w:type="paragraph" w:customStyle="1" w:styleId="xl154">
    <w:name w:val="xl154"/>
    <w:basedOn w:val="Normal"/>
    <w:rsid w:val="009A7F4D"/>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b/>
      <w:bCs/>
      <w:i/>
      <w:iCs/>
      <w:sz w:val="20"/>
      <w:szCs w:val="20"/>
      <w:lang w:eastAsia="es-CR"/>
    </w:rPr>
  </w:style>
  <w:style w:type="paragraph" w:customStyle="1" w:styleId="xl155">
    <w:name w:val="xl155"/>
    <w:basedOn w:val="Normal"/>
    <w:rsid w:val="009A7F4D"/>
    <w:pPr>
      <w:pBdr>
        <w:bottom w:val="single" w:sz="4" w:space="0" w:color="000000"/>
        <w:right w:val="single" w:sz="4" w:space="0" w:color="000000"/>
      </w:pBdr>
      <w:shd w:val="clear" w:color="CCCCFF"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56">
    <w:name w:val="xl156"/>
    <w:basedOn w:val="Normal"/>
    <w:rsid w:val="009A7F4D"/>
    <w:pPr>
      <w:pBdr>
        <w:top w:val="single" w:sz="4" w:space="0" w:color="000000"/>
        <w:lef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57">
    <w:name w:val="xl157"/>
    <w:basedOn w:val="Normal"/>
    <w:rsid w:val="009A7F4D"/>
    <w:pPr>
      <w:pBdr>
        <w:top w:val="single" w:sz="4" w:space="0" w:color="000000"/>
        <w:left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58">
    <w:name w:val="xl158"/>
    <w:basedOn w:val="Normal"/>
    <w:rsid w:val="009A7F4D"/>
    <w:pPr>
      <w:pBdr>
        <w:top w:val="single" w:sz="4" w:space="0" w:color="000000"/>
        <w:left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59">
    <w:name w:val="xl159"/>
    <w:basedOn w:val="Normal"/>
    <w:rsid w:val="009A7F4D"/>
    <w:pPr>
      <w:pBdr>
        <w:top w:val="single" w:sz="4" w:space="0" w:color="000000"/>
        <w:lef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es-CR"/>
    </w:rPr>
  </w:style>
  <w:style w:type="paragraph" w:customStyle="1" w:styleId="xl160">
    <w:name w:val="xl160"/>
    <w:basedOn w:val="Normal"/>
    <w:rsid w:val="009A7F4D"/>
    <w:pPr>
      <w:pBdr>
        <w:top w:val="single" w:sz="4" w:space="0" w:color="auto"/>
        <w:left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1">
    <w:name w:val="xl161"/>
    <w:basedOn w:val="Normal"/>
    <w:rsid w:val="009A7F4D"/>
    <w:pPr>
      <w:pBdr>
        <w:left w:val="single" w:sz="4" w:space="0" w:color="000000"/>
        <w:bottom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2">
    <w:name w:val="xl162"/>
    <w:basedOn w:val="Normal"/>
    <w:rsid w:val="009A7F4D"/>
    <w:pPr>
      <w:pBdr>
        <w:left w:val="single" w:sz="4" w:space="0" w:color="000000"/>
        <w:bottom w:val="single" w:sz="4" w:space="0" w:color="000000"/>
        <w:right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3">
    <w:name w:val="xl163"/>
    <w:basedOn w:val="Normal"/>
    <w:rsid w:val="009A7F4D"/>
    <w:pPr>
      <w:pBdr>
        <w:left w:val="single" w:sz="4" w:space="0" w:color="000000"/>
        <w:bottom w:val="single" w:sz="4" w:space="0" w:color="000000"/>
        <w:right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4">
    <w:name w:val="xl164"/>
    <w:basedOn w:val="Normal"/>
    <w:rsid w:val="009A7F4D"/>
    <w:pPr>
      <w:pBdr>
        <w:left w:val="single" w:sz="4" w:space="0" w:color="000000"/>
        <w:bottom w:val="single" w:sz="4" w:space="0" w:color="000000"/>
      </w:pBdr>
      <w:shd w:val="clear" w:color="FFFFCC" w:fill="FFFF99"/>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es-CR"/>
    </w:rPr>
  </w:style>
  <w:style w:type="paragraph" w:customStyle="1" w:styleId="xl165">
    <w:name w:val="xl165"/>
    <w:basedOn w:val="Normal"/>
    <w:rsid w:val="009A7F4D"/>
    <w:pPr>
      <w:pBdr>
        <w:left w:val="single" w:sz="4" w:space="0" w:color="auto"/>
        <w:bottom w:val="single" w:sz="4" w:space="0" w:color="auto"/>
        <w:right w:val="single" w:sz="4" w:space="0" w:color="auto"/>
      </w:pBdr>
      <w:shd w:val="clear" w:color="33CCCC" w:fill="C6E0B4"/>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6">
    <w:name w:val="xl166"/>
    <w:basedOn w:val="Normal"/>
    <w:rsid w:val="009A7F4D"/>
    <w:pPr>
      <w:pBdr>
        <w:top w:val="single" w:sz="4" w:space="0" w:color="000000"/>
      </w:pBdr>
      <w:shd w:val="clear" w:color="FF99CC" w:fill="FF8080"/>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7">
    <w:name w:val="xl167"/>
    <w:basedOn w:val="Normal"/>
    <w:rsid w:val="009A7F4D"/>
    <w:pPr>
      <w:pBdr>
        <w:left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68">
    <w:name w:val="xl168"/>
    <w:basedOn w:val="Normal"/>
    <w:rsid w:val="009A7F4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69">
    <w:name w:val="xl169"/>
    <w:basedOn w:val="Normal"/>
    <w:rsid w:val="009A7F4D"/>
    <w:pPr>
      <w:pBdr>
        <w:top w:val="single" w:sz="4" w:space="0" w:color="auto"/>
        <w:bottom w:val="single" w:sz="4" w:space="0" w:color="auto"/>
      </w:pBdr>
      <w:shd w:val="clear" w:color="C0C0C0" w:fill="B4C6E7"/>
      <w:spacing w:before="100" w:beforeAutospacing="1" w:after="100" w:afterAutospacing="1" w:line="240" w:lineRule="auto"/>
      <w:jc w:val="center"/>
      <w:textAlignment w:val="center"/>
    </w:pPr>
    <w:rPr>
      <w:rFonts w:ascii="Arial" w:eastAsia="Times New Roman" w:hAnsi="Arial" w:cs="Arial"/>
      <w:b/>
      <w:bCs/>
      <w:color w:val="000000"/>
      <w:sz w:val="16"/>
      <w:szCs w:val="16"/>
      <w:lang w:eastAsia="es-CR"/>
    </w:rPr>
  </w:style>
  <w:style w:type="paragraph" w:customStyle="1" w:styleId="xl170">
    <w:name w:val="xl170"/>
    <w:basedOn w:val="Normal"/>
    <w:rsid w:val="009A7F4D"/>
    <w:pPr>
      <w:pBdr>
        <w:top w:val="single" w:sz="4" w:space="0" w:color="auto"/>
        <w:left w:val="single" w:sz="4" w:space="0" w:color="auto"/>
        <w:bottom w:val="single" w:sz="4" w:space="0" w:color="auto"/>
      </w:pBdr>
      <w:shd w:val="clear" w:color="C0C0C0" w:fill="B4C6E7"/>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171">
    <w:name w:val="xl171"/>
    <w:basedOn w:val="Normal"/>
    <w:rsid w:val="009A7F4D"/>
    <w:pPr>
      <w:pBdr>
        <w:top w:val="single" w:sz="4" w:space="0" w:color="auto"/>
        <w:left w:val="single" w:sz="4" w:space="0" w:color="auto"/>
        <w:bottom w:val="single" w:sz="4" w:space="0" w:color="auto"/>
      </w:pBdr>
      <w:shd w:val="clear" w:color="C0C0C0" w:fill="BFBFB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172">
    <w:name w:val="xl172"/>
    <w:basedOn w:val="Normal"/>
    <w:rsid w:val="009A7F4D"/>
    <w:pPr>
      <w:pBdr>
        <w:top w:val="single" w:sz="4" w:space="0" w:color="auto"/>
        <w:left w:val="single" w:sz="4" w:space="0" w:color="auto"/>
        <w:bottom w:val="single" w:sz="4" w:space="0" w:color="auto"/>
      </w:pBdr>
      <w:shd w:val="clear" w:color="C0C0C0" w:fill="B4C6E7"/>
      <w:spacing w:before="100" w:beforeAutospacing="1" w:after="100" w:afterAutospacing="1" w:line="240" w:lineRule="auto"/>
      <w:jc w:val="center"/>
      <w:textAlignment w:val="center"/>
    </w:pPr>
    <w:rPr>
      <w:rFonts w:ascii="Arial" w:eastAsia="Times New Roman" w:hAnsi="Arial" w:cs="Arial"/>
      <w:b/>
      <w:bCs/>
      <w:color w:val="000000"/>
      <w:sz w:val="16"/>
      <w:szCs w:val="16"/>
      <w:lang w:eastAsia="es-CR"/>
    </w:rPr>
  </w:style>
  <w:style w:type="paragraph" w:customStyle="1" w:styleId="xl173">
    <w:name w:val="xl173"/>
    <w:basedOn w:val="Normal"/>
    <w:rsid w:val="009A7F4D"/>
    <w:pPr>
      <w:pBdr>
        <w:top w:val="single" w:sz="4" w:space="0" w:color="auto"/>
        <w:bottom w:val="single" w:sz="4" w:space="0" w:color="auto"/>
      </w:pBdr>
      <w:shd w:val="clear" w:color="D9D9D9" w:fill="D6DCE4"/>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174">
    <w:name w:val="xl174"/>
    <w:basedOn w:val="Normal"/>
    <w:rsid w:val="009A7F4D"/>
    <w:pPr>
      <w:pBdr>
        <w:left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75">
    <w:name w:val="xl175"/>
    <w:basedOn w:val="Normal"/>
    <w:rsid w:val="009A7F4D"/>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76">
    <w:name w:val="xl176"/>
    <w:basedOn w:val="Normal"/>
    <w:rsid w:val="009A7F4D"/>
    <w:pPr>
      <w:pBdr>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77">
    <w:name w:val="xl177"/>
    <w:basedOn w:val="Normal"/>
    <w:rsid w:val="009A7F4D"/>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78">
    <w:name w:val="xl178"/>
    <w:basedOn w:val="Normal"/>
    <w:rsid w:val="009A7F4D"/>
    <w:pPr>
      <w:pBdr>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79">
    <w:name w:val="xl179"/>
    <w:basedOn w:val="Normal"/>
    <w:rsid w:val="009A7F4D"/>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80">
    <w:name w:val="xl180"/>
    <w:basedOn w:val="Normal"/>
    <w:rsid w:val="009A7F4D"/>
    <w:pPr>
      <w:pBdr>
        <w:left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81">
    <w:name w:val="xl181"/>
    <w:basedOn w:val="Normal"/>
    <w:rsid w:val="009A7F4D"/>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82">
    <w:name w:val="xl182"/>
    <w:basedOn w:val="Normal"/>
    <w:rsid w:val="009A7F4D"/>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83">
    <w:name w:val="xl183"/>
    <w:basedOn w:val="Normal"/>
    <w:rsid w:val="009A7F4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84">
    <w:name w:val="xl184"/>
    <w:basedOn w:val="Normal"/>
    <w:rsid w:val="009A7F4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85">
    <w:name w:val="xl185"/>
    <w:basedOn w:val="Normal"/>
    <w:rsid w:val="009A7F4D"/>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86">
    <w:name w:val="xl186"/>
    <w:basedOn w:val="Normal"/>
    <w:rsid w:val="009A7F4D"/>
    <w:pPr>
      <w:pBdr>
        <w:top w:val="single" w:sz="4" w:space="0" w:color="auto"/>
        <w:left w:val="single" w:sz="4" w:space="0" w:color="auto"/>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87">
    <w:name w:val="xl187"/>
    <w:basedOn w:val="Normal"/>
    <w:rsid w:val="009A7F4D"/>
    <w:pPr>
      <w:pBdr>
        <w:top w:val="single" w:sz="4" w:space="0" w:color="auto"/>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88">
    <w:name w:val="xl188"/>
    <w:basedOn w:val="Normal"/>
    <w:rsid w:val="009A7F4D"/>
    <w:pPr>
      <w:pBdr>
        <w:left w:val="single" w:sz="4" w:space="0" w:color="auto"/>
        <w:bottom w:val="single" w:sz="4" w:space="0" w:color="auto"/>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89">
    <w:name w:val="xl189"/>
    <w:basedOn w:val="Normal"/>
    <w:rsid w:val="009A7F4D"/>
    <w:pPr>
      <w:pBdr>
        <w:bottom w:val="single" w:sz="4" w:space="0" w:color="auto"/>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90">
    <w:name w:val="xl190"/>
    <w:basedOn w:val="Normal"/>
    <w:rsid w:val="009A7F4D"/>
    <w:pPr>
      <w:pBdr>
        <w:top w:val="single" w:sz="4" w:space="0" w:color="auto"/>
        <w:left w:val="single" w:sz="4" w:space="0" w:color="000000"/>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91">
    <w:name w:val="xl191"/>
    <w:basedOn w:val="Normal"/>
    <w:rsid w:val="009A7F4D"/>
    <w:pPr>
      <w:pBdr>
        <w:top w:val="single" w:sz="4" w:space="0" w:color="auto"/>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92">
    <w:name w:val="xl192"/>
    <w:basedOn w:val="Normal"/>
    <w:rsid w:val="009A7F4D"/>
    <w:pPr>
      <w:pBdr>
        <w:left w:val="single" w:sz="4" w:space="0" w:color="000000"/>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93">
    <w:name w:val="xl193"/>
    <w:basedOn w:val="Normal"/>
    <w:rsid w:val="009A7F4D"/>
    <w:pP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194">
    <w:name w:val="xl194"/>
    <w:basedOn w:val="Normal"/>
    <w:rsid w:val="009A7F4D"/>
    <w:pPr>
      <w:pBdr>
        <w:top w:val="single" w:sz="4" w:space="0" w:color="auto"/>
        <w:left w:val="single" w:sz="4" w:space="0" w:color="auto"/>
        <w:bottom w:val="single" w:sz="4" w:space="0" w:color="auto"/>
        <w:right w:val="single" w:sz="4" w:space="0" w:color="auto"/>
      </w:pBdr>
      <w:shd w:val="clear" w:color="FF99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95">
    <w:name w:val="xl195"/>
    <w:basedOn w:val="Normal"/>
    <w:rsid w:val="009A7F4D"/>
    <w:pPr>
      <w:pBdr>
        <w:top w:val="single" w:sz="4" w:space="0" w:color="auto"/>
        <w:bottom w:val="single" w:sz="4" w:space="0" w:color="auto"/>
        <w:right w:val="single" w:sz="4" w:space="0" w:color="auto"/>
      </w:pBdr>
      <w:shd w:val="clear" w:color="FF99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96">
    <w:name w:val="xl196"/>
    <w:basedOn w:val="Normal"/>
    <w:rsid w:val="009A7F4D"/>
    <w:pPr>
      <w:pBdr>
        <w:top w:val="single" w:sz="4" w:space="0" w:color="000000"/>
        <w:left w:val="single" w:sz="4" w:space="0" w:color="000000"/>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97">
    <w:name w:val="xl197"/>
    <w:basedOn w:val="Normal"/>
    <w:rsid w:val="009A7F4D"/>
    <w:pPr>
      <w:pBdr>
        <w:left w:val="single" w:sz="4" w:space="0" w:color="000000"/>
        <w:bottom w:val="single" w:sz="4" w:space="0" w:color="000000"/>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198">
    <w:name w:val="xl198"/>
    <w:basedOn w:val="Normal"/>
    <w:rsid w:val="009A7F4D"/>
    <w:pPr>
      <w:pBdr>
        <w:top w:val="single" w:sz="4" w:space="0" w:color="000000"/>
        <w:left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199">
    <w:name w:val="xl199"/>
    <w:basedOn w:val="Normal"/>
    <w:rsid w:val="009A7F4D"/>
    <w:pPr>
      <w:pBdr>
        <w:left w:val="single" w:sz="4" w:space="0" w:color="000000"/>
        <w:bottom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0">
    <w:name w:val="xl200"/>
    <w:basedOn w:val="Normal"/>
    <w:rsid w:val="009A7F4D"/>
    <w:pPr>
      <w:pBdr>
        <w:left w:val="single" w:sz="4" w:space="0" w:color="000000"/>
      </w:pBdr>
      <w:shd w:val="clear" w:color="FF99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1">
    <w:name w:val="xl201"/>
    <w:basedOn w:val="Normal"/>
    <w:rsid w:val="009A7F4D"/>
    <w:pPr>
      <w:shd w:val="clear" w:color="FF99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2">
    <w:name w:val="xl202"/>
    <w:basedOn w:val="Normal"/>
    <w:rsid w:val="009A7F4D"/>
    <w:pPr>
      <w:pBdr>
        <w:right w:val="single" w:sz="4" w:space="0" w:color="auto"/>
      </w:pBdr>
      <w:shd w:val="clear" w:color="FF99CC"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3">
    <w:name w:val="xl203"/>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4">
    <w:name w:val="xl204"/>
    <w:basedOn w:val="Normal"/>
    <w:rsid w:val="009A7F4D"/>
    <w:pPr>
      <w:pBdr>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5">
    <w:name w:val="xl205"/>
    <w:basedOn w:val="Normal"/>
    <w:rsid w:val="009A7F4D"/>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06">
    <w:name w:val="xl206"/>
    <w:basedOn w:val="Normal"/>
    <w:rsid w:val="009A7F4D"/>
    <w:pPr>
      <w:pBdr>
        <w:top w:val="single" w:sz="4" w:space="0" w:color="000000"/>
        <w:left w:val="single" w:sz="4" w:space="0" w:color="000000"/>
        <w:right w:val="single" w:sz="4" w:space="0" w:color="000000"/>
      </w:pBdr>
      <w:shd w:val="clear" w:color="FFFFFF" w:fill="DDEBF7"/>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07">
    <w:name w:val="xl207"/>
    <w:basedOn w:val="Normal"/>
    <w:rsid w:val="009A7F4D"/>
    <w:pPr>
      <w:pBdr>
        <w:left w:val="single" w:sz="4" w:space="0" w:color="000000"/>
        <w:bottom w:val="single" w:sz="4" w:space="0" w:color="000000"/>
        <w:right w:val="single" w:sz="4" w:space="0" w:color="000000"/>
      </w:pBdr>
      <w:shd w:val="clear" w:color="FFFFFF" w:fill="DDEBF7"/>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08">
    <w:name w:val="xl208"/>
    <w:basedOn w:val="Normal"/>
    <w:rsid w:val="009A7F4D"/>
    <w:pPr>
      <w:pBdr>
        <w:left w:val="single" w:sz="4" w:space="0" w:color="000000"/>
        <w:right w:val="single" w:sz="4" w:space="0" w:color="000000"/>
      </w:pBdr>
      <w:shd w:val="clear" w:color="FFFFFF" w:fill="DDEBF7"/>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09">
    <w:name w:val="xl209"/>
    <w:basedOn w:val="Normal"/>
    <w:rsid w:val="009A7F4D"/>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textAlignment w:val="center"/>
    </w:pPr>
    <w:rPr>
      <w:rFonts w:ascii="Cambria" w:eastAsia="Times New Roman" w:hAnsi="Cambria" w:cs="Times New Roman"/>
      <w:color w:val="000000"/>
      <w:sz w:val="20"/>
      <w:szCs w:val="20"/>
      <w:lang w:eastAsia="es-CR"/>
    </w:rPr>
  </w:style>
  <w:style w:type="paragraph" w:customStyle="1" w:styleId="xl210">
    <w:name w:val="xl210"/>
    <w:basedOn w:val="Normal"/>
    <w:rsid w:val="009A7F4D"/>
    <w:pPr>
      <w:pBdr>
        <w:left w:val="single" w:sz="4" w:space="0" w:color="000000"/>
        <w:right w:val="single" w:sz="4" w:space="0" w:color="000000"/>
      </w:pBdr>
      <w:shd w:val="clear" w:color="CCCCFF" w:fill="FFFFFF"/>
      <w:spacing w:before="100" w:beforeAutospacing="1" w:after="100" w:afterAutospacing="1" w:line="240" w:lineRule="auto"/>
      <w:textAlignment w:val="center"/>
    </w:pPr>
    <w:rPr>
      <w:rFonts w:ascii="Cambria" w:eastAsia="Times New Roman" w:hAnsi="Cambria" w:cs="Times New Roman"/>
      <w:color w:val="000000"/>
      <w:sz w:val="20"/>
      <w:szCs w:val="20"/>
      <w:lang w:eastAsia="es-CR"/>
    </w:rPr>
  </w:style>
  <w:style w:type="paragraph" w:customStyle="1" w:styleId="xl211">
    <w:name w:val="xl211"/>
    <w:basedOn w:val="Normal"/>
    <w:rsid w:val="009A7F4D"/>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textAlignment w:val="center"/>
    </w:pPr>
    <w:rPr>
      <w:rFonts w:ascii="Cambria" w:eastAsia="Times New Roman" w:hAnsi="Cambria" w:cs="Times New Roman"/>
      <w:color w:val="000000"/>
      <w:sz w:val="20"/>
      <w:szCs w:val="20"/>
      <w:lang w:eastAsia="es-CR"/>
    </w:rPr>
  </w:style>
  <w:style w:type="paragraph" w:customStyle="1" w:styleId="xl212">
    <w:name w:val="xl212"/>
    <w:basedOn w:val="Normal"/>
    <w:rsid w:val="009A7F4D"/>
    <w:pPr>
      <w:pBdr>
        <w:top w:val="single" w:sz="4" w:space="0" w:color="000000"/>
        <w:left w:val="single" w:sz="4" w:space="0" w:color="000000"/>
      </w:pBdr>
      <w:shd w:val="clear" w:color="FFFFFF" w:fill="DDEBF7"/>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13">
    <w:name w:val="xl213"/>
    <w:basedOn w:val="Normal"/>
    <w:rsid w:val="009A7F4D"/>
    <w:pPr>
      <w:pBdr>
        <w:left w:val="single" w:sz="4" w:space="0" w:color="000000"/>
      </w:pBdr>
      <w:shd w:val="clear" w:color="FFFFFF" w:fill="DDEBF7"/>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14">
    <w:name w:val="xl214"/>
    <w:basedOn w:val="Normal"/>
    <w:rsid w:val="009A7F4D"/>
    <w:pPr>
      <w:pBdr>
        <w:left w:val="single" w:sz="4" w:space="0" w:color="000000"/>
        <w:bottom w:val="single" w:sz="4" w:space="0" w:color="000000"/>
      </w:pBdr>
      <w:shd w:val="clear" w:color="FFFFFF" w:fill="DDEBF7"/>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15">
    <w:name w:val="xl215"/>
    <w:basedOn w:val="Normal"/>
    <w:rsid w:val="009A7F4D"/>
    <w:pPr>
      <w:pBdr>
        <w:top w:val="single" w:sz="4" w:space="0" w:color="000000"/>
        <w:lef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16">
    <w:name w:val="xl216"/>
    <w:basedOn w:val="Normal"/>
    <w:rsid w:val="009A7F4D"/>
    <w:pPr>
      <w:pBdr>
        <w:lef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17">
    <w:name w:val="xl217"/>
    <w:basedOn w:val="Normal"/>
    <w:rsid w:val="009A7F4D"/>
    <w:pPr>
      <w:pBdr>
        <w:left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18">
    <w:name w:val="xl218"/>
    <w:basedOn w:val="Normal"/>
    <w:rsid w:val="009A7F4D"/>
    <w:pPr>
      <w:pBdr>
        <w:top w:val="single" w:sz="4" w:space="0" w:color="auto"/>
        <w:left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19">
    <w:name w:val="xl219"/>
    <w:basedOn w:val="Normal"/>
    <w:rsid w:val="009A7F4D"/>
    <w:pPr>
      <w:pBdr>
        <w:left w:val="single" w:sz="4" w:space="0" w:color="000000"/>
        <w:bottom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20">
    <w:name w:val="xl220"/>
    <w:basedOn w:val="Normal"/>
    <w:rsid w:val="009A7F4D"/>
    <w:pPr>
      <w:pBdr>
        <w:top w:val="single" w:sz="4" w:space="0" w:color="000000"/>
        <w:left w:val="single" w:sz="4" w:space="0" w:color="000000"/>
        <w:right w:val="single" w:sz="4" w:space="0" w:color="000000"/>
      </w:pBdr>
      <w:shd w:val="clear" w:color="33CCCC"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21">
    <w:name w:val="xl221"/>
    <w:basedOn w:val="Normal"/>
    <w:rsid w:val="009A7F4D"/>
    <w:pPr>
      <w:pBdr>
        <w:top w:val="single" w:sz="4" w:space="0" w:color="000000"/>
        <w:left w:val="single" w:sz="8" w:space="0" w:color="000000"/>
        <w:bottom w:val="single" w:sz="4" w:space="0" w:color="000000"/>
        <w:right w:val="single" w:sz="4" w:space="0" w:color="000000"/>
      </w:pBdr>
      <w:shd w:val="clear" w:color="993300" w:fill="FF0000"/>
      <w:spacing w:before="100" w:beforeAutospacing="1" w:after="100" w:afterAutospacing="1" w:line="240" w:lineRule="auto"/>
      <w:jc w:val="center"/>
      <w:textAlignment w:val="center"/>
    </w:pPr>
    <w:rPr>
      <w:rFonts w:ascii="Cambria" w:eastAsia="Times New Roman" w:hAnsi="Cambria" w:cs="Times New Roman"/>
      <w:b/>
      <w:bCs/>
      <w:color w:val="FFFFFF"/>
      <w:sz w:val="20"/>
      <w:szCs w:val="20"/>
      <w:lang w:eastAsia="es-CR"/>
    </w:rPr>
  </w:style>
  <w:style w:type="paragraph" w:customStyle="1" w:styleId="xl222">
    <w:name w:val="xl222"/>
    <w:basedOn w:val="Normal"/>
    <w:rsid w:val="009A7F4D"/>
    <w:pPr>
      <w:pBdr>
        <w:top w:val="single" w:sz="4" w:space="0" w:color="000000"/>
        <w:left w:val="single" w:sz="4" w:space="0" w:color="000000"/>
        <w:bottom w:val="single" w:sz="4" w:space="0" w:color="000000"/>
        <w:right w:val="single" w:sz="4" w:space="0" w:color="000000"/>
      </w:pBdr>
      <w:shd w:val="clear" w:color="FFFF00" w:fill="FFCC00"/>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23">
    <w:name w:val="xl223"/>
    <w:basedOn w:val="Normal"/>
    <w:rsid w:val="009A7F4D"/>
    <w:pPr>
      <w:pBdr>
        <w:top w:val="single" w:sz="4" w:space="0" w:color="000000"/>
        <w:left w:val="single" w:sz="4" w:space="0" w:color="000000"/>
        <w:right w:val="single" w:sz="4" w:space="0" w:color="000000"/>
      </w:pBdr>
      <w:shd w:val="clear" w:color="008080" w:fill="008000"/>
      <w:spacing w:before="100" w:beforeAutospacing="1" w:after="100" w:afterAutospacing="1" w:line="240" w:lineRule="auto"/>
      <w:jc w:val="center"/>
      <w:textAlignment w:val="center"/>
    </w:pPr>
    <w:rPr>
      <w:rFonts w:ascii="Cambria" w:eastAsia="Times New Roman" w:hAnsi="Cambria" w:cs="Times New Roman"/>
      <w:b/>
      <w:bCs/>
      <w:color w:val="FFFFFF"/>
      <w:sz w:val="20"/>
      <w:szCs w:val="20"/>
      <w:lang w:eastAsia="es-CR"/>
    </w:rPr>
  </w:style>
  <w:style w:type="paragraph" w:customStyle="1" w:styleId="xl224">
    <w:name w:val="xl224"/>
    <w:basedOn w:val="Normal"/>
    <w:rsid w:val="009A7F4D"/>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25">
    <w:name w:val="xl225"/>
    <w:basedOn w:val="Normal"/>
    <w:rsid w:val="009A7F4D"/>
    <w:pPr>
      <w:pBdr>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26">
    <w:name w:val="xl226"/>
    <w:basedOn w:val="Normal"/>
    <w:rsid w:val="009A7F4D"/>
    <w:pPr>
      <w:pBdr>
        <w:left w:val="single" w:sz="4" w:space="0" w:color="000000"/>
        <w:bottom w:val="single" w:sz="4" w:space="0" w:color="auto"/>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27">
    <w:name w:val="xl227"/>
    <w:basedOn w:val="Normal"/>
    <w:rsid w:val="009A7F4D"/>
    <w:pPr>
      <w:pBdr>
        <w:top w:val="single" w:sz="4" w:space="0" w:color="000000"/>
        <w:left w:val="single" w:sz="4" w:space="0" w:color="000000"/>
        <w:bottom w:val="single" w:sz="4" w:space="0" w:color="000000"/>
      </w:pBdr>
      <w:shd w:val="clear" w:color="FF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28">
    <w:name w:val="xl228"/>
    <w:basedOn w:val="Normal"/>
    <w:rsid w:val="009A7F4D"/>
    <w:pPr>
      <w:pBdr>
        <w:top w:val="single" w:sz="4" w:space="0" w:color="000000"/>
        <w:left w:val="single" w:sz="4" w:space="0" w:color="000000"/>
      </w:pBdr>
      <w:shd w:val="clear" w:color="FF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29">
    <w:name w:val="xl229"/>
    <w:basedOn w:val="Normal"/>
    <w:rsid w:val="009A7F4D"/>
    <w:pPr>
      <w:pBdr>
        <w:top w:val="single" w:sz="4" w:space="0" w:color="000000"/>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0">
    <w:name w:val="xl230"/>
    <w:basedOn w:val="Normal"/>
    <w:rsid w:val="009A7F4D"/>
    <w:pPr>
      <w:pBdr>
        <w:left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1">
    <w:name w:val="xl231"/>
    <w:basedOn w:val="Normal"/>
    <w:rsid w:val="009A7F4D"/>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2">
    <w:name w:val="xl232"/>
    <w:basedOn w:val="Normal"/>
    <w:rsid w:val="009A7F4D"/>
    <w:pPr>
      <w:pBdr>
        <w:left w:val="single" w:sz="4" w:space="0" w:color="auto"/>
      </w:pBd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33">
    <w:name w:val="xl233"/>
    <w:basedOn w:val="Normal"/>
    <w:rsid w:val="009A7F4D"/>
    <w:pPr>
      <w:pBdr>
        <w:top w:val="single" w:sz="4" w:space="0" w:color="auto"/>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4">
    <w:name w:val="xl234"/>
    <w:basedOn w:val="Normal"/>
    <w:rsid w:val="009A7F4D"/>
    <w:pPr>
      <w:pBdr>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5">
    <w:name w:val="xl235"/>
    <w:basedOn w:val="Normal"/>
    <w:rsid w:val="009A7F4D"/>
    <w:pPr>
      <w:pBdr>
        <w:bottom w:val="single" w:sz="4" w:space="0" w:color="auto"/>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6">
    <w:name w:val="xl236"/>
    <w:basedOn w:val="Normal"/>
    <w:rsid w:val="009A7F4D"/>
    <w:pP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7">
    <w:name w:val="xl237"/>
    <w:basedOn w:val="Normal"/>
    <w:rsid w:val="009A7F4D"/>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38">
    <w:name w:val="xl238"/>
    <w:basedOn w:val="Normal"/>
    <w:rsid w:val="009A7F4D"/>
    <w:pPr>
      <w:pBdr>
        <w:left w:val="single" w:sz="4" w:space="0" w:color="000000"/>
        <w:bottom w:val="single" w:sz="4" w:space="0" w:color="auto"/>
      </w:pBd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39">
    <w:name w:val="xl239"/>
    <w:basedOn w:val="Normal"/>
    <w:rsid w:val="009A7F4D"/>
    <w:pPr>
      <w:pBdr>
        <w:bottom w:val="single" w:sz="4" w:space="0" w:color="auto"/>
      </w:pBd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40">
    <w:name w:val="xl240"/>
    <w:basedOn w:val="Normal"/>
    <w:rsid w:val="009A7F4D"/>
    <w:pPr>
      <w:pBdr>
        <w:bottom w:val="single" w:sz="4" w:space="0" w:color="auto"/>
        <w:right w:val="single" w:sz="4" w:space="0" w:color="auto"/>
      </w:pBdr>
      <w:shd w:val="clear" w:color="FF99CC" w:fill="757171"/>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41">
    <w:name w:val="xl241"/>
    <w:basedOn w:val="Normal"/>
    <w:rsid w:val="009A7F4D"/>
    <w:pPr>
      <w:pBdr>
        <w:top w:val="single" w:sz="4" w:space="0" w:color="auto"/>
        <w:left w:val="single" w:sz="4" w:space="0" w:color="auto"/>
        <w:bottom w:val="single" w:sz="4" w:space="0" w:color="auto"/>
        <w:right w:val="single" w:sz="4" w:space="0" w:color="auto"/>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2">
    <w:name w:val="xl242"/>
    <w:basedOn w:val="Normal"/>
    <w:rsid w:val="009A7F4D"/>
    <w:pPr>
      <w:pBdr>
        <w:top w:val="single" w:sz="4" w:space="0" w:color="auto"/>
        <w:left w:val="single" w:sz="4" w:space="0" w:color="auto"/>
        <w:bottom w:val="single" w:sz="4" w:space="0" w:color="auto"/>
        <w:right w:val="single" w:sz="4" w:space="0" w:color="auto"/>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3">
    <w:name w:val="xl243"/>
    <w:basedOn w:val="Normal"/>
    <w:rsid w:val="009A7F4D"/>
    <w:pPr>
      <w:pBdr>
        <w:left w:val="single" w:sz="4" w:space="0" w:color="000000"/>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4">
    <w:name w:val="xl244"/>
    <w:basedOn w:val="Normal"/>
    <w:rsid w:val="009A7F4D"/>
    <w:pP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5">
    <w:name w:val="xl245"/>
    <w:basedOn w:val="Normal"/>
    <w:rsid w:val="009A7F4D"/>
    <w:pPr>
      <w:pBdr>
        <w:right w:val="single" w:sz="4" w:space="0" w:color="auto"/>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6">
    <w:name w:val="xl246"/>
    <w:basedOn w:val="Normal"/>
    <w:rsid w:val="009A7F4D"/>
    <w:pPr>
      <w:pBdr>
        <w:top w:val="single" w:sz="4" w:space="0" w:color="000000"/>
        <w:left w:val="single" w:sz="4" w:space="0" w:color="000000"/>
        <w:bottom w:val="single" w:sz="4" w:space="0" w:color="000000"/>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7">
    <w:name w:val="xl247"/>
    <w:basedOn w:val="Normal"/>
    <w:rsid w:val="009A7F4D"/>
    <w:pPr>
      <w:pBdr>
        <w:top w:val="single" w:sz="4" w:space="0" w:color="000000"/>
        <w:bottom w:val="single" w:sz="4" w:space="0" w:color="000000"/>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8">
    <w:name w:val="xl248"/>
    <w:basedOn w:val="Normal"/>
    <w:rsid w:val="009A7F4D"/>
    <w:pPr>
      <w:pBdr>
        <w:top w:val="single" w:sz="4" w:space="0" w:color="000000"/>
        <w:bottom w:val="single" w:sz="4" w:space="0" w:color="000000"/>
        <w:right w:val="single" w:sz="4" w:space="0" w:color="000000"/>
      </w:pBdr>
      <w:shd w:val="clear" w:color="CCFFFF" w:fill="DDEBF7"/>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49">
    <w:name w:val="xl249"/>
    <w:basedOn w:val="Normal"/>
    <w:rsid w:val="009A7F4D"/>
    <w:pPr>
      <w:pBdr>
        <w:top w:val="single" w:sz="4" w:space="0" w:color="000000"/>
        <w:left w:val="single" w:sz="4" w:space="0" w:color="000000"/>
        <w:bottom w:val="single" w:sz="4" w:space="0" w:color="000000"/>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50">
    <w:name w:val="xl250"/>
    <w:basedOn w:val="Normal"/>
    <w:rsid w:val="009A7F4D"/>
    <w:pPr>
      <w:pBdr>
        <w:top w:val="single" w:sz="4" w:space="0" w:color="000000"/>
        <w:bottom w:val="single" w:sz="4" w:space="0" w:color="000000"/>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51">
    <w:name w:val="xl251"/>
    <w:basedOn w:val="Normal"/>
    <w:rsid w:val="009A7F4D"/>
    <w:pPr>
      <w:pBdr>
        <w:top w:val="single" w:sz="4" w:space="0" w:color="000000"/>
        <w:bottom w:val="single" w:sz="4" w:space="0" w:color="000000"/>
        <w:right w:val="single" w:sz="4" w:space="0" w:color="000000"/>
      </w:pBdr>
      <w:shd w:val="clear" w:color="CCFFFF" w:fill="BDD7EE"/>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52">
    <w:name w:val="xl252"/>
    <w:basedOn w:val="Normal"/>
    <w:rsid w:val="009A7F4D"/>
    <w:pPr>
      <w:pBdr>
        <w:top w:val="single" w:sz="4" w:space="0" w:color="auto"/>
        <w:left w:val="single" w:sz="4" w:space="0" w:color="auto"/>
        <w:bottom w:val="single" w:sz="4" w:space="0" w:color="auto"/>
        <w:right w:val="single" w:sz="4" w:space="0" w:color="auto"/>
      </w:pBdr>
      <w:shd w:val="clear" w:color="FF99CC" w:fill="5B9BD5"/>
      <w:spacing w:before="100" w:beforeAutospacing="1" w:after="100" w:afterAutospacing="1" w:line="240" w:lineRule="auto"/>
      <w:jc w:val="right"/>
      <w:textAlignment w:val="center"/>
    </w:pPr>
    <w:rPr>
      <w:rFonts w:ascii="Cambria" w:eastAsia="Times New Roman" w:hAnsi="Cambria" w:cs="Times New Roman"/>
      <w:b/>
      <w:bCs/>
      <w:color w:val="FFFFFF"/>
      <w:sz w:val="28"/>
      <w:szCs w:val="28"/>
      <w:lang w:eastAsia="es-CR"/>
    </w:rPr>
  </w:style>
  <w:style w:type="paragraph" w:customStyle="1" w:styleId="xl253">
    <w:name w:val="xl253"/>
    <w:basedOn w:val="Normal"/>
    <w:rsid w:val="009A7F4D"/>
    <w:pPr>
      <w:pBdr>
        <w:top w:val="single" w:sz="4" w:space="0" w:color="auto"/>
        <w:left w:val="single" w:sz="4" w:space="0" w:color="000000"/>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54">
    <w:name w:val="xl254"/>
    <w:basedOn w:val="Normal"/>
    <w:rsid w:val="009A7F4D"/>
    <w:pPr>
      <w:pBdr>
        <w:left w:val="single" w:sz="4" w:space="0" w:color="000000"/>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55">
    <w:name w:val="xl255"/>
    <w:basedOn w:val="Normal"/>
    <w:rsid w:val="009A7F4D"/>
    <w:pPr>
      <w:pBdr>
        <w:left w:val="single" w:sz="4" w:space="0" w:color="000000"/>
        <w:bottom w:val="single" w:sz="4" w:space="0" w:color="auto"/>
        <w:right w:val="single" w:sz="4" w:space="0" w:color="000000"/>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56">
    <w:name w:val="xl256"/>
    <w:basedOn w:val="Normal"/>
    <w:rsid w:val="009A7F4D"/>
    <w:pPr>
      <w:pBdr>
        <w:top w:val="single" w:sz="4" w:space="0" w:color="auto"/>
        <w:left w:val="single" w:sz="4" w:space="0" w:color="000000"/>
      </w:pBdr>
      <w:shd w:val="clear" w:color="CCFF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57">
    <w:name w:val="xl257"/>
    <w:basedOn w:val="Normal"/>
    <w:rsid w:val="009A7F4D"/>
    <w:pPr>
      <w:pBdr>
        <w:left w:val="single" w:sz="4" w:space="0" w:color="000000"/>
      </w:pBdr>
      <w:shd w:val="clear" w:color="CCFF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58">
    <w:name w:val="xl258"/>
    <w:basedOn w:val="Normal"/>
    <w:rsid w:val="009A7F4D"/>
    <w:pPr>
      <w:pBdr>
        <w:left w:val="single" w:sz="4" w:space="0" w:color="000000"/>
        <w:bottom w:val="single" w:sz="4" w:space="0" w:color="auto"/>
      </w:pBdr>
      <w:shd w:val="clear" w:color="CCFF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59">
    <w:name w:val="xl259"/>
    <w:basedOn w:val="Normal"/>
    <w:rsid w:val="009A7F4D"/>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60">
    <w:name w:val="xl260"/>
    <w:basedOn w:val="Normal"/>
    <w:rsid w:val="009A7F4D"/>
    <w:pPr>
      <w:pBdr>
        <w:top w:val="single" w:sz="4" w:space="0" w:color="auto"/>
        <w:right w:val="single" w:sz="4" w:space="0" w:color="000000"/>
      </w:pBdr>
      <w:shd w:val="clear" w:color="CCFFFF" w:fill="FFFFFF"/>
      <w:spacing w:before="100" w:beforeAutospacing="1" w:after="100" w:afterAutospacing="1" w:line="240" w:lineRule="auto"/>
      <w:textAlignment w:val="center"/>
    </w:pPr>
    <w:rPr>
      <w:rFonts w:ascii="Cambria" w:eastAsia="Times New Roman" w:hAnsi="Cambria" w:cs="Times New Roman"/>
      <w:sz w:val="18"/>
      <w:szCs w:val="18"/>
      <w:lang w:eastAsia="es-CR"/>
    </w:rPr>
  </w:style>
  <w:style w:type="paragraph" w:customStyle="1" w:styleId="xl261">
    <w:name w:val="xl261"/>
    <w:basedOn w:val="Normal"/>
    <w:rsid w:val="009A7F4D"/>
    <w:pPr>
      <w:pBdr>
        <w:right w:val="single" w:sz="4" w:space="0" w:color="000000"/>
      </w:pBdr>
      <w:shd w:val="clear" w:color="CCFFFF" w:fill="FFFFFF"/>
      <w:spacing w:before="100" w:beforeAutospacing="1" w:after="100" w:afterAutospacing="1" w:line="240" w:lineRule="auto"/>
      <w:textAlignment w:val="center"/>
    </w:pPr>
    <w:rPr>
      <w:rFonts w:ascii="Cambria" w:eastAsia="Times New Roman" w:hAnsi="Cambria" w:cs="Times New Roman"/>
      <w:sz w:val="18"/>
      <w:szCs w:val="18"/>
      <w:lang w:eastAsia="es-CR"/>
    </w:rPr>
  </w:style>
  <w:style w:type="paragraph" w:customStyle="1" w:styleId="xl262">
    <w:name w:val="xl262"/>
    <w:basedOn w:val="Normal"/>
    <w:rsid w:val="009A7F4D"/>
    <w:pPr>
      <w:pBdr>
        <w:bottom w:val="single" w:sz="4" w:space="0" w:color="000000"/>
        <w:right w:val="single" w:sz="4" w:space="0" w:color="000000"/>
      </w:pBdr>
      <w:shd w:val="clear" w:color="CCFFFF" w:fill="FFFFFF"/>
      <w:spacing w:before="100" w:beforeAutospacing="1" w:after="100" w:afterAutospacing="1" w:line="240" w:lineRule="auto"/>
      <w:textAlignment w:val="center"/>
    </w:pPr>
    <w:rPr>
      <w:rFonts w:ascii="Cambria" w:eastAsia="Times New Roman" w:hAnsi="Cambria" w:cs="Times New Roman"/>
      <w:sz w:val="18"/>
      <w:szCs w:val="18"/>
      <w:lang w:eastAsia="es-CR"/>
    </w:rPr>
  </w:style>
  <w:style w:type="paragraph" w:customStyle="1" w:styleId="xl263">
    <w:name w:val="xl263"/>
    <w:basedOn w:val="Normal"/>
    <w:rsid w:val="009A7F4D"/>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64">
    <w:name w:val="xl264"/>
    <w:basedOn w:val="Normal"/>
    <w:rsid w:val="009A7F4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65">
    <w:name w:val="xl265"/>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i/>
      <w:iCs/>
      <w:sz w:val="20"/>
      <w:szCs w:val="20"/>
      <w:lang w:eastAsia="es-CR"/>
    </w:rPr>
  </w:style>
  <w:style w:type="paragraph" w:customStyle="1" w:styleId="xl266">
    <w:name w:val="xl266"/>
    <w:basedOn w:val="Normal"/>
    <w:rsid w:val="009A7F4D"/>
    <w:pPr>
      <w:pBdr>
        <w:top w:val="single" w:sz="4" w:space="0" w:color="auto"/>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67">
    <w:name w:val="xl267"/>
    <w:basedOn w:val="Normal"/>
    <w:rsid w:val="009A7F4D"/>
    <w:pPr>
      <w:pBdr>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68">
    <w:name w:val="xl268"/>
    <w:basedOn w:val="Normal"/>
    <w:rsid w:val="009A7F4D"/>
    <w:pPr>
      <w:pBdr>
        <w:bottom w:val="single" w:sz="4" w:space="0" w:color="auto"/>
        <w:right w:val="single" w:sz="4" w:space="0" w:color="000000"/>
      </w:pBdr>
      <w:shd w:val="clear" w:color="CCCCFF" w:fill="FFFFFF"/>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69">
    <w:name w:val="xl269"/>
    <w:basedOn w:val="Normal"/>
    <w:rsid w:val="009A7F4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70">
    <w:name w:val="xl270"/>
    <w:basedOn w:val="Normal"/>
    <w:rsid w:val="009A7F4D"/>
    <w:pPr>
      <w:pBdr>
        <w:left w:val="single" w:sz="4" w:space="0" w:color="auto"/>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71">
    <w:name w:val="xl271"/>
    <w:basedOn w:val="Normal"/>
    <w:rsid w:val="009A7F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16"/>
      <w:szCs w:val="16"/>
      <w:lang w:eastAsia="es-CR"/>
    </w:rPr>
  </w:style>
  <w:style w:type="paragraph" w:customStyle="1" w:styleId="xl272">
    <w:name w:val="xl272"/>
    <w:basedOn w:val="Normal"/>
    <w:rsid w:val="009A7F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73">
    <w:name w:val="xl273"/>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74">
    <w:name w:val="xl274"/>
    <w:basedOn w:val="Normal"/>
    <w:rsid w:val="009A7F4D"/>
    <w:pPr>
      <w:pBdr>
        <w:top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75">
    <w:name w:val="xl275"/>
    <w:basedOn w:val="Normal"/>
    <w:rsid w:val="009A7F4D"/>
    <w:pPr>
      <w:pBdr>
        <w:top w:val="single" w:sz="4" w:space="0" w:color="000000"/>
        <w:lef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76">
    <w:name w:val="xl276"/>
    <w:basedOn w:val="Normal"/>
    <w:rsid w:val="009A7F4D"/>
    <w:pPr>
      <w:pBdr>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77">
    <w:name w:val="xl277"/>
    <w:basedOn w:val="Normal"/>
    <w:rsid w:val="009A7F4D"/>
    <w:pPr>
      <w:pBdr>
        <w:lef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78">
    <w:name w:val="xl278"/>
    <w:basedOn w:val="Normal"/>
    <w:rsid w:val="009A7F4D"/>
    <w:pPr>
      <w:pBdr>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sz w:val="20"/>
      <w:szCs w:val="20"/>
      <w:lang w:eastAsia="es-CR"/>
    </w:rPr>
  </w:style>
  <w:style w:type="paragraph" w:customStyle="1" w:styleId="xl279">
    <w:name w:val="xl279"/>
    <w:basedOn w:val="Normal"/>
    <w:rsid w:val="009A7F4D"/>
    <w:pPr>
      <w:pBdr>
        <w:left w:val="single" w:sz="4" w:space="0" w:color="000000"/>
        <w:bottom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80">
    <w:name w:val="xl280"/>
    <w:basedOn w:val="Normal"/>
    <w:rsid w:val="009A7F4D"/>
    <w:pPr>
      <w:pBdr>
        <w:top w:val="single" w:sz="4" w:space="0" w:color="000000"/>
        <w:left w:val="single" w:sz="4" w:space="0" w:color="000000"/>
        <w:right w:val="single" w:sz="4" w:space="0" w:color="auto"/>
      </w:pBdr>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81">
    <w:name w:val="xl281"/>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82">
    <w:name w:val="xl282"/>
    <w:basedOn w:val="Normal"/>
    <w:rsid w:val="009A7F4D"/>
    <w:pPr>
      <w:pBdr>
        <w:left w:val="single" w:sz="4" w:space="0" w:color="000000"/>
        <w:right w:val="single" w:sz="4" w:space="0" w:color="auto"/>
      </w:pBdr>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83">
    <w:name w:val="xl283"/>
    <w:basedOn w:val="Normal"/>
    <w:rsid w:val="009A7F4D"/>
    <w:pPr>
      <w:pBdr>
        <w:left w:val="single" w:sz="4" w:space="0" w:color="000000"/>
        <w:bottom w:val="single" w:sz="4" w:space="0" w:color="000000"/>
        <w:right w:val="single" w:sz="4" w:space="0" w:color="auto"/>
      </w:pBdr>
      <w:spacing w:before="100" w:beforeAutospacing="1" w:after="100" w:afterAutospacing="1" w:line="240" w:lineRule="auto"/>
      <w:jc w:val="center"/>
      <w:textAlignment w:val="center"/>
    </w:pPr>
    <w:rPr>
      <w:rFonts w:ascii="Cambria" w:eastAsia="Times New Roman" w:hAnsi="Cambria" w:cs="Times New Roman"/>
      <w:i/>
      <w:iCs/>
      <w:sz w:val="20"/>
      <w:szCs w:val="20"/>
      <w:lang w:eastAsia="es-CR"/>
    </w:rPr>
  </w:style>
  <w:style w:type="paragraph" w:customStyle="1" w:styleId="xl284">
    <w:name w:val="xl284"/>
    <w:basedOn w:val="Normal"/>
    <w:rsid w:val="009A7F4D"/>
    <w:pPr>
      <w:pBdr>
        <w:top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85">
    <w:name w:val="xl285"/>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es-CR"/>
    </w:rPr>
  </w:style>
  <w:style w:type="paragraph" w:customStyle="1" w:styleId="xl286">
    <w:name w:val="xl286"/>
    <w:basedOn w:val="Normal"/>
    <w:rsid w:val="009A7F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es-CR"/>
    </w:rPr>
  </w:style>
  <w:style w:type="paragraph" w:customStyle="1" w:styleId="xl287">
    <w:name w:val="xl287"/>
    <w:basedOn w:val="Normal"/>
    <w:rsid w:val="009A7F4D"/>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88">
    <w:name w:val="xl288"/>
    <w:basedOn w:val="Normal"/>
    <w:rsid w:val="009A7F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89">
    <w:name w:val="xl289"/>
    <w:basedOn w:val="Normal"/>
    <w:rsid w:val="009A7F4D"/>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90">
    <w:name w:val="xl290"/>
    <w:basedOn w:val="Normal"/>
    <w:rsid w:val="009A7F4D"/>
    <w:pPr>
      <w:pBdr>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91">
    <w:name w:val="xl291"/>
    <w:basedOn w:val="Normal"/>
    <w:rsid w:val="009A7F4D"/>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lang w:eastAsia="es-CR"/>
    </w:rPr>
  </w:style>
  <w:style w:type="paragraph" w:customStyle="1" w:styleId="xl292">
    <w:name w:val="xl292"/>
    <w:basedOn w:val="Normal"/>
    <w:rsid w:val="009A7F4D"/>
    <w:pPr>
      <w:pBdr>
        <w:top w:val="single" w:sz="4" w:space="0" w:color="000000"/>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93">
    <w:name w:val="xl293"/>
    <w:basedOn w:val="Normal"/>
    <w:rsid w:val="009A7F4D"/>
    <w:pPr>
      <w:pBdr>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94">
    <w:name w:val="xl294"/>
    <w:basedOn w:val="Normal"/>
    <w:rsid w:val="009A7F4D"/>
    <w:pPr>
      <w:pBdr>
        <w:bottom w:val="single" w:sz="4" w:space="0" w:color="auto"/>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95">
    <w:name w:val="xl295"/>
    <w:basedOn w:val="Normal"/>
    <w:rsid w:val="009A7F4D"/>
    <w:pPr>
      <w:pBdr>
        <w:top w:val="single" w:sz="4" w:space="0" w:color="auto"/>
        <w:left w:val="single" w:sz="4" w:space="0" w:color="auto"/>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96">
    <w:name w:val="xl296"/>
    <w:basedOn w:val="Normal"/>
    <w:rsid w:val="009A7F4D"/>
    <w:pPr>
      <w:pBdr>
        <w:left w:val="single" w:sz="4" w:space="0" w:color="auto"/>
        <w:right w:val="single" w:sz="4" w:space="0" w:color="auto"/>
      </w:pBdr>
      <w:shd w:val="clear" w:color="33CCCC" w:fill="FFFFFF"/>
      <w:spacing w:before="100" w:beforeAutospacing="1" w:after="100" w:afterAutospacing="1" w:line="240" w:lineRule="auto"/>
      <w:textAlignment w:val="center"/>
    </w:pPr>
    <w:rPr>
      <w:rFonts w:ascii="Cambria" w:eastAsia="Times New Roman" w:hAnsi="Cambria" w:cs="Times New Roman"/>
      <w:sz w:val="20"/>
      <w:szCs w:val="20"/>
      <w:lang w:eastAsia="es-CR"/>
    </w:rPr>
  </w:style>
  <w:style w:type="paragraph" w:customStyle="1" w:styleId="xl297">
    <w:name w:val="xl297"/>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CR"/>
    </w:rPr>
  </w:style>
  <w:style w:type="paragraph" w:customStyle="1" w:styleId="xl298">
    <w:name w:val="xl298"/>
    <w:basedOn w:val="Normal"/>
    <w:rsid w:val="009A7F4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20"/>
      <w:szCs w:val="20"/>
      <w:lang w:eastAsia="es-CR"/>
    </w:rPr>
  </w:style>
  <w:style w:type="paragraph" w:customStyle="1" w:styleId="xl299">
    <w:name w:val="xl299"/>
    <w:basedOn w:val="Normal"/>
    <w:rsid w:val="009A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20"/>
      <w:szCs w:val="20"/>
      <w:lang w:eastAsia="es-CR"/>
    </w:rPr>
  </w:style>
  <w:style w:type="paragraph" w:customStyle="1" w:styleId="xl300">
    <w:name w:val="xl300"/>
    <w:basedOn w:val="Normal"/>
    <w:rsid w:val="009A7F4D"/>
    <w:pPr>
      <w:pBdr>
        <w:top w:val="single" w:sz="4" w:space="0" w:color="auto"/>
        <w:bottom w:val="single" w:sz="4" w:space="0" w:color="auto"/>
      </w:pBdr>
      <w:shd w:val="clear" w:color="C0C0C0" w:fill="B4C6E7"/>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1">
    <w:name w:val="xl301"/>
    <w:basedOn w:val="Normal"/>
    <w:rsid w:val="009A7F4D"/>
    <w:pPr>
      <w:pBdr>
        <w:top w:val="single" w:sz="4" w:space="0" w:color="auto"/>
        <w:bottom w:val="single" w:sz="4" w:space="0" w:color="auto"/>
        <w:right w:val="single" w:sz="4" w:space="0" w:color="auto"/>
      </w:pBdr>
      <w:shd w:val="clear" w:color="C0C0C0" w:fill="B4C6E7"/>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2">
    <w:name w:val="xl302"/>
    <w:basedOn w:val="Normal"/>
    <w:rsid w:val="009A7F4D"/>
    <w:pPr>
      <w:pBdr>
        <w:top w:val="single" w:sz="4" w:space="0" w:color="auto"/>
        <w:bottom w:val="single" w:sz="4" w:space="0" w:color="auto"/>
      </w:pBdr>
      <w:shd w:val="clear" w:color="C0C0C0" w:fill="BFBFB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3">
    <w:name w:val="xl303"/>
    <w:basedOn w:val="Normal"/>
    <w:rsid w:val="009A7F4D"/>
    <w:pPr>
      <w:pBdr>
        <w:top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4">
    <w:name w:val="xl304"/>
    <w:basedOn w:val="Normal"/>
    <w:rsid w:val="009A7F4D"/>
    <w:pPr>
      <w:pBdr>
        <w:top w:val="single" w:sz="4" w:space="0" w:color="auto"/>
        <w:bottom w:val="single" w:sz="4" w:space="0" w:color="auto"/>
        <w:right w:val="single" w:sz="4" w:space="0" w:color="auto"/>
      </w:pBdr>
      <w:shd w:val="clear" w:color="C0C0C0" w:fill="B4C6E7"/>
      <w:spacing w:before="100" w:beforeAutospacing="1" w:after="100" w:afterAutospacing="1" w:line="240" w:lineRule="auto"/>
      <w:jc w:val="center"/>
      <w:textAlignment w:val="center"/>
    </w:pPr>
    <w:rPr>
      <w:rFonts w:ascii="Arial" w:eastAsia="Times New Roman" w:hAnsi="Arial" w:cs="Arial"/>
      <w:b/>
      <w:bCs/>
      <w:color w:val="000000"/>
      <w:sz w:val="16"/>
      <w:szCs w:val="16"/>
      <w:lang w:eastAsia="es-CR"/>
    </w:rPr>
  </w:style>
  <w:style w:type="paragraph" w:customStyle="1" w:styleId="xl305">
    <w:name w:val="xl305"/>
    <w:basedOn w:val="Normal"/>
    <w:rsid w:val="009A7F4D"/>
    <w:pPr>
      <w:pBdr>
        <w:top w:val="single" w:sz="4" w:space="0" w:color="auto"/>
        <w:left w:val="single" w:sz="4" w:space="0" w:color="auto"/>
        <w:bottom w:val="single" w:sz="4" w:space="0" w:color="auto"/>
      </w:pBdr>
      <w:shd w:val="clear" w:color="F2F2F2"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6">
    <w:name w:val="xl306"/>
    <w:basedOn w:val="Normal"/>
    <w:rsid w:val="009A7F4D"/>
    <w:pPr>
      <w:pBdr>
        <w:top w:val="single" w:sz="4" w:space="0" w:color="auto"/>
        <w:bottom w:val="single" w:sz="4" w:space="0" w:color="auto"/>
      </w:pBdr>
      <w:shd w:val="clear" w:color="F2F2F2"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7">
    <w:name w:val="xl307"/>
    <w:basedOn w:val="Normal"/>
    <w:rsid w:val="009A7F4D"/>
    <w:pPr>
      <w:pBdr>
        <w:top w:val="single" w:sz="4" w:space="0" w:color="auto"/>
        <w:bottom w:val="single" w:sz="4" w:space="0" w:color="auto"/>
        <w:right w:val="single" w:sz="4" w:space="0" w:color="auto"/>
      </w:pBdr>
      <w:shd w:val="clear" w:color="F2F2F2"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8">
    <w:name w:val="xl308"/>
    <w:basedOn w:val="Normal"/>
    <w:rsid w:val="009A7F4D"/>
    <w:pPr>
      <w:pBdr>
        <w:top w:val="single" w:sz="4" w:space="0" w:color="auto"/>
        <w:left w:val="single" w:sz="4" w:space="0" w:color="auto"/>
        <w:bottom w:val="single" w:sz="4" w:space="0" w:color="auto"/>
      </w:pBdr>
      <w:shd w:val="clear" w:color="D9D9D9" w:fill="D0CECE"/>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09">
    <w:name w:val="xl309"/>
    <w:basedOn w:val="Normal"/>
    <w:rsid w:val="009A7F4D"/>
    <w:pPr>
      <w:pBdr>
        <w:top w:val="single" w:sz="4" w:space="0" w:color="auto"/>
        <w:bottom w:val="single" w:sz="4" w:space="0" w:color="auto"/>
      </w:pBdr>
      <w:shd w:val="clear" w:color="D9D9D9" w:fill="D0CECE"/>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10">
    <w:name w:val="xl310"/>
    <w:basedOn w:val="Normal"/>
    <w:rsid w:val="009A7F4D"/>
    <w:pPr>
      <w:pBdr>
        <w:top w:val="single" w:sz="4" w:space="0" w:color="auto"/>
        <w:bottom w:val="single" w:sz="4" w:space="0" w:color="auto"/>
        <w:right w:val="single" w:sz="4" w:space="0" w:color="auto"/>
      </w:pBdr>
      <w:shd w:val="clear" w:color="D9D9D9" w:fill="D0CECE"/>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11">
    <w:name w:val="xl311"/>
    <w:basedOn w:val="Normal"/>
    <w:rsid w:val="009A7F4D"/>
    <w:pPr>
      <w:pBdr>
        <w:top w:val="single" w:sz="4" w:space="0" w:color="auto"/>
        <w:left w:val="single" w:sz="4" w:space="0" w:color="auto"/>
        <w:bottom w:val="single" w:sz="4" w:space="0" w:color="auto"/>
      </w:pBdr>
      <w:shd w:val="clear" w:color="D9D9D9" w:fill="D6DCE4"/>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12">
    <w:name w:val="xl312"/>
    <w:basedOn w:val="Normal"/>
    <w:rsid w:val="009A7F4D"/>
    <w:pPr>
      <w:pBdr>
        <w:top w:val="single" w:sz="4" w:space="0" w:color="auto"/>
        <w:bottom w:val="single" w:sz="4" w:space="0" w:color="auto"/>
      </w:pBdr>
      <w:shd w:val="clear" w:color="CCFFCC" w:fill="CCFFF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13">
    <w:name w:val="xl313"/>
    <w:basedOn w:val="Normal"/>
    <w:rsid w:val="009A7F4D"/>
    <w:pPr>
      <w:pBdr>
        <w:top w:val="single" w:sz="4" w:space="0" w:color="auto"/>
        <w:left w:val="single" w:sz="4" w:space="0" w:color="auto"/>
        <w:bottom w:val="single" w:sz="4" w:space="0" w:color="auto"/>
      </w:pBdr>
      <w:shd w:val="clear" w:color="CCFFCC" w:fill="CCFFFF"/>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14">
    <w:name w:val="xl314"/>
    <w:basedOn w:val="Normal"/>
    <w:rsid w:val="009A7F4D"/>
    <w:pPr>
      <w:pBdr>
        <w:top w:val="single" w:sz="4" w:space="0" w:color="auto"/>
        <w:bottom w:val="single" w:sz="4" w:space="0" w:color="auto"/>
      </w:pBdr>
      <w:shd w:val="clear" w:color="E2EFDA" w:fill="E7E6E6"/>
      <w:spacing w:before="100" w:beforeAutospacing="1" w:after="100" w:afterAutospacing="1" w:line="240" w:lineRule="auto"/>
      <w:jc w:val="center"/>
      <w:textAlignment w:val="center"/>
    </w:pPr>
    <w:rPr>
      <w:rFonts w:ascii="Arial11" w:eastAsia="Times New Roman" w:hAnsi="Arial11" w:cs="Times New Roman"/>
      <w:b/>
      <w:bCs/>
      <w:color w:val="000000"/>
      <w:sz w:val="18"/>
      <w:szCs w:val="18"/>
      <w:lang w:eastAsia="es-CR"/>
    </w:rPr>
  </w:style>
  <w:style w:type="paragraph" w:customStyle="1" w:styleId="xl315">
    <w:name w:val="xl315"/>
    <w:basedOn w:val="Normal"/>
    <w:rsid w:val="009A7F4D"/>
    <w:pPr>
      <w:pBdr>
        <w:top w:val="single" w:sz="4" w:space="0" w:color="auto"/>
        <w:left w:val="single" w:sz="4" w:space="0" w:color="auto"/>
        <w:bottom w:val="single" w:sz="4" w:space="0" w:color="auto"/>
      </w:pBdr>
      <w:shd w:val="clear" w:color="E2EFDA" w:fill="E7E6E6"/>
      <w:spacing w:before="100" w:beforeAutospacing="1" w:after="100" w:afterAutospacing="1" w:line="240" w:lineRule="auto"/>
      <w:jc w:val="center"/>
      <w:textAlignment w:val="center"/>
    </w:pPr>
    <w:rPr>
      <w:rFonts w:ascii="Arial11" w:eastAsia="Times New Roman" w:hAnsi="Arial11" w:cs="Times New Roman"/>
      <w:b/>
      <w:bCs/>
      <w:color w:val="000000"/>
      <w:sz w:val="18"/>
      <w:szCs w:val="18"/>
      <w:lang w:eastAsia="es-CR"/>
    </w:rPr>
  </w:style>
  <w:style w:type="paragraph" w:customStyle="1" w:styleId="xl316">
    <w:name w:val="xl316"/>
    <w:basedOn w:val="Normal"/>
    <w:rsid w:val="009A7F4D"/>
    <w:pPr>
      <w:pBdr>
        <w:top w:val="single" w:sz="4" w:space="0" w:color="auto"/>
        <w:bottom w:val="single" w:sz="4" w:space="0" w:color="auto"/>
      </w:pBdr>
      <w:shd w:val="clear" w:color="D6DCE4" w:fill="D9D9D9"/>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customStyle="1" w:styleId="xl317">
    <w:name w:val="xl317"/>
    <w:basedOn w:val="Normal"/>
    <w:rsid w:val="009A7F4D"/>
    <w:pPr>
      <w:pBdr>
        <w:top w:val="single" w:sz="4" w:space="0" w:color="auto"/>
        <w:left w:val="single" w:sz="4" w:space="0" w:color="auto"/>
        <w:bottom w:val="single" w:sz="4" w:space="0" w:color="auto"/>
      </w:pBdr>
      <w:shd w:val="clear" w:color="D6DCE4" w:fill="D9D9D9"/>
      <w:spacing w:before="100" w:beforeAutospacing="1" w:after="100" w:afterAutospacing="1" w:line="240" w:lineRule="auto"/>
      <w:jc w:val="center"/>
      <w:textAlignment w:val="center"/>
    </w:pPr>
    <w:rPr>
      <w:rFonts w:ascii="Arial" w:eastAsia="Times New Roman" w:hAnsi="Arial" w:cs="Arial"/>
      <w:color w:val="000000"/>
      <w:sz w:val="16"/>
      <w:szCs w:val="16"/>
      <w:lang w:eastAsia="es-CR"/>
    </w:rPr>
  </w:style>
  <w:style w:type="paragraph" w:styleId="Descripcin">
    <w:name w:val="caption"/>
    <w:basedOn w:val="Normal"/>
    <w:next w:val="Normal"/>
    <w:unhideWhenUsed/>
    <w:qFormat/>
    <w:rsid w:val="009A7F4D"/>
    <w:pPr>
      <w:widowControl w:val="0"/>
      <w:autoSpaceDE w:val="0"/>
      <w:autoSpaceDN w:val="0"/>
      <w:adjustRightInd w:val="0"/>
      <w:spacing w:after="0" w:line="240" w:lineRule="auto"/>
    </w:pPr>
    <w:rPr>
      <w:rFonts w:ascii="Arial" w:eastAsia="Times New Roman" w:hAnsi="Arial" w:cs="Arial"/>
      <w:b/>
      <w:bCs/>
      <w:sz w:val="20"/>
      <w:szCs w:val="20"/>
      <w:shd w:val="clear" w:color="auto" w:fill="FFFFFF"/>
      <w:lang w:val="es-ES" w:eastAsia="es-ES"/>
    </w:rPr>
  </w:style>
  <w:style w:type="character" w:customStyle="1" w:styleId="ui-provider">
    <w:name w:val="ui-provider"/>
    <w:basedOn w:val="Fuentedeprrafopredeter"/>
    <w:rsid w:val="00DA45E7"/>
  </w:style>
  <w:style w:type="paragraph" w:customStyle="1" w:styleId="T1Plani">
    <w:name w:val="T1 Plani"/>
    <w:basedOn w:val="Ttulo1"/>
    <w:link w:val="T1PlaniCar"/>
    <w:autoRedefine/>
    <w:qFormat/>
    <w:rsid w:val="00DA3787"/>
    <w:pPr>
      <w:pBdr>
        <w:top w:val="none" w:sz="0" w:space="0" w:color="auto"/>
        <w:left w:val="none" w:sz="0" w:space="0" w:color="auto"/>
        <w:bottom w:val="none" w:sz="0" w:space="0" w:color="auto"/>
        <w:right w:val="none" w:sz="0" w:space="0" w:color="auto"/>
      </w:pBdr>
      <w:shd w:val="clear" w:color="auto" w:fill="2E74B5" w:themeFill="accent5" w:themeFillShade="BF"/>
      <w:spacing w:line="276" w:lineRule="auto"/>
    </w:pPr>
    <w:rPr>
      <w:szCs w:val="24"/>
    </w:rPr>
  </w:style>
  <w:style w:type="character" w:customStyle="1" w:styleId="T1PlaniCar">
    <w:name w:val="T1 Plani Car"/>
    <w:basedOn w:val="Ttulo1Car"/>
    <w:link w:val="T1Plani"/>
    <w:rsid w:val="00DA3787"/>
    <w:rPr>
      <w:rFonts w:ascii="Book Antiqua" w:eastAsiaTheme="majorEastAsia" w:hAnsi="Book Antiqua" w:cstheme="majorBidi"/>
      <w:b/>
      <w:color w:val="FFFFFF" w:themeColor="background1"/>
      <w:sz w:val="24"/>
      <w:szCs w:val="24"/>
      <w:shd w:val="clear" w:color="auto" w:fill="2E74B5" w:themeFill="accent5" w:themeFillShade="BF"/>
    </w:rPr>
  </w:style>
  <w:style w:type="paragraph" w:customStyle="1" w:styleId="T2Plani">
    <w:name w:val="T2 Plani"/>
    <w:basedOn w:val="Normal"/>
    <w:link w:val="T2PlaniCar"/>
    <w:autoRedefine/>
    <w:qFormat/>
    <w:rsid w:val="00264BC4"/>
    <w:pPr>
      <w:keepNext/>
      <w:widowControl w:val="0"/>
      <w:numPr>
        <w:ilvl w:val="1"/>
        <w:numId w:val="1"/>
      </w:numPr>
      <w:autoSpaceDN w:val="0"/>
      <w:adjustRightInd w:val="0"/>
      <w:spacing w:before="240" w:line="276" w:lineRule="auto"/>
      <w:ind w:left="720" w:hanging="720"/>
      <w:jc w:val="both"/>
      <w:outlineLvl w:val="1"/>
    </w:pPr>
    <w:rPr>
      <w:rFonts w:ascii="Book Antiqua" w:eastAsiaTheme="majorEastAsia" w:hAnsi="Book Antiqua" w:cstheme="majorBidi"/>
      <w:b/>
      <w:color w:val="1F3864" w:themeColor="accent1" w:themeShade="80"/>
      <w:sz w:val="24"/>
      <w:lang w:val="es-ES"/>
    </w:rPr>
  </w:style>
  <w:style w:type="character" w:customStyle="1" w:styleId="T2PlaniCar">
    <w:name w:val="T2 Plani Car"/>
    <w:basedOn w:val="Fuentedeprrafopredeter"/>
    <w:link w:val="T2Plani"/>
    <w:rsid w:val="00264BC4"/>
    <w:rPr>
      <w:rFonts w:ascii="Book Antiqua" w:eastAsiaTheme="majorEastAsia" w:hAnsi="Book Antiqua" w:cstheme="majorBidi"/>
      <w:b/>
      <w:color w:val="1F3864" w:themeColor="accent1" w:themeShade="80"/>
      <w:sz w:val="24"/>
      <w:lang w:val="es-ES"/>
    </w:rPr>
  </w:style>
  <w:style w:type="paragraph" w:customStyle="1" w:styleId="T3Plani">
    <w:name w:val="T3 Plani"/>
    <w:basedOn w:val="Ttulo2"/>
    <w:link w:val="T3PlaniCar"/>
    <w:autoRedefine/>
    <w:rsid w:val="007D34C1"/>
  </w:style>
  <w:style w:type="character" w:customStyle="1" w:styleId="T3PlaniCar">
    <w:name w:val="T3 Plani Car"/>
    <w:basedOn w:val="Ttulo2Car"/>
    <w:link w:val="T3Plani"/>
    <w:rsid w:val="007D34C1"/>
    <w:rPr>
      <w:rFonts w:ascii="Book Antiqua" w:eastAsiaTheme="majorEastAsia" w:hAnsi="Book Antiqua" w:cstheme="majorBidi"/>
      <w:b/>
      <w:color w:val="1F3864" w:themeColor="accent1" w:themeShade="80"/>
      <w:sz w:val="24"/>
      <w:lang w:val="es-ES"/>
    </w:rPr>
  </w:style>
  <w:style w:type="paragraph" w:customStyle="1" w:styleId="T3Plani0">
    <w:name w:val="T 3 Plani"/>
    <w:basedOn w:val="Ttulo5"/>
    <w:link w:val="T3PlaniCar0"/>
    <w:autoRedefine/>
    <w:rsid w:val="006759B0"/>
    <w:rPr>
      <w:rFonts w:ascii="Book Antiqua" w:eastAsia="Calibri" w:hAnsi="Book Antiqua"/>
      <w:b/>
      <w:bCs/>
      <w:sz w:val="24"/>
      <w:szCs w:val="24"/>
    </w:rPr>
  </w:style>
  <w:style w:type="character" w:customStyle="1" w:styleId="T3PlaniCar0">
    <w:name w:val="T 3 Plani Car"/>
    <w:basedOn w:val="Ttulo5Car"/>
    <w:link w:val="T3Plani0"/>
    <w:rsid w:val="006759B0"/>
    <w:rPr>
      <w:rFonts w:ascii="Book Antiqua" w:eastAsia="Calibri" w:hAnsi="Book Antiqua" w:cstheme="majorBidi"/>
      <w:b/>
      <w:bCs/>
      <w:color w:val="2F5496" w:themeColor="accent1" w:themeShade="BF"/>
      <w:sz w:val="24"/>
      <w:szCs w:val="24"/>
      <w:lang w:eastAsia="es-ES"/>
    </w:rPr>
  </w:style>
  <w:style w:type="paragraph" w:customStyle="1" w:styleId="T3DIPLA">
    <w:name w:val="T3 DIPLA"/>
    <w:basedOn w:val="T3Plani0"/>
    <w:link w:val="T3DIPLACar"/>
    <w:qFormat/>
    <w:rsid w:val="009413CB"/>
    <w:pPr>
      <w:numPr>
        <w:ilvl w:val="2"/>
        <w:numId w:val="11"/>
      </w:numPr>
    </w:pPr>
  </w:style>
  <w:style w:type="character" w:customStyle="1" w:styleId="T3DIPLACar">
    <w:name w:val="T3 DIPLA Car"/>
    <w:basedOn w:val="T3PlaniCar0"/>
    <w:link w:val="T3DIPLA"/>
    <w:rsid w:val="009413CB"/>
    <w:rPr>
      <w:rFonts w:ascii="Book Antiqua" w:eastAsia="Calibri" w:hAnsi="Book Antiqua" w:cstheme="majorBidi"/>
      <w:b/>
      <w:bCs/>
      <w:color w:val="2F5496" w:themeColor="accent1" w:themeShade="BF"/>
      <w:sz w:val="24"/>
      <w:szCs w:val="24"/>
      <w:lang w:eastAsia="es-ES"/>
    </w:rPr>
  </w:style>
  <w:style w:type="table" w:styleId="Tablaconcuadrcula1clara">
    <w:name w:val="Grid Table 1 Light"/>
    <w:basedOn w:val="Tablanormal"/>
    <w:uiPriority w:val="46"/>
    <w:rsid w:val="002C45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33">
      <w:bodyDiv w:val="1"/>
      <w:marLeft w:val="0"/>
      <w:marRight w:val="0"/>
      <w:marTop w:val="0"/>
      <w:marBottom w:val="0"/>
      <w:divBdr>
        <w:top w:val="none" w:sz="0" w:space="0" w:color="auto"/>
        <w:left w:val="none" w:sz="0" w:space="0" w:color="auto"/>
        <w:bottom w:val="none" w:sz="0" w:space="0" w:color="auto"/>
        <w:right w:val="none" w:sz="0" w:space="0" w:color="auto"/>
      </w:divBdr>
    </w:div>
    <w:div w:id="7176187">
      <w:bodyDiv w:val="1"/>
      <w:marLeft w:val="0"/>
      <w:marRight w:val="0"/>
      <w:marTop w:val="0"/>
      <w:marBottom w:val="0"/>
      <w:divBdr>
        <w:top w:val="none" w:sz="0" w:space="0" w:color="auto"/>
        <w:left w:val="none" w:sz="0" w:space="0" w:color="auto"/>
        <w:bottom w:val="none" w:sz="0" w:space="0" w:color="auto"/>
        <w:right w:val="none" w:sz="0" w:space="0" w:color="auto"/>
      </w:divBdr>
    </w:div>
    <w:div w:id="12806222">
      <w:bodyDiv w:val="1"/>
      <w:marLeft w:val="0"/>
      <w:marRight w:val="0"/>
      <w:marTop w:val="0"/>
      <w:marBottom w:val="0"/>
      <w:divBdr>
        <w:top w:val="none" w:sz="0" w:space="0" w:color="auto"/>
        <w:left w:val="none" w:sz="0" w:space="0" w:color="auto"/>
        <w:bottom w:val="none" w:sz="0" w:space="0" w:color="auto"/>
        <w:right w:val="none" w:sz="0" w:space="0" w:color="auto"/>
      </w:divBdr>
    </w:div>
    <w:div w:id="20010279">
      <w:bodyDiv w:val="1"/>
      <w:marLeft w:val="0"/>
      <w:marRight w:val="0"/>
      <w:marTop w:val="0"/>
      <w:marBottom w:val="0"/>
      <w:divBdr>
        <w:top w:val="none" w:sz="0" w:space="0" w:color="auto"/>
        <w:left w:val="none" w:sz="0" w:space="0" w:color="auto"/>
        <w:bottom w:val="none" w:sz="0" w:space="0" w:color="auto"/>
        <w:right w:val="none" w:sz="0" w:space="0" w:color="auto"/>
      </w:divBdr>
    </w:div>
    <w:div w:id="21632820">
      <w:bodyDiv w:val="1"/>
      <w:marLeft w:val="0"/>
      <w:marRight w:val="0"/>
      <w:marTop w:val="0"/>
      <w:marBottom w:val="0"/>
      <w:divBdr>
        <w:top w:val="none" w:sz="0" w:space="0" w:color="auto"/>
        <w:left w:val="none" w:sz="0" w:space="0" w:color="auto"/>
        <w:bottom w:val="none" w:sz="0" w:space="0" w:color="auto"/>
        <w:right w:val="none" w:sz="0" w:space="0" w:color="auto"/>
      </w:divBdr>
    </w:div>
    <w:div w:id="22022073">
      <w:bodyDiv w:val="1"/>
      <w:marLeft w:val="0"/>
      <w:marRight w:val="0"/>
      <w:marTop w:val="0"/>
      <w:marBottom w:val="0"/>
      <w:divBdr>
        <w:top w:val="none" w:sz="0" w:space="0" w:color="auto"/>
        <w:left w:val="none" w:sz="0" w:space="0" w:color="auto"/>
        <w:bottom w:val="none" w:sz="0" w:space="0" w:color="auto"/>
        <w:right w:val="none" w:sz="0" w:space="0" w:color="auto"/>
      </w:divBdr>
    </w:div>
    <w:div w:id="29647190">
      <w:bodyDiv w:val="1"/>
      <w:marLeft w:val="0"/>
      <w:marRight w:val="0"/>
      <w:marTop w:val="0"/>
      <w:marBottom w:val="0"/>
      <w:divBdr>
        <w:top w:val="none" w:sz="0" w:space="0" w:color="auto"/>
        <w:left w:val="none" w:sz="0" w:space="0" w:color="auto"/>
        <w:bottom w:val="none" w:sz="0" w:space="0" w:color="auto"/>
        <w:right w:val="none" w:sz="0" w:space="0" w:color="auto"/>
      </w:divBdr>
    </w:div>
    <w:div w:id="35471904">
      <w:bodyDiv w:val="1"/>
      <w:marLeft w:val="0"/>
      <w:marRight w:val="0"/>
      <w:marTop w:val="0"/>
      <w:marBottom w:val="0"/>
      <w:divBdr>
        <w:top w:val="none" w:sz="0" w:space="0" w:color="auto"/>
        <w:left w:val="none" w:sz="0" w:space="0" w:color="auto"/>
        <w:bottom w:val="none" w:sz="0" w:space="0" w:color="auto"/>
        <w:right w:val="none" w:sz="0" w:space="0" w:color="auto"/>
      </w:divBdr>
    </w:div>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46806340">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82186479">
      <w:bodyDiv w:val="1"/>
      <w:marLeft w:val="0"/>
      <w:marRight w:val="0"/>
      <w:marTop w:val="0"/>
      <w:marBottom w:val="0"/>
      <w:divBdr>
        <w:top w:val="none" w:sz="0" w:space="0" w:color="auto"/>
        <w:left w:val="none" w:sz="0" w:space="0" w:color="auto"/>
        <w:bottom w:val="none" w:sz="0" w:space="0" w:color="auto"/>
        <w:right w:val="none" w:sz="0" w:space="0" w:color="auto"/>
      </w:divBdr>
    </w:div>
    <w:div w:id="89619859">
      <w:bodyDiv w:val="1"/>
      <w:marLeft w:val="0"/>
      <w:marRight w:val="0"/>
      <w:marTop w:val="0"/>
      <w:marBottom w:val="0"/>
      <w:divBdr>
        <w:top w:val="none" w:sz="0" w:space="0" w:color="auto"/>
        <w:left w:val="none" w:sz="0" w:space="0" w:color="auto"/>
        <w:bottom w:val="none" w:sz="0" w:space="0" w:color="auto"/>
        <w:right w:val="none" w:sz="0" w:space="0" w:color="auto"/>
      </w:divBdr>
    </w:div>
    <w:div w:id="90324156">
      <w:bodyDiv w:val="1"/>
      <w:marLeft w:val="0"/>
      <w:marRight w:val="0"/>
      <w:marTop w:val="0"/>
      <w:marBottom w:val="0"/>
      <w:divBdr>
        <w:top w:val="none" w:sz="0" w:space="0" w:color="auto"/>
        <w:left w:val="none" w:sz="0" w:space="0" w:color="auto"/>
        <w:bottom w:val="none" w:sz="0" w:space="0" w:color="auto"/>
        <w:right w:val="none" w:sz="0" w:space="0" w:color="auto"/>
      </w:divBdr>
    </w:div>
    <w:div w:id="97793838">
      <w:bodyDiv w:val="1"/>
      <w:marLeft w:val="0"/>
      <w:marRight w:val="0"/>
      <w:marTop w:val="0"/>
      <w:marBottom w:val="0"/>
      <w:divBdr>
        <w:top w:val="none" w:sz="0" w:space="0" w:color="auto"/>
        <w:left w:val="none" w:sz="0" w:space="0" w:color="auto"/>
        <w:bottom w:val="none" w:sz="0" w:space="0" w:color="auto"/>
        <w:right w:val="none" w:sz="0" w:space="0" w:color="auto"/>
      </w:divBdr>
    </w:div>
    <w:div w:id="99179981">
      <w:bodyDiv w:val="1"/>
      <w:marLeft w:val="0"/>
      <w:marRight w:val="0"/>
      <w:marTop w:val="0"/>
      <w:marBottom w:val="0"/>
      <w:divBdr>
        <w:top w:val="none" w:sz="0" w:space="0" w:color="auto"/>
        <w:left w:val="none" w:sz="0" w:space="0" w:color="auto"/>
        <w:bottom w:val="none" w:sz="0" w:space="0" w:color="auto"/>
        <w:right w:val="none" w:sz="0" w:space="0" w:color="auto"/>
      </w:divBdr>
    </w:div>
    <w:div w:id="103423643">
      <w:bodyDiv w:val="1"/>
      <w:marLeft w:val="0"/>
      <w:marRight w:val="0"/>
      <w:marTop w:val="0"/>
      <w:marBottom w:val="0"/>
      <w:divBdr>
        <w:top w:val="none" w:sz="0" w:space="0" w:color="auto"/>
        <w:left w:val="none" w:sz="0" w:space="0" w:color="auto"/>
        <w:bottom w:val="none" w:sz="0" w:space="0" w:color="auto"/>
        <w:right w:val="none" w:sz="0" w:space="0" w:color="auto"/>
      </w:divBdr>
    </w:div>
    <w:div w:id="138882936">
      <w:bodyDiv w:val="1"/>
      <w:marLeft w:val="0"/>
      <w:marRight w:val="0"/>
      <w:marTop w:val="0"/>
      <w:marBottom w:val="0"/>
      <w:divBdr>
        <w:top w:val="none" w:sz="0" w:space="0" w:color="auto"/>
        <w:left w:val="none" w:sz="0" w:space="0" w:color="auto"/>
        <w:bottom w:val="none" w:sz="0" w:space="0" w:color="auto"/>
        <w:right w:val="none" w:sz="0" w:space="0" w:color="auto"/>
      </w:divBdr>
    </w:div>
    <w:div w:id="140003561">
      <w:bodyDiv w:val="1"/>
      <w:marLeft w:val="0"/>
      <w:marRight w:val="0"/>
      <w:marTop w:val="0"/>
      <w:marBottom w:val="0"/>
      <w:divBdr>
        <w:top w:val="none" w:sz="0" w:space="0" w:color="auto"/>
        <w:left w:val="none" w:sz="0" w:space="0" w:color="auto"/>
        <w:bottom w:val="none" w:sz="0" w:space="0" w:color="auto"/>
        <w:right w:val="none" w:sz="0" w:space="0" w:color="auto"/>
      </w:divBdr>
    </w:div>
    <w:div w:id="145245477">
      <w:bodyDiv w:val="1"/>
      <w:marLeft w:val="0"/>
      <w:marRight w:val="0"/>
      <w:marTop w:val="0"/>
      <w:marBottom w:val="0"/>
      <w:divBdr>
        <w:top w:val="none" w:sz="0" w:space="0" w:color="auto"/>
        <w:left w:val="none" w:sz="0" w:space="0" w:color="auto"/>
        <w:bottom w:val="none" w:sz="0" w:space="0" w:color="auto"/>
        <w:right w:val="none" w:sz="0" w:space="0" w:color="auto"/>
      </w:divBdr>
    </w:div>
    <w:div w:id="153108534">
      <w:bodyDiv w:val="1"/>
      <w:marLeft w:val="0"/>
      <w:marRight w:val="0"/>
      <w:marTop w:val="0"/>
      <w:marBottom w:val="0"/>
      <w:divBdr>
        <w:top w:val="none" w:sz="0" w:space="0" w:color="auto"/>
        <w:left w:val="none" w:sz="0" w:space="0" w:color="auto"/>
        <w:bottom w:val="none" w:sz="0" w:space="0" w:color="auto"/>
        <w:right w:val="none" w:sz="0" w:space="0" w:color="auto"/>
      </w:divBdr>
    </w:div>
    <w:div w:id="153685992">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158891707">
      <w:bodyDiv w:val="1"/>
      <w:marLeft w:val="0"/>
      <w:marRight w:val="0"/>
      <w:marTop w:val="0"/>
      <w:marBottom w:val="0"/>
      <w:divBdr>
        <w:top w:val="none" w:sz="0" w:space="0" w:color="auto"/>
        <w:left w:val="none" w:sz="0" w:space="0" w:color="auto"/>
        <w:bottom w:val="none" w:sz="0" w:space="0" w:color="auto"/>
        <w:right w:val="none" w:sz="0" w:space="0" w:color="auto"/>
      </w:divBdr>
    </w:div>
    <w:div w:id="160433699">
      <w:bodyDiv w:val="1"/>
      <w:marLeft w:val="0"/>
      <w:marRight w:val="0"/>
      <w:marTop w:val="0"/>
      <w:marBottom w:val="0"/>
      <w:divBdr>
        <w:top w:val="none" w:sz="0" w:space="0" w:color="auto"/>
        <w:left w:val="none" w:sz="0" w:space="0" w:color="auto"/>
        <w:bottom w:val="none" w:sz="0" w:space="0" w:color="auto"/>
        <w:right w:val="none" w:sz="0" w:space="0" w:color="auto"/>
      </w:divBdr>
    </w:div>
    <w:div w:id="163008451">
      <w:bodyDiv w:val="1"/>
      <w:marLeft w:val="0"/>
      <w:marRight w:val="0"/>
      <w:marTop w:val="0"/>
      <w:marBottom w:val="0"/>
      <w:divBdr>
        <w:top w:val="none" w:sz="0" w:space="0" w:color="auto"/>
        <w:left w:val="none" w:sz="0" w:space="0" w:color="auto"/>
        <w:bottom w:val="none" w:sz="0" w:space="0" w:color="auto"/>
        <w:right w:val="none" w:sz="0" w:space="0" w:color="auto"/>
      </w:divBdr>
    </w:div>
    <w:div w:id="163474737">
      <w:bodyDiv w:val="1"/>
      <w:marLeft w:val="0"/>
      <w:marRight w:val="0"/>
      <w:marTop w:val="0"/>
      <w:marBottom w:val="0"/>
      <w:divBdr>
        <w:top w:val="none" w:sz="0" w:space="0" w:color="auto"/>
        <w:left w:val="none" w:sz="0" w:space="0" w:color="auto"/>
        <w:bottom w:val="none" w:sz="0" w:space="0" w:color="auto"/>
        <w:right w:val="none" w:sz="0" w:space="0" w:color="auto"/>
      </w:divBdr>
    </w:div>
    <w:div w:id="164562254">
      <w:bodyDiv w:val="1"/>
      <w:marLeft w:val="0"/>
      <w:marRight w:val="0"/>
      <w:marTop w:val="0"/>
      <w:marBottom w:val="0"/>
      <w:divBdr>
        <w:top w:val="none" w:sz="0" w:space="0" w:color="auto"/>
        <w:left w:val="none" w:sz="0" w:space="0" w:color="auto"/>
        <w:bottom w:val="none" w:sz="0" w:space="0" w:color="auto"/>
        <w:right w:val="none" w:sz="0" w:space="0" w:color="auto"/>
      </w:divBdr>
    </w:div>
    <w:div w:id="164587600">
      <w:bodyDiv w:val="1"/>
      <w:marLeft w:val="0"/>
      <w:marRight w:val="0"/>
      <w:marTop w:val="0"/>
      <w:marBottom w:val="0"/>
      <w:divBdr>
        <w:top w:val="none" w:sz="0" w:space="0" w:color="auto"/>
        <w:left w:val="none" w:sz="0" w:space="0" w:color="auto"/>
        <w:bottom w:val="none" w:sz="0" w:space="0" w:color="auto"/>
        <w:right w:val="none" w:sz="0" w:space="0" w:color="auto"/>
      </w:divBdr>
    </w:div>
    <w:div w:id="178545457">
      <w:bodyDiv w:val="1"/>
      <w:marLeft w:val="0"/>
      <w:marRight w:val="0"/>
      <w:marTop w:val="0"/>
      <w:marBottom w:val="0"/>
      <w:divBdr>
        <w:top w:val="none" w:sz="0" w:space="0" w:color="auto"/>
        <w:left w:val="none" w:sz="0" w:space="0" w:color="auto"/>
        <w:bottom w:val="none" w:sz="0" w:space="0" w:color="auto"/>
        <w:right w:val="none" w:sz="0" w:space="0" w:color="auto"/>
      </w:divBdr>
    </w:div>
    <w:div w:id="190261331">
      <w:bodyDiv w:val="1"/>
      <w:marLeft w:val="0"/>
      <w:marRight w:val="0"/>
      <w:marTop w:val="0"/>
      <w:marBottom w:val="0"/>
      <w:divBdr>
        <w:top w:val="none" w:sz="0" w:space="0" w:color="auto"/>
        <w:left w:val="none" w:sz="0" w:space="0" w:color="auto"/>
        <w:bottom w:val="none" w:sz="0" w:space="0" w:color="auto"/>
        <w:right w:val="none" w:sz="0" w:space="0" w:color="auto"/>
      </w:divBdr>
    </w:div>
    <w:div w:id="193614482">
      <w:bodyDiv w:val="1"/>
      <w:marLeft w:val="0"/>
      <w:marRight w:val="0"/>
      <w:marTop w:val="0"/>
      <w:marBottom w:val="0"/>
      <w:divBdr>
        <w:top w:val="none" w:sz="0" w:space="0" w:color="auto"/>
        <w:left w:val="none" w:sz="0" w:space="0" w:color="auto"/>
        <w:bottom w:val="none" w:sz="0" w:space="0" w:color="auto"/>
        <w:right w:val="none" w:sz="0" w:space="0" w:color="auto"/>
      </w:divBdr>
    </w:div>
    <w:div w:id="197737973">
      <w:bodyDiv w:val="1"/>
      <w:marLeft w:val="0"/>
      <w:marRight w:val="0"/>
      <w:marTop w:val="0"/>
      <w:marBottom w:val="0"/>
      <w:divBdr>
        <w:top w:val="none" w:sz="0" w:space="0" w:color="auto"/>
        <w:left w:val="none" w:sz="0" w:space="0" w:color="auto"/>
        <w:bottom w:val="none" w:sz="0" w:space="0" w:color="auto"/>
        <w:right w:val="none" w:sz="0" w:space="0" w:color="auto"/>
      </w:divBdr>
    </w:div>
    <w:div w:id="206114597">
      <w:bodyDiv w:val="1"/>
      <w:marLeft w:val="0"/>
      <w:marRight w:val="0"/>
      <w:marTop w:val="0"/>
      <w:marBottom w:val="0"/>
      <w:divBdr>
        <w:top w:val="none" w:sz="0" w:space="0" w:color="auto"/>
        <w:left w:val="none" w:sz="0" w:space="0" w:color="auto"/>
        <w:bottom w:val="none" w:sz="0" w:space="0" w:color="auto"/>
        <w:right w:val="none" w:sz="0" w:space="0" w:color="auto"/>
      </w:divBdr>
    </w:div>
    <w:div w:id="211037338">
      <w:bodyDiv w:val="1"/>
      <w:marLeft w:val="0"/>
      <w:marRight w:val="0"/>
      <w:marTop w:val="0"/>
      <w:marBottom w:val="0"/>
      <w:divBdr>
        <w:top w:val="none" w:sz="0" w:space="0" w:color="auto"/>
        <w:left w:val="none" w:sz="0" w:space="0" w:color="auto"/>
        <w:bottom w:val="none" w:sz="0" w:space="0" w:color="auto"/>
        <w:right w:val="none" w:sz="0" w:space="0" w:color="auto"/>
      </w:divBdr>
    </w:div>
    <w:div w:id="215168361">
      <w:bodyDiv w:val="1"/>
      <w:marLeft w:val="0"/>
      <w:marRight w:val="0"/>
      <w:marTop w:val="0"/>
      <w:marBottom w:val="0"/>
      <w:divBdr>
        <w:top w:val="none" w:sz="0" w:space="0" w:color="auto"/>
        <w:left w:val="none" w:sz="0" w:space="0" w:color="auto"/>
        <w:bottom w:val="none" w:sz="0" w:space="0" w:color="auto"/>
        <w:right w:val="none" w:sz="0" w:space="0" w:color="auto"/>
      </w:divBdr>
    </w:div>
    <w:div w:id="215317037">
      <w:bodyDiv w:val="1"/>
      <w:marLeft w:val="0"/>
      <w:marRight w:val="0"/>
      <w:marTop w:val="0"/>
      <w:marBottom w:val="0"/>
      <w:divBdr>
        <w:top w:val="none" w:sz="0" w:space="0" w:color="auto"/>
        <w:left w:val="none" w:sz="0" w:space="0" w:color="auto"/>
        <w:bottom w:val="none" w:sz="0" w:space="0" w:color="auto"/>
        <w:right w:val="none" w:sz="0" w:space="0" w:color="auto"/>
      </w:divBdr>
    </w:div>
    <w:div w:id="219218776">
      <w:bodyDiv w:val="1"/>
      <w:marLeft w:val="0"/>
      <w:marRight w:val="0"/>
      <w:marTop w:val="0"/>
      <w:marBottom w:val="0"/>
      <w:divBdr>
        <w:top w:val="none" w:sz="0" w:space="0" w:color="auto"/>
        <w:left w:val="none" w:sz="0" w:space="0" w:color="auto"/>
        <w:bottom w:val="none" w:sz="0" w:space="0" w:color="auto"/>
        <w:right w:val="none" w:sz="0" w:space="0" w:color="auto"/>
      </w:divBdr>
    </w:div>
    <w:div w:id="220141812">
      <w:bodyDiv w:val="1"/>
      <w:marLeft w:val="0"/>
      <w:marRight w:val="0"/>
      <w:marTop w:val="0"/>
      <w:marBottom w:val="0"/>
      <w:divBdr>
        <w:top w:val="none" w:sz="0" w:space="0" w:color="auto"/>
        <w:left w:val="none" w:sz="0" w:space="0" w:color="auto"/>
        <w:bottom w:val="none" w:sz="0" w:space="0" w:color="auto"/>
        <w:right w:val="none" w:sz="0" w:space="0" w:color="auto"/>
      </w:divBdr>
    </w:div>
    <w:div w:id="230433054">
      <w:bodyDiv w:val="1"/>
      <w:marLeft w:val="0"/>
      <w:marRight w:val="0"/>
      <w:marTop w:val="0"/>
      <w:marBottom w:val="0"/>
      <w:divBdr>
        <w:top w:val="none" w:sz="0" w:space="0" w:color="auto"/>
        <w:left w:val="none" w:sz="0" w:space="0" w:color="auto"/>
        <w:bottom w:val="none" w:sz="0" w:space="0" w:color="auto"/>
        <w:right w:val="none" w:sz="0" w:space="0" w:color="auto"/>
      </w:divBdr>
    </w:div>
    <w:div w:id="234245080">
      <w:bodyDiv w:val="1"/>
      <w:marLeft w:val="0"/>
      <w:marRight w:val="0"/>
      <w:marTop w:val="0"/>
      <w:marBottom w:val="0"/>
      <w:divBdr>
        <w:top w:val="none" w:sz="0" w:space="0" w:color="auto"/>
        <w:left w:val="none" w:sz="0" w:space="0" w:color="auto"/>
        <w:bottom w:val="none" w:sz="0" w:space="0" w:color="auto"/>
        <w:right w:val="none" w:sz="0" w:space="0" w:color="auto"/>
      </w:divBdr>
    </w:div>
    <w:div w:id="238370287">
      <w:bodyDiv w:val="1"/>
      <w:marLeft w:val="0"/>
      <w:marRight w:val="0"/>
      <w:marTop w:val="0"/>
      <w:marBottom w:val="0"/>
      <w:divBdr>
        <w:top w:val="none" w:sz="0" w:space="0" w:color="auto"/>
        <w:left w:val="none" w:sz="0" w:space="0" w:color="auto"/>
        <w:bottom w:val="none" w:sz="0" w:space="0" w:color="auto"/>
        <w:right w:val="none" w:sz="0" w:space="0" w:color="auto"/>
      </w:divBdr>
    </w:div>
    <w:div w:id="239296910">
      <w:bodyDiv w:val="1"/>
      <w:marLeft w:val="0"/>
      <w:marRight w:val="0"/>
      <w:marTop w:val="0"/>
      <w:marBottom w:val="0"/>
      <w:divBdr>
        <w:top w:val="none" w:sz="0" w:space="0" w:color="auto"/>
        <w:left w:val="none" w:sz="0" w:space="0" w:color="auto"/>
        <w:bottom w:val="none" w:sz="0" w:space="0" w:color="auto"/>
        <w:right w:val="none" w:sz="0" w:space="0" w:color="auto"/>
      </w:divBdr>
    </w:div>
    <w:div w:id="241960487">
      <w:bodyDiv w:val="1"/>
      <w:marLeft w:val="0"/>
      <w:marRight w:val="0"/>
      <w:marTop w:val="0"/>
      <w:marBottom w:val="0"/>
      <w:divBdr>
        <w:top w:val="none" w:sz="0" w:space="0" w:color="auto"/>
        <w:left w:val="none" w:sz="0" w:space="0" w:color="auto"/>
        <w:bottom w:val="none" w:sz="0" w:space="0" w:color="auto"/>
        <w:right w:val="none" w:sz="0" w:space="0" w:color="auto"/>
      </w:divBdr>
    </w:div>
    <w:div w:id="257100706">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280192043">
      <w:bodyDiv w:val="1"/>
      <w:marLeft w:val="0"/>
      <w:marRight w:val="0"/>
      <w:marTop w:val="0"/>
      <w:marBottom w:val="0"/>
      <w:divBdr>
        <w:top w:val="none" w:sz="0" w:space="0" w:color="auto"/>
        <w:left w:val="none" w:sz="0" w:space="0" w:color="auto"/>
        <w:bottom w:val="none" w:sz="0" w:space="0" w:color="auto"/>
        <w:right w:val="none" w:sz="0" w:space="0" w:color="auto"/>
      </w:divBdr>
    </w:div>
    <w:div w:id="290940355">
      <w:bodyDiv w:val="1"/>
      <w:marLeft w:val="0"/>
      <w:marRight w:val="0"/>
      <w:marTop w:val="0"/>
      <w:marBottom w:val="0"/>
      <w:divBdr>
        <w:top w:val="none" w:sz="0" w:space="0" w:color="auto"/>
        <w:left w:val="none" w:sz="0" w:space="0" w:color="auto"/>
        <w:bottom w:val="none" w:sz="0" w:space="0" w:color="auto"/>
        <w:right w:val="none" w:sz="0" w:space="0" w:color="auto"/>
      </w:divBdr>
    </w:div>
    <w:div w:id="294608530">
      <w:bodyDiv w:val="1"/>
      <w:marLeft w:val="0"/>
      <w:marRight w:val="0"/>
      <w:marTop w:val="0"/>
      <w:marBottom w:val="0"/>
      <w:divBdr>
        <w:top w:val="none" w:sz="0" w:space="0" w:color="auto"/>
        <w:left w:val="none" w:sz="0" w:space="0" w:color="auto"/>
        <w:bottom w:val="none" w:sz="0" w:space="0" w:color="auto"/>
        <w:right w:val="none" w:sz="0" w:space="0" w:color="auto"/>
      </w:divBdr>
    </w:div>
    <w:div w:id="320430154">
      <w:bodyDiv w:val="1"/>
      <w:marLeft w:val="0"/>
      <w:marRight w:val="0"/>
      <w:marTop w:val="0"/>
      <w:marBottom w:val="0"/>
      <w:divBdr>
        <w:top w:val="none" w:sz="0" w:space="0" w:color="auto"/>
        <w:left w:val="none" w:sz="0" w:space="0" w:color="auto"/>
        <w:bottom w:val="none" w:sz="0" w:space="0" w:color="auto"/>
        <w:right w:val="none" w:sz="0" w:space="0" w:color="auto"/>
      </w:divBdr>
    </w:div>
    <w:div w:id="324824715">
      <w:bodyDiv w:val="1"/>
      <w:marLeft w:val="0"/>
      <w:marRight w:val="0"/>
      <w:marTop w:val="0"/>
      <w:marBottom w:val="0"/>
      <w:divBdr>
        <w:top w:val="none" w:sz="0" w:space="0" w:color="auto"/>
        <w:left w:val="none" w:sz="0" w:space="0" w:color="auto"/>
        <w:bottom w:val="none" w:sz="0" w:space="0" w:color="auto"/>
        <w:right w:val="none" w:sz="0" w:space="0" w:color="auto"/>
      </w:divBdr>
    </w:div>
    <w:div w:id="327635181">
      <w:bodyDiv w:val="1"/>
      <w:marLeft w:val="0"/>
      <w:marRight w:val="0"/>
      <w:marTop w:val="0"/>
      <w:marBottom w:val="0"/>
      <w:divBdr>
        <w:top w:val="none" w:sz="0" w:space="0" w:color="auto"/>
        <w:left w:val="none" w:sz="0" w:space="0" w:color="auto"/>
        <w:bottom w:val="none" w:sz="0" w:space="0" w:color="auto"/>
        <w:right w:val="none" w:sz="0" w:space="0" w:color="auto"/>
      </w:divBdr>
    </w:div>
    <w:div w:id="337006713">
      <w:bodyDiv w:val="1"/>
      <w:marLeft w:val="0"/>
      <w:marRight w:val="0"/>
      <w:marTop w:val="0"/>
      <w:marBottom w:val="0"/>
      <w:divBdr>
        <w:top w:val="none" w:sz="0" w:space="0" w:color="auto"/>
        <w:left w:val="none" w:sz="0" w:space="0" w:color="auto"/>
        <w:bottom w:val="none" w:sz="0" w:space="0" w:color="auto"/>
        <w:right w:val="none" w:sz="0" w:space="0" w:color="auto"/>
      </w:divBdr>
    </w:div>
    <w:div w:id="338392895">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346517655">
      <w:bodyDiv w:val="1"/>
      <w:marLeft w:val="0"/>
      <w:marRight w:val="0"/>
      <w:marTop w:val="0"/>
      <w:marBottom w:val="0"/>
      <w:divBdr>
        <w:top w:val="none" w:sz="0" w:space="0" w:color="auto"/>
        <w:left w:val="none" w:sz="0" w:space="0" w:color="auto"/>
        <w:bottom w:val="none" w:sz="0" w:space="0" w:color="auto"/>
        <w:right w:val="none" w:sz="0" w:space="0" w:color="auto"/>
      </w:divBdr>
    </w:div>
    <w:div w:id="347290709">
      <w:bodyDiv w:val="1"/>
      <w:marLeft w:val="0"/>
      <w:marRight w:val="0"/>
      <w:marTop w:val="0"/>
      <w:marBottom w:val="0"/>
      <w:divBdr>
        <w:top w:val="none" w:sz="0" w:space="0" w:color="auto"/>
        <w:left w:val="none" w:sz="0" w:space="0" w:color="auto"/>
        <w:bottom w:val="none" w:sz="0" w:space="0" w:color="auto"/>
        <w:right w:val="none" w:sz="0" w:space="0" w:color="auto"/>
      </w:divBdr>
    </w:div>
    <w:div w:id="355157173">
      <w:bodyDiv w:val="1"/>
      <w:marLeft w:val="0"/>
      <w:marRight w:val="0"/>
      <w:marTop w:val="0"/>
      <w:marBottom w:val="0"/>
      <w:divBdr>
        <w:top w:val="none" w:sz="0" w:space="0" w:color="auto"/>
        <w:left w:val="none" w:sz="0" w:space="0" w:color="auto"/>
        <w:bottom w:val="none" w:sz="0" w:space="0" w:color="auto"/>
        <w:right w:val="none" w:sz="0" w:space="0" w:color="auto"/>
      </w:divBdr>
    </w:div>
    <w:div w:id="362248192">
      <w:bodyDiv w:val="1"/>
      <w:marLeft w:val="0"/>
      <w:marRight w:val="0"/>
      <w:marTop w:val="0"/>
      <w:marBottom w:val="0"/>
      <w:divBdr>
        <w:top w:val="none" w:sz="0" w:space="0" w:color="auto"/>
        <w:left w:val="none" w:sz="0" w:space="0" w:color="auto"/>
        <w:bottom w:val="none" w:sz="0" w:space="0" w:color="auto"/>
        <w:right w:val="none" w:sz="0" w:space="0" w:color="auto"/>
      </w:divBdr>
    </w:div>
    <w:div w:id="375664424">
      <w:bodyDiv w:val="1"/>
      <w:marLeft w:val="0"/>
      <w:marRight w:val="0"/>
      <w:marTop w:val="0"/>
      <w:marBottom w:val="0"/>
      <w:divBdr>
        <w:top w:val="none" w:sz="0" w:space="0" w:color="auto"/>
        <w:left w:val="none" w:sz="0" w:space="0" w:color="auto"/>
        <w:bottom w:val="none" w:sz="0" w:space="0" w:color="auto"/>
        <w:right w:val="none" w:sz="0" w:space="0" w:color="auto"/>
      </w:divBdr>
    </w:div>
    <w:div w:id="377046120">
      <w:bodyDiv w:val="1"/>
      <w:marLeft w:val="0"/>
      <w:marRight w:val="0"/>
      <w:marTop w:val="0"/>
      <w:marBottom w:val="0"/>
      <w:divBdr>
        <w:top w:val="none" w:sz="0" w:space="0" w:color="auto"/>
        <w:left w:val="none" w:sz="0" w:space="0" w:color="auto"/>
        <w:bottom w:val="none" w:sz="0" w:space="0" w:color="auto"/>
        <w:right w:val="none" w:sz="0" w:space="0" w:color="auto"/>
      </w:divBdr>
    </w:div>
    <w:div w:id="386999139">
      <w:bodyDiv w:val="1"/>
      <w:marLeft w:val="0"/>
      <w:marRight w:val="0"/>
      <w:marTop w:val="0"/>
      <w:marBottom w:val="0"/>
      <w:divBdr>
        <w:top w:val="none" w:sz="0" w:space="0" w:color="auto"/>
        <w:left w:val="none" w:sz="0" w:space="0" w:color="auto"/>
        <w:bottom w:val="none" w:sz="0" w:space="0" w:color="auto"/>
        <w:right w:val="none" w:sz="0" w:space="0" w:color="auto"/>
      </w:divBdr>
    </w:div>
    <w:div w:id="387458834">
      <w:bodyDiv w:val="1"/>
      <w:marLeft w:val="0"/>
      <w:marRight w:val="0"/>
      <w:marTop w:val="0"/>
      <w:marBottom w:val="0"/>
      <w:divBdr>
        <w:top w:val="none" w:sz="0" w:space="0" w:color="auto"/>
        <w:left w:val="none" w:sz="0" w:space="0" w:color="auto"/>
        <w:bottom w:val="none" w:sz="0" w:space="0" w:color="auto"/>
        <w:right w:val="none" w:sz="0" w:space="0" w:color="auto"/>
      </w:divBdr>
    </w:div>
    <w:div w:id="390230370">
      <w:bodyDiv w:val="1"/>
      <w:marLeft w:val="0"/>
      <w:marRight w:val="0"/>
      <w:marTop w:val="0"/>
      <w:marBottom w:val="0"/>
      <w:divBdr>
        <w:top w:val="none" w:sz="0" w:space="0" w:color="auto"/>
        <w:left w:val="none" w:sz="0" w:space="0" w:color="auto"/>
        <w:bottom w:val="none" w:sz="0" w:space="0" w:color="auto"/>
        <w:right w:val="none" w:sz="0" w:space="0" w:color="auto"/>
      </w:divBdr>
    </w:div>
    <w:div w:id="390465652">
      <w:bodyDiv w:val="1"/>
      <w:marLeft w:val="0"/>
      <w:marRight w:val="0"/>
      <w:marTop w:val="0"/>
      <w:marBottom w:val="0"/>
      <w:divBdr>
        <w:top w:val="none" w:sz="0" w:space="0" w:color="auto"/>
        <w:left w:val="none" w:sz="0" w:space="0" w:color="auto"/>
        <w:bottom w:val="none" w:sz="0" w:space="0" w:color="auto"/>
        <w:right w:val="none" w:sz="0" w:space="0" w:color="auto"/>
      </w:divBdr>
    </w:div>
    <w:div w:id="393238826">
      <w:bodyDiv w:val="1"/>
      <w:marLeft w:val="0"/>
      <w:marRight w:val="0"/>
      <w:marTop w:val="0"/>
      <w:marBottom w:val="0"/>
      <w:divBdr>
        <w:top w:val="none" w:sz="0" w:space="0" w:color="auto"/>
        <w:left w:val="none" w:sz="0" w:space="0" w:color="auto"/>
        <w:bottom w:val="none" w:sz="0" w:space="0" w:color="auto"/>
        <w:right w:val="none" w:sz="0" w:space="0" w:color="auto"/>
      </w:divBdr>
    </w:div>
    <w:div w:id="396588916">
      <w:bodyDiv w:val="1"/>
      <w:marLeft w:val="0"/>
      <w:marRight w:val="0"/>
      <w:marTop w:val="0"/>
      <w:marBottom w:val="0"/>
      <w:divBdr>
        <w:top w:val="none" w:sz="0" w:space="0" w:color="auto"/>
        <w:left w:val="none" w:sz="0" w:space="0" w:color="auto"/>
        <w:bottom w:val="none" w:sz="0" w:space="0" w:color="auto"/>
        <w:right w:val="none" w:sz="0" w:space="0" w:color="auto"/>
      </w:divBdr>
    </w:div>
    <w:div w:id="397555804">
      <w:bodyDiv w:val="1"/>
      <w:marLeft w:val="0"/>
      <w:marRight w:val="0"/>
      <w:marTop w:val="0"/>
      <w:marBottom w:val="0"/>
      <w:divBdr>
        <w:top w:val="none" w:sz="0" w:space="0" w:color="auto"/>
        <w:left w:val="none" w:sz="0" w:space="0" w:color="auto"/>
        <w:bottom w:val="none" w:sz="0" w:space="0" w:color="auto"/>
        <w:right w:val="none" w:sz="0" w:space="0" w:color="auto"/>
      </w:divBdr>
    </w:div>
    <w:div w:id="400755748">
      <w:bodyDiv w:val="1"/>
      <w:marLeft w:val="0"/>
      <w:marRight w:val="0"/>
      <w:marTop w:val="0"/>
      <w:marBottom w:val="0"/>
      <w:divBdr>
        <w:top w:val="none" w:sz="0" w:space="0" w:color="auto"/>
        <w:left w:val="none" w:sz="0" w:space="0" w:color="auto"/>
        <w:bottom w:val="none" w:sz="0" w:space="0" w:color="auto"/>
        <w:right w:val="none" w:sz="0" w:space="0" w:color="auto"/>
      </w:divBdr>
    </w:div>
    <w:div w:id="402916888">
      <w:bodyDiv w:val="1"/>
      <w:marLeft w:val="0"/>
      <w:marRight w:val="0"/>
      <w:marTop w:val="0"/>
      <w:marBottom w:val="0"/>
      <w:divBdr>
        <w:top w:val="none" w:sz="0" w:space="0" w:color="auto"/>
        <w:left w:val="none" w:sz="0" w:space="0" w:color="auto"/>
        <w:bottom w:val="none" w:sz="0" w:space="0" w:color="auto"/>
        <w:right w:val="none" w:sz="0" w:space="0" w:color="auto"/>
      </w:divBdr>
    </w:div>
    <w:div w:id="404763953">
      <w:bodyDiv w:val="1"/>
      <w:marLeft w:val="0"/>
      <w:marRight w:val="0"/>
      <w:marTop w:val="0"/>
      <w:marBottom w:val="0"/>
      <w:divBdr>
        <w:top w:val="none" w:sz="0" w:space="0" w:color="auto"/>
        <w:left w:val="none" w:sz="0" w:space="0" w:color="auto"/>
        <w:bottom w:val="none" w:sz="0" w:space="0" w:color="auto"/>
        <w:right w:val="none" w:sz="0" w:space="0" w:color="auto"/>
      </w:divBdr>
    </w:div>
    <w:div w:id="410156473">
      <w:bodyDiv w:val="1"/>
      <w:marLeft w:val="0"/>
      <w:marRight w:val="0"/>
      <w:marTop w:val="0"/>
      <w:marBottom w:val="0"/>
      <w:divBdr>
        <w:top w:val="none" w:sz="0" w:space="0" w:color="auto"/>
        <w:left w:val="none" w:sz="0" w:space="0" w:color="auto"/>
        <w:bottom w:val="none" w:sz="0" w:space="0" w:color="auto"/>
        <w:right w:val="none" w:sz="0" w:space="0" w:color="auto"/>
      </w:divBdr>
    </w:div>
    <w:div w:id="411050834">
      <w:bodyDiv w:val="1"/>
      <w:marLeft w:val="0"/>
      <w:marRight w:val="0"/>
      <w:marTop w:val="0"/>
      <w:marBottom w:val="0"/>
      <w:divBdr>
        <w:top w:val="none" w:sz="0" w:space="0" w:color="auto"/>
        <w:left w:val="none" w:sz="0" w:space="0" w:color="auto"/>
        <w:bottom w:val="none" w:sz="0" w:space="0" w:color="auto"/>
        <w:right w:val="none" w:sz="0" w:space="0" w:color="auto"/>
      </w:divBdr>
    </w:div>
    <w:div w:id="412093198">
      <w:bodyDiv w:val="1"/>
      <w:marLeft w:val="0"/>
      <w:marRight w:val="0"/>
      <w:marTop w:val="0"/>
      <w:marBottom w:val="0"/>
      <w:divBdr>
        <w:top w:val="none" w:sz="0" w:space="0" w:color="auto"/>
        <w:left w:val="none" w:sz="0" w:space="0" w:color="auto"/>
        <w:bottom w:val="none" w:sz="0" w:space="0" w:color="auto"/>
        <w:right w:val="none" w:sz="0" w:space="0" w:color="auto"/>
      </w:divBdr>
    </w:div>
    <w:div w:id="413170281">
      <w:bodyDiv w:val="1"/>
      <w:marLeft w:val="0"/>
      <w:marRight w:val="0"/>
      <w:marTop w:val="0"/>
      <w:marBottom w:val="0"/>
      <w:divBdr>
        <w:top w:val="none" w:sz="0" w:space="0" w:color="auto"/>
        <w:left w:val="none" w:sz="0" w:space="0" w:color="auto"/>
        <w:bottom w:val="none" w:sz="0" w:space="0" w:color="auto"/>
        <w:right w:val="none" w:sz="0" w:space="0" w:color="auto"/>
      </w:divBdr>
    </w:div>
    <w:div w:id="414471624">
      <w:bodyDiv w:val="1"/>
      <w:marLeft w:val="0"/>
      <w:marRight w:val="0"/>
      <w:marTop w:val="0"/>
      <w:marBottom w:val="0"/>
      <w:divBdr>
        <w:top w:val="none" w:sz="0" w:space="0" w:color="auto"/>
        <w:left w:val="none" w:sz="0" w:space="0" w:color="auto"/>
        <w:bottom w:val="none" w:sz="0" w:space="0" w:color="auto"/>
        <w:right w:val="none" w:sz="0" w:space="0" w:color="auto"/>
      </w:divBdr>
    </w:div>
    <w:div w:id="415135078">
      <w:bodyDiv w:val="1"/>
      <w:marLeft w:val="0"/>
      <w:marRight w:val="0"/>
      <w:marTop w:val="0"/>
      <w:marBottom w:val="0"/>
      <w:divBdr>
        <w:top w:val="none" w:sz="0" w:space="0" w:color="auto"/>
        <w:left w:val="none" w:sz="0" w:space="0" w:color="auto"/>
        <w:bottom w:val="none" w:sz="0" w:space="0" w:color="auto"/>
        <w:right w:val="none" w:sz="0" w:space="0" w:color="auto"/>
      </w:divBdr>
    </w:div>
    <w:div w:id="418256277">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430202714">
      <w:bodyDiv w:val="1"/>
      <w:marLeft w:val="0"/>
      <w:marRight w:val="0"/>
      <w:marTop w:val="0"/>
      <w:marBottom w:val="0"/>
      <w:divBdr>
        <w:top w:val="none" w:sz="0" w:space="0" w:color="auto"/>
        <w:left w:val="none" w:sz="0" w:space="0" w:color="auto"/>
        <w:bottom w:val="none" w:sz="0" w:space="0" w:color="auto"/>
        <w:right w:val="none" w:sz="0" w:space="0" w:color="auto"/>
      </w:divBdr>
    </w:div>
    <w:div w:id="431055398">
      <w:bodyDiv w:val="1"/>
      <w:marLeft w:val="0"/>
      <w:marRight w:val="0"/>
      <w:marTop w:val="0"/>
      <w:marBottom w:val="0"/>
      <w:divBdr>
        <w:top w:val="none" w:sz="0" w:space="0" w:color="auto"/>
        <w:left w:val="none" w:sz="0" w:space="0" w:color="auto"/>
        <w:bottom w:val="none" w:sz="0" w:space="0" w:color="auto"/>
        <w:right w:val="none" w:sz="0" w:space="0" w:color="auto"/>
      </w:divBdr>
    </w:div>
    <w:div w:id="431827420">
      <w:bodyDiv w:val="1"/>
      <w:marLeft w:val="0"/>
      <w:marRight w:val="0"/>
      <w:marTop w:val="0"/>
      <w:marBottom w:val="0"/>
      <w:divBdr>
        <w:top w:val="none" w:sz="0" w:space="0" w:color="auto"/>
        <w:left w:val="none" w:sz="0" w:space="0" w:color="auto"/>
        <w:bottom w:val="none" w:sz="0" w:space="0" w:color="auto"/>
        <w:right w:val="none" w:sz="0" w:space="0" w:color="auto"/>
      </w:divBdr>
    </w:div>
    <w:div w:id="433595427">
      <w:bodyDiv w:val="1"/>
      <w:marLeft w:val="0"/>
      <w:marRight w:val="0"/>
      <w:marTop w:val="0"/>
      <w:marBottom w:val="0"/>
      <w:divBdr>
        <w:top w:val="none" w:sz="0" w:space="0" w:color="auto"/>
        <w:left w:val="none" w:sz="0" w:space="0" w:color="auto"/>
        <w:bottom w:val="none" w:sz="0" w:space="0" w:color="auto"/>
        <w:right w:val="none" w:sz="0" w:space="0" w:color="auto"/>
      </w:divBdr>
    </w:div>
    <w:div w:id="438986724">
      <w:bodyDiv w:val="1"/>
      <w:marLeft w:val="0"/>
      <w:marRight w:val="0"/>
      <w:marTop w:val="0"/>
      <w:marBottom w:val="0"/>
      <w:divBdr>
        <w:top w:val="none" w:sz="0" w:space="0" w:color="auto"/>
        <w:left w:val="none" w:sz="0" w:space="0" w:color="auto"/>
        <w:bottom w:val="none" w:sz="0" w:space="0" w:color="auto"/>
        <w:right w:val="none" w:sz="0" w:space="0" w:color="auto"/>
      </w:divBdr>
    </w:div>
    <w:div w:id="440609196">
      <w:bodyDiv w:val="1"/>
      <w:marLeft w:val="0"/>
      <w:marRight w:val="0"/>
      <w:marTop w:val="0"/>
      <w:marBottom w:val="0"/>
      <w:divBdr>
        <w:top w:val="none" w:sz="0" w:space="0" w:color="auto"/>
        <w:left w:val="none" w:sz="0" w:space="0" w:color="auto"/>
        <w:bottom w:val="none" w:sz="0" w:space="0" w:color="auto"/>
        <w:right w:val="none" w:sz="0" w:space="0" w:color="auto"/>
      </w:divBdr>
    </w:div>
    <w:div w:id="442071022">
      <w:bodyDiv w:val="1"/>
      <w:marLeft w:val="0"/>
      <w:marRight w:val="0"/>
      <w:marTop w:val="0"/>
      <w:marBottom w:val="0"/>
      <w:divBdr>
        <w:top w:val="none" w:sz="0" w:space="0" w:color="auto"/>
        <w:left w:val="none" w:sz="0" w:space="0" w:color="auto"/>
        <w:bottom w:val="none" w:sz="0" w:space="0" w:color="auto"/>
        <w:right w:val="none" w:sz="0" w:space="0" w:color="auto"/>
      </w:divBdr>
    </w:div>
    <w:div w:id="445540033">
      <w:bodyDiv w:val="1"/>
      <w:marLeft w:val="0"/>
      <w:marRight w:val="0"/>
      <w:marTop w:val="0"/>
      <w:marBottom w:val="0"/>
      <w:divBdr>
        <w:top w:val="none" w:sz="0" w:space="0" w:color="auto"/>
        <w:left w:val="none" w:sz="0" w:space="0" w:color="auto"/>
        <w:bottom w:val="none" w:sz="0" w:space="0" w:color="auto"/>
        <w:right w:val="none" w:sz="0" w:space="0" w:color="auto"/>
      </w:divBdr>
    </w:div>
    <w:div w:id="453867265">
      <w:bodyDiv w:val="1"/>
      <w:marLeft w:val="0"/>
      <w:marRight w:val="0"/>
      <w:marTop w:val="0"/>
      <w:marBottom w:val="0"/>
      <w:divBdr>
        <w:top w:val="none" w:sz="0" w:space="0" w:color="auto"/>
        <w:left w:val="none" w:sz="0" w:space="0" w:color="auto"/>
        <w:bottom w:val="none" w:sz="0" w:space="0" w:color="auto"/>
        <w:right w:val="none" w:sz="0" w:space="0" w:color="auto"/>
      </w:divBdr>
    </w:div>
    <w:div w:id="457384496">
      <w:bodyDiv w:val="1"/>
      <w:marLeft w:val="0"/>
      <w:marRight w:val="0"/>
      <w:marTop w:val="0"/>
      <w:marBottom w:val="0"/>
      <w:divBdr>
        <w:top w:val="none" w:sz="0" w:space="0" w:color="auto"/>
        <w:left w:val="none" w:sz="0" w:space="0" w:color="auto"/>
        <w:bottom w:val="none" w:sz="0" w:space="0" w:color="auto"/>
        <w:right w:val="none" w:sz="0" w:space="0" w:color="auto"/>
      </w:divBdr>
    </w:div>
    <w:div w:id="457456505">
      <w:bodyDiv w:val="1"/>
      <w:marLeft w:val="0"/>
      <w:marRight w:val="0"/>
      <w:marTop w:val="0"/>
      <w:marBottom w:val="0"/>
      <w:divBdr>
        <w:top w:val="none" w:sz="0" w:space="0" w:color="auto"/>
        <w:left w:val="none" w:sz="0" w:space="0" w:color="auto"/>
        <w:bottom w:val="none" w:sz="0" w:space="0" w:color="auto"/>
        <w:right w:val="none" w:sz="0" w:space="0" w:color="auto"/>
      </w:divBdr>
    </w:div>
    <w:div w:id="465658675">
      <w:bodyDiv w:val="1"/>
      <w:marLeft w:val="0"/>
      <w:marRight w:val="0"/>
      <w:marTop w:val="0"/>
      <w:marBottom w:val="0"/>
      <w:divBdr>
        <w:top w:val="none" w:sz="0" w:space="0" w:color="auto"/>
        <w:left w:val="none" w:sz="0" w:space="0" w:color="auto"/>
        <w:bottom w:val="none" w:sz="0" w:space="0" w:color="auto"/>
        <w:right w:val="none" w:sz="0" w:space="0" w:color="auto"/>
      </w:divBdr>
    </w:div>
    <w:div w:id="475338543">
      <w:bodyDiv w:val="1"/>
      <w:marLeft w:val="0"/>
      <w:marRight w:val="0"/>
      <w:marTop w:val="0"/>
      <w:marBottom w:val="0"/>
      <w:divBdr>
        <w:top w:val="none" w:sz="0" w:space="0" w:color="auto"/>
        <w:left w:val="none" w:sz="0" w:space="0" w:color="auto"/>
        <w:bottom w:val="none" w:sz="0" w:space="0" w:color="auto"/>
        <w:right w:val="none" w:sz="0" w:space="0" w:color="auto"/>
      </w:divBdr>
    </w:div>
    <w:div w:id="481509534">
      <w:bodyDiv w:val="1"/>
      <w:marLeft w:val="0"/>
      <w:marRight w:val="0"/>
      <w:marTop w:val="0"/>
      <w:marBottom w:val="0"/>
      <w:divBdr>
        <w:top w:val="none" w:sz="0" w:space="0" w:color="auto"/>
        <w:left w:val="none" w:sz="0" w:space="0" w:color="auto"/>
        <w:bottom w:val="none" w:sz="0" w:space="0" w:color="auto"/>
        <w:right w:val="none" w:sz="0" w:space="0" w:color="auto"/>
      </w:divBdr>
    </w:div>
    <w:div w:id="490756775">
      <w:bodyDiv w:val="1"/>
      <w:marLeft w:val="0"/>
      <w:marRight w:val="0"/>
      <w:marTop w:val="0"/>
      <w:marBottom w:val="0"/>
      <w:divBdr>
        <w:top w:val="none" w:sz="0" w:space="0" w:color="auto"/>
        <w:left w:val="none" w:sz="0" w:space="0" w:color="auto"/>
        <w:bottom w:val="none" w:sz="0" w:space="0" w:color="auto"/>
        <w:right w:val="none" w:sz="0" w:space="0" w:color="auto"/>
      </w:divBdr>
    </w:div>
    <w:div w:id="492263434">
      <w:bodyDiv w:val="1"/>
      <w:marLeft w:val="0"/>
      <w:marRight w:val="0"/>
      <w:marTop w:val="0"/>
      <w:marBottom w:val="0"/>
      <w:divBdr>
        <w:top w:val="none" w:sz="0" w:space="0" w:color="auto"/>
        <w:left w:val="none" w:sz="0" w:space="0" w:color="auto"/>
        <w:bottom w:val="none" w:sz="0" w:space="0" w:color="auto"/>
        <w:right w:val="none" w:sz="0" w:space="0" w:color="auto"/>
      </w:divBdr>
    </w:div>
    <w:div w:id="495262545">
      <w:bodyDiv w:val="1"/>
      <w:marLeft w:val="0"/>
      <w:marRight w:val="0"/>
      <w:marTop w:val="0"/>
      <w:marBottom w:val="0"/>
      <w:divBdr>
        <w:top w:val="none" w:sz="0" w:space="0" w:color="auto"/>
        <w:left w:val="none" w:sz="0" w:space="0" w:color="auto"/>
        <w:bottom w:val="none" w:sz="0" w:space="0" w:color="auto"/>
        <w:right w:val="none" w:sz="0" w:space="0" w:color="auto"/>
      </w:divBdr>
    </w:div>
    <w:div w:id="495924299">
      <w:bodyDiv w:val="1"/>
      <w:marLeft w:val="0"/>
      <w:marRight w:val="0"/>
      <w:marTop w:val="0"/>
      <w:marBottom w:val="0"/>
      <w:divBdr>
        <w:top w:val="none" w:sz="0" w:space="0" w:color="auto"/>
        <w:left w:val="none" w:sz="0" w:space="0" w:color="auto"/>
        <w:bottom w:val="none" w:sz="0" w:space="0" w:color="auto"/>
        <w:right w:val="none" w:sz="0" w:space="0" w:color="auto"/>
      </w:divBdr>
    </w:div>
    <w:div w:id="503479481">
      <w:bodyDiv w:val="1"/>
      <w:marLeft w:val="0"/>
      <w:marRight w:val="0"/>
      <w:marTop w:val="0"/>
      <w:marBottom w:val="0"/>
      <w:divBdr>
        <w:top w:val="none" w:sz="0" w:space="0" w:color="auto"/>
        <w:left w:val="none" w:sz="0" w:space="0" w:color="auto"/>
        <w:bottom w:val="none" w:sz="0" w:space="0" w:color="auto"/>
        <w:right w:val="none" w:sz="0" w:space="0" w:color="auto"/>
      </w:divBdr>
    </w:div>
    <w:div w:id="526456309">
      <w:bodyDiv w:val="1"/>
      <w:marLeft w:val="0"/>
      <w:marRight w:val="0"/>
      <w:marTop w:val="0"/>
      <w:marBottom w:val="0"/>
      <w:divBdr>
        <w:top w:val="none" w:sz="0" w:space="0" w:color="auto"/>
        <w:left w:val="none" w:sz="0" w:space="0" w:color="auto"/>
        <w:bottom w:val="none" w:sz="0" w:space="0" w:color="auto"/>
        <w:right w:val="none" w:sz="0" w:space="0" w:color="auto"/>
      </w:divBdr>
    </w:div>
    <w:div w:id="539518269">
      <w:bodyDiv w:val="1"/>
      <w:marLeft w:val="0"/>
      <w:marRight w:val="0"/>
      <w:marTop w:val="0"/>
      <w:marBottom w:val="0"/>
      <w:divBdr>
        <w:top w:val="none" w:sz="0" w:space="0" w:color="auto"/>
        <w:left w:val="none" w:sz="0" w:space="0" w:color="auto"/>
        <w:bottom w:val="none" w:sz="0" w:space="0" w:color="auto"/>
        <w:right w:val="none" w:sz="0" w:space="0" w:color="auto"/>
      </w:divBdr>
    </w:div>
    <w:div w:id="542790154">
      <w:bodyDiv w:val="1"/>
      <w:marLeft w:val="0"/>
      <w:marRight w:val="0"/>
      <w:marTop w:val="0"/>
      <w:marBottom w:val="0"/>
      <w:divBdr>
        <w:top w:val="none" w:sz="0" w:space="0" w:color="auto"/>
        <w:left w:val="none" w:sz="0" w:space="0" w:color="auto"/>
        <w:bottom w:val="none" w:sz="0" w:space="0" w:color="auto"/>
        <w:right w:val="none" w:sz="0" w:space="0" w:color="auto"/>
      </w:divBdr>
    </w:div>
    <w:div w:id="545800701">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561451924">
      <w:bodyDiv w:val="1"/>
      <w:marLeft w:val="0"/>
      <w:marRight w:val="0"/>
      <w:marTop w:val="0"/>
      <w:marBottom w:val="0"/>
      <w:divBdr>
        <w:top w:val="none" w:sz="0" w:space="0" w:color="auto"/>
        <w:left w:val="none" w:sz="0" w:space="0" w:color="auto"/>
        <w:bottom w:val="none" w:sz="0" w:space="0" w:color="auto"/>
        <w:right w:val="none" w:sz="0" w:space="0" w:color="auto"/>
      </w:divBdr>
    </w:div>
    <w:div w:id="571506539">
      <w:bodyDiv w:val="1"/>
      <w:marLeft w:val="0"/>
      <w:marRight w:val="0"/>
      <w:marTop w:val="0"/>
      <w:marBottom w:val="0"/>
      <w:divBdr>
        <w:top w:val="none" w:sz="0" w:space="0" w:color="auto"/>
        <w:left w:val="none" w:sz="0" w:space="0" w:color="auto"/>
        <w:bottom w:val="none" w:sz="0" w:space="0" w:color="auto"/>
        <w:right w:val="none" w:sz="0" w:space="0" w:color="auto"/>
      </w:divBdr>
    </w:div>
    <w:div w:id="571738534">
      <w:bodyDiv w:val="1"/>
      <w:marLeft w:val="0"/>
      <w:marRight w:val="0"/>
      <w:marTop w:val="0"/>
      <w:marBottom w:val="0"/>
      <w:divBdr>
        <w:top w:val="none" w:sz="0" w:space="0" w:color="auto"/>
        <w:left w:val="none" w:sz="0" w:space="0" w:color="auto"/>
        <w:bottom w:val="none" w:sz="0" w:space="0" w:color="auto"/>
        <w:right w:val="none" w:sz="0" w:space="0" w:color="auto"/>
      </w:divBdr>
    </w:div>
    <w:div w:id="580337827">
      <w:bodyDiv w:val="1"/>
      <w:marLeft w:val="0"/>
      <w:marRight w:val="0"/>
      <w:marTop w:val="0"/>
      <w:marBottom w:val="0"/>
      <w:divBdr>
        <w:top w:val="none" w:sz="0" w:space="0" w:color="auto"/>
        <w:left w:val="none" w:sz="0" w:space="0" w:color="auto"/>
        <w:bottom w:val="none" w:sz="0" w:space="0" w:color="auto"/>
        <w:right w:val="none" w:sz="0" w:space="0" w:color="auto"/>
      </w:divBdr>
    </w:div>
    <w:div w:id="587275999">
      <w:bodyDiv w:val="1"/>
      <w:marLeft w:val="0"/>
      <w:marRight w:val="0"/>
      <w:marTop w:val="0"/>
      <w:marBottom w:val="0"/>
      <w:divBdr>
        <w:top w:val="none" w:sz="0" w:space="0" w:color="auto"/>
        <w:left w:val="none" w:sz="0" w:space="0" w:color="auto"/>
        <w:bottom w:val="none" w:sz="0" w:space="0" w:color="auto"/>
        <w:right w:val="none" w:sz="0" w:space="0" w:color="auto"/>
      </w:divBdr>
    </w:div>
    <w:div w:id="590504465">
      <w:bodyDiv w:val="1"/>
      <w:marLeft w:val="0"/>
      <w:marRight w:val="0"/>
      <w:marTop w:val="0"/>
      <w:marBottom w:val="0"/>
      <w:divBdr>
        <w:top w:val="none" w:sz="0" w:space="0" w:color="auto"/>
        <w:left w:val="none" w:sz="0" w:space="0" w:color="auto"/>
        <w:bottom w:val="none" w:sz="0" w:space="0" w:color="auto"/>
        <w:right w:val="none" w:sz="0" w:space="0" w:color="auto"/>
      </w:divBdr>
    </w:div>
    <w:div w:id="592785574">
      <w:bodyDiv w:val="1"/>
      <w:marLeft w:val="0"/>
      <w:marRight w:val="0"/>
      <w:marTop w:val="0"/>
      <w:marBottom w:val="0"/>
      <w:divBdr>
        <w:top w:val="none" w:sz="0" w:space="0" w:color="auto"/>
        <w:left w:val="none" w:sz="0" w:space="0" w:color="auto"/>
        <w:bottom w:val="none" w:sz="0" w:space="0" w:color="auto"/>
        <w:right w:val="none" w:sz="0" w:space="0" w:color="auto"/>
      </w:divBdr>
    </w:div>
    <w:div w:id="597831365">
      <w:bodyDiv w:val="1"/>
      <w:marLeft w:val="0"/>
      <w:marRight w:val="0"/>
      <w:marTop w:val="0"/>
      <w:marBottom w:val="0"/>
      <w:divBdr>
        <w:top w:val="none" w:sz="0" w:space="0" w:color="auto"/>
        <w:left w:val="none" w:sz="0" w:space="0" w:color="auto"/>
        <w:bottom w:val="none" w:sz="0" w:space="0" w:color="auto"/>
        <w:right w:val="none" w:sz="0" w:space="0" w:color="auto"/>
      </w:divBdr>
    </w:div>
    <w:div w:id="600065333">
      <w:bodyDiv w:val="1"/>
      <w:marLeft w:val="0"/>
      <w:marRight w:val="0"/>
      <w:marTop w:val="0"/>
      <w:marBottom w:val="0"/>
      <w:divBdr>
        <w:top w:val="none" w:sz="0" w:space="0" w:color="auto"/>
        <w:left w:val="none" w:sz="0" w:space="0" w:color="auto"/>
        <w:bottom w:val="none" w:sz="0" w:space="0" w:color="auto"/>
        <w:right w:val="none" w:sz="0" w:space="0" w:color="auto"/>
      </w:divBdr>
    </w:div>
    <w:div w:id="606813391">
      <w:bodyDiv w:val="1"/>
      <w:marLeft w:val="0"/>
      <w:marRight w:val="0"/>
      <w:marTop w:val="0"/>
      <w:marBottom w:val="0"/>
      <w:divBdr>
        <w:top w:val="none" w:sz="0" w:space="0" w:color="auto"/>
        <w:left w:val="none" w:sz="0" w:space="0" w:color="auto"/>
        <w:bottom w:val="none" w:sz="0" w:space="0" w:color="auto"/>
        <w:right w:val="none" w:sz="0" w:space="0" w:color="auto"/>
      </w:divBdr>
    </w:div>
    <w:div w:id="621034164">
      <w:bodyDiv w:val="1"/>
      <w:marLeft w:val="0"/>
      <w:marRight w:val="0"/>
      <w:marTop w:val="0"/>
      <w:marBottom w:val="0"/>
      <w:divBdr>
        <w:top w:val="none" w:sz="0" w:space="0" w:color="auto"/>
        <w:left w:val="none" w:sz="0" w:space="0" w:color="auto"/>
        <w:bottom w:val="none" w:sz="0" w:space="0" w:color="auto"/>
        <w:right w:val="none" w:sz="0" w:space="0" w:color="auto"/>
      </w:divBdr>
    </w:div>
    <w:div w:id="640156241">
      <w:bodyDiv w:val="1"/>
      <w:marLeft w:val="0"/>
      <w:marRight w:val="0"/>
      <w:marTop w:val="0"/>
      <w:marBottom w:val="0"/>
      <w:divBdr>
        <w:top w:val="none" w:sz="0" w:space="0" w:color="auto"/>
        <w:left w:val="none" w:sz="0" w:space="0" w:color="auto"/>
        <w:bottom w:val="none" w:sz="0" w:space="0" w:color="auto"/>
        <w:right w:val="none" w:sz="0" w:space="0" w:color="auto"/>
      </w:divBdr>
    </w:div>
    <w:div w:id="650211845">
      <w:bodyDiv w:val="1"/>
      <w:marLeft w:val="0"/>
      <w:marRight w:val="0"/>
      <w:marTop w:val="0"/>
      <w:marBottom w:val="0"/>
      <w:divBdr>
        <w:top w:val="none" w:sz="0" w:space="0" w:color="auto"/>
        <w:left w:val="none" w:sz="0" w:space="0" w:color="auto"/>
        <w:bottom w:val="none" w:sz="0" w:space="0" w:color="auto"/>
        <w:right w:val="none" w:sz="0" w:space="0" w:color="auto"/>
      </w:divBdr>
    </w:div>
    <w:div w:id="660541495">
      <w:bodyDiv w:val="1"/>
      <w:marLeft w:val="0"/>
      <w:marRight w:val="0"/>
      <w:marTop w:val="0"/>
      <w:marBottom w:val="0"/>
      <w:divBdr>
        <w:top w:val="none" w:sz="0" w:space="0" w:color="auto"/>
        <w:left w:val="none" w:sz="0" w:space="0" w:color="auto"/>
        <w:bottom w:val="none" w:sz="0" w:space="0" w:color="auto"/>
        <w:right w:val="none" w:sz="0" w:space="0" w:color="auto"/>
      </w:divBdr>
    </w:div>
    <w:div w:id="661129830">
      <w:bodyDiv w:val="1"/>
      <w:marLeft w:val="0"/>
      <w:marRight w:val="0"/>
      <w:marTop w:val="0"/>
      <w:marBottom w:val="0"/>
      <w:divBdr>
        <w:top w:val="none" w:sz="0" w:space="0" w:color="auto"/>
        <w:left w:val="none" w:sz="0" w:space="0" w:color="auto"/>
        <w:bottom w:val="none" w:sz="0" w:space="0" w:color="auto"/>
        <w:right w:val="none" w:sz="0" w:space="0" w:color="auto"/>
      </w:divBdr>
    </w:div>
    <w:div w:id="661159262">
      <w:bodyDiv w:val="1"/>
      <w:marLeft w:val="0"/>
      <w:marRight w:val="0"/>
      <w:marTop w:val="0"/>
      <w:marBottom w:val="0"/>
      <w:divBdr>
        <w:top w:val="none" w:sz="0" w:space="0" w:color="auto"/>
        <w:left w:val="none" w:sz="0" w:space="0" w:color="auto"/>
        <w:bottom w:val="none" w:sz="0" w:space="0" w:color="auto"/>
        <w:right w:val="none" w:sz="0" w:space="0" w:color="auto"/>
      </w:divBdr>
    </w:div>
    <w:div w:id="673145020">
      <w:bodyDiv w:val="1"/>
      <w:marLeft w:val="0"/>
      <w:marRight w:val="0"/>
      <w:marTop w:val="0"/>
      <w:marBottom w:val="0"/>
      <w:divBdr>
        <w:top w:val="none" w:sz="0" w:space="0" w:color="auto"/>
        <w:left w:val="none" w:sz="0" w:space="0" w:color="auto"/>
        <w:bottom w:val="none" w:sz="0" w:space="0" w:color="auto"/>
        <w:right w:val="none" w:sz="0" w:space="0" w:color="auto"/>
      </w:divBdr>
    </w:div>
    <w:div w:id="699401491">
      <w:bodyDiv w:val="1"/>
      <w:marLeft w:val="0"/>
      <w:marRight w:val="0"/>
      <w:marTop w:val="0"/>
      <w:marBottom w:val="0"/>
      <w:divBdr>
        <w:top w:val="none" w:sz="0" w:space="0" w:color="auto"/>
        <w:left w:val="none" w:sz="0" w:space="0" w:color="auto"/>
        <w:bottom w:val="none" w:sz="0" w:space="0" w:color="auto"/>
        <w:right w:val="none" w:sz="0" w:space="0" w:color="auto"/>
      </w:divBdr>
    </w:div>
    <w:div w:id="705444843">
      <w:bodyDiv w:val="1"/>
      <w:marLeft w:val="0"/>
      <w:marRight w:val="0"/>
      <w:marTop w:val="0"/>
      <w:marBottom w:val="0"/>
      <w:divBdr>
        <w:top w:val="none" w:sz="0" w:space="0" w:color="auto"/>
        <w:left w:val="none" w:sz="0" w:space="0" w:color="auto"/>
        <w:bottom w:val="none" w:sz="0" w:space="0" w:color="auto"/>
        <w:right w:val="none" w:sz="0" w:space="0" w:color="auto"/>
      </w:divBdr>
    </w:div>
    <w:div w:id="706485600">
      <w:bodyDiv w:val="1"/>
      <w:marLeft w:val="0"/>
      <w:marRight w:val="0"/>
      <w:marTop w:val="0"/>
      <w:marBottom w:val="0"/>
      <w:divBdr>
        <w:top w:val="none" w:sz="0" w:space="0" w:color="auto"/>
        <w:left w:val="none" w:sz="0" w:space="0" w:color="auto"/>
        <w:bottom w:val="none" w:sz="0" w:space="0" w:color="auto"/>
        <w:right w:val="none" w:sz="0" w:space="0" w:color="auto"/>
      </w:divBdr>
    </w:div>
    <w:div w:id="708455276">
      <w:bodyDiv w:val="1"/>
      <w:marLeft w:val="0"/>
      <w:marRight w:val="0"/>
      <w:marTop w:val="0"/>
      <w:marBottom w:val="0"/>
      <w:divBdr>
        <w:top w:val="none" w:sz="0" w:space="0" w:color="auto"/>
        <w:left w:val="none" w:sz="0" w:space="0" w:color="auto"/>
        <w:bottom w:val="none" w:sz="0" w:space="0" w:color="auto"/>
        <w:right w:val="none" w:sz="0" w:space="0" w:color="auto"/>
      </w:divBdr>
    </w:div>
    <w:div w:id="711349243">
      <w:bodyDiv w:val="1"/>
      <w:marLeft w:val="0"/>
      <w:marRight w:val="0"/>
      <w:marTop w:val="0"/>
      <w:marBottom w:val="0"/>
      <w:divBdr>
        <w:top w:val="none" w:sz="0" w:space="0" w:color="auto"/>
        <w:left w:val="none" w:sz="0" w:space="0" w:color="auto"/>
        <w:bottom w:val="none" w:sz="0" w:space="0" w:color="auto"/>
        <w:right w:val="none" w:sz="0" w:space="0" w:color="auto"/>
      </w:divBdr>
    </w:div>
    <w:div w:id="722025626">
      <w:bodyDiv w:val="1"/>
      <w:marLeft w:val="0"/>
      <w:marRight w:val="0"/>
      <w:marTop w:val="0"/>
      <w:marBottom w:val="0"/>
      <w:divBdr>
        <w:top w:val="none" w:sz="0" w:space="0" w:color="auto"/>
        <w:left w:val="none" w:sz="0" w:space="0" w:color="auto"/>
        <w:bottom w:val="none" w:sz="0" w:space="0" w:color="auto"/>
        <w:right w:val="none" w:sz="0" w:space="0" w:color="auto"/>
      </w:divBdr>
    </w:div>
    <w:div w:id="724522782">
      <w:bodyDiv w:val="1"/>
      <w:marLeft w:val="0"/>
      <w:marRight w:val="0"/>
      <w:marTop w:val="0"/>
      <w:marBottom w:val="0"/>
      <w:divBdr>
        <w:top w:val="none" w:sz="0" w:space="0" w:color="auto"/>
        <w:left w:val="none" w:sz="0" w:space="0" w:color="auto"/>
        <w:bottom w:val="none" w:sz="0" w:space="0" w:color="auto"/>
        <w:right w:val="none" w:sz="0" w:space="0" w:color="auto"/>
      </w:divBdr>
    </w:div>
    <w:div w:id="732701742">
      <w:bodyDiv w:val="1"/>
      <w:marLeft w:val="0"/>
      <w:marRight w:val="0"/>
      <w:marTop w:val="0"/>
      <w:marBottom w:val="0"/>
      <w:divBdr>
        <w:top w:val="none" w:sz="0" w:space="0" w:color="auto"/>
        <w:left w:val="none" w:sz="0" w:space="0" w:color="auto"/>
        <w:bottom w:val="none" w:sz="0" w:space="0" w:color="auto"/>
        <w:right w:val="none" w:sz="0" w:space="0" w:color="auto"/>
      </w:divBdr>
    </w:div>
    <w:div w:id="736051318">
      <w:bodyDiv w:val="1"/>
      <w:marLeft w:val="0"/>
      <w:marRight w:val="0"/>
      <w:marTop w:val="0"/>
      <w:marBottom w:val="0"/>
      <w:divBdr>
        <w:top w:val="none" w:sz="0" w:space="0" w:color="auto"/>
        <w:left w:val="none" w:sz="0" w:space="0" w:color="auto"/>
        <w:bottom w:val="none" w:sz="0" w:space="0" w:color="auto"/>
        <w:right w:val="none" w:sz="0" w:space="0" w:color="auto"/>
      </w:divBdr>
    </w:div>
    <w:div w:id="749154417">
      <w:bodyDiv w:val="1"/>
      <w:marLeft w:val="0"/>
      <w:marRight w:val="0"/>
      <w:marTop w:val="0"/>
      <w:marBottom w:val="0"/>
      <w:divBdr>
        <w:top w:val="none" w:sz="0" w:space="0" w:color="auto"/>
        <w:left w:val="none" w:sz="0" w:space="0" w:color="auto"/>
        <w:bottom w:val="none" w:sz="0" w:space="0" w:color="auto"/>
        <w:right w:val="none" w:sz="0" w:space="0" w:color="auto"/>
      </w:divBdr>
    </w:div>
    <w:div w:id="762918839">
      <w:bodyDiv w:val="1"/>
      <w:marLeft w:val="0"/>
      <w:marRight w:val="0"/>
      <w:marTop w:val="0"/>
      <w:marBottom w:val="0"/>
      <w:divBdr>
        <w:top w:val="none" w:sz="0" w:space="0" w:color="auto"/>
        <w:left w:val="none" w:sz="0" w:space="0" w:color="auto"/>
        <w:bottom w:val="none" w:sz="0" w:space="0" w:color="auto"/>
        <w:right w:val="none" w:sz="0" w:space="0" w:color="auto"/>
      </w:divBdr>
    </w:div>
    <w:div w:id="766120051">
      <w:bodyDiv w:val="1"/>
      <w:marLeft w:val="0"/>
      <w:marRight w:val="0"/>
      <w:marTop w:val="0"/>
      <w:marBottom w:val="0"/>
      <w:divBdr>
        <w:top w:val="none" w:sz="0" w:space="0" w:color="auto"/>
        <w:left w:val="none" w:sz="0" w:space="0" w:color="auto"/>
        <w:bottom w:val="none" w:sz="0" w:space="0" w:color="auto"/>
        <w:right w:val="none" w:sz="0" w:space="0" w:color="auto"/>
      </w:divBdr>
    </w:div>
    <w:div w:id="768887557">
      <w:bodyDiv w:val="1"/>
      <w:marLeft w:val="0"/>
      <w:marRight w:val="0"/>
      <w:marTop w:val="0"/>
      <w:marBottom w:val="0"/>
      <w:divBdr>
        <w:top w:val="none" w:sz="0" w:space="0" w:color="auto"/>
        <w:left w:val="none" w:sz="0" w:space="0" w:color="auto"/>
        <w:bottom w:val="none" w:sz="0" w:space="0" w:color="auto"/>
        <w:right w:val="none" w:sz="0" w:space="0" w:color="auto"/>
      </w:divBdr>
    </w:div>
    <w:div w:id="775178137">
      <w:bodyDiv w:val="1"/>
      <w:marLeft w:val="0"/>
      <w:marRight w:val="0"/>
      <w:marTop w:val="0"/>
      <w:marBottom w:val="0"/>
      <w:divBdr>
        <w:top w:val="none" w:sz="0" w:space="0" w:color="auto"/>
        <w:left w:val="none" w:sz="0" w:space="0" w:color="auto"/>
        <w:bottom w:val="none" w:sz="0" w:space="0" w:color="auto"/>
        <w:right w:val="none" w:sz="0" w:space="0" w:color="auto"/>
      </w:divBdr>
    </w:div>
    <w:div w:id="783040558">
      <w:bodyDiv w:val="1"/>
      <w:marLeft w:val="0"/>
      <w:marRight w:val="0"/>
      <w:marTop w:val="0"/>
      <w:marBottom w:val="0"/>
      <w:divBdr>
        <w:top w:val="none" w:sz="0" w:space="0" w:color="auto"/>
        <w:left w:val="none" w:sz="0" w:space="0" w:color="auto"/>
        <w:bottom w:val="none" w:sz="0" w:space="0" w:color="auto"/>
        <w:right w:val="none" w:sz="0" w:space="0" w:color="auto"/>
      </w:divBdr>
    </w:div>
    <w:div w:id="783109565">
      <w:bodyDiv w:val="1"/>
      <w:marLeft w:val="0"/>
      <w:marRight w:val="0"/>
      <w:marTop w:val="0"/>
      <w:marBottom w:val="0"/>
      <w:divBdr>
        <w:top w:val="none" w:sz="0" w:space="0" w:color="auto"/>
        <w:left w:val="none" w:sz="0" w:space="0" w:color="auto"/>
        <w:bottom w:val="none" w:sz="0" w:space="0" w:color="auto"/>
        <w:right w:val="none" w:sz="0" w:space="0" w:color="auto"/>
      </w:divBdr>
    </w:div>
    <w:div w:id="783697234">
      <w:bodyDiv w:val="1"/>
      <w:marLeft w:val="0"/>
      <w:marRight w:val="0"/>
      <w:marTop w:val="0"/>
      <w:marBottom w:val="0"/>
      <w:divBdr>
        <w:top w:val="none" w:sz="0" w:space="0" w:color="auto"/>
        <w:left w:val="none" w:sz="0" w:space="0" w:color="auto"/>
        <w:bottom w:val="none" w:sz="0" w:space="0" w:color="auto"/>
        <w:right w:val="none" w:sz="0" w:space="0" w:color="auto"/>
      </w:divBdr>
    </w:div>
    <w:div w:id="791560694">
      <w:bodyDiv w:val="1"/>
      <w:marLeft w:val="0"/>
      <w:marRight w:val="0"/>
      <w:marTop w:val="0"/>
      <w:marBottom w:val="0"/>
      <w:divBdr>
        <w:top w:val="none" w:sz="0" w:space="0" w:color="auto"/>
        <w:left w:val="none" w:sz="0" w:space="0" w:color="auto"/>
        <w:bottom w:val="none" w:sz="0" w:space="0" w:color="auto"/>
        <w:right w:val="none" w:sz="0" w:space="0" w:color="auto"/>
      </w:divBdr>
    </w:div>
    <w:div w:id="795760470">
      <w:bodyDiv w:val="1"/>
      <w:marLeft w:val="0"/>
      <w:marRight w:val="0"/>
      <w:marTop w:val="0"/>
      <w:marBottom w:val="0"/>
      <w:divBdr>
        <w:top w:val="none" w:sz="0" w:space="0" w:color="auto"/>
        <w:left w:val="none" w:sz="0" w:space="0" w:color="auto"/>
        <w:bottom w:val="none" w:sz="0" w:space="0" w:color="auto"/>
        <w:right w:val="none" w:sz="0" w:space="0" w:color="auto"/>
      </w:divBdr>
    </w:div>
    <w:div w:id="797063856">
      <w:bodyDiv w:val="1"/>
      <w:marLeft w:val="0"/>
      <w:marRight w:val="0"/>
      <w:marTop w:val="0"/>
      <w:marBottom w:val="0"/>
      <w:divBdr>
        <w:top w:val="none" w:sz="0" w:space="0" w:color="auto"/>
        <w:left w:val="none" w:sz="0" w:space="0" w:color="auto"/>
        <w:bottom w:val="none" w:sz="0" w:space="0" w:color="auto"/>
        <w:right w:val="none" w:sz="0" w:space="0" w:color="auto"/>
      </w:divBdr>
    </w:div>
    <w:div w:id="797138966">
      <w:bodyDiv w:val="1"/>
      <w:marLeft w:val="0"/>
      <w:marRight w:val="0"/>
      <w:marTop w:val="0"/>
      <w:marBottom w:val="0"/>
      <w:divBdr>
        <w:top w:val="none" w:sz="0" w:space="0" w:color="auto"/>
        <w:left w:val="none" w:sz="0" w:space="0" w:color="auto"/>
        <w:bottom w:val="none" w:sz="0" w:space="0" w:color="auto"/>
        <w:right w:val="none" w:sz="0" w:space="0" w:color="auto"/>
      </w:divBdr>
    </w:div>
    <w:div w:id="800726585">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827593238">
      <w:bodyDiv w:val="1"/>
      <w:marLeft w:val="0"/>
      <w:marRight w:val="0"/>
      <w:marTop w:val="0"/>
      <w:marBottom w:val="0"/>
      <w:divBdr>
        <w:top w:val="none" w:sz="0" w:space="0" w:color="auto"/>
        <w:left w:val="none" w:sz="0" w:space="0" w:color="auto"/>
        <w:bottom w:val="none" w:sz="0" w:space="0" w:color="auto"/>
        <w:right w:val="none" w:sz="0" w:space="0" w:color="auto"/>
      </w:divBdr>
    </w:div>
    <w:div w:id="832525918">
      <w:bodyDiv w:val="1"/>
      <w:marLeft w:val="0"/>
      <w:marRight w:val="0"/>
      <w:marTop w:val="0"/>
      <w:marBottom w:val="0"/>
      <w:divBdr>
        <w:top w:val="none" w:sz="0" w:space="0" w:color="auto"/>
        <w:left w:val="none" w:sz="0" w:space="0" w:color="auto"/>
        <w:bottom w:val="none" w:sz="0" w:space="0" w:color="auto"/>
        <w:right w:val="none" w:sz="0" w:space="0" w:color="auto"/>
      </w:divBdr>
    </w:div>
    <w:div w:id="835458055">
      <w:bodyDiv w:val="1"/>
      <w:marLeft w:val="0"/>
      <w:marRight w:val="0"/>
      <w:marTop w:val="0"/>
      <w:marBottom w:val="0"/>
      <w:divBdr>
        <w:top w:val="none" w:sz="0" w:space="0" w:color="auto"/>
        <w:left w:val="none" w:sz="0" w:space="0" w:color="auto"/>
        <w:bottom w:val="none" w:sz="0" w:space="0" w:color="auto"/>
        <w:right w:val="none" w:sz="0" w:space="0" w:color="auto"/>
      </w:divBdr>
    </w:div>
    <w:div w:id="839925940">
      <w:bodyDiv w:val="1"/>
      <w:marLeft w:val="0"/>
      <w:marRight w:val="0"/>
      <w:marTop w:val="0"/>
      <w:marBottom w:val="0"/>
      <w:divBdr>
        <w:top w:val="none" w:sz="0" w:space="0" w:color="auto"/>
        <w:left w:val="none" w:sz="0" w:space="0" w:color="auto"/>
        <w:bottom w:val="none" w:sz="0" w:space="0" w:color="auto"/>
        <w:right w:val="none" w:sz="0" w:space="0" w:color="auto"/>
      </w:divBdr>
    </w:div>
    <w:div w:id="841315423">
      <w:bodyDiv w:val="1"/>
      <w:marLeft w:val="0"/>
      <w:marRight w:val="0"/>
      <w:marTop w:val="0"/>
      <w:marBottom w:val="0"/>
      <w:divBdr>
        <w:top w:val="none" w:sz="0" w:space="0" w:color="auto"/>
        <w:left w:val="none" w:sz="0" w:space="0" w:color="auto"/>
        <w:bottom w:val="none" w:sz="0" w:space="0" w:color="auto"/>
        <w:right w:val="none" w:sz="0" w:space="0" w:color="auto"/>
      </w:divBdr>
    </w:div>
    <w:div w:id="849221673">
      <w:bodyDiv w:val="1"/>
      <w:marLeft w:val="0"/>
      <w:marRight w:val="0"/>
      <w:marTop w:val="0"/>
      <w:marBottom w:val="0"/>
      <w:divBdr>
        <w:top w:val="none" w:sz="0" w:space="0" w:color="auto"/>
        <w:left w:val="none" w:sz="0" w:space="0" w:color="auto"/>
        <w:bottom w:val="none" w:sz="0" w:space="0" w:color="auto"/>
        <w:right w:val="none" w:sz="0" w:space="0" w:color="auto"/>
      </w:divBdr>
    </w:div>
    <w:div w:id="854542449">
      <w:bodyDiv w:val="1"/>
      <w:marLeft w:val="0"/>
      <w:marRight w:val="0"/>
      <w:marTop w:val="0"/>
      <w:marBottom w:val="0"/>
      <w:divBdr>
        <w:top w:val="none" w:sz="0" w:space="0" w:color="auto"/>
        <w:left w:val="none" w:sz="0" w:space="0" w:color="auto"/>
        <w:bottom w:val="none" w:sz="0" w:space="0" w:color="auto"/>
        <w:right w:val="none" w:sz="0" w:space="0" w:color="auto"/>
      </w:divBdr>
    </w:div>
    <w:div w:id="857742153">
      <w:bodyDiv w:val="1"/>
      <w:marLeft w:val="0"/>
      <w:marRight w:val="0"/>
      <w:marTop w:val="0"/>
      <w:marBottom w:val="0"/>
      <w:divBdr>
        <w:top w:val="none" w:sz="0" w:space="0" w:color="auto"/>
        <w:left w:val="none" w:sz="0" w:space="0" w:color="auto"/>
        <w:bottom w:val="none" w:sz="0" w:space="0" w:color="auto"/>
        <w:right w:val="none" w:sz="0" w:space="0" w:color="auto"/>
      </w:divBdr>
    </w:div>
    <w:div w:id="862783739">
      <w:bodyDiv w:val="1"/>
      <w:marLeft w:val="0"/>
      <w:marRight w:val="0"/>
      <w:marTop w:val="0"/>
      <w:marBottom w:val="0"/>
      <w:divBdr>
        <w:top w:val="none" w:sz="0" w:space="0" w:color="auto"/>
        <w:left w:val="none" w:sz="0" w:space="0" w:color="auto"/>
        <w:bottom w:val="none" w:sz="0" w:space="0" w:color="auto"/>
        <w:right w:val="none" w:sz="0" w:space="0" w:color="auto"/>
      </w:divBdr>
    </w:div>
    <w:div w:id="881601403">
      <w:bodyDiv w:val="1"/>
      <w:marLeft w:val="0"/>
      <w:marRight w:val="0"/>
      <w:marTop w:val="0"/>
      <w:marBottom w:val="0"/>
      <w:divBdr>
        <w:top w:val="none" w:sz="0" w:space="0" w:color="auto"/>
        <w:left w:val="none" w:sz="0" w:space="0" w:color="auto"/>
        <w:bottom w:val="none" w:sz="0" w:space="0" w:color="auto"/>
        <w:right w:val="none" w:sz="0" w:space="0" w:color="auto"/>
      </w:divBdr>
    </w:div>
    <w:div w:id="889193614">
      <w:bodyDiv w:val="1"/>
      <w:marLeft w:val="0"/>
      <w:marRight w:val="0"/>
      <w:marTop w:val="0"/>
      <w:marBottom w:val="0"/>
      <w:divBdr>
        <w:top w:val="none" w:sz="0" w:space="0" w:color="auto"/>
        <w:left w:val="none" w:sz="0" w:space="0" w:color="auto"/>
        <w:bottom w:val="none" w:sz="0" w:space="0" w:color="auto"/>
        <w:right w:val="none" w:sz="0" w:space="0" w:color="auto"/>
      </w:divBdr>
    </w:div>
    <w:div w:id="890582595">
      <w:bodyDiv w:val="1"/>
      <w:marLeft w:val="0"/>
      <w:marRight w:val="0"/>
      <w:marTop w:val="0"/>
      <w:marBottom w:val="0"/>
      <w:divBdr>
        <w:top w:val="none" w:sz="0" w:space="0" w:color="auto"/>
        <w:left w:val="none" w:sz="0" w:space="0" w:color="auto"/>
        <w:bottom w:val="none" w:sz="0" w:space="0" w:color="auto"/>
        <w:right w:val="none" w:sz="0" w:space="0" w:color="auto"/>
      </w:divBdr>
    </w:div>
    <w:div w:id="901061390">
      <w:bodyDiv w:val="1"/>
      <w:marLeft w:val="0"/>
      <w:marRight w:val="0"/>
      <w:marTop w:val="0"/>
      <w:marBottom w:val="0"/>
      <w:divBdr>
        <w:top w:val="none" w:sz="0" w:space="0" w:color="auto"/>
        <w:left w:val="none" w:sz="0" w:space="0" w:color="auto"/>
        <w:bottom w:val="none" w:sz="0" w:space="0" w:color="auto"/>
        <w:right w:val="none" w:sz="0" w:space="0" w:color="auto"/>
      </w:divBdr>
    </w:div>
    <w:div w:id="906457289">
      <w:bodyDiv w:val="1"/>
      <w:marLeft w:val="0"/>
      <w:marRight w:val="0"/>
      <w:marTop w:val="0"/>
      <w:marBottom w:val="0"/>
      <w:divBdr>
        <w:top w:val="none" w:sz="0" w:space="0" w:color="auto"/>
        <w:left w:val="none" w:sz="0" w:space="0" w:color="auto"/>
        <w:bottom w:val="none" w:sz="0" w:space="0" w:color="auto"/>
        <w:right w:val="none" w:sz="0" w:space="0" w:color="auto"/>
      </w:divBdr>
    </w:div>
    <w:div w:id="909772515">
      <w:bodyDiv w:val="1"/>
      <w:marLeft w:val="0"/>
      <w:marRight w:val="0"/>
      <w:marTop w:val="0"/>
      <w:marBottom w:val="0"/>
      <w:divBdr>
        <w:top w:val="none" w:sz="0" w:space="0" w:color="auto"/>
        <w:left w:val="none" w:sz="0" w:space="0" w:color="auto"/>
        <w:bottom w:val="none" w:sz="0" w:space="0" w:color="auto"/>
        <w:right w:val="none" w:sz="0" w:space="0" w:color="auto"/>
      </w:divBdr>
    </w:div>
    <w:div w:id="936718726">
      <w:bodyDiv w:val="1"/>
      <w:marLeft w:val="0"/>
      <w:marRight w:val="0"/>
      <w:marTop w:val="0"/>
      <w:marBottom w:val="0"/>
      <w:divBdr>
        <w:top w:val="none" w:sz="0" w:space="0" w:color="auto"/>
        <w:left w:val="none" w:sz="0" w:space="0" w:color="auto"/>
        <w:bottom w:val="none" w:sz="0" w:space="0" w:color="auto"/>
        <w:right w:val="none" w:sz="0" w:space="0" w:color="auto"/>
      </w:divBdr>
    </w:div>
    <w:div w:id="940380731">
      <w:bodyDiv w:val="1"/>
      <w:marLeft w:val="0"/>
      <w:marRight w:val="0"/>
      <w:marTop w:val="0"/>
      <w:marBottom w:val="0"/>
      <w:divBdr>
        <w:top w:val="none" w:sz="0" w:space="0" w:color="auto"/>
        <w:left w:val="none" w:sz="0" w:space="0" w:color="auto"/>
        <w:bottom w:val="none" w:sz="0" w:space="0" w:color="auto"/>
        <w:right w:val="none" w:sz="0" w:space="0" w:color="auto"/>
      </w:divBdr>
    </w:div>
    <w:div w:id="940988556">
      <w:bodyDiv w:val="1"/>
      <w:marLeft w:val="0"/>
      <w:marRight w:val="0"/>
      <w:marTop w:val="0"/>
      <w:marBottom w:val="0"/>
      <w:divBdr>
        <w:top w:val="none" w:sz="0" w:space="0" w:color="auto"/>
        <w:left w:val="none" w:sz="0" w:space="0" w:color="auto"/>
        <w:bottom w:val="none" w:sz="0" w:space="0" w:color="auto"/>
        <w:right w:val="none" w:sz="0" w:space="0" w:color="auto"/>
      </w:divBdr>
    </w:div>
    <w:div w:id="943151579">
      <w:bodyDiv w:val="1"/>
      <w:marLeft w:val="0"/>
      <w:marRight w:val="0"/>
      <w:marTop w:val="0"/>
      <w:marBottom w:val="0"/>
      <w:divBdr>
        <w:top w:val="none" w:sz="0" w:space="0" w:color="auto"/>
        <w:left w:val="none" w:sz="0" w:space="0" w:color="auto"/>
        <w:bottom w:val="none" w:sz="0" w:space="0" w:color="auto"/>
        <w:right w:val="none" w:sz="0" w:space="0" w:color="auto"/>
      </w:divBdr>
    </w:div>
    <w:div w:id="947617784">
      <w:bodyDiv w:val="1"/>
      <w:marLeft w:val="0"/>
      <w:marRight w:val="0"/>
      <w:marTop w:val="0"/>
      <w:marBottom w:val="0"/>
      <w:divBdr>
        <w:top w:val="none" w:sz="0" w:space="0" w:color="auto"/>
        <w:left w:val="none" w:sz="0" w:space="0" w:color="auto"/>
        <w:bottom w:val="none" w:sz="0" w:space="0" w:color="auto"/>
        <w:right w:val="none" w:sz="0" w:space="0" w:color="auto"/>
      </w:divBdr>
    </w:div>
    <w:div w:id="947856392">
      <w:bodyDiv w:val="1"/>
      <w:marLeft w:val="0"/>
      <w:marRight w:val="0"/>
      <w:marTop w:val="0"/>
      <w:marBottom w:val="0"/>
      <w:divBdr>
        <w:top w:val="none" w:sz="0" w:space="0" w:color="auto"/>
        <w:left w:val="none" w:sz="0" w:space="0" w:color="auto"/>
        <w:bottom w:val="none" w:sz="0" w:space="0" w:color="auto"/>
        <w:right w:val="none" w:sz="0" w:space="0" w:color="auto"/>
      </w:divBdr>
    </w:div>
    <w:div w:id="951979705">
      <w:bodyDiv w:val="1"/>
      <w:marLeft w:val="0"/>
      <w:marRight w:val="0"/>
      <w:marTop w:val="0"/>
      <w:marBottom w:val="0"/>
      <w:divBdr>
        <w:top w:val="none" w:sz="0" w:space="0" w:color="auto"/>
        <w:left w:val="none" w:sz="0" w:space="0" w:color="auto"/>
        <w:bottom w:val="none" w:sz="0" w:space="0" w:color="auto"/>
        <w:right w:val="none" w:sz="0" w:space="0" w:color="auto"/>
      </w:divBdr>
    </w:div>
    <w:div w:id="951980562">
      <w:bodyDiv w:val="1"/>
      <w:marLeft w:val="0"/>
      <w:marRight w:val="0"/>
      <w:marTop w:val="0"/>
      <w:marBottom w:val="0"/>
      <w:divBdr>
        <w:top w:val="none" w:sz="0" w:space="0" w:color="auto"/>
        <w:left w:val="none" w:sz="0" w:space="0" w:color="auto"/>
        <w:bottom w:val="none" w:sz="0" w:space="0" w:color="auto"/>
        <w:right w:val="none" w:sz="0" w:space="0" w:color="auto"/>
      </w:divBdr>
    </w:div>
    <w:div w:id="953368357">
      <w:bodyDiv w:val="1"/>
      <w:marLeft w:val="0"/>
      <w:marRight w:val="0"/>
      <w:marTop w:val="0"/>
      <w:marBottom w:val="0"/>
      <w:divBdr>
        <w:top w:val="none" w:sz="0" w:space="0" w:color="auto"/>
        <w:left w:val="none" w:sz="0" w:space="0" w:color="auto"/>
        <w:bottom w:val="none" w:sz="0" w:space="0" w:color="auto"/>
        <w:right w:val="none" w:sz="0" w:space="0" w:color="auto"/>
      </w:divBdr>
    </w:div>
    <w:div w:id="955524890">
      <w:bodyDiv w:val="1"/>
      <w:marLeft w:val="0"/>
      <w:marRight w:val="0"/>
      <w:marTop w:val="0"/>
      <w:marBottom w:val="0"/>
      <w:divBdr>
        <w:top w:val="none" w:sz="0" w:space="0" w:color="auto"/>
        <w:left w:val="none" w:sz="0" w:space="0" w:color="auto"/>
        <w:bottom w:val="none" w:sz="0" w:space="0" w:color="auto"/>
        <w:right w:val="none" w:sz="0" w:space="0" w:color="auto"/>
      </w:divBdr>
    </w:div>
    <w:div w:id="956451707">
      <w:bodyDiv w:val="1"/>
      <w:marLeft w:val="0"/>
      <w:marRight w:val="0"/>
      <w:marTop w:val="0"/>
      <w:marBottom w:val="0"/>
      <w:divBdr>
        <w:top w:val="none" w:sz="0" w:space="0" w:color="auto"/>
        <w:left w:val="none" w:sz="0" w:space="0" w:color="auto"/>
        <w:bottom w:val="none" w:sz="0" w:space="0" w:color="auto"/>
        <w:right w:val="none" w:sz="0" w:space="0" w:color="auto"/>
      </w:divBdr>
    </w:div>
    <w:div w:id="970474500">
      <w:bodyDiv w:val="1"/>
      <w:marLeft w:val="0"/>
      <w:marRight w:val="0"/>
      <w:marTop w:val="0"/>
      <w:marBottom w:val="0"/>
      <w:divBdr>
        <w:top w:val="none" w:sz="0" w:space="0" w:color="auto"/>
        <w:left w:val="none" w:sz="0" w:space="0" w:color="auto"/>
        <w:bottom w:val="none" w:sz="0" w:space="0" w:color="auto"/>
        <w:right w:val="none" w:sz="0" w:space="0" w:color="auto"/>
      </w:divBdr>
    </w:div>
    <w:div w:id="973372691">
      <w:bodyDiv w:val="1"/>
      <w:marLeft w:val="0"/>
      <w:marRight w:val="0"/>
      <w:marTop w:val="0"/>
      <w:marBottom w:val="0"/>
      <w:divBdr>
        <w:top w:val="none" w:sz="0" w:space="0" w:color="auto"/>
        <w:left w:val="none" w:sz="0" w:space="0" w:color="auto"/>
        <w:bottom w:val="none" w:sz="0" w:space="0" w:color="auto"/>
        <w:right w:val="none" w:sz="0" w:space="0" w:color="auto"/>
      </w:divBdr>
    </w:div>
    <w:div w:id="975792244">
      <w:bodyDiv w:val="1"/>
      <w:marLeft w:val="0"/>
      <w:marRight w:val="0"/>
      <w:marTop w:val="0"/>
      <w:marBottom w:val="0"/>
      <w:divBdr>
        <w:top w:val="none" w:sz="0" w:space="0" w:color="auto"/>
        <w:left w:val="none" w:sz="0" w:space="0" w:color="auto"/>
        <w:bottom w:val="none" w:sz="0" w:space="0" w:color="auto"/>
        <w:right w:val="none" w:sz="0" w:space="0" w:color="auto"/>
      </w:divBdr>
    </w:div>
    <w:div w:id="976839751">
      <w:bodyDiv w:val="1"/>
      <w:marLeft w:val="0"/>
      <w:marRight w:val="0"/>
      <w:marTop w:val="0"/>
      <w:marBottom w:val="0"/>
      <w:divBdr>
        <w:top w:val="none" w:sz="0" w:space="0" w:color="auto"/>
        <w:left w:val="none" w:sz="0" w:space="0" w:color="auto"/>
        <w:bottom w:val="none" w:sz="0" w:space="0" w:color="auto"/>
        <w:right w:val="none" w:sz="0" w:space="0" w:color="auto"/>
      </w:divBdr>
    </w:div>
    <w:div w:id="981815967">
      <w:bodyDiv w:val="1"/>
      <w:marLeft w:val="0"/>
      <w:marRight w:val="0"/>
      <w:marTop w:val="0"/>
      <w:marBottom w:val="0"/>
      <w:divBdr>
        <w:top w:val="none" w:sz="0" w:space="0" w:color="auto"/>
        <w:left w:val="none" w:sz="0" w:space="0" w:color="auto"/>
        <w:bottom w:val="none" w:sz="0" w:space="0" w:color="auto"/>
        <w:right w:val="none" w:sz="0" w:space="0" w:color="auto"/>
      </w:divBdr>
    </w:div>
    <w:div w:id="982196110">
      <w:bodyDiv w:val="1"/>
      <w:marLeft w:val="0"/>
      <w:marRight w:val="0"/>
      <w:marTop w:val="0"/>
      <w:marBottom w:val="0"/>
      <w:divBdr>
        <w:top w:val="none" w:sz="0" w:space="0" w:color="auto"/>
        <w:left w:val="none" w:sz="0" w:space="0" w:color="auto"/>
        <w:bottom w:val="none" w:sz="0" w:space="0" w:color="auto"/>
        <w:right w:val="none" w:sz="0" w:space="0" w:color="auto"/>
      </w:divBdr>
    </w:div>
    <w:div w:id="987901269">
      <w:bodyDiv w:val="1"/>
      <w:marLeft w:val="0"/>
      <w:marRight w:val="0"/>
      <w:marTop w:val="0"/>
      <w:marBottom w:val="0"/>
      <w:divBdr>
        <w:top w:val="none" w:sz="0" w:space="0" w:color="auto"/>
        <w:left w:val="none" w:sz="0" w:space="0" w:color="auto"/>
        <w:bottom w:val="none" w:sz="0" w:space="0" w:color="auto"/>
        <w:right w:val="none" w:sz="0" w:space="0" w:color="auto"/>
      </w:divBdr>
    </w:div>
    <w:div w:id="995454620">
      <w:bodyDiv w:val="1"/>
      <w:marLeft w:val="0"/>
      <w:marRight w:val="0"/>
      <w:marTop w:val="0"/>
      <w:marBottom w:val="0"/>
      <w:divBdr>
        <w:top w:val="none" w:sz="0" w:space="0" w:color="auto"/>
        <w:left w:val="none" w:sz="0" w:space="0" w:color="auto"/>
        <w:bottom w:val="none" w:sz="0" w:space="0" w:color="auto"/>
        <w:right w:val="none" w:sz="0" w:space="0" w:color="auto"/>
      </w:divBdr>
    </w:div>
    <w:div w:id="998382635">
      <w:bodyDiv w:val="1"/>
      <w:marLeft w:val="0"/>
      <w:marRight w:val="0"/>
      <w:marTop w:val="0"/>
      <w:marBottom w:val="0"/>
      <w:divBdr>
        <w:top w:val="none" w:sz="0" w:space="0" w:color="auto"/>
        <w:left w:val="none" w:sz="0" w:space="0" w:color="auto"/>
        <w:bottom w:val="none" w:sz="0" w:space="0" w:color="auto"/>
        <w:right w:val="none" w:sz="0" w:space="0" w:color="auto"/>
      </w:divBdr>
    </w:div>
    <w:div w:id="1005326222">
      <w:bodyDiv w:val="1"/>
      <w:marLeft w:val="0"/>
      <w:marRight w:val="0"/>
      <w:marTop w:val="0"/>
      <w:marBottom w:val="0"/>
      <w:divBdr>
        <w:top w:val="none" w:sz="0" w:space="0" w:color="auto"/>
        <w:left w:val="none" w:sz="0" w:space="0" w:color="auto"/>
        <w:bottom w:val="none" w:sz="0" w:space="0" w:color="auto"/>
        <w:right w:val="none" w:sz="0" w:space="0" w:color="auto"/>
      </w:divBdr>
    </w:div>
    <w:div w:id="1012681718">
      <w:bodyDiv w:val="1"/>
      <w:marLeft w:val="0"/>
      <w:marRight w:val="0"/>
      <w:marTop w:val="0"/>
      <w:marBottom w:val="0"/>
      <w:divBdr>
        <w:top w:val="none" w:sz="0" w:space="0" w:color="auto"/>
        <w:left w:val="none" w:sz="0" w:space="0" w:color="auto"/>
        <w:bottom w:val="none" w:sz="0" w:space="0" w:color="auto"/>
        <w:right w:val="none" w:sz="0" w:space="0" w:color="auto"/>
      </w:divBdr>
    </w:div>
    <w:div w:id="1012879242">
      <w:bodyDiv w:val="1"/>
      <w:marLeft w:val="0"/>
      <w:marRight w:val="0"/>
      <w:marTop w:val="0"/>
      <w:marBottom w:val="0"/>
      <w:divBdr>
        <w:top w:val="none" w:sz="0" w:space="0" w:color="auto"/>
        <w:left w:val="none" w:sz="0" w:space="0" w:color="auto"/>
        <w:bottom w:val="none" w:sz="0" w:space="0" w:color="auto"/>
        <w:right w:val="none" w:sz="0" w:space="0" w:color="auto"/>
      </w:divBdr>
    </w:div>
    <w:div w:id="1015231885">
      <w:bodyDiv w:val="1"/>
      <w:marLeft w:val="0"/>
      <w:marRight w:val="0"/>
      <w:marTop w:val="0"/>
      <w:marBottom w:val="0"/>
      <w:divBdr>
        <w:top w:val="none" w:sz="0" w:space="0" w:color="auto"/>
        <w:left w:val="none" w:sz="0" w:space="0" w:color="auto"/>
        <w:bottom w:val="none" w:sz="0" w:space="0" w:color="auto"/>
        <w:right w:val="none" w:sz="0" w:space="0" w:color="auto"/>
      </w:divBdr>
    </w:div>
    <w:div w:id="1016274666">
      <w:bodyDiv w:val="1"/>
      <w:marLeft w:val="0"/>
      <w:marRight w:val="0"/>
      <w:marTop w:val="0"/>
      <w:marBottom w:val="0"/>
      <w:divBdr>
        <w:top w:val="none" w:sz="0" w:space="0" w:color="auto"/>
        <w:left w:val="none" w:sz="0" w:space="0" w:color="auto"/>
        <w:bottom w:val="none" w:sz="0" w:space="0" w:color="auto"/>
        <w:right w:val="none" w:sz="0" w:space="0" w:color="auto"/>
      </w:divBdr>
    </w:div>
    <w:div w:id="1046417759">
      <w:bodyDiv w:val="1"/>
      <w:marLeft w:val="0"/>
      <w:marRight w:val="0"/>
      <w:marTop w:val="0"/>
      <w:marBottom w:val="0"/>
      <w:divBdr>
        <w:top w:val="none" w:sz="0" w:space="0" w:color="auto"/>
        <w:left w:val="none" w:sz="0" w:space="0" w:color="auto"/>
        <w:bottom w:val="none" w:sz="0" w:space="0" w:color="auto"/>
        <w:right w:val="none" w:sz="0" w:space="0" w:color="auto"/>
      </w:divBdr>
    </w:div>
    <w:div w:id="1046563519">
      <w:bodyDiv w:val="1"/>
      <w:marLeft w:val="0"/>
      <w:marRight w:val="0"/>
      <w:marTop w:val="0"/>
      <w:marBottom w:val="0"/>
      <w:divBdr>
        <w:top w:val="none" w:sz="0" w:space="0" w:color="auto"/>
        <w:left w:val="none" w:sz="0" w:space="0" w:color="auto"/>
        <w:bottom w:val="none" w:sz="0" w:space="0" w:color="auto"/>
        <w:right w:val="none" w:sz="0" w:space="0" w:color="auto"/>
      </w:divBdr>
    </w:div>
    <w:div w:id="1059136768">
      <w:bodyDiv w:val="1"/>
      <w:marLeft w:val="0"/>
      <w:marRight w:val="0"/>
      <w:marTop w:val="0"/>
      <w:marBottom w:val="0"/>
      <w:divBdr>
        <w:top w:val="none" w:sz="0" w:space="0" w:color="auto"/>
        <w:left w:val="none" w:sz="0" w:space="0" w:color="auto"/>
        <w:bottom w:val="none" w:sz="0" w:space="0" w:color="auto"/>
        <w:right w:val="none" w:sz="0" w:space="0" w:color="auto"/>
      </w:divBdr>
    </w:div>
    <w:div w:id="1063799153">
      <w:bodyDiv w:val="1"/>
      <w:marLeft w:val="0"/>
      <w:marRight w:val="0"/>
      <w:marTop w:val="0"/>
      <w:marBottom w:val="0"/>
      <w:divBdr>
        <w:top w:val="none" w:sz="0" w:space="0" w:color="auto"/>
        <w:left w:val="none" w:sz="0" w:space="0" w:color="auto"/>
        <w:bottom w:val="none" w:sz="0" w:space="0" w:color="auto"/>
        <w:right w:val="none" w:sz="0" w:space="0" w:color="auto"/>
      </w:divBdr>
    </w:div>
    <w:div w:id="1064454779">
      <w:bodyDiv w:val="1"/>
      <w:marLeft w:val="0"/>
      <w:marRight w:val="0"/>
      <w:marTop w:val="0"/>
      <w:marBottom w:val="0"/>
      <w:divBdr>
        <w:top w:val="none" w:sz="0" w:space="0" w:color="auto"/>
        <w:left w:val="none" w:sz="0" w:space="0" w:color="auto"/>
        <w:bottom w:val="none" w:sz="0" w:space="0" w:color="auto"/>
        <w:right w:val="none" w:sz="0" w:space="0" w:color="auto"/>
      </w:divBdr>
    </w:div>
    <w:div w:id="1066882277">
      <w:bodyDiv w:val="1"/>
      <w:marLeft w:val="0"/>
      <w:marRight w:val="0"/>
      <w:marTop w:val="0"/>
      <w:marBottom w:val="0"/>
      <w:divBdr>
        <w:top w:val="none" w:sz="0" w:space="0" w:color="auto"/>
        <w:left w:val="none" w:sz="0" w:space="0" w:color="auto"/>
        <w:bottom w:val="none" w:sz="0" w:space="0" w:color="auto"/>
        <w:right w:val="none" w:sz="0" w:space="0" w:color="auto"/>
      </w:divBdr>
    </w:div>
    <w:div w:id="1068654597">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081291092">
      <w:bodyDiv w:val="1"/>
      <w:marLeft w:val="0"/>
      <w:marRight w:val="0"/>
      <w:marTop w:val="0"/>
      <w:marBottom w:val="0"/>
      <w:divBdr>
        <w:top w:val="none" w:sz="0" w:space="0" w:color="auto"/>
        <w:left w:val="none" w:sz="0" w:space="0" w:color="auto"/>
        <w:bottom w:val="none" w:sz="0" w:space="0" w:color="auto"/>
        <w:right w:val="none" w:sz="0" w:space="0" w:color="auto"/>
      </w:divBdr>
    </w:div>
    <w:div w:id="1083332336">
      <w:bodyDiv w:val="1"/>
      <w:marLeft w:val="0"/>
      <w:marRight w:val="0"/>
      <w:marTop w:val="0"/>
      <w:marBottom w:val="0"/>
      <w:divBdr>
        <w:top w:val="none" w:sz="0" w:space="0" w:color="auto"/>
        <w:left w:val="none" w:sz="0" w:space="0" w:color="auto"/>
        <w:bottom w:val="none" w:sz="0" w:space="0" w:color="auto"/>
        <w:right w:val="none" w:sz="0" w:space="0" w:color="auto"/>
      </w:divBdr>
    </w:div>
    <w:div w:id="1087579408">
      <w:bodyDiv w:val="1"/>
      <w:marLeft w:val="0"/>
      <w:marRight w:val="0"/>
      <w:marTop w:val="0"/>
      <w:marBottom w:val="0"/>
      <w:divBdr>
        <w:top w:val="none" w:sz="0" w:space="0" w:color="auto"/>
        <w:left w:val="none" w:sz="0" w:space="0" w:color="auto"/>
        <w:bottom w:val="none" w:sz="0" w:space="0" w:color="auto"/>
        <w:right w:val="none" w:sz="0" w:space="0" w:color="auto"/>
      </w:divBdr>
    </w:div>
    <w:div w:id="1091778919">
      <w:bodyDiv w:val="1"/>
      <w:marLeft w:val="0"/>
      <w:marRight w:val="0"/>
      <w:marTop w:val="0"/>
      <w:marBottom w:val="0"/>
      <w:divBdr>
        <w:top w:val="none" w:sz="0" w:space="0" w:color="auto"/>
        <w:left w:val="none" w:sz="0" w:space="0" w:color="auto"/>
        <w:bottom w:val="none" w:sz="0" w:space="0" w:color="auto"/>
        <w:right w:val="none" w:sz="0" w:space="0" w:color="auto"/>
      </w:divBdr>
    </w:div>
    <w:div w:id="1095129859">
      <w:bodyDiv w:val="1"/>
      <w:marLeft w:val="0"/>
      <w:marRight w:val="0"/>
      <w:marTop w:val="0"/>
      <w:marBottom w:val="0"/>
      <w:divBdr>
        <w:top w:val="none" w:sz="0" w:space="0" w:color="auto"/>
        <w:left w:val="none" w:sz="0" w:space="0" w:color="auto"/>
        <w:bottom w:val="none" w:sz="0" w:space="0" w:color="auto"/>
        <w:right w:val="none" w:sz="0" w:space="0" w:color="auto"/>
      </w:divBdr>
    </w:div>
    <w:div w:id="1098059231">
      <w:bodyDiv w:val="1"/>
      <w:marLeft w:val="0"/>
      <w:marRight w:val="0"/>
      <w:marTop w:val="0"/>
      <w:marBottom w:val="0"/>
      <w:divBdr>
        <w:top w:val="none" w:sz="0" w:space="0" w:color="auto"/>
        <w:left w:val="none" w:sz="0" w:space="0" w:color="auto"/>
        <w:bottom w:val="none" w:sz="0" w:space="0" w:color="auto"/>
        <w:right w:val="none" w:sz="0" w:space="0" w:color="auto"/>
      </w:divBdr>
    </w:div>
    <w:div w:id="1102409941">
      <w:bodyDiv w:val="1"/>
      <w:marLeft w:val="0"/>
      <w:marRight w:val="0"/>
      <w:marTop w:val="0"/>
      <w:marBottom w:val="0"/>
      <w:divBdr>
        <w:top w:val="none" w:sz="0" w:space="0" w:color="auto"/>
        <w:left w:val="none" w:sz="0" w:space="0" w:color="auto"/>
        <w:bottom w:val="none" w:sz="0" w:space="0" w:color="auto"/>
        <w:right w:val="none" w:sz="0" w:space="0" w:color="auto"/>
      </w:divBdr>
      <w:divsChild>
        <w:div w:id="135532164">
          <w:marLeft w:val="274"/>
          <w:marRight w:val="0"/>
          <w:marTop w:val="0"/>
          <w:marBottom w:val="0"/>
          <w:divBdr>
            <w:top w:val="none" w:sz="0" w:space="0" w:color="auto"/>
            <w:left w:val="none" w:sz="0" w:space="0" w:color="auto"/>
            <w:bottom w:val="none" w:sz="0" w:space="0" w:color="auto"/>
            <w:right w:val="none" w:sz="0" w:space="0" w:color="auto"/>
          </w:divBdr>
        </w:div>
        <w:div w:id="201796976">
          <w:marLeft w:val="274"/>
          <w:marRight w:val="0"/>
          <w:marTop w:val="0"/>
          <w:marBottom w:val="0"/>
          <w:divBdr>
            <w:top w:val="none" w:sz="0" w:space="0" w:color="auto"/>
            <w:left w:val="none" w:sz="0" w:space="0" w:color="auto"/>
            <w:bottom w:val="none" w:sz="0" w:space="0" w:color="auto"/>
            <w:right w:val="none" w:sz="0" w:space="0" w:color="auto"/>
          </w:divBdr>
        </w:div>
        <w:div w:id="986008601">
          <w:marLeft w:val="274"/>
          <w:marRight w:val="0"/>
          <w:marTop w:val="0"/>
          <w:marBottom w:val="0"/>
          <w:divBdr>
            <w:top w:val="none" w:sz="0" w:space="0" w:color="auto"/>
            <w:left w:val="none" w:sz="0" w:space="0" w:color="auto"/>
            <w:bottom w:val="none" w:sz="0" w:space="0" w:color="auto"/>
            <w:right w:val="none" w:sz="0" w:space="0" w:color="auto"/>
          </w:divBdr>
        </w:div>
        <w:div w:id="1614827196">
          <w:marLeft w:val="274"/>
          <w:marRight w:val="0"/>
          <w:marTop w:val="0"/>
          <w:marBottom w:val="0"/>
          <w:divBdr>
            <w:top w:val="none" w:sz="0" w:space="0" w:color="auto"/>
            <w:left w:val="none" w:sz="0" w:space="0" w:color="auto"/>
            <w:bottom w:val="none" w:sz="0" w:space="0" w:color="auto"/>
            <w:right w:val="none" w:sz="0" w:space="0" w:color="auto"/>
          </w:divBdr>
        </w:div>
      </w:divsChild>
    </w:div>
    <w:div w:id="1104619728">
      <w:bodyDiv w:val="1"/>
      <w:marLeft w:val="0"/>
      <w:marRight w:val="0"/>
      <w:marTop w:val="0"/>
      <w:marBottom w:val="0"/>
      <w:divBdr>
        <w:top w:val="none" w:sz="0" w:space="0" w:color="auto"/>
        <w:left w:val="none" w:sz="0" w:space="0" w:color="auto"/>
        <w:bottom w:val="none" w:sz="0" w:space="0" w:color="auto"/>
        <w:right w:val="none" w:sz="0" w:space="0" w:color="auto"/>
      </w:divBdr>
    </w:div>
    <w:div w:id="1107236249">
      <w:bodyDiv w:val="1"/>
      <w:marLeft w:val="0"/>
      <w:marRight w:val="0"/>
      <w:marTop w:val="0"/>
      <w:marBottom w:val="0"/>
      <w:divBdr>
        <w:top w:val="none" w:sz="0" w:space="0" w:color="auto"/>
        <w:left w:val="none" w:sz="0" w:space="0" w:color="auto"/>
        <w:bottom w:val="none" w:sz="0" w:space="0" w:color="auto"/>
        <w:right w:val="none" w:sz="0" w:space="0" w:color="auto"/>
      </w:divBdr>
    </w:div>
    <w:div w:id="1107771936">
      <w:bodyDiv w:val="1"/>
      <w:marLeft w:val="0"/>
      <w:marRight w:val="0"/>
      <w:marTop w:val="0"/>
      <w:marBottom w:val="0"/>
      <w:divBdr>
        <w:top w:val="none" w:sz="0" w:space="0" w:color="auto"/>
        <w:left w:val="none" w:sz="0" w:space="0" w:color="auto"/>
        <w:bottom w:val="none" w:sz="0" w:space="0" w:color="auto"/>
        <w:right w:val="none" w:sz="0" w:space="0" w:color="auto"/>
      </w:divBdr>
    </w:div>
    <w:div w:id="1107774928">
      <w:bodyDiv w:val="1"/>
      <w:marLeft w:val="0"/>
      <w:marRight w:val="0"/>
      <w:marTop w:val="0"/>
      <w:marBottom w:val="0"/>
      <w:divBdr>
        <w:top w:val="none" w:sz="0" w:space="0" w:color="auto"/>
        <w:left w:val="none" w:sz="0" w:space="0" w:color="auto"/>
        <w:bottom w:val="none" w:sz="0" w:space="0" w:color="auto"/>
        <w:right w:val="none" w:sz="0" w:space="0" w:color="auto"/>
      </w:divBdr>
    </w:div>
    <w:div w:id="1108740542">
      <w:bodyDiv w:val="1"/>
      <w:marLeft w:val="0"/>
      <w:marRight w:val="0"/>
      <w:marTop w:val="0"/>
      <w:marBottom w:val="0"/>
      <w:divBdr>
        <w:top w:val="none" w:sz="0" w:space="0" w:color="auto"/>
        <w:left w:val="none" w:sz="0" w:space="0" w:color="auto"/>
        <w:bottom w:val="none" w:sz="0" w:space="0" w:color="auto"/>
        <w:right w:val="none" w:sz="0" w:space="0" w:color="auto"/>
      </w:divBdr>
    </w:div>
    <w:div w:id="1108820069">
      <w:bodyDiv w:val="1"/>
      <w:marLeft w:val="0"/>
      <w:marRight w:val="0"/>
      <w:marTop w:val="0"/>
      <w:marBottom w:val="0"/>
      <w:divBdr>
        <w:top w:val="none" w:sz="0" w:space="0" w:color="auto"/>
        <w:left w:val="none" w:sz="0" w:space="0" w:color="auto"/>
        <w:bottom w:val="none" w:sz="0" w:space="0" w:color="auto"/>
        <w:right w:val="none" w:sz="0" w:space="0" w:color="auto"/>
      </w:divBdr>
    </w:div>
    <w:div w:id="1110199108">
      <w:bodyDiv w:val="1"/>
      <w:marLeft w:val="0"/>
      <w:marRight w:val="0"/>
      <w:marTop w:val="0"/>
      <w:marBottom w:val="0"/>
      <w:divBdr>
        <w:top w:val="none" w:sz="0" w:space="0" w:color="auto"/>
        <w:left w:val="none" w:sz="0" w:space="0" w:color="auto"/>
        <w:bottom w:val="none" w:sz="0" w:space="0" w:color="auto"/>
        <w:right w:val="none" w:sz="0" w:space="0" w:color="auto"/>
      </w:divBdr>
    </w:div>
    <w:div w:id="1128822059">
      <w:bodyDiv w:val="1"/>
      <w:marLeft w:val="0"/>
      <w:marRight w:val="0"/>
      <w:marTop w:val="0"/>
      <w:marBottom w:val="0"/>
      <w:divBdr>
        <w:top w:val="none" w:sz="0" w:space="0" w:color="auto"/>
        <w:left w:val="none" w:sz="0" w:space="0" w:color="auto"/>
        <w:bottom w:val="none" w:sz="0" w:space="0" w:color="auto"/>
        <w:right w:val="none" w:sz="0" w:space="0" w:color="auto"/>
      </w:divBdr>
    </w:div>
    <w:div w:id="1132404970">
      <w:bodyDiv w:val="1"/>
      <w:marLeft w:val="0"/>
      <w:marRight w:val="0"/>
      <w:marTop w:val="0"/>
      <w:marBottom w:val="0"/>
      <w:divBdr>
        <w:top w:val="none" w:sz="0" w:space="0" w:color="auto"/>
        <w:left w:val="none" w:sz="0" w:space="0" w:color="auto"/>
        <w:bottom w:val="none" w:sz="0" w:space="0" w:color="auto"/>
        <w:right w:val="none" w:sz="0" w:space="0" w:color="auto"/>
      </w:divBdr>
    </w:div>
    <w:div w:id="1132480288">
      <w:bodyDiv w:val="1"/>
      <w:marLeft w:val="0"/>
      <w:marRight w:val="0"/>
      <w:marTop w:val="0"/>
      <w:marBottom w:val="0"/>
      <w:divBdr>
        <w:top w:val="none" w:sz="0" w:space="0" w:color="auto"/>
        <w:left w:val="none" w:sz="0" w:space="0" w:color="auto"/>
        <w:bottom w:val="none" w:sz="0" w:space="0" w:color="auto"/>
        <w:right w:val="none" w:sz="0" w:space="0" w:color="auto"/>
      </w:divBdr>
    </w:div>
    <w:div w:id="1136876941">
      <w:bodyDiv w:val="1"/>
      <w:marLeft w:val="0"/>
      <w:marRight w:val="0"/>
      <w:marTop w:val="0"/>
      <w:marBottom w:val="0"/>
      <w:divBdr>
        <w:top w:val="none" w:sz="0" w:space="0" w:color="auto"/>
        <w:left w:val="none" w:sz="0" w:space="0" w:color="auto"/>
        <w:bottom w:val="none" w:sz="0" w:space="0" w:color="auto"/>
        <w:right w:val="none" w:sz="0" w:space="0" w:color="auto"/>
      </w:divBdr>
    </w:div>
    <w:div w:id="1137144372">
      <w:bodyDiv w:val="1"/>
      <w:marLeft w:val="0"/>
      <w:marRight w:val="0"/>
      <w:marTop w:val="0"/>
      <w:marBottom w:val="0"/>
      <w:divBdr>
        <w:top w:val="none" w:sz="0" w:space="0" w:color="auto"/>
        <w:left w:val="none" w:sz="0" w:space="0" w:color="auto"/>
        <w:bottom w:val="none" w:sz="0" w:space="0" w:color="auto"/>
        <w:right w:val="none" w:sz="0" w:space="0" w:color="auto"/>
      </w:divBdr>
    </w:div>
    <w:div w:id="1139222653">
      <w:bodyDiv w:val="1"/>
      <w:marLeft w:val="0"/>
      <w:marRight w:val="0"/>
      <w:marTop w:val="0"/>
      <w:marBottom w:val="0"/>
      <w:divBdr>
        <w:top w:val="none" w:sz="0" w:space="0" w:color="auto"/>
        <w:left w:val="none" w:sz="0" w:space="0" w:color="auto"/>
        <w:bottom w:val="none" w:sz="0" w:space="0" w:color="auto"/>
        <w:right w:val="none" w:sz="0" w:space="0" w:color="auto"/>
      </w:divBdr>
    </w:div>
    <w:div w:id="1140153103">
      <w:bodyDiv w:val="1"/>
      <w:marLeft w:val="0"/>
      <w:marRight w:val="0"/>
      <w:marTop w:val="0"/>
      <w:marBottom w:val="0"/>
      <w:divBdr>
        <w:top w:val="none" w:sz="0" w:space="0" w:color="auto"/>
        <w:left w:val="none" w:sz="0" w:space="0" w:color="auto"/>
        <w:bottom w:val="none" w:sz="0" w:space="0" w:color="auto"/>
        <w:right w:val="none" w:sz="0" w:space="0" w:color="auto"/>
      </w:divBdr>
    </w:div>
    <w:div w:id="1147672158">
      <w:bodyDiv w:val="1"/>
      <w:marLeft w:val="0"/>
      <w:marRight w:val="0"/>
      <w:marTop w:val="0"/>
      <w:marBottom w:val="0"/>
      <w:divBdr>
        <w:top w:val="none" w:sz="0" w:space="0" w:color="auto"/>
        <w:left w:val="none" w:sz="0" w:space="0" w:color="auto"/>
        <w:bottom w:val="none" w:sz="0" w:space="0" w:color="auto"/>
        <w:right w:val="none" w:sz="0" w:space="0" w:color="auto"/>
      </w:divBdr>
    </w:div>
    <w:div w:id="1158378741">
      <w:bodyDiv w:val="1"/>
      <w:marLeft w:val="0"/>
      <w:marRight w:val="0"/>
      <w:marTop w:val="0"/>
      <w:marBottom w:val="0"/>
      <w:divBdr>
        <w:top w:val="none" w:sz="0" w:space="0" w:color="auto"/>
        <w:left w:val="none" w:sz="0" w:space="0" w:color="auto"/>
        <w:bottom w:val="none" w:sz="0" w:space="0" w:color="auto"/>
        <w:right w:val="none" w:sz="0" w:space="0" w:color="auto"/>
      </w:divBdr>
    </w:div>
    <w:div w:id="1159689163">
      <w:bodyDiv w:val="1"/>
      <w:marLeft w:val="0"/>
      <w:marRight w:val="0"/>
      <w:marTop w:val="0"/>
      <w:marBottom w:val="0"/>
      <w:divBdr>
        <w:top w:val="none" w:sz="0" w:space="0" w:color="auto"/>
        <w:left w:val="none" w:sz="0" w:space="0" w:color="auto"/>
        <w:bottom w:val="none" w:sz="0" w:space="0" w:color="auto"/>
        <w:right w:val="none" w:sz="0" w:space="0" w:color="auto"/>
      </w:divBdr>
    </w:div>
    <w:div w:id="1162085632">
      <w:bodyDiv w:val="1"/>
      <w:marLeft w:val="0"/>
      <w:marRight w:val="0"/>
      <w:marTop w:val="0"/>
      <w:marBottom w:val="0"/>
      <w:divBdr>
        <w:top w:val="none" w:sz="0" w:space="0" w:color="auto"/>
        <w:left w:val="none" w:sz="0" w:space="0" w:color="auto"/>
        <w:bottom w:val="none" w:sz="0" w:space="0" w:color="auto"/>
        <w:right w:val="none" w:sz="0" w:space="0" w:color="auto"/>
      </w:divBdr>
    </w:div>
    <w:div w:id="1165633146">
      <w:bodyDiv w:val="1"/>
      <w:marLeft w:val="0"/>
      <w:marRight w:val="0"/>
      <w:marTop w:val="0"/>
      <w:marBottom w:val="0"/>
      <w:divBdr>
        <w:top w:val="none" w:sz="0" w:space="0" w:color="auto"/>
        <w:left w:val="none" w:sz="0" w:space="0" w:color="auto"/>
        <w:bottom w:val="none" w:sz="0" w:space="0" w:color="auto"/>
        <w:right w:val="none" w:sz="0" w:space="0" w:color="auto"/>
      </w:divBdr>
    </w:div>
    <w:div w:id="1166286924">
      <w:bodyDiv w:val="1"/>
      <w:marLeft w:val="0"/>
      <w:marRight w:val="0"/>
      <w:marTop w:val="0"/>
      <w:marBottom w:val="0"/>
      <w:divBdr>
        <w:top w:val="none" w:sz="0" w:space="0" w:color="auto"/>
        <w:left w:val="none" w:sz="0" w:space="0" w:color="auto"/>
        <w:bottom w:val="none" w:sz="0" w:space="0" w:color="auto"/>
        <w:right w:val="none" w:sz="0" w:space="0" w:color="auto"/>
      </w:divBdr>
    </w:div>
    <w:div w:id="1166868621">
      <w:bodyDiv w:val="1"/>
      <w:marLeft w:val="0"/>
      <w:marRight w:val="0"/>
      <w:marTop w:val="0"/>
      <w:marBottom w:val="0"/>
      <w:divBdr>
        <w:top w:val="none" w:sz="0" w:space="0" w:color="auto"/>
        <w:left w:val="none" w:sz="0" w:space="0" w:color="auto"/>
        <w:bottom w:val="none" w:sz="0" w:space="0" w:color="auto"/>
        <w:right w:val="none" w:sz="0" w:space="0" w:color="auto"/>
      </w:divBdr>
    </w:div>
    <w:div w:id="1169714916">
      <w:bodyDiv w:val="1"/>
      <w:marLeft w:val="0"/>
      <w:marRight w:val="0"/>
      <w:marTop w:val="0"/>
      <w:marBottom w:val="0"/>
      <w:divBdr>
        <w:top w:val="none" w:sz="0" w:space="0" w:color="auto"/>
        <w:left w:val="none" w:sz="0" w:space="0" w:color="auto"/>
        <w:bottom w:val="none" w:sz="0" w:space="0" w:color="auto"/>
        <w:right w:val="none" w:sz="0" w:space="0" w:color="auto"/>
      </w:divBdr>
    </w:div>
    <w:div w:id="1173956870">
      <w:bodyDiv w:val="1"/>
      <w:marLeft w:val="0"/>
      <w:marRight w:val="0"/>
      <w:marTop w:val="0"/>
      <w:marBottom w:val="0"/>
      <w:divBdr>
        <w:top w:val="none" w:sz="0" w:space="0" w:color="auto"/>
        <w:left w:val="none" w:sz="0" w:space="0" w:color="auto"/>
        <w:bottom w:val="none" w:sz="0" w:space="0" w:color="auto"/>
        <w:right w:val="none" w:sz="0" w:space="0" w:color="auto"/>
      </w:divBdr>
    </w:div>
    <w:div w:id="1176267235">
      <w:bodyDiv w:val="1"/>
      <w:marLeft w:val="0"/>
      <w:marRight w:val="0"/>
      <w:marTop w:val="0"/>
      <w:marBottom w:val="0"/>
      <w:divBdr>
        <w:top w:val="none" w:sz="0" w:space="0" w:color="auto"/>
        <w:left w:val="none" w:sz="0" w:space="0" w:color="auto"/>
        <w:bottom w:val="none" w:sz="0" w:space="0" w:color="auto"/>
        <w:right w:val="none" w:sz="0" w:space="0" w:color="auto"/>
      </w:divBdr>
    </w:div>
    <w:div w:id="1179202415">
      <w:bodyDiv w:val="1"/>
      <w:marLeft w:val="0"/>
      <w:marRight w:val="0"/>
      <w:marTop w:val="0"/>
      <w:marBottom w:val="0"/>
      <w:divBdr>
        <w:top w:val="none" w:sz="0" w:space="0" w:color="auto"/>
        <w:left w:val="none" w:sz="0" w:space="0" w:color="auto"/>
        <w:bottom w:val="none" w:sz="0" w:space="0" w:color="auto"/>
        <w:right w:val="none" w:sz="0" w:space="0" w:color="auto"/>
      </w:divBdr>
    </w:div>
    <w:div w:id="1182932654">
      <w:bodyDiv w:val="1"/>
      <w:marLeft w:val="0"/>
      <w:marRight w:val="0"/>
      <w:marTop w:val="0"/>
      <w:marBottom w:val="0"/>
      <w:divBdr>
        <w:top w:val="none" w:sz="0" w:space="0" w:color="auto"/>
        <w:left w:val="none" w:sz="0" w:space="0" w:color="auto"/>
        <w:bottom w:val="none" w:sz="0" w:space="0" w:color="auto"/>
        <w:right w:val="none" w:sz="0" w:space="0" w:color="auto"/>
      </w:divBdr>
    </w:div>
    <w:div w:id="1184710853">
      <w:bodyDiv w:val="1"/>
      <w:marLeft w:val="0"/>
      <w:marRight w:val="0"/>
      <w:marTop w:val="0"/>
      <w:marBottom w:val="0"/>
      <w:divBdr>
        <w:top w:val="none" w:sz="0" w:space="0" w:color="auto"/>
        <w:left w:val="none" w:sz="0" w:space="0" w:color="auto"/>
        <w:bottom w:val="none" w:sz="0" w:space="0" w:color="auto"/>
        <w:right w:val="none" w:sz="0" w:space="0" w:color="auto"/>
      </w:divBdr>
    </w:div>
    <w:div w:id="1186332776">
      <w:bodyDiv w:val="1"/>
      <w:marLeft w:val="0"/>
      <w:marRight w:val="0"/>
      <w:marTop w:val="0"/>
      <w:marBottom w:val="0"/>
      <w:divBdr>
        <w:top w:val="none" w:sz="0" w:space="0" w:color="auto"/>
        <w:left w:val="none" w:sz="0" w:space="0" w:color="auto"/>
        <w:bottom w:val="none" w:sz="0" w:space="0" w:color="auto"/>
        <w:right w:val="none" w:sz="0" w:space="0" w:color="auto"/>
      </w:divBdr>
    </w:div>
    <w:div w:id="1193805265">
      <w:bodyDiv w:val="1"/>
      <w:marLeft w:val="0"/>
      <w:marRight w:val="0"/>
      <w:marTop w:val="0"/>
      <w:marBottom w:val="0"/>
      <w:divBdr>
        <w:top w:val="none" w:sz="0" w:space="0" w:color="auto"/>
        <w:left w:val="none" w:sz="0" w:space="0" w:color="auto"/>
        <w:bottom w:val="none" w:sz="0" w:space="0" w:color="auto"/>
        <w:right w:val="none" w:sz="0" w:space="0" w:color="auto"/>
      </w:divBdr>
    </w:div>
    <w:div w:id="1194348437">
      <w:bodyDiv w:val="1"/>
      <w:marLeft w:val="0"/>
      <w:marRight w:val="0"/>
      <w:marTop w:val="0"/>
      <w:marBottom w:val="0"/>
      <w:divBdr>
        <w:top w:val="none" w:sz="0" w:space="0" w:color="auto"/>
        <w:left w:val="none" w:sz="0" w:space="0" w:color="auto"/>
        <w:bottom w:val="none" w:sz="0" w:space="0" w:color="auto"/>
        <w:right w:val="none" w:sz="0" w:space="0" w:color="auto"/>
      </w:divBdr>
    </w:div>
    <w:div w:id="1197697913">
      <w:bodyDiv w:val="1"/>
      <w:marLeft w:val="0"/>
      <w:marRight w:val="0"/>
      <w:marTop w:val="0"/>
      <w:marBottom w:val="0"/>
      <w:divBdr>
        <w:top w:val="none" w:sz="0" w:space="0" w:color="auto"/>
        <w:left w:val="none" w:sz="0" w:space="0" w:color="auto"/>
        <w:bottom w:val="none" w:sz="0" w:space="0" w:color="auto"/>
        <w:right w:val="none" w:sz="0" w:space="0" w:color="auto"/>
      </w:divBdr>
    </w:div>
    <w:div w:id="1198196927">
      <w:bodyDiv w:val="1"/>
      <w:marLeft w:val="0"/>
      <w:marRight w:val="0"/>
      <w:marTop w:val="0"/>
      <w:marBottom w:val="0"/>
      <w:divBdr>
        <w:top w:val="none" w:sz="0" w:space="0" w:color="auto"/>
        <w:left w:val="none" w:sz="0" w:space="0" w:color="auto"/>
        <w:bottom w:val="none" w:sz="0" w:space="0" w:color="auto"/>
        <w:right w:val="none" w:sz="0" w:space="0" w:color="auto"/>
      </w:divBdr>
    </w:div>
    <w:div w:id="1200707930">
      <w:bodyDiv w:val="1"/>
      <w:marLeft w:val="0"/>
      <w:marRight w:val="0"/>
      <w:marTop w:val="0"/>
      <w:marBottom w:val="0"/>
      <w:divBdr>
        <w:top w:val="none" w:sz="0" w:space="0" w:color="auto"/>
        <w:left w:val="none" w:sz="0" w:space="0" w:color="auto"/>
        <w:bottom w:val="none" w:sz="0" w:space="0" w:color="auto"/>
        <w:right w:val="none" w:sz="0" w:space="0" w:color="auto"/>
      </w:divBdr>
    </w:div>
    <w:div w:id="1224219807">
      <w:bodyDiv w:val="1"/>
      <w:marLeft w:val="0"/>
      <w:marRight w:val="0"/>
      <w:marTop w:val="0"/>
      <w:marBottom w:val="0"/>
      <w:divBdr>
        <w:top w:val="none" w:sz="0" w:space="0" w:color="auto"/>
        <w:left w:val="none" w:sz="0" w:space="0" w:color="auto"/>
        <w:bottom w:val="none" w:sz="0" w:space="0" w:color="auto"/>
        <w:right w:val="none" w:sz="0" w:space="0" w:color="auto"/>
      </w:divBdr>
    </w:div>
    <w:div w:id="1228686790">
      <w:bodyDiv w:val="1"/>
      <w:marLeft w:val="0"/>
      <w:marRight w:val="0"/>
      <w:marTop w:val="0"/>
      <w:marBottom w:val="0"/>
      <w:divBdr>
        <w:top w:val="none" w:sz="0" w:space="0" w:color="auto"/>
        <w:left w:val="none" w:sz="0" w:space="0" w:color="auto"/>
        <w:bottom w:val="none" w:sz="0" w:space="0" w:color="auto"/>
        <w:right w:val="none" w:sz="0" w:space="0" w:color="auto"/>
      </w:divBdr>
    </w:div>
    <w:div w:id="1230771780">
      <w:bodyDiv w:val="1"/>
      <w:marLeft w:val="0"/>
      <w:marRight w:val="0"/>
      <w:marTop w:val="0"/>
      <w:marBottom w:val="0"/>
      <w:divBdr>
        <w:top w:val="none" w:sz="0" w:space="0" w:color="auto"/>
        <w:left w:val="none" w:sz="0" w:space="0" w:color="auto"/>
        <w:bottom w:val="none" w:sz="0" w:space="0" w:color="auto"/>
        <w:right w:val="none" w:sz="0" w:space="0" w:color="auto"/>
      </w:divBdr>
    </w:div>
    <w:div w:id="1234588704">
      <w:bodyDiv w:val="1"/>
      <w:marLeft w:val="0"/>
      <w:marRight w:val="0"/>
      <w:marTop w:val="0"/>
      <w:marBottom w:val="0"/>
      <w:divBdr>
        <w:top w:val="none" w:sz="0" w:space="0" w:color="auto"/>
        <w:left w:val="none" w:sz="0" w:space="0" w:color="auto"/>
        <w:bottom w:val="none" w:sz="0" w:space="0" w:color="auto"/>
        <w:right w:val="none" w:sz="0" w:space="0" w:color="auto"/>
      </w:divBdr>
    </w:div>
    <w:div w:id="1236280355">
      <w:bodyDiv w:val="1"/>
      <w:marLeft w:val="0"/>
      <w:marRight w:val="0"/>
      <w:marTop w:val="0"/>
      <w:marBottom w:val="0"/>
      <w:divBdr>
        <w:top w:val="none" w:sz="0" w:space="0" w:color="auto"/>
        <w:left w:val="none" w:sz="0" w:space="0" w:color="auto"/>
        <w:bottom w:val="none" w:sz="0" w:space="0" w:color="auto"/>
        <w:right w:val="none" w:sz="0" w:space="0" w:color="auto"/>
      </w:divBdr>
    </w:div>
    <w:div w:id="1241283650">
      <w:bodyDiv w:val="1"/>
      <w:marLeft w:val="0"/>
      <w:marRight w:val="0"/>
      <w:marTop w:val="0"/>
      <w:marBottom w:val="0"/>
      <w:divBdr>
        <w:top w:val="none" w:sz="0" w:space="0" w:color="auto"/>
        <w:left w:val="none" w:sz="0" w:space="0" w:color="auto"/>
        <w:bottom w:val="none" w:sz="0" w:space="0" w:color="auto"/>
        <w:right w:val="none" w:sz="0" w:space="0" w:color="auto"/>
      </w:divBdr>
    </w:div>
    <w:div w:id="1243105548">
      <w:bodyDiv w:val="1"/>
      <w:marLeft w:val="0"/>
      <w:marRight w:val="0"/>
      <w:marTop w:val="0"/>
      <w:marBottom w:val="0"/>
      <w:divBdr>
        <w:top w:val="none" w:sz="0" w:space="0" w:color="auto"/>
        <w:left w:val="none" w:sz="0" w:space="0" w:color="auto"/>
        <w:bottom w:val="none" w:sz="0" w:space="0" w:color="auto"/>
        <w:right w:val="none" w:sz="0" w:space="0" w:color="auto"/>
      </w:divBdr>
    </w:div>
    <w:div w:id="1244140919">
      <w:bodyDiv w:val="1"/>
      <w:marLeft w:val="0"/>
      <w:marRight w:val="0"/>
      <w:marTop w:val="0"/>
      <w:marBottom w:val="0"/>
      <w:divBdr>
        <w:top w:val="none" w:sz="0" w:space="0" w:color="auto"/>
        <w:left w:val="none" w:sz="0" w:space="0" w:color="auto"/>
        <w:bottom w:val="none" w:sz="0" w:space="0" w:color="auto"/>
        <w:right w:val="none" w:sz="0" w:space="0" w:color="auto"/>
      </w:divBdr>
    </w:div>
    <w:div w:id="1245073252">
      <w:bodyDiv w:val="1"/>
      <w:marLeft w:val="0"/>
      <w:marRight w:val="0"/>
      <w:marTop w:val="0"/>
      <w:marBottom w:val="0"/>
      <w:divBdr>
        <w:top w:val="none" w:sz="0" w:space="0" w:color="auto"/>
        <w:left w:val="none" w:sz="0" w:space="0" w:color="auto"/>
        <w:bottom w:val="none" w:sz="0" w:space="0" w:color="auto"/>
        <w:right w:val="none" w:sz="0" w:space="0" w:color="auto"/>
      </w:divBdr>
    </w:div>
    <w:div w:id="1260068775">
      <w:bodyDiv w:val="1"/>
      <w:marLeft w:val="0"/>
      <w:marRight w:val="0"/>
      <w:marTop w:val="0"/>
      <w:marBottom w:val="0"/>
      <w:divBdr>
        <w:top w:val="none" w:sz="0" w:space="0" w:color="auto"/>
        <w:left w:val="none" w:sz="0" w:space="0" w:color="auto"/>
        <w:bottom w:val="none" w:sz="0" w:space="0" w:color="auto"/>
        <w:right w:val="none" w:sz="0" w:space="0" w:color="auto"/>
      </w:divBdr>
    </w:div>
    <w:div w:id="1271207553">
      <w:bodyDiv w:val="1"/>
      <w:marLeft w:val="0"/>
      <w:marRight w:val="0"/>
      <w:marTop w:val="0"/>
      <w:marBottom w:val="0"/>
      <w:divBdr>
        <w:top w:val="none" w:sz="0" w:space="0" w:color="auto"/>
        <w:left w:val="none" w:sz="0" w:space="0" w:color="auto"/>
        <w:bottom w:val="none" w:sz="0" w:space="0" w:color="auto"/>
        <w:right w:val="none" w:sz="0" w:space="0" w:color="auto"/>
      </w:divBdr>
    </w:div>
    <w:div w:id="1277756933">
      <w:bodyDiv w:val="1"/>
      <w:marLeft w:val="0"/>
      <w:marRight w:val="0"/>
      <w:marTop w:val="0"/>
      <w:marBottom w:val="0"/>
      <w:divBdr>
        <w:top w:val="none" w:sz="0" w:space="0" w:color="auto"/>
        <w:left w:val="none" w:sz="0" w:space="0" w:color="auto"/>
        <w:bottom w:val="none" w:sz="0" w:space="0" w:color="auto"/>
        <w:right w:val="none" w:sz="0" w:space="0" w:color="auto"/>
      </w:divBdr>
    </w:div>
    <w:div w:id="1282881083">
      <w:bodyDiv w:val="1"/>
      <w:marLeft w:val="0"/>
      <w:marRight w:val="0"/>
      <w:marTop w:val="0"/>
      <w:marBottom w:val="0"/>
      <w:divBdr>
        <w:top w:val="none" w:sz="0" w:space="0" w:color="auto"/>
        <w:left w:val="none" w:sz="0" w:space="0" w:color="auto"/>
        <w:bottom w:val="none" w:sz="0" w:space="0" w:color="auto"/>
        <w:right w:val="none" w:sz="0" w:space="0" w:color="auto"/>
      </w:divBdr>
    </w:div>
    <w:div w:id="1285505318">
      <w:bodyDiv w:val="1"/>
      <w:marLeft w:val="0"/>
      <w:marRight w:val="0"/>
      <w:marTop w:val="0"/>
      <w:marBottom w:val="0"/>
      <w:divBdr>
        <w:top w:val="none" w:sz="0" w:space="0" w:color="auto"/>
        <w:left w:val="none" w:sz="0" w:space="0" w:color="auto"/>
        <w:bottom w:val="none" w:sz="0" w:space="0" w:color="auto"/>
        <w:right w:val="none" w:sz="0" w:space="0" w:color="auto"/>
      </w:divBdr>
    </w:div>
    <w:div w:id="1312440871">
      <w:bodyDiv w:val="1"/>
      <w:marLeft w:val="0"/>
      <w:marRight w:val="0"/>
      <w:marTop w:val="0"/>
      <w:marBottom w:val="0"/>
      <w:divBdr>
        <w:top w:val="none" w:sz="0" w:space="0" w:color="auto"/>
        <w:left w:val="none" w:sz="0" w:space="0" w:color="auto"/>
        <w:bottom w:val="none" w:sz="0" w:space="0" w:color="auto"/>
        <w:right w:val="none" w:sz="0" w:space="0" w:color="auto"/>
      </w:divBdr>
    </w:div>
    <w:div w:id="1319265724">
      <w:bodyDiv w:val="1"/>
      <w:marLeft w:val="0"/>
      <w:marRight w:val="0"/>
      <w:marTop w:val="0"/>
      <w:marBottom w:val="0"/>
      <w:divBdr>
        <w:top w:val="none" w:sz="0" w:space="0" w:color="auto"/>
        <w:left w:val="none" w:sz="0" w:space="0" w:color="auto"/>
        <w:bottom w:val="none" w:sz="0" w:space="0" w:color="auto"/>
        <w:right w:val="none" w:sz="0" w:space="0" w:color="auto"/>
      </w:divBdr>
    </w:div>
    <w:div w:id="1325284920">
      <w:bodyDiv w:val="1"/>
      <w:marLeft w:val="0"/>
      <w:marRight w:val="0"/>
      <w:marTop w:val="0"/>
      <w:marBottom w:val="0"/>
      <w:divBdr>
        <w:top w:val="none" w:sz="0" w:space="0" w:color="auto"/>
        <w:left w:val="none" w:sz="0" w:space="0" w:color="auto"/>
        <w:bottom w:val="none" w:sz="0" w:space="0" w:color="auto"/>
        <w:right w:val="none" w:sz="0" w:space="0" w:color="auto"/>
      </w:divBdr>
    </w:div>
    <w:div w:id="1327173560">
      <w:bodyDiv w:val="1"/>
      <w:marLeft w:val="0"/>
      <w:marRight w:val="0"/>
      <w:marTop w:val="0"/>
      <w:marBottom w:val="0"/>
      <w:divBdr>
        <w:top w:val="none" w:sz="0" w:space="0" w:color="auto"/>
        <w:left w:val="none" w:sz="0" w:space="0" w:color="auto"/>
        <w:bottom w:val="none" w:sz="0" w:space="0" w:color="auto"/>
        <w:right w:val="none" w:sz="0" w:space="0" w:color="auto"/>
      </w:divBdr>
    </w:div>
    <w:div w:id="1338077982">
      <w:bodyDiv w:val="1"/>
      <w:marLeft w:val="0"/>
      <w:marRight w:val="0"/>
      <w:marTop w:val="0"/>
      <w:marBottom w:val="0"/>
      <w:divBdr>
        <w:top w:val="none" w:sz="0" w:space="0" w:color="auto"/>
        <w:left w:val="none" w:sz="0" w:space="0" w:color="auto"/>
        <w:bottom w:val="none" w:sz="0" w:space="0" w:color="auto"/>
        <w:right w:val="none" w:sz="0" w:space="0" w:color="auto"/>
      </w:divBdr>
    </w:div>
    <w:div w:id="1341735772">
      <w:bodyDiv w:val="1"/>
      <w:marLeft w:val="0"/>
      <w:marRight w:val="0"/>
      <w:marTop w:val="0"/>
      <w:marBottom w:val="0"/>
      <w:divBdr>
        <w:top w:val="none" w:sz="0" w:space="0" w:color="auto"/>
        <w:left w:val="none" w:sz="0" w:space="0" w:color="auto"/>
        <w:bottom w:val="none" w:sz="0" w:space="0" w:color="auto"/>
        <w:right w:val="none" w:sz="0" w:space="0" w:color="auto"/>
      </w:divBdr>
    </w:div>
    <w:div w:id="1346857285">
      <w:bodyDiv w:val="1"/>
      <w:marLeft w:val="0"/>
      <w:marRight w:val="0"/>
      <w:marTop w:val="0"/>
      <w:marBottom w:val="0"/>
      <w:divBdr>
        <w:top w:val="none" w:sz="0" w:space="0" w:color="auto"/>
        <w:left w:val="none" w:sz="0" w:space="0" w:color="auto"/>
        <w:bottom w:val="none" w:sz="0" w:space="0" w:color="auto"/>
        <w:right w:val="none" w:sz="0" w:space="0" w:color="auto"/>
      </w:divBdr>
    </w:div>
    <w:div w:id="1347554668">
      <w:bodyDiv w:val="1"/>
      <w:marLeft w:val="0"/>
      <w:marRight w:val="0"/>
      <w:marTop w:val="0"/>
      <w:marBottom w:val="0"/>
      <w:divBdr>
        <w:top w:val="none" w:sz="0" w:space="0" w:color="auto"/>
        <w:left w:val="none" w:sz="0" w:space="0" w:color="auto"/>
        <w:bottom w:val="none" w:sz="0" w:space="0" w:color="auto"/>
        <w:right w:val="none" w:sz="0" w:space="0" w:color="auto"/>
      </w:divBdr>
    </w:div>
    <w:div w:id="1350790803">
      <w:bodyDiv w:val="1"/>
      <w:marLeft w:val="0"/>
      <w:marRight w:val="0"/>
      <w:marTop w:val="0"/>
      <w:marBottom w:val="0"/>
      <w:divBdr>
        <w:top w:val="none" w:sz="0" w:space="0" w:color="auto"/>
        <w:left w:val="none" w:sz="0" w:space="0" w:color="auto"/>
        <w:bottom w:val="none" w:sz="0" w:space="0" w:color="auto"/>
        <w:right w:val="none" w:sz="0" w:space="0" w:color="auto"/>
      </w:divBdr>
    </w:div>
    <w:div w:id="1352220903">
      <w:bodyDiv w:val="1"/>
      <w:marLeft w:val="0"/>
      <w:marRight w:val="0"/>
      <w:marTop w:val="0"/>
      <w:marBottom w:val="0"/>
      <w:divBdr>
        <w:top w:val="none" w:sz="0" w:space="0" w:color="auto"/>
        <w:left w:val="none" w:sz="0" w:space="0" w:color="auto"/>
        <w:bottom w:val="none" w:sz="0" w:space="0" w:color="auto"/>
        <w:right w:val="none" w:sz="0" w:space="0" w:color="auto"/>
      </w:divBdr>
    </w:div>
    <w:div w:id="1355305121">
      <w:bodyDiv w:val="1"/>
      <w:marLeft w:val="0"/>
      <w:marRight w:val="0"/>
      <w:marTop w:val="0"/>
      <w:marBottom w:val="0"/>
      <w:divBdr>
        <w:top w:val="none" w:sz="0" w:space="0" w:color="auto"/>
        <w:left w:val="none" w:sz="0" w:space="0" w:color="auto"/>
        <w:bottom w:val="none" w:sz="0" w:space="0" w:color="auto"/>
        <w:right w:val="none" w:sz="0" w:space="0" w:color="auto"/>
      </w:divBdr>
    </w:div>
    <w:div w:id="1355696063">
      <w:bodyDiv w:val="1"/>
      <w:marLeft w:val="0"/>
      <w:marRight w:val="0"/>
      <w:marTop w:val="0"/>
      <w:marBottom w:val="0"/>
      <w:divBdr>
        <w:top w:val="none" w:sz="0" w:space="0" w:color="auto"/>
        <w:left w:val="none" w:sz="0" w:space="0" w:color="auto"/>
        <w:bottom w:val="none" w:sz="0" w:space="0" w:color="auto"/>
        <w:right w:val="none" w:sz="0" w:space="0" w:color="auto"/>
      </w:divBdr>
    </w:div>
    <w:div w:id="1357998702">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368409982">
      <w:bodyDiv w:val="1"/>
      <w:marLeft w:val="0"/>
      <w:marRight w:val="0"/>
      <w:marTop w:val="0"/>
      <w:marBottom w:val="0"/>
      <w:divBdr>
        <w:top w:val="none" w:sz="0" w:space="0" w:color="auto"/>
        <w:left w:val="none" w:sz="0" w:space="0" w:color="auto"/>
        <w:bottom w:val="none" w:sz="0" w:space="0" w:color="auto"/>
        <w:right w:val="none" w:sz="0" w:space="0" w:color="auto"/>
      </w:divBdr>
    </w:div>
    <w:div w:id="1373336794">
      <w:bodyDiv w:val="1"/>
      <w:marLeft w:val="0"/>
      <w:marRight w:val="0"/>
      <w:marTop w:val="0"/>
      <w:marBottom w:val="0"/>
      <w:divBdr>
        <w:top w:val="none" w:sz="0" w:space="0" w:color="auto"/>
        <w:left w:val="none" w:sz="0" w:space="0" w:color="auto"/>
        <w:bottom w:val="none" w:sz="0" w:space="0" w:color="auto"/>
        <w:right w:val="none" w:sz="0" w:space="0" w:color="auto"/>
      </w:divBdr>
    </w:div>
    <w:div w:id="1373579757">
      <w:bodyDiv w:val="1"/>
      <w:marLeft w:val="0"/>
      <w:marRight w:val="0"/>
      <w:marTop w:val="0"/>
      <w:marBottom w:val="0"/>
      <w:divBdr>
        <w:top w:val="none" w:sz="0" w:space="0" w:color="auto"/>
        <w:left w:val="none" w:sz="0" w:space="0" w:color="auto"/>
        <w:bottom w:val="none" w:sz="0" w:space="0" w:color="auto"/>
        <w:right w:val="none" w:sz="0" w:space="0" w:color="auto"/>
      </w:divBdr>
    </w:div>
    <w:div w:id="1377044883">
      <w:bodyDiv w:val="1"/>
      <w:marLeft w:val="0"/>
      <w:marRight w:val="0"/>
      <w:marTop w:val="0"/>
      <w:marBottom w:val="0"/>
      <w:divBdr>
        <w:top w:val="none" w:sz="0" w:space="0" w:color="auto"/>
        <w:left w:val="none" w:sz="0" w:space="0" w:color="auto"/>
        <w:bottom w:val="none" w:sz="0" w:space="0" w:color="auto"/>
        <w:right w:val="none" w:sz="0" w:space="0" w:color="auto"/>
      </w:divBdr>
    </w:div>
    <w:div w:id="1385063664">
      <w:bodyDiv w:val="1"/>
      <w:marLeft w:val="0"/>
      <w:marRight w:val="0"/>
      <w:marTop w:val="0"/>
      <w:marBottom w:val="0"/>
      <w:divBdr>
        <w:top w:val="none" w:sz="0" w:space="0" w:color="auto"/>
        <w:left w:val="none" w:sz="0" w:space="0" w:color="auto"/>
        <w:bottom w:val="none" w:sz="0" w:space="0" w:color="auto"/>
        <w:right w:val="none" w:sz="0" w:space="0" w:color="auto"/>
      </w:divBdr>
    </w:div>
    <w:div w:id="1386371975">
      <w:bodyDiv w:val="1"/>
      <w:marLeft w:val="0"/>
      <w:marRight w:val="0"/>
      <w:marTop w:val="0"/>
      <w:marBottom w:val="0"/>
      <w:divBdr>
        <w:top w:val="none" w:sz="0" w:space="0" w:color="auto"/>
        <w:left w:val="none" w:sz="0" w:space="0" w:color="auto"/>
        <w:bottom w:val="none" w:sz="0" w:space="0" w:color="auto"/>
        <w:right w:val="none" w:sz="0" w:space="0" w:color="auto"/>
      </w:divBdr>
    </w:div>
    <w:div w:id="1389720028">
      <w:bodyDiv w:val="1"/>
      <w:marLeft w:val="0"/>
      <w:marRight w:val="0"/>
      <w:marTop w:val="0"/>
      <w:marBottom w:val="0"/>
      <w:divBdr>
        <w:top w:val="none" w:sz="0" w:space="0" w:color="auto"/>
        <w:left w:val="none" w:sz="0" w:space="0" w:color="auto"/>
        <w:bottom w:val="none" w:sz="0" w:space="0" w:color="auto"/>
        <w:right w:val="none" w:sz="0" w:space="0" w:color="auto"/>
      </w:divBdr>
    </w:div>
    <w:div w:id="1392465588">
      <w:bodyDiv w:val="1"/>
      <w:marLeft w:val="0"/>
      <w:marRight w:val="0"/>
      <w:marTop w:val="0"/>
      <w:marBottom w:val="0"/>
      <w:divBdr>
        <w:top w:val="none" w:sz="0" w:space="0" w:color="auto"/>
        <w:left w:val="none" w:sz="0" w:space="0" w:color="auto"/>
        <w:bottom w:val="none" w:sz="0" w:space="0" w:color="auto"/>
        <w:right w:val="none" w:sz="0" w:space="0" w:color="auto"/>
      </w:divBdr>
    </w:div>
    <w:div w:id="1404066780">
      <w:bodyDiv w:val="1"/>
      <w:marLeft w:val="0"/>
      <w:marRight w:val="0"/>
      <w:marTop w:val="0"/>
      <w:marBottom w:val="0"/>
      <w:divBdr>
        <w:top w:val="none" w:sz="0" w:space="0" w:color="auto"/>
        <w:left w:val="none" w:sz="0" w:space="0" w:color="auto"/>
        <w:bottom w:val="none" w:sz="0" w:space="0" w:color="auto"/>
        <w:right w:val="none" w:sz="0" w:space="0" w:color="auto"/>
      </w:divBdr>
    </w:div>
    <w:div w:id="1406368751">
      <w:bodyDiv w:val="1"/>
      <w:marLeft w:val="0"/>
      <w:marRight w:val="0"/>
      <w:marTop w:val="0"/>
      <w:marBottom w:val="0"/>
      <w:divBdr>
        <w:top w:val="none" w:sz="0" w:space="0" w:color="auto"/>
        <w:left w:val="none" w:sz="0" w:space="0" w:color="auto"/>
        <w:bottom w:val="none" w:sz="0" w:space="0" w:color="auto"/>
        <w:right w:val="none" w:sz="0" w:space="0" w:color="auto"/>
      </w:divBdr>
    </w:div>
    <w:div w:id="1407417023">
      <w:bodyDiv w:val="1"/>
      <w:marLeft w:val="0"/>
      <w:marRight w:val="0"/>
      <w:marTop w:val="0"/>
      <w:marBottom w:val="0"/>
      <w:divBdr>
        <w:top w:val="none" w:sz="0" w:space="0" w:color="auto"/>
        <w:left w:val="none" w:sz="0" w:space="0" w:color="auto"/>
        <w:bottom w:val="none" w:sz="0" w:space="0" w:color="auto"/>
        <w:right w:val="none" w:sz="0" w:space="0" w:color="auto"/>
      </w:divBdr>
    </w:div>
    <w:div w:id="1409225233">
      <w:bodyDiv w:val="1"/>
      <w:marLeft w:val="0"/>
      <w:marRight w:val="0"/>
      <w:marTop w:val="0"/>
      <w:marBottom w:val="0"/>
      <w:divBdr>
        <w:top w:val="none" w:sz="0" w:space="0" w:color="auto"/>
        <w:left w:val="none" w:sz="0" w:space="0" w:color="auto"/>
        <w:bottom w:val="none" w:sz="0" w:space="0" w:color="auto"/>
        <w:right w:val="none" w:sz="0" w:space="0" w:color="auto"/>
      </w:divBdr>
    </w:div>
    <w:div w:id="1420640578">
      <w:bodyDiv w:val="1"/>
      <w:marLeft w:val="0"/>
      <w:marRight w:val="0"/>
      <w:marTop w:val="0"/>
      <w:marBottom w:val="0"/>
      <w:divBdr>
        <w:top w:val="none" w:sz="0" w:space="0" w:color="auto"/>
        <w:left w:val="none" w:sz="0" w:space="0" w:color="auto"/>
        <w:bottom w:val="none" w:sz="0" w:space="0" w:color="auto"/>
        <w:right w:val="none" w:sz="0" w:space="0" w:color="auto"/>
      </w:divBdr>
    </w:div>
    <w:div w:id="1432821068">
      <w:bodyDiv w:val="1"/>
      <w:marLeft w:val="0"/>
      <w:marRight w:val="0"/>
      <w:marTop w:val="0"/>
      <w:marBottom w:val="0"/>
      <w:divBdr>
        <w:top w:val="none" w:sz="0" w:space="0" w:color="auto"/>
        <w:left w:val="none" w:sz="0" w:space="0" w:color="auto"/>
        <w:bottom w:val="none" w:sz="0" w:space="0" w:color="auto"/>
        <w:right w:val="none" w:sz="0" w:space="0" w:color="auto"/>
      </w:divBdr>
    </w:div>
    <w:div w:id="1435438055">
      <w:bodyDiv w:val="1"/>
      <w:marLeft w:val="0"/>
      <w:marRight w:val="0"/>
      <w:marTop w:val="0"/>
      <w:marBottom w:val="0"/>
      <w:divBdr>
        <w:top w:val="none" w:sz="0" w:space="0" w:color="auto"/>
        <w:left w:val="none" w:sz="0" w:space="0" w:color="auto"/>
        <w:bottom w:val="none" w:sz="0" w:space="0" w:color="auto"/>
        <w:right w:val="none" w:sz="0" w:space="0" w:color="auto"/>
      </w:divBdr>
    </w:div>
    <w:div w:id="1438481442">
      <w:bodyDiv w:val="1"/>
      <w:marLeft w:val="0"/>
      <w:marRight w:val="0"/>
      <w:marTop w:val="0"/>
      <w:marBottom w:val="0"/>
      <w:divBdr>
        <w:top w:val="none" w:sz="0" w:space="0" w:color="auto"/>
        <w:left w:val="none" w:sz="0" w:space="0" w:color="auto"/>
        <w:bottom w:val="none" w:sz="0" w:space="0" w:color="auto"/>
        <w:right w:val="none" w:sz="0" w:space="0" w:color="auto"/>
      </w:divBdr>
    </w:div>
    <w:div w:id="1458569429">
      <w:bodyDiv w:val="1"/>
      <w:marLeft w:val="0"/>
      <w:marRight w:val="0"/>
      <w:marTop w:val="0"/>
      <w:marBottom w:val="0"/>
      <w:divBdr>
        <w:top w:val="none" w:sz="0" w:space="0" w:color="auto"/>
        <w:left w:val="none" w:sz="0" w:space="0" w:color="auto"/>
        <w:bottom w:val="none" w:sz="0" w:space="0" w:color="auto"/>
        <w:right w:val="none" w:sz="0" w:space="0" w:color="auto"/>
      </w:divBdr>
    </w:div>
    <w:div w:id="1461413789">
      <w:bodyDiv w:val="1"/>
      <w:marLeft w:val="0"/>
      <w:marRight w:val="0"/>
      <w:marTop w:val="0"/>
      <w:marBottom w:val="0"/>
      <w:divBdr>
        <w:top w:val="none" w:sz="0" w:space="0" w:color="auto"/>
        <w:left w:val="none" w:sz="0" w:space="0" w:color="auto"/>
        <w:bottom w:val="none" w:sz="0" w:space="0" w:color="auto"/>
        <w:right w:val="none" w:sz="0" w:space="0" w:color="auto"/>
      </w:divBdr>
    </w:div>
    <w:div w:id="1462453041">
      <w:bodyDiv w:val="1"/>
      <w:marLeft w:val="0"/>
      <w:marRight w:val="0"/>
      <w:marTop w:val="0"/>
      <w:marBottom w:val="0"/>
      <w:divBdr>
        <w:top w:val="none" w:sz="0" w:space="0" w:color="auto"/>
        <w:left w:val="none" w:sz="0" w:space="0" w:color="auto"/>
        <w:bottom w:val="none" w:sz="0" w:space="0" w:color="auto"/>
        <w:right w:val="none" w:sz="0" w:space="0" w:color="auto"/>
      </w:divBdr>
    </w:div>
    <w:div w:id="1471315260">
      <w:bodyDiv w:val="1"/>
      <w:marLeft w:val="0"/>
      <w:marRight w:val="0"/>
      <w:marTop w:val="0"/>
      <w:marBottom w:val="0"/>
      <w:divBdr>
        <w:top w:val="none" w:sz="0" w:space="0" w:color="auto"/>
        <w:left w:val="none" w:sz="0" w:space="0" w:color="auto"/>
        <w:bottom w:val="none" w:sz="0" w:space="0" w:color="auto"/>
        <w:right w:val="none" w:sz="0" w:space="0" w:color="auto"/>
      </w:divBdr>
    </w:div>
    <w:div w:id="1478110425">
      <w:bodyDiv w:val="1"/>
      <w:marLeft w:val="0"/>
      <w:marRight w:val="0"/>
      <w:marTop w:val="0"/>
      <w:marBottom w:val="0"/>
      <w:divBdr>
        <w:top w:val="none" w:sz="0" w:space="0" w:color="auto"/>
        <w:left w:val="none" w:sz="0" w:space="0" w:color="auto"/>
        <w:bottom w:val="none" w:sz="0" w:space="0" w:color="auto"/>
        <w:right w:val="none" w:sz="0" w:space="0" w:color="auto"/>
      </w:divBdr>
    </w:div>
    <w:div w:id="1482191771">
      <w:bodyDiv w:val="1"/>
      <w:marLeft w:val="0"/>
      <w:marRight w:val="0"/>
      <w:marTop w:val="0"/>
      <w:marBottom w:val="0"/>
      <w:divBdr>
        <w:top w:val="none" w:sz="0" w:space="0" w:color="auto"/>
        <w:left w:val="none" w:sz="0" w:space="0" w:color="auto"/>
        <w:bottom w:val="none" w:sz="0" w:space="0" w:color="auto"/>
        <w:right w:val="none" w:sz="0" w:space="0" w:color="auto"/>
      </w:divBdr>
    </w:div>
    <w:div w:id="1492794023">
      <w:bodyDiv w:val="1"/>
      <w:marLeft w:val="0"/>
      <w:marRight w:val="0"/>
      <w:marTop w:val="0"/>
      <w:marBottom w:val="0"/>
      <w:divBdr>
        <w:top w:val="none" w:sz="0" w:space="0" w:color="auto"/>
        <w:left w:val="none" w:sz="0" w:space="0" w:color="auto"/>
        <w:bottom w:val="none" w:sz="0" w:space="0" w:color="auto"/>
        <w:right w:val="none" w:sz="0" w:space="0" w:color="auto"/>
      </w:divBdr>
    </w:div>
    <w:div w:id="1500654215">
      <w:bodyDiv w:val="1"/>
      <w:marLeft w:val="0"/>
      <w:marRight w:val="0"/>
      <w:marTop w:val="0"/>
      <w:marBottom w:val="0"/>
      <w:divBdr>
        <w:top w:val="none" w:sz="0" w:space="0" w:color="auto"/>
        <w:left w:val="none" w:sz="0" w:space="0" w:color="auto"/>
        <w:bottom w:val="none" w:sz="0" w:space="0" w:color="auto"/>
        <w:right w:val="none" w:sz="0" w:space="0" w:color="auto"/>
      </w:divBdr>
    </w:div>
    <w:div w:id="1502547894">
      <w:bodyDiv w:val="1"/>
      <w:marLeft w:val="0"/>
      <w:marRight w:val="0"/>
      <w:marTop w:val="0"/>
      <w:marBottom w:val="0"/>
      <w:divBdr>
        <w:top w:val="none" w:sz="0" w:space="0" w:color="auto"/>
        <w:left w:val="none" w:sz="0" w:space="0" w:color="auto"/>
        <w:bottom w:val="none" w:sz="0" w:space="0" w:color="auto"/>
        <w:right w:val="none" w:sz="0" w:space="0" w:color="auto"/>
      </w:divBdr>
    </w:div>
    <w:div w:id="1504197983">
      <w:bodyDiv w:val="1"/>
      <w:marLeft w:val="0"/>
      <w:marRight w:val="0"/>
      <w:marTop w:val="0"/>
      <w:marBottom w:val="0"/>
      <w:divBdr>
        <w:top w:val="none" w:sz="0" w:space="0" w:color="auto"/>
        <w:left w:val="none" w:sz="0" w:space="0" w:color="auto"/>
        <w:bottom w:val="none" w:sz="0" w:space="0" w:color="auto"/>
        <w:right w:val="none" w:sz="0" w:space="0" w:color="auto"/>
      </w:divBdr>
    </w:div>
    <w:div w:id="1518616687">
      <w:bodyDiv w:val="1"/>
      <w:marLeft w:val="0"/>
      <w:marRight w:val="0"/>
      <w:marTop w:val="0"/>
      <w:marBottom w:val="0"/>
      <w:divBdr>
        <w:top w:val="none" w:sz="0" w:space="0" w:color="auto"/>
        <w:left w:val="none" w:sz="0" w:space="0" w:color="auto"/>
        <w:bottom w:val="none" w:sz="0" w:space="0" w:color="auto"/>
        <w:right w:val="none" w:sz="0" w:space="0" w:color="auto"/>
      </w:divBdr>
    </w:div>
    <w:div w:id="1525971805">
      <w:bodyDiv w:val="1"/>
      <w:marLeft w:val="0"/>
      <w:marRight w:val="0"/>
      <w:marTop w:val="0"/>
      <w:marBottom w:val="0"/>
      <w:divBdr>
        <w:top w:val="none" w:sz="0" w:space="0" w:color="auto"/>
        <w:left w:val="none" w:sz="0" w:space="0" w:color="auto"/>
        <w:bottom w:val="none" w:sz="0" w:space="0" w:color="auto"/>
        <w:right w:val="none" w:sz="0" w:space="0" w:color="auto"/>
      </w:divBdr>
    </w:div>
    <w:div w:id="1526362333">
      <w:bodyDiv w:val="1"/>
      <w:marLeft w:val="0"/>
      <w:marRight w:val="0"/>
      <w:marTop w:val="0"/>
      <w:marBottom w:val="0"/>
      <w:divBdr>
        <w:top w:val="none" w:sz="0" w:space="0" w:color="auto"/>
        <w:left w:val="none" w:sz="0" w:space="0" w:color="auto"/>
        <w:bottom w:val="none" w:sz="0" w:space="0" w:color="auto"/>
        <w:right w:val="none" w:sz="0" w:space="0" w:color="auto"/>
      </w:divBdr>
    </w:div>
    <w:div w:id="1528255643">
      <w:bodyDiv w:val="1"/>
      <w:marLeft w:val="0"/>
      <w:marRight w:val="0"/>
      <w:marTop w:val="0"/>
      <w:marBottom w:val="0"/>
      <w:divBdr>
        <w:top w:val="none" w:sz="0" w:space="0" w:color="auto"/>
        <w:left w:val="none" w:sz="0" w:space="0" w:color="auto"/>
        <w:bottom w:val="none" w:sz="0" w:space="0" w:color="auto"/>
        <w:right w:val="none" w:sz="0" w:space="0" w:color="auto"/>
      </w:divBdr>
    </w:div>
    <w:div w:id="1540900783">
      <w:bodyDiv w:val="1"/>
      <w:marLeft w:val="0"/>
      <w:marRight w:val="0"/>
      <w:marTop w:val="0"/>
      <w:marBottom w:val="0"/>
      <w:divBdr>
        <w:top w:val="none" w:sz="0" w:space="0" w:color="auto"/>
        <w:left w:val="none" w:sz="0" w:space="0" w:color="auto"/>
        <w:bottom w:val="none" w:sz="0" w:space="0" w:color="auto"/>
        <w:right w:val="none" w:sz="0" w:space="0" w:color="auto"/>
      </w:divBdr>
    </w:div>
    <w:div w:id="1557858097">
      <w:bodyDiv w:val="1"/>
      <w:marLeft w:val="0"/>
      <w:marRight w:val="0"/>
      <w:marTop w:val="0"/>
      <w:marBottom w:val="0"/>
      <w:divBdr>
        <w:top w:val="none" w:sz="0" w:space="0" w:color="auto"/>
        <w:left w:val="none" w:sz="0" w:space="0" w:color="auto"/>
        <w:bottom w:val="none" w:sz="0" w:space="0" w:color="auto"/>
        <w:right w:val="none" w:sz="0" w:space="0" w:color="auto"/>
      </w:divBdr>
    </w:div>
    <w:div w:id="1562403350">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603994450">
      <w:bodyDiv w:val="1"/>
      <w:marLeft w:val="0"/>
      <w:marRight w:val="0"/>
      <w:marTop w:val="0"/>
      <w:marBottom w:val="0"/>
      <w:divBdr>
        <w:top w:val="none" w:sz="0" w:space="0" w:color="auto"/>
        <w:left w:val="none" w:sz="0" w:space="0" w:color="auto"/>
        <w:bottom w:val="none" w:sz="0" w:space="0" w:color="auto"/>
        <w:right w:val="none" w:sz="0" w:space="0" w:color="auto"/>
      </w:divBdr>
    </w:div>
    <w:div w:id="1605070099">
      <w:bodyDiv w:val="1"/>
      <w:marLeft w:val="0"/>
      <w:marRight w:val="0"/>
      <w:marTop w:val="0"/>
      <w:marBottom w:val="0"/>
      <w:divBdr>
        <w:top w:val="none" w:sz="0" w:space="0" w:color="auto"/>
        <w:left w:val="none" w:sz="0" w:space="0" w:color="auto"/>
        <w:bottom w:val="none" w:sz="0" w:space="0" w:color="auto"/>
        <w:right w:val="none" w:sz="0" w:space="0" w:color="auto"/>
      </w:divBdr>
    </w:div>
    <w:div w:id="1615211236">
      <w:bodyDiv w:val="1"/>
      <w:marLeft w:val="0"/>
      <w:marRight w:val="0"/>
      <w:marTop w:val="0"/>
      <w:marBottom w:val="0"/>
      <w:divBdr>
        <w:top w:val="none" w:sz="0" w:space="0" w:color="auto"/>
        <w:left w:val="none" w:sz="0" w:space="0" w:color="auto"/>
        <w:bottom w:val="none" w:sz="0" w:space="0" w:color="auto"/>
        <w:right w:val="none" w:sz="0" w:space="0" w:color="auto"/>
      </w:divBdr>
    </w:div>
    <w:div w:id="1643384527">
      <w:bodyDiv w:val="1"/>
      <w:marLeft w:val="0"/>
      <w:marRight w:val="0"/>
      <w:marTop w:val="0"/>
      <w:marBottom w:val="0"/>
      <w:divBdr>
        <w:top w:val="none" w:sz="0" w:space="0" w:color="auto"/>
        <w:left w:val="none" w:sz="0" w:space="0" w:color="auto"/>
        <w:bottom w:val="none" w:sz="0" w:space="0" w:color="auto"/>
        <w:right w:val="none" w:sz="0" w:space="0" w:color="auto"/>
      </w:divBdr>
    </w:div>
    <w:div w:id="1646810221">
      <w:bodyDiv w:val="1"/>
      <w:marLeft w:val="0"/>
      <w:marRight w:val="0"/>
      <w:marTop w:val="0"/>
      <w:marBottom w:val="0"/>
      <w:divBdr>
        <w:top w:val="none" w:sz="0" w:space="0" w:color="auto"/>
        <w:left w:val="none" w:sz="0" w:space="0" w:color="auto"/>
        <w:bottom w:val="none" w:sz="0" w:space="0" w:color="auto"/>
        <w:right w:val="none" w:sz="0" w:space="0" w:color="auto"/>
      </w:divBdr>
    </w:div>
    <w:div w:id="1648707903">
      <w:bodyDiv w:val="1"/>
      <w:marLeft w:val="0"/>
      <w:marRight w:val="0"/>
      <w:marTop w:val="0"/>
      <w:marBottom w:val="0"/>
      <w:divBdr>
        <w:top w:val="none" w:sz="0" w:space="0" w:color="auto"/>
        <w:left w:val="none" w:sz="0" w:space="0" w:color="auto"/>
        <w:bottom w:val="none" w:sz="0" w:space="0" w:color="auto"/>
        <w:right w:val="none" w:sz="0" w:space="0" w:color="auto"/>
      </w:divBdr>
    </w:div>
    <w:div w:id="1663317104">
      <w:bodyDiv w:val="1"/>
      <w:marLeft w:val="0"/>
      <w:marRight w:val="0"/>
      <w:marTop w:val="0"/>
      <w:marBottom w:val="0"/>
      <w:divBdr>
        <w:top w:val="none" w:sz="0" w:space="0" w:color="auto"/>
        <w:left w:val="none" w:sz="0" w:space="0" w:color="auto"/>
        <w:bottom w:val="none" w:sz="0" w:space="0" w:color="auto"/>
        <w:right w:val="none" w:sz="0" w:space="0" w:color="auto"/>
      </w:divBdr>
    </w:div>
    <w:div w:id="1665277820">
      <w:bodyDiv w:val="1"/>
      <w:marLeft w:val="0"/>
      <w:marRight w:val="0"/>
      <w:marTop w:val="0"/>
      <w:marBottom w:val="0"/>
      <w:divBdr>
        <w:top w:val="none" w:sz="0" w:space="0" w:color="auto"/>
        <w:left w:val="none" w:sz="0" w:space="0" w:color="auto"/>
        <w:bottom w:val="none" w:sz="0" w:space="0" w:color="auto"/>
        <w:right w:val="none" w:sz="0" w:space="0" w:color="auto"/>
      </w:divBdr>
    </w:div>
    <w:div w:id="1666087118">
      <w:bodyDiv w:val="1"/>
      <w:marLeft w:val="0"/>
      <w:marRight w:val="0"/>
      <w:marTop w:val="0"/>
      <w:marBottom w:val="0"/>
      <w:divBdr>
        <w:top w:val="none" w:sz="0" w:space="0" w:color="auto"/>
        <w:left w:val="none" w:sz="0" w:space="0" w:color="auto"/>
        <w:bottom w:val="none" w:sz="0" w:space="0" w:color="auto"/>
        <w:right w:val="none" w:sz="0" w:space="0" w:color="auto"/>
      </w:divBdr>
    </w:div>
    <w:div w:id="1676567320">
      <w:bodyDiv w:val="1"/>
      <w:marLeft w:val="0"/>
      <w:marRight w:val="0"/>
      <w:marTop w:val="0"/>
      <w:marBottom w:val="0"/>
      <w:divBdr>
        <w:top w:val="none" w:sz="0" w:space="0" w:color="auto"/>
        <w:left w:val="none" w:sz="0" w:space="0" w:color="auto"/>
        <w:bottom w:val="none" w:sz="0" w:space="0" w:color="auto"/>
        <w:right w:val="none" w:sz="0" w:space="0" w:color="auto"/>
      </w:divBdr>
    </w:div>
    <w:div w:id="1678115838">
      <w:bodyDiv w:val="1"/>
      <w:marLeft w:val="0"/>
      <w:marRight w:val="0"/>
      <w:marTop w:val="0"/>
      <w:marBottom w:val="0"/>
      <w:divBdr>
        <w:top w:val="none" w:sz="0" w:space="0" w:color="auto"/>
        <w:left w:val="none" w:sz="0" w:space="0" w:color="auto"/>
        <w:bottom w:val="none" w:sz="0" w:space="0" w:color="auto"/>
        <w:right w:val="none" w:sz="0" w:space="0" w:color="auto"/>
      </w:divBdr>
    </w:div>
    <w:div w:id="1678456209">
      <w:bodyDiv w:val="1"/>
      <w:marLeft w:val="0"/>
      <w:marRight w:val="0"/>
      <w:marTop w:val="0"/>
      <w:marBottom w:val="0"/>
      <w:divBdr>
        <w:top w:val="none" w:sz="0" w:space="0" w:color="auto"/>
        <w:left w:val="none" w:sz="0" w:space="0" w:color="auto"/>
        <w:bottom w:val="none" w:sz="0" w:space="0" w:color="auto"/>
        <w:right w:val="none" w:sz="0" w:space="0" w:color="auto"/>
      </w:divBdr>
    </w:div>
    <w:div w:id="1679849463">
      <w:bodyDiv w:val="1"/>
      <w:marLeft w:val="0"/>
      <w:marRight w:val="0"/>
      <w:marTop w:val="0"/>
      <w:marBottom w:val="0"/>
      <w:divBdr>
        <w:top w:val="none" w:sz="0" w:space="0" w:color="auto"/>
        <w:left w:val="none" w:sz="0" w:space="0" w:color="auto"/>
        <w:bottom w:val="none" w:sz="0" w:space="0" w:color="auto"/>
        <w:right w:val="none" w:sz="0" w:space="0" w:color="auto"/>
      </w:divBdr>
    </w:div>
    <w:div w:id="1687293599">
      <w:bodyDiv w:val="1"/>
      <w:marLeft w:val="0"/>
      <w:marRight w:val="0"/>
      <w:marTop w:val="0"/>
      <w:marBottom w:val="0"/>
      <w:divBdr>
        <w:top w:val="none" w:sz="0" w:space="0" w:color="auto"/>
        <w:left w:val="none" w:sz="0" w:space="0" w:color="auto"/>
        <w:bottom w:val="none" w:sz="0" w:space="0" w:color="auto"/>
        <w:right w:val="none" w:sz="0" w:space="0" w:color="auto"/>
      </w:divBdr>
    </w:div>
    <w:div w:id="1700620438">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19158751">
      <w:bodyDiv w:val="1"/>
      <w:marLeft w:val="0"/>
      <w:marRight w:val="0"/>
      <w:marTop w:val="0"/>
      <w:marBottom w:val="0"/>
      <w:divBdr>
        <w:top w:val="none" w:sz="0" w:space="0" w:color="auto"/>
        <w:left w:val="none" w:sz="0" w:space="0" w:color="auto"/>
        <w:bottom w:val="none" w:sz="0" w:space="0" w:color="auto"/>
        <w:right w:val="none" w:sz="0" w:space="0" w:color="auto"/>
      </w:divBdr>
    </w:div>
    <w:div w:id="1720588431">
      <w:bodyDiv w:val="1"/>
      <w:marLeft w:val="0"/>
      <w:marRight w:val="0"/>
      <w:marTop w:val="0"/>
      <w:marBottom w:val="0"/>
      <w:divBdr>
        <w:top w:val="none" w:sz="0" w:space="0" w:color="auto"/>
        <w:left w:val="none" w:sz="0" w:space="0" w:color="auto"/>
        <w:bottom w:val="none" w:sz="0" w:space="0" w:color="auto"/>
        <w:right w:val="none" w:sz="0" w:space="0" w:color="auto"/>
      </w:divBdr>
    </w:div>
    <w:div w:id="1733890538">
      <w:bodyDiv w:val="1"/>
      <w:marLeft w:val="0"/>
      <w:marRight w:val="0"/>
      <w:marTop w:val="0"/>
      <w:marBottom w:val="0"/>
      <w:divBdr>
        <w:top w:val="none" w:sz="0" w:space="0" w:color="auto"/>
        <w:left w:val="none" w:sz="0" w:space="0" w:color="auto"/>
        <w:bottom w:val="none" w:sz="0" w:space="0" w:color="auto"/>
        <w:right w:val="none" w:sz="0" w:space="0" w:color="auto"/>
      </w:divBdr>
    </w:div>
    <w:div w:id="1735857232">
      <w:bodyDiv w:val="1"/>
      <w:marLeft w:val="0"/>
      <w:marRight w:val="0"/>
      <w:marTop w:val="0"/>
      <w:marBottom w:val="0"/>
      <w:divBdr>
        <w:top w:val="none" w:sz="0" w:space="0" w:color="auto"/>
        <w:left w:val="none" w:sz="0" w:space="0" w:color="auto"/>
        <w:bottom w:val="none" w:sz="0" w:space="0" w:color="auto"/>
        <w:right w:val="none" w:sz="0" w:space="0" w:color="auto"/>
      </w:divBdr>
    </w:div>
    <w:div w:id="1739864873">
      <w:bodyDiv w:val="1"/>
      <w:marLeft w:val="0"/>
      <w:marRight w:val="0"/>
      <w:marTop w:val="0"/>
      <w:marBottom w:val="0"/>
      <w:divBdr>
        <w:top w:val="none" w:sz="0" w:space="0" w:color="auto"/>
        <w:left w:val="none" w:sz="0" w:space="0" w:color="auto"/>
        <w:bottom w:val="none" w:sz="0" w:space="0" w:color="auto"/>
        <w:right w:val="none" w:sz="0" w:space="0" w:color="auto"/>
      </w:divBdr>
    </w:div>
    <w:div w:id="1744647455">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56584452">
      <w:bodyDiv w:val="1"/>
      <w:marLeft w:val="0"/>
      <w:marRight w:val="0"/>
      <w:marTop w:val="0"/>
      <w:marBottom w:val="0"/>
      <w:divBdr>
        <w:top w:val="none" w:sz="0" w:space="0" w:color="auto"/>
        <w:left w:val="none" w:sz="0" w:space="0" w:color="auto"/>
        <w:bottom w:val="none" w:sz="0" w:space="0" w:color="auto"/>
        <w:right w:val="none" w:sz="0" w:space="0" w:color="auto"/>
      </w:divBdr>
    </w:div>
    <w:div w:id="1758088472">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783065136">
      <w:bodyDiv w:val="1"/>
      <w:marLeft w:val="0"/>
      <w:marRight w:val="0"/>
      <w:marTop w:val="0"/>
      <w:marBottom w:val="0"/>
      <w:divBdr>
        <w:top w:val="none" w:sz="0" w:space="0" w:color="auto"/>
        <w:left w:val="none" w:sz="0" w:space="0" w:color="auto"/>
        <w:bottom w:val="none" w:sz="0" w:space="0" w:color="auto"/>
        <w:right w:val="none" w:sz="0" w:space="0" w:color="auto"/>
      </w:divBdr>
    </w:div>
    <w:div w:id="1791195595">
      <w:bodyDiv w:val="1"/>
      <w:marLeft w:val="0"/>
      <w:marRight w:val="0"/>
      <w:marTop w:val="0"/>
      <w:marBottom w:val="0"/>
      <w:divBdr>
        <w:top w:val="none" w:sz="0" w:space="0" w:color="auto"/>
        <w:left w:val="none" w:sz="0" w:space="0" w:color="auto"/>
        <w:bottom w:val="none" w:sz="0" w:space="0" w:color="auto"/>
        <w:right w:val="none" w:sz="0" w:space="0" w:color="auto"/>
      </w:divBdr>
    </w:div>
    <w:div w:id="1797217972">
      <w:bodyDiv w:val="1"/>
      <w:marLeft w:val="0"/>
      <w:marRight w:val="0"/>
      <w:marTop w:val="0"/>
      <w:marBottom w:val="0"/>
      <w:divBdr>
        <w:top w:val="none" w:sz="0" w:space="0" w:color="auto"/>
        <w:left w:val="none" w:sz="0" w:space="0" w:color="auto"/>
        <w:bottom w:val="none" w:sz="0" w:space="0" w:color="auto"/>
        <w:right w:val="none" w:sz="0" w:space="0" w:color="auto"/>
      </w:divBdr>
    </w:div>
    <w:div w:id="1803233281">
      <w:bodyDiv w:val="1"/>
      <w:marLeft w:val="0"/>
      <w:marRight w:val="0"/>
      <w:marTop w:val="0"/>
      <w:marBottom w:val="0"/>
      <w:divBdr>
        <w:top w:val="none" w:sz="0" w:space="0" w:color="auto"/>
        <w:left w:val="none" w:sz="0" w:space="0" w:color="auto"/>
        <w:bottom w:val="none" w:sz="0" w:space="0" w:color="auto"/>
        <w:right w:val="none" w:sz="0" w:space="0" w:color="auto"/>
      </w:divBdr>
    </w:div>
    <w:div w:id="1810322290">
      <w:bodyDiv w:val="1"/>
      <w:marLeft w:val="0"/>
      <w:marRight w:val="0"/>
      <w:marTop w:val="0"/>
      <w:marBottom w:val="0"/>
      <w:divBdr>
        <w:top w:val="none" w:sz="0" w:space="0" w:color="auto"/>
        <w:left w:val="none" w:sz="0" w:space="0" w:color="auto"/>
        <w:bottom w:val="none" w:sz="0" w:space="0" w:color="auto"/>
        <w:right w:val="none" w:sz="0" w:space="0" w:color="auto"/>
      </w:divBdr>
    </w:div>
    <w:div w:id="1818372505">
      <w:bodyDiv w:val="1"/>
      <w:marLeft w:val="0"/>
      <w:marRight w:val="0"/>
      <w:marTop w:val="0"/>
      <w:marBottom w:val="0"/>
      <w:divBdr>
        <w:top w:val="none" w:sz="0" w:space="0" w:color="auto"/>
        <w:left w:val="none" w:sz="0" w:space="0" w:color="auto"/>
        <w:bottom w:val="none" w:sz="0" w:space="0" w:color="auto"/>
        <w:right w:val="none" w:sz="0" w:space="0" w:color="auto"/>
      </w:divBdr>
    </w:div>
    <w:div w:id="1827429546">
      <w:bodyDiv w:val="1"/>
      <w:marLeft w:val="0"/>
      <w:marRight w:val="0"/>
      <w:marTop w:val="0"/>
      <w:marBottom w:val="0"/>
      <w:divBdr>
        <w:top w:val="none" w:sz="0" w:space="0" w:color="auto"/>
        <w:left w:val="none" w:sz="0" w:space="0" w:color="auto"/>
        <w:bottom w:val="none" w:sz="0" w:space="0" w:color="auto"/>
        <w:right w:val="none" w:sz="0" w:space="0" w:color="auto"/>
      </w:divBdr>
    </w:div>
    <w:div w:id="1835996567">
      <w:bodyDiv w:val="1"/>
      <w:marLeft w:val="0"/>
      <w:marRight w:val="0"/>
      <w:marTop w:val="0"/>
      <w:marBottom w:val="0"/>
      <w:divBdr>
        <w:top w:val="none" w:sz="0" w:space="0" w:color="auto"/>
        <w:left w:val="none" w:sz="0" w:space="0" w:color="auto"/>
        <w:bottom w:val="none" w:sz="0" w:space="0" w:color="auto"/>
        <w:right w:val="none" w:sz="0" w:space="0" w:color="auto"/>
      </w:divBdr>
    </w:div>
    <w:div w:id="1844516032">
      <w:bodyDiv w:val="1"/>
      <w:marLeft w:val="0"/>
      <w:marRight w:val="0"/>
      <w:marTop w:val="0"/>
      <w:marBottom w:val="0"/>
      <w:divBdr>
        <w:top w:val="none" w:sz="0" w:space="0" w:color="auto"/>
        <w:left w:val="none" w:sz="0" w:space="0" w:color="auto"/>
        <w:bottom w:val="none" w:sz="0" w:space="0" w:color="auto"/>
        <w:right w:val="none" w:sz="0" w:space="0" w:color="auto"/>
      </w:divBdr>
    </w:div>
    <w:div w:id="1846169887">
      <w:bodyDiv w:val="1"/>
      <w:marLeft w:val="0"/>
      <w:marRight w:val="0"/>
      <w:marTop w:val="0"/>
      <w:marBottom w:val="0"/>
      <w:divBdr>
        <w:top w:val="none" w:sz="0" w:space="0" w:color="auto"/>
        <w:left w:val="none" w:sz="0" w:space="0" w:color="auto"/>
        <w:bottom w:val="none" w:sz="0" w:space="0" w:color="auto"/>
        <w:right w:val="none" w:sz="0" w:space="0" w:color="auto"/>
      </w:divBdr>
    </w:div>
    <w:div w:id="1852798019">
      <w:bodyDiv w:val="1"/>
      <w:marLeft w:val="0"/>
      <w:marRight w:val="0"/>
      <w:marTop w:val="0"/>
      <w:marBottom w:val="0"/>
      <w:divBdr>
        <w:top w:val="none" w:sz="0" w:space="0" w:color="auto"/>
        <w:left w:val="none" w:sz="0" w:space="0" w:color="auto"/>
        <w:bottom w:val="none" w:sz="0" w:space="0" w:color="auto"/>
        <w:right w:val="none" w:sz="0" w:space="0" w:color="auto"/>
      </w:divBdr>
    </w:div>
    <w:div w:id="1852840001">
      <w:bodyDiv w:val="1"/>
      <w:marLeft w:val="0"/>
      <w:marRight w:val="0"/>
      <w:marTop w:val="0"/>
      <w:marBottom w:val="0"/>
      <w:divBdr>
        <w:top w:val="none" w:sz="0" w:space="0" w:color="auto"/>
        <w:left w:val="none" w:sz="0" w:space="0" w:color="auto"/>
        <w:bottom w:val="none" w:sz="0" w:space="0" w:color="auto"/>
        <w:right w:val="none" w:sz="0" w:space="0" w:color="auto"/>
      </w:divBdr>
    </w:div>
    <w:div w:id="1867712348">
      <w:bodyDiv w:val="1"/>
      <w:marLeft w:val="0"/>
      <w:marRight w:val="0"/>
      <w:marTop w:val="0"/>
      <w:marBottom w:val="0"/>
      <w:divBdr>
        <w:top w:val="none" w:sz="0" w:space="0" w:color="auto"/>
        <w:left w:val="none" w:sz="0" w:space="0" w:color="auto"/>
        <w:bottom w:val="none" w:sz="0" w:space="0" w:color="auto"/>
        <w:right w:val="none" w:sz="0" w:space="0" w:color="auto"/>
      </w:divBdr>
    </w:div>
    <w:div w:id="1876431499">
      <w:bodyDiv w:val="1"/>
      <w:marLeft w:val="0"/>
      <w:marRight w:val="0"/>
      <w:marTop w:val="0"/>
      <w:marBottom w:val="0"/>
      <w:divBdr>
        <w:top w:val="none" w:sz="0" w:space="0" w:color="auto"/>
        <w:left w:val="none" w:sz="0" w:space="0" w:color="auto"/>
        <w:bottom w:val="none" w:sz="0" w:space="0" w:color="auto"/>
        <w:right w:val="none" w:sz="0" w:space="0" w:color="auto"/>
      </w:divBdr>
    </w:div>
    <w:div w:id="1882664180">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899002890">
      <w:bodyDiv w:val="1"/>
      <w:marLeft w:val="0"/>
      <w:marRight w:val="0"/>
      <w:marTop w:val="0"/>
      <w:marBottom w:val="0"/>
      <w:divBdr>
        <w:top w:val="none" w:sz="0" w:space="0" w:color="auto"/>
        <w:left w:val="none" w:sz="0" w:space="0" w:color="auto"/>
        <w:bottom w:val="none" w:sz="0" w:space="0" w:color="auto"/>
        <w:right w:val="none" w:sz="0" w:space="0" w:color="auto"/>
      </w:divBdr>
    </w:div>
    <w:div w:id="1900554157">
      <w:bodyDiv w:val="1"/>
      <w:marLeft w:val="0"/>
      <w:marRight w:val="0"/>
      <w:marTop w:val="0"/>
      <w:marBottom w:val="0"/>
      <w:divBdr>
        <w:top w:val="none" w:sz="0" w:space="0" w:color="auto"/>
        <w:left w:val="none" w:sz="0" w:space="0" w:color="auto"/>
        <w:bottom w:val="none" w:sz="0" w:space="0" w:color="auto"/>
        <w:right w:val="none" w:sz="0" w:space="0" w:color="auto"/>
      </w:divBdr>
    </w:div>
    <w:div w:id="1924678782">
      <w:bodyDiv w:val="1"/>
      <w:marLeft w:val="0"/>
      <w:marRight w:val="0"/>
      <w:marTop w:val="0"/>
      <w:marBottom w:val="0"/>
      <w:divBdr>
        <w:top w:val="none" w:sz="0" w:space="0" w:color="auto"/>
        <w:left w:val="none" w:sz="0" w:space="0" w:color="auto"/>
        <w:bottom w:val="none" w:sz="0" w:space="0" w:color="auto"/>
        <w:right w:val="none" w:sz="0" w:space="0" w:color="auto"/>
      </w:divBdr>
    </w:div>
    <w:div w:id="1925916875">
      <w:bodyDiv w:val="1"/>
      <w:marLeft w:val="0"/>
      <w:marRight w:val="0"/>
      <w:marTop w:val="0"/>
      <w:marBottom w:val="0"/>
      <w:divBdr>
        <w:top w:val="none" w:sz="0" w:space="0" w:color="auto"/>
        <w:left w:val="none" w:sz="0" w:space="0" w:color="auto"/>
        <w:bottom w:val="none" w:sz="0" w:space="0" w:color="auto"/>
        <w:right w:val="none" w:sz="0" w:space="0" w:color="auto"/>
      </w:divBdr>
    </w:div>
    <w:div w:id="1932739710">
      <w:bodyDiv w:val="1"/>
      <w:marLeft w:val="0"/>
      <w:marRight w:val="0"/>
      <w:marTop w:val="0"/>
      <w:marBottom w:val="0"/>
      <w:divBdr>
        <w:top w:val="none" w:sz="0" w:space="0" w:color="auto"/>
        <w:left w:val="none" w:sz="0" w:space="0" w:color="auto"/>
        <w:bottom w:val="none" w:sz="0" w:space="0" w:color="auto"/>
        <w:right w:val="none" w:sz="0" w:space="0" w:color="auto"/>
      </w:divBdr>
    </w:div>
    <w:div w:id="1937781554">
      <w:bodyDiv w:val="1"/>
      <w:marLeft w:val="0"/>
      <w:marRight w:val="0"/>
      <w:marTop w:val="0"/>
      <w:marBottom w:val="0"/>
      <w:divBdr>
        <w:top w:val="none" w:sz="0" w:space="0" w:color="auto"/>
        <w:left w:val="none" w:sz="0" w:space="0" w:color="auto"/>
        <w:bottom w:val="none" w:sz="0" w:space="0" w:color="auto"/>
        <w:right w:val="none" w:sz="0" w:space="0" w:color="auto"/>
      </w:divBdr>
    </w:div>
    <w:div w:id="1943218923">
      <w:bodyDiv w:val="1"/>
      <w:marLeft w:val="0"/>
      <w:marRight w:val="0"/>
      <w:marTop w:val="0"/>
      <w:marBottom w:val="0"/>
      <w:divBdr>
        <w:top w:val="none" w:sz="0" w:space="0" w:color="auto"/>
        <w:left w:val="none" w:sz="0" w:space="0" w:color="auto"/>
        <w:bottom w:val="none" w:sz="0" w:space="0" w:color="auto"/>
        <w:right w:val="none" w:sz="0" w:space="0" w:color="auto"/>
      </w:divBdr>
    </w:div>
    <w:div w:id="1949702037">
      <w:bodyDiv w:val="1"/>
      <w:marLeft w:val="0"/>
      <w:marRight w:val="0"/>
      <w:marTop w:val="0"/>
      <w:marBottom w:val="0"/>
      <w:divBdr>
        <w:top w:val="none" w:sz="0" w:space="0" w:color="auto"/>
        <w:left w:val="none" w:sz="0" w:space="0" w:color="auto"/>
        <w:bottom w:val="none" w:sz="0" w:space="0" w:color="auto"/>
        <w:right w:val="none" w:sz="0" w:space="0" w:color="auto"/>
      </w:divBdr>
    </w:div>
    <w:div w:id="1953589640">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6252791">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1957445224">
      <w:bodyDiv w:val="1"/>
      <w:marLeft w:val="0"/>
      <w:marRight w:val="0"/>
      <w:marTop w:val="0"/>
      <w:marBottom w:val="0"/>
      <w:divBdr>
        <w:top w:val="none" w:sz="0" w:space="0" w:color="auto"/>
        <w:left w:val="none" w:sz="0" w:space="0" w:color="auto"/>
        <w:bottom w:val="none" w:sz="0" w:space="0" w:color="auto"/>
        <w:right w:val="none" w:sz="0" w:space="0" w:color="auto"/>
      </w:divBdr>
    </w:div>
    <w:div w:id="1966767650">
      <w:bodyDiv w:val="1"/>
      <w:marLeft w:val="0"/>
      <w:marRight w:val="0"/>
      <w:marTop w:val="0"/>
      <w:marBottom w:val="0"/>
      <w:divBdr>
        <w:top w:val="none" w:sz="0" w:space="0" w:color="auto"/>
        <w:left w:val="none" w:sz="0" w:space="0" w:color="auto"/>
        <w:bottom w:val="none" w:sz="0" w:space="0" w:color="auto"/>
        <w:right w:val="none" w:sz="0" w:space="0" w:color="auto"/>
      </w:divBdr>
    </w:div>
    <w:div w:id="1967160515">
      <w:bodyDiv w:val="1"/>
      <w:marLeft w:val="0"/>
      <w:marRight w:val="0"/>
      <w:marTop w:val="0"/>
      <w:marBottom w:val="0"/>
      <w:divBdr>
        <w:top w:val="none" w:sz="0" w:space="0" w:color="auto"/>
        <w:left w:val="none" w:sz="0" w:space="0" w:color="auto"/>
        <w:bottom w:val="none" w:sz="0" w:space="0" w:color="auto"/>
        <w:right w:val="none" w:sz="0" w:space="0" w:color="auto"/>
      </w:divBdr>
    </w:div>
    <w:div w:id="1968850662">
      <w:bodyDiv w:val="1"/>
      <w:marLeft w:val="0"/>
      <w:marRight w:val="0"/>
      <w:marTop w:val="0"/>
      <w:marBottom w:val="0"/>
      <w:divBdr>
        <w:top w:val="none" w:sz="0" w:space="0" w:color="auto"/>
        <w:left w:val="none" w:sz="0" w:space="0" w:color="auto"/>
        <w:bottom w:val="none" w:sz="0" w:space="0" w:color="auto"/>
        <w:right w:val="none" w:sz="0" w:space="0" w:color="auto"/>
      </w:divBdr>
    </w:div>
    <w:div w:id="1969357142">
      <w:bodyDiv w:val="1"/>
      <w:marLeft w:val="0"/>
      <w:marRight w:val="0"/>
      <w:marTop w:val="0"/>
      <w:marBottom w:val="0"/>
      <w:divBdr>
        <w:top w:val="none" w:sz="0" w:space="0" w:color="auto"/>
        <w:left w:val="none" w:sz="0" w:space="0" w:color="auto"/>
        <w:bottom w:val="none" w:sz="0" w:space="0" w:color="auto"/>
        <w:right w:val="none" w:sz="0" w:space="0" w:color="auto"/>
      </w:divBdr>
    </w:div>
    <w:div w:id="1969821638">
      <w:bodyDiv w:val="1"/>
      <w:marLeft w:val="0"/>
      <w:marRight w:val="0"/>
      <w:marTop w:val="0"/>
      <w:marBottom w:val="0"/>
      <w:divBdr>
        <w:top w:val="none" w:sz="0" w:space="0" w:color="auto"/>
        <w:left w:val="none" w:sz="0" w:space="0" w:color="auto"/>
        <w:bottom w:val="none" w:sz="0" w:space="0" w:color="auto"/>
        <w:right w:val="none" w:sz="0" w:space="0" w:color="auto"/>
      </w:divBdr>
    </w:div>
    <w:div w:id="1969968113">
      <w:bodyDiv w:val="1"/>
      <w:marLeft w:val="0"/>
      <w:marRight w:val="0"/>
      <w:marTop w:val="0"/>
      <w:marBottom w:val="0"/>
      <w:divBdr>
        <w:top w:val="none" w:sz="0" w:space="0" w:color="auto"/>
        <w:left w:val="none" w:sz="0" w:space="0" w:color="auto"/>
        <w:bottom w:val="none" w:sz="0" w:space="0" w:color="auto"/>
        <w:right w:val="none" w:sz="0" w:space="0" w:color="auto"/>
      </w:divBdr>
    </w:div>
    <w:div w:id="1971932302">
      <w:bodyDiv w:val="1"/>
      <w:marLeft w:val="0"/>
      <w:marRight w:val="0"/>
      <w:marTop w:val="0"/>
      <w:marBottom w:val="0"/>
      <w:divBdr>
        <w:top w:val="none" w:sz="0" w:space="0" w:color="auto"/>
        <w:left w:val="none" w:sz="0" w:space="0" w:color="auto"/>
        <w:bottom w:val="none" w:sz="0" w:space="0" w:color="auto"/>
        <w:right w:val="none" w:sz="0" w:space="0" w:color="auto"/>
      </w:divBdr>
    </w:div>
    <w:div w:id="1972393024">
      <w:bodyDiv w:val="1"/>
      <w:marLeft w:val="0"/>
      <w:marRight w:val="0"/>
      <w:marTop w:val="0"/>
      <w:marBottom w:val="0"/>
      <w:divBdr>
        <w:top w:val="none" w:sz="0" w:space="0" w:color="auto"/>
        <w:left w:val="none" w:sz="0" w:space="0" w:color="auto"/>
        <w:bottom w:val="none" w:sz="0" w:space="0" w:color="auto"/>
        <w:right w:val="none" w:sz="0" w:space="0" w:color="auto"/>
      </w:divBdr>
    </w:div>
    <w:div w:id="1973630085">
      <w:bodyDiv w:val="1"/>
      <w:marLeft w:val="0"/>
      <w:marRight w:val="0"/>
      <w:marTop w:val="0"/>
      <w:marBottom w:val="0"/>
      <w:divBdr>
        <w:top w:val="none" w:sz="0" w:space="0" w:color="auto"/>
        <w:left w:val="none" w:sz="0" w:space="0" w:color="auto"/>
        <w:bottom w:val="none" w:sz="0" w:space="0" w:color="auto"/>
        <w:right w:val="none" w:sz="0" w:space="0" w:color="auto"/>
      </w:divBdr>
    </w:div>
    <w:div w:id="1978417548">
      <w:bodyDiv w:val="1"/>
      <w:marLeft w:val="0"/>
      <w:marRight w:val="0"/>
      <w:marTop w:val="0"/>
      <w:marBottom w:val="0"/>
      <w:divBdr>
        <w:top w:val="none" w:sz="0" w:space="0" w:color="auto"/>
        <w:left w:val="none" w:sz="0" w:space="0" w:color="auto"/>
        <w:bottom w:val="none" w:sz="0" w:space="0" w:color="auto"/>
        <w:right w:val="none" w:sz="0" w:space="0" w:color="auto"/>
      </w:divBdr>
      <w:divsChild>
        <w:div w:id="871845363">
          <w:marLeft w:val="274"/>
          <w:marRight w:val="0"/>
          <w:marTop w:val="0"/>
          <w:marBottom w:val="0"/>
          <w:divBdr>
            <w:top w:val="none" w:sz="0" w:space="0" w:color="auto"/>
            <w:left w:val="none" w:sz="0" w:space="0" w:color="auto"/>
            <w:bottom w:val="none" w:sz="0" w:space="0" w:color="auto"/>
            <w:right w:val="none" w:sz="0" w:space="0" w:color="auto"/>
          </w:divBdr>
        </w:div>
        <w:div w:id="940838219">
          <w:marLeft w:val="274"/>
          <w:marRight w:val="0"/>
          <w:marTop w:val="0"/>
          <w:marBottom w:val="0"/>
          <w:divBdr>
            <w:top w:val="none" w:sz="0" w:space="0" w:color="auto"/>
            <w:left w:val="none" w:sz="0" w:space="0" w:color="auto"/>
            <w:bottom w:val="none" w:sz="0" w:space="0" w:color="auto"/>
            <w:right w:val="none" w:sz="0" w:space="0" w:color="auto"/>
          </w:divBdr>
        </w:div>
        <w:div w:id="963075665">
          <w:marLeft w:val="274"/>
          <w:marRight w:val="0"/>
          <w:marTop w:val="0"/>
          <w:marBottom w:val="0"/>
          <w:divBdr>
            <w:top w:val="none" w:sz="0" w:space="0" w:color="auto"/>
            <w:left w:val="none" w:sz="0" w:space="0" w:color="auto"/>
            <w:bottom w:val="none" w:sz="0" w:space="0" w:color="auto"/>
            <w:right w:val="none" w:sz="0" w:space="0" w:color="auto"/>
          </w:divBdr>
        </w:div>
        <w:div w:id="1000501446">
          <w:marLeft w:val="274"/>
          <w:marRight w:val="0"/>
          <w:marTop w:val="0"/>
          <w:marBottom w:val="0"/>
          <w:divBdr>
            <w:top w:val="none" w:sz="0" w:space="0" w:color="auto"/>
            <w:left w:val="none" w:sz="0" w:space="0" w:color="auto"/>
            <w:bottom w:val="none" w:sz="0" w:space="0" w:color="auto"/>
            <w:right w:val="none" w:sz="0" w:space="0" w:color="auto"/>
          </w:divBdr>
        </w:div>
        <w:div w:id="1045370612">
          <w:marLeft w:val="274"/>
          <w:marRight w:val="0"/>
          <w:marTop w:val="0"/>
          <w:marBottom w:val="0"/>
          <w:divBdr>
            <w:top w:val="none" w:sz="0" w:space="0" w:color="auto"/>
            <w:left w:val="none" w:sz="0" w:space="0" w:color="auto"/>
            <w:bottom w:val="none" w:sz="0" w:space="0" w:color="auto"/>
            <w:right w:val="none" w:sz="0" w:space="0" w:color="auto"/>
          </w:divBdr>
        </w:div>
        <w:div w:id="1221137358">
          <w:marLeft w:val="274"/>
          <w:marRight w:val="0"/>
          <w:marTop w:val="0"/>
          <w:marBottom w:val="0"/>
          <w:divBdr>
            <w:top w:val="none" w:sz="0" w:space="0" w:color="auto"/>
            <w:left w:val="none" w:sz="0" w:space="0" w:color="auto"/>
            <w:bottom w:val="none" w:sz="0" w:space="0" w:color="auto"/>
            <w:right w:val="none" w:sz="0" w:space="0" w:color="auto"/>
          </w:divBdr>
        </w:div>
        <w:div w:id="1507747161">
          <w:marLeft w:val="274"/>
          <w:marRight w:val="0"/>
          <w:marTop w:val="0"/>
          <w:marBottom w:val="0"/>
          <w:divBdr>
            <w:top w:val="none" w:sz="0" w:space="0" w:color="auto"/>
            <w:left w:val="none" w:sz="0" w:space="0" w:color="auto"/>
            <w:bottom w:val="none" w:sz="0" w:space="0" w:color="auto"/>
            <w:right w:val="none" w:sz="0" w:space="0" w:color="auto"/>
          </w:divBdr>
        </w:div>
        <w:div w:id="1837842148">
          <w:marLeft w:val="274"/>
          <w:marRight w:val="0"/>
          <w:marTop w:val="0"/>
          <w:marBottom w:val="0"/>
          <w:divBdr>
            <w:top w:val="none" w:sz="0" w:space="0" w:color="auto"/>
            <w:left w:val="none" w:sz="0" w:space="0" w:color="auto"/>
            <w:bottom w:val="none" w:sz="0" w:space="0" w:color="auto"/>
            <w:right w:val="none" w:sz="0" w:space="0" w:color="auto"/>
          </w:divBdr>
        </w:div>
        <w:div w:id="1857305851">
          <w:marLeft w:val="274"/>
          <w:marRight w:val="0"/>
          <w:marTop w:val="0"/>
          <w:marBottom w:val="0"/>
          <w:divBdr>
            <w:top w:val="none" w:sz="0" w:space="0" w:color="auto"/>
            <w:left w:val="none" w:sz="0" w:space="0" w:color="auto"/>
            <w:bottom w:val="none" w:sz="0" w:space="0" w:color="auto"/>
            <w:right w:val="none" w:sz="0" w:space="0" w:color="auto"/>
          </w:divBdr>
        </w:div>
        <w:div w:id="1915048768">
          <w:marLeft w:val="274"/>
          <w:marRight w:val="0"/>
          <w:marTop w:val="0"/>
          <w:marBottom w:val="0"/>
          <w:divBdr>
            <w:top w:val="none" w:sz="0" w:space="0" w:color="auto"/>
            <w:left w:val="none" w:sz="0" w:space="0" w:color="auto"/>
            <w:bottom w:val="none" w:sz="0" w:space="0" w:color="auto"/>
            <w:right w:val="none" w:sz="0" w:space="0" w:color="auto"/>
          </w:divBdr>
        </w:div>
        <w:div w:id="1944993095">
          <w:marLeft w:val="274"/>
          <w:marRight w:val="0"/>
          <w:marTop w:val="0"/>
          <w:marBottom w:val="0"/>
          <w:divBdr>
            <w:top w:val="none" w:sz="0" w:space="0" w:color="auto"/>
            <w:left w:val="none" w:sz="0" w:space="0" w:color="auto"/>
            <w:bottom w:val="none" w:sz="0" w:space="0" w:color="auto"/>
            <w:right w:val="none" w:sz="0" w:space="0" w:color="auto"/>
          </w:divBdr>
        </w:div>
      </w:divsChild>
    </w:div>
    <w:div w:id="1990551668">
      <w:bodyDiv w:val="1"/>
      <w:marLeft w:val="0"/>
      <w:marRight w:val="0"/>
      <w:marTop w:val="0"/>
      <w:marBottom w:val="0"/>
      <w:divBdr>
        <w:top w:val="none" w:sz="0" w:space="0" w:color="auto"/>
        <w:left w:val="none" w:sz="0" w:space="0" w:color="auto"/>
        <w:bottom w:val="none" w:sz="0" w:space="0" w:color="auto"/>
        <w:right w:val="none" w:sz="0" w:space="0" w:color="auto"/>
      </w:divBdr>
    </w:div>
    <w:div w:id="2001108056">
      <w:bodyDiv w:val="1"/>
      <w:marLeft w:val="0"/>
      <w:marRight w:val="0"/>
      <w:marTop w:val="0"/>
      <w:marBottom w:val="0"/>
      <w:divBdr>
        <w:top w:val="none" w:sz="0" w:space="0" w:color="auto"/>
        <w:left w:val="none" w:sz="0" w:space="0" w:color="auto"/>
        <w:bottom w:val="none" w:sz="0" w:space="0" w:color="auto"/>
        <w:right w:val="none" w:sz="0" w:space="0" w:color="auto"/>
      </w:divBdr>
    </w:div>
    <w:div w:id="2001814049">
      <w:bodyDiv w:val="1"/>
      <w:marLeft w:val="0"/>
      <w:marRight w:val="0"/>
      <w:marTop w:val="0"/>
      <w:marBottom w:val="0"/>
      <w:divBdr>
        <w:top w:val="none" w:sz="0" w:space="0" w:color="auto"/>
        <w:left w:val="none" w:sz="0" w:space="0" w:color="auto"/>
        <w:bottom w:val="none" w:sz="0" w:space="0" w:color="auto"/>
        <w:right w:val="none" w:sz="0" w:space="0" w:color="auto"/>
      </w:divBdr>
    </w:div>
    <w:div w:id="2002585084">
      <w:bodyDiv w:val="1"/>
      <w:marLeft w:val="0"/>
      <w:marRight w:val="0"/>
      <w:marTop w:val="0"/>
      <w:marBottom w:val="0"/>
      <w:divBdr>
        <w:top w:val="none" w:sz="0" w:space="0" w:color="auto"/>
        <w:left w:val="none" w:sz="0" w:space="0" w:color="auto"/>
        <w:bottom w:val="none" w:sz="0" w:space="0" w:color="auto"/>
        <w:right w:val="none" w:sz="0" w:space="0" w:color="auto"/>
      </w:divBdr>
    </w:div>
    <w:div w:id="2002729001">
      <w:bodyDiv w:val="1"/>
      <w:marLeft w:val="0"/>
      <w:marRight w:val="0"/>
      <w:marTop w:val="0"/>
      <w:marBottom w:val="0"/>
      <w:divBdr>
        <w:top w:val="none" w:sz="0" w:space="0" w:color="auto"/>
        <w:left w:val="none" w:sz="0" w:space="0" w:color="auto"/>
        <w:bottom w:val="none" w:sz="0" w:space="0" w:color="auto"/>
        <w:right w:val="none" w:sz="0" w:space="0" w:color="auto"/>
      </w:divBdr>
    </w:div>
    <w:div w:id="2019497902">
      <w:bodyDiv w:val="1"/>
      <w:marLeft w:val="0"/>
      <w:marRight w:val="0"/>
      <w:marTop w:val="0"/>
      <w:marBottom w:val="0"/>
      <w:divBdr>
        <w:top w:val="none" w:sz="0" w:space="0" w:color="auto"/>
        <w:left w:val="none" w:sz="0" w:space="0" w:color="auto"/>
        <w:bottom w:val="none" w:sz="0" w:space="0" w:color="auto"/>
        <w:right w:val="none" w:sz="0" w:space="0" w:color="auto"/>
      </w:divBdr>
    </w:div>
    <w:div w:id="2032490716">
      <w:bodyDiv w:val="1"/>
      <w:marLeft w:val="0"/>
      <w:marRight w:val="0"/>
      <w:marTop w:val="0"/>
      <w:marBottom w:val="0"/>
      <w:divBdr>
        <w:top w:val="none" w:sz="0" w:space="0" w:color="auto"/>
        <w:left w:val="none" w:sz="0" w:space="0" w:color="auto"/>
        <w:bottom w:val="none" w:sz="0" w:space="0" w:color="auto"/>
        <w:right w:val="none" w:sz="0" w:space="0" w:color="auto"/>
      </w:divBdr>
    </w:div>
    <w:div w:id="2038849123">
      <w:bodyDiv w:val="1"/>
      <w:marLeft w:val="0"/>
      <w:marRight w:val="0"/>
      <w:marTop w:val="0"/>
      <w:marBottom w:val="0"/>
      <w:divBdr>
        <w:top w:val="none" w:sz="0" w:space="0" w:color="auto"/>
        <w:left w:val="none" w:sz="0" w:space="0" w:color="auto"/>
        <w:bottom w:val="none" w:sz="0" w:space="0" w:color="auto"/>
        <w:right w:val="none" w:sz="0" w:space="0" w:color="auto"/>
      </w:divBdr>
    </w:div>
    <w:div w:id="2041927363">
      <w:bodyDiv w:val="1"/>
      <w:marLeft w:val="0"/>
      <w:marRight w:val="0"/>
      <w:marTop w:val="0"/>
      <w:marBottom w:val="0"/>
      <w:divBdr>
        <w:top w:val="none" w:sz="0" w:space="0" w:color="auto"/>
        <w:left w:val="none" w:sz="0" w:space="0" w:color="auto"/>
        <w:bottom w:val="none" w:sz="0" w:space="0" w:color="auto"/>
        <w:right w:val="none" w:sz="0" w:space="0" w:color="auto"/>
      </w:divBdr>
    </w:div>
    <w:div w:id="2043551507">
      <w:bodyDiv w:val="1"/>
      <w:marLeft w:val="0"/>
      <w:marRight w:val="0"/>
      <w:marTop w:val="0"/>
      <w:marBottom w:val="0"/>
      <w:divBdr>
        <w:top w:val="none" w:sz="0" w:space="0" w:color="auto"/>
        <w:left w:val="none" w:sz="0" w:space="0" w:color="auto"/>
        <w:bottom w:val="none" w:sz="0" w:space="0" w:color="auto"/>
        <w:right w:val="none" w:sz="0" w:space="0" w:color="auto"/>
      </w:divBdr>
    </w:div>
    <w:div w:id="2044597575">
      <w:bodyDiv w:val="1"/>
      <w:marLeft w:val="0"/>
      <w:marRight w:val="0"/>
      <w:marTop w:val="0"/>
      <w:marBottom w:val="0"/>
      <w:divBdr>
        <w:top w:val="none" w:sz="0" w:space="0" w:color="auto"/>
        <w:left w:val="none" w:sz="0" w:space="0" w:color="auto"/>
        <w:bottom w:val="none" w:sz="0" w:space="0" w:color="auto"/>
        <w:right w:val="none" w:sz="0" w:space="0" w:color="auto"/>
      </w:divBdr>
    </w:div>
    <w:div w:id="2045711182">
      <w:bodyDiv w:val="1"/>
      <w:marLeft w:val="0"/>
      <w:marRight w:val="0"/>
      <w:marTop w:val="0"/>
      <w:marBottom w:val="0"/>
      <w:divBdr>
        <w:top w:val="none" w:sz="0" w:space="0" w:color="auto"/>
        <w:left w:val="none" w:sz="0" w:space="0" w:color="auto"/>
        <w:bottom w:val="none" w:sz="0" w:space="0" w:color="auto"/>
        <w:right w:val="none" w:sz="0" w:space="0" w:color="auto"/>
      </w:divBdr>
    </w:div>
    <w:div w:id="2069646728">
      <w:bodyDiv w:val="1"/>
      <w:marLeft w:val="0"/>
      <w:marRight w:val="0"/>
      <w:marTop w:val="0"/>
      <w:marBottom w:val="0"/>
      <w:divBdr>
        <w:top w:val="none" w:sz="0" w:space="0" w:color="auto"/>
        <w:left w:val="none" w:sz="0" w:space="0" w:color="auto"/>
        <w:bottom w:val="none" w:sz="0" w:space="0" w:color="auto"/>
        <w:right w:val="none" w:sz="0" w:space="0" w:color="auto"/>
      </w:divBdr>
    </w:div>
    <w:div w:id="2071491928">
      <w:bodyDiv w:val="1"/>
      <w:marLeft w:val="0"/>
      <w:marRight w:val="0"/>
      <w:marTop w:val="0"/>
      <w:marBottom w:val="0"/>
      <w:divBdr>
        <w:top w:val="none" w:sz="0" w:space="0" w:color="auto"/>
        <w:left w:val="none" w:sz="0" w:space="0" w:color="auto"/>
        <w:bottom w:val="none" w:sz="0" w:space="0" w:color="auto"/>
        <w:right w:val="none" w:sz="0" w:space="0" w:color="auto"/>
      </w:divBdr>
    </w:div>
    <w:div w:id="2077631121">
      <w:bodyDiv w:val="1"/>
      <w:marLeft w:val="0"/>
      <w:marRight w:val="0"/>
      <w:marTop w:val="0"/>
      <w:marBottom w:val="0"/>
      <w:divBdr>
        <w:top w:val="none" w:sz="0" w:space="0" w:color="auto"/>
        <w:left w:val="none" w:sz="0" w:space="0" w:color="auto"/>
        <w:bottom w:val="none" w:sz="0" w:space="0" w:color="auto"/>
        <w:right w:val="none" w:sz="0" w:space="0" w:color="auto"/>
      </w:divBdr>
    </w:div>
    <w:div w:id="2079595730">
      <w:bodyDiv w:val="1"/>
      <w:marLeft w:val="0"/>
      <w:marRight w:val="0"/>
      <w:marTop w:val="0"/>
      <w:marBottom w:val="0"/>
      <w:divBdr>
        <w:top w:val="none" w:sz="0" w:space="0" w:color="auto"/>
        <w:left w:val="none" w:sz="0" w:space="0" w:color="auto"/>
        <w:bottom w:val="none" w:sz="0" w:space="0" w:color="auto"/>
        <w:right w:val="none" w:sz="0" w:space="0" w:color="auto"/>
      </w:divBdr>
    </w:div>
    <w:div w:id="2081250305">
      <w:bodyDiv w:val="1"/>
      <w:marLeft w:val="0"/>
      <w:marRight w:val="0"/>
      <w:marTop w:val="0"/>
      <w:marBottom w:val="0"/>
      <w:divBdr>
        <w:top w:val="none" w:sz="0" w:space="0" w:color="auto"/>
        <w:left w:val="none" w:sz="0" w:space="0" w:color="auto"/>
        <w:bottom w:val="none" w:sz="0" w:space="0" w:color="auto"/>
        <w:right w:val="none" w:sz="0" w:space="0" w:color="auto"/>
      </w:divBdr>
    </w:div>
    <w:div w:id="2081826642">
      <w:bodyDiv w:val="1"/>
      <w:marLeft w:val="0"/>
      <w:marRight w:val="0"/>
      <w:marTop w:val="0"/>
      <w:marBottom w:val="0"/>
      <w:divBdr>
        <w:top w:val="none" w:sz="0" w:space="0" w:color="auto"/>
        <w:left w:val="none" w:sz="0" w:space="0" w:color="auto"/>
        <w:bottom w:val="none" w:sz="0" w:space="0" w:color="auto"/>
        <w:right w:val="none" w:sz="0" w:space="0" w:color="auto"/>
      </w:divBdr>
    </w:div>
    <w:div w:id="2085685592">
      <w:bodyDiv w:val="1"/>
      <w:marLeft w:val="0"/>
      <w:marRight w:val="0"/>
      <w:marTop w:val="0"/>
      <w:marBottom w:val="0"/>
      <w:divBdr>
        <w:top w:val="none" w:sz="0" w:space="0" w:color="auto"/>
        <w:left w:val="none" w:sz="0" w:space="0" w:color="auto"/>
        <w:bottom w:val="none" w:sz="0" w:space="0" w:color="auto"/>
        <w:right w:val="none" w:sz="0" w:space="0" w:color="auto"/>
      </w:divBdr>
    </w:div>
    <w:div w:id="2106536742">
      <w:bodyDiv w:val="1"/>
      <w:marLeft w:val="0"/>
      <w:marRight w:val="0"/>
      <w:marTop w:val="0"/>
      <w:marBottom w:val="0"/>
      <w:divBdr>
        <w:top w:val="none" w:sz="0" w:space="0" w:color="auto"/>
        <w:left w:val="none" w:sz="0" w:space="0" w:color="auto"/>
        <w:bottom w:val="none" w:sz="0" w:space="0" w:color="auto"/>
        <w:right w:val="none" w:sz="0" w:space="0" w:color="auto"/>
      </w:divBdr>
    </w:div>
    <w:div w:id="2116828333">
      <w:bodyDiv w:val="1"/>
      <w:marLeft w:val="0"/>
      <w:marRight w:val="0"/>
      <w:marTop w:val="0"/>
      <w:marBottom w:val="0"/>
      <w:divBdr>
        <w:top w:val="none" w:sz="0" w:space="0" w:color="auto"/>
        <w:left w:val="none" w:sz="0" w:space="0" w:color="auto"/>
        <w:bottom w:val="none" w:sz="0" w:space="0" w:color="auto"/>
        <w:right w:val="none" w:sz="0" w:space="0" w:color="auto"/>
      </w:divBdr>
    </w:div>
    <w:div w:id="2116945870">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 w:id="2125076998">
      <w:bodyDiv w:val="1"/>
      <w:marLeft w:val="0"/>
      <w:marRight w:val="0"/>
      <w:marTop w:val="0"/>
      <w:marBottom w:val="0"/>
      <w:divBdr>
        <w:top w:val="none" w:sz="0" w:space="0" w:color="auto"/>
        <w:left w:val="none" w:sz="0" w:space="0" w:color="auto"/>
        <w:bottom w:val="none" w:sz="0" w:space="0" w:color="auto"/>
        <w:right w:val="none" w:sz="0" w:space="0" w:color="auto"/>
      </w:divBdr>
    </w:div>
    <w:div w:id="2127456818">
      <w:bodyDiv w:val="1"/>
      <w:marLeft w:val="0"/>
      <w:marRight w:val="0"/>
      <w:marTop w:val="0"/>
      <w:marBottom w:val="0"/>
      <w:divBdr>
        <w:top w:val="none" w:sz="0" w:space="0" w:color="auto"/>
        <w:left w:val="none" w:sz="0" w:space="0" w:color="auto"/>
        <w:bottom w:val="none" w:sz="0" w:space="0" w:color="auto"/>
        <w:right w:val="none" w:sz="0" w:space="0" w:color="auto"/>
      </w:divBdr>
    </w:div>
    <w:div w:id="2132047218">
      <w:bodyDiv w:val="1"/>
      <w:marLeft w:val="0"/>
      <w:marRight w:val="0"/>
      <w:marTop w:val="0"/>
      <w:marBottom w:val="0"/>
      <w:divBdr>
        <w:top w:val="none" w:sz="0" w:space="0" w:color="auto"/>
        <w:left w:val="none" w:sz="0" w:space="0" w:color="auto"/>
        <w:bottom w:val="none" w:sz="0" w:space="0" w:color="auto"/>
        <w:right w:val="none" w:sz="0" w:space="0" w:color="auto"/>
      </w:divBdr>
    </w:div>
    <w:div w:id="2135783983">
      <w:bodyDiv w:val="1"/>
      <w:marLeft w:val="0"/>
      <w:marRight w:val="0"/>
      <w:marTop w:val="0"/>
      <w:marBottom w:val="0"/>
      <w:divBdr>
        <w:top w:val="none" w:sz="0" w:space="0" w:color="auto"/>
        <w:left w:val="none" w:sz="0" w:space="0" w:color="auto"/>
        <w:bottom w:val="none" w:sz="0" w:space="0" w:color="auto"/>
        <w:right w:val="none" w:sz="0" w:space="0" w:color="auto"/>
      </w:divBdr>
    </w:div>
    <w:div w:id="2137094390">
      <w:bodyDiv w:val="1"/>
      <w:marLeft w:val="0"/>
      <w:marRight w:val="0"/>
      <w:marTop w:val="0"/>
      <w:marBottom w:val="0"/>
      <w:divBdr>
        <w:top w:val="none" w:sz="0" w:space="0" w:color="auto"/>
        <w:left w:val="none" w:sz="0" w:space="0" w:color="auto"/>
        <w:bottom w:val="none" w:sz="0" w:space="0" w:color="auto"/>
        <w:right w:val="none" w:sz="0" w:space="0" w:color="auto"/>
      </w:divBdr>
    </w:div>
    <w:div w:id="214291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'[Memoria estadística presupuesto FA 2025.xlsx]Data FA'!$B$2</c:f>
              <c:strCache>
                <c:ptCount val="1"/>
                <c:pt idx="0">
                  <c:v>Entrados</c:v>
                </c:pt>
              </c:strCache>
            </c:strRef>
          </c:tx>
          <c:spPr>
            <a:solidFill>
              <a:schemeClr val="accent1"/>
            </a:solidFill>
            <a:ln>
              <a:noFill/>
            </a:ln>
            <a:effectLst/>
          </c:spPr>
          <c:invertIfNegative val="0"/>
          <c:dLbls>
            <c:dLbl>
              <c:idx val="0"/>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1-45F7-9A06-B07528834833}"/>
                </c:ext>
              </c:extLst>
            </c:dLbl>
            <c:dLbl>
              <c:idx val="1"/>
              <c:layout>
                <c:manualLayout>
                  <c:x val="-5.5555555555555558E-3"/>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1-45F7-9A06-B07528834833}"/>
                </c:ext>
              </c:extLst>
            </c:dLbl>
            <c:dLbl>
              <c:idx val="2"/>
              <c:layout>
                <c:manualLayout>
                  <c:x val="-8.3333333333333332E-3"/>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1-45F7-9A06-B07528834833}"/>
                </c:ext>
              </c:extLst>
            </c:dLbl>
            <c:dLbl>
              <c:idx val="3"/>
              <c:layout>
                <c:manualLayout>
                  <c:x val="-8.3333333333334356E-3"/>
                  <c:y val="4.6296296296296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1-45F7-9A06-B07528834833}"/>
                </c:ext>
              </c:extLst>
            </c:dLbl>
            <c:dLbl>
              <c:idx val="4"/>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1-45F7-9A06-B0752883483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70C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FA'!$A$3:$A$7</c:f>
              <c:numCache>
                <c:formatCode>General</c:formatCode>
                <c:ptCount val="5"/>
                <c:pt idx="0">
                  <c:v>2019</c:v>
                </c:pt>
                <c:pt idx="1">
                  <c:v>2020</c:v>
                </c:pt>
                <c:pt idx="2">
                  <c:v>2021</c:v>
                </c:pt>
                <c:pt idx="3">
                  <c:v>2022</c:v>
                </c:pt>
                <c:pt idx="4">
                  <c:v>2023</c:v>
                </c:pt>
              </c:numCache>
            </c:numRef>
          </c:cat>
          <c:val>
            <c:numRef>
              <c:f>'[Memoria estadística presupuesto FA 2025.xlsx]Data FA'!$B$3:$B$7</c:f>
              <c:numCache>
                <c:formatCode>General</c:formatCode>
                <c:ptCount val="5"/>
                <c:pt idx="0">
                  <c:v>21561</c:v>
                </c:pt>
                <c:pt idx="1">
                  <c:v>19394</c:v>
                </c:pt>
                <c:pt idx="2">
                  <c:v>22972</c:v>
                </c:pt>
                <c:pt idx="3">
                  <c:v>22595</c:v>
                </c:pt>
                <c:pt idx="4">
                  <c:v>25156</c:v>
                </c:pt>
              </c:numCache>
            </c:numRef>
          </c:val>
          <c:extLst>
            <c:ext xmlns:c16="http://schemas.microsoft.com/office/drawing/2014/chart" uri="{C3380CC4-5D6E-409C-BE32-E72D297353CC}">
              <c16:uniqueId val="{00000005-54D1-45F7-9A06-B07528834833}"/>
            </c:ext>
          </c:extLst>
        </c:ser>
        <c:ser>
          <c:idx val="1"/>
          <c:order val="1"/>
          <c:tx>
            <c:strRef>
              <c:f>'[Memoria estadística presupuesto FA 2025.xlsx]Data FA'!$F$2</c:f>
              <c:strCache>
                <c:ptCount val="1"/>
                <c:pt idx="0">
                  <c:v>Terminados</c:v>
                </c:pt>
              </c:strCache>
            </c:strRef>
          </c:tx>
          <c:spPr>
            <a:solidFill>
              <a:schemeClr val="accent3"/>
            </a:solidFill>
            <a:ln>
              <a:noFill/>
            </a:ln>
            <a:effectLst/>
          </c:spPr>
          <c:invertIfNegative val="0"/>
          <c:dLbls>
            <c:dLbl>
              <c:idx val="0"/>
              <c:layout>
                <c:manualLayout>
                  <c:x val="1.388888888888888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D1-45F7-9A06-B07528834833}"/>
                </c:ext>
              </c:extLst>
            </c:dLbl>
            <c:dLbl>
              <c:idx val="1"/>
              <c:layout>
                <c:manualLayout>
                  <c:x val="8.3333333333333332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D1-45F7-9A06-B07528834833}"/>
                </c:ext>
              </c:extLst>
            </c:dLbl>
            <c:dLbl>
              <c:idx val="2"/>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D1-45F7-9A06-B07528834833}"/>
                </c:ext>
              </c:extLst>
            </c:dLbl>
            <c:dLbl>
              <c:idx val="3"/>
              <c:layout>
                <c:manualLayout>
                  <c:x val="8.3333333333333332E-3"/>
                  <c:y val="9.2592592592592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D1-45F7-9A06-B07528834833}"/>
                </c:ext>
              </c:extLst>
            </c:dLbl>
            <c:dLbl>
              <c:idx val="4"/>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D1-45F7-9A06-B0752883483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FA'!$A$3:$A$7</c:f>
              <c:numCache>
                <c:formatCode>General</c:formatCode>
                <c:ptCount val="5"/>
                <c:pt idx="0">
                  <c:v>2019</c:v>
                </c:pt>
                <c:pt idx="1">
                  <c:v>2020</c:v>
                </c:pt>
                <c:pt idx="2">
                  <c:v>2021</c:v>
                </c:pt>
                <c:pt idx="3">
                  <c:v>2022</c:v>
                </c:pt>
                <c:pt idx="4">
                  <c:v>2023</c:v>
                </c:pt>
              </c:numCache>
            </c:numRef>
          </c:cat>
          <c:val>
            <c:numRef>
              <c:f>'[Memoria estadística presupuesto FA 2025.xlsx]Data FA'!$F$3:$F$7</c:f>
              <c:numCache>
                <c:formatCode>General</c:formatCode>
                <c:ptCount val="5"/>
                <c:pt idx="0">
                  <c:v>22152</c:v>
                </c:pt>
                <c:pt idx="1">
                  <c:v>18803</c:v>
                </c:pt>
                <c:pt idx="2">
                  <c:v>23496</c:v>
                </c:pt>
                <c:pt idx="3">
                  <c:v>22752</c:v>
                </c:pt>
                <c:pt idx="4">
                  <c:v>24563</c:v>
                </c:pt>
              </c:numCache>
            </c:numRef>
          </c:val>
          <c:extLst>
            <c:ext xmlns:c16="http://schemas.microsoft.com/office/drawing/2014/chart" uri="{C3380CC4-5D6E-409C-BE32-E72D297353CC}">
              <c16:uniqueId val="{0000000B-54D1-45F7-9A06-B07528834833}"/>
            </c:ext>
          </c:extLst>
        </c:ser>
        <c:dLbls>
          <c:showLegendKey val="0"/>
          <c:showVal val="1"/>
          <c:showCatName val="0"/>
          <c:showSerName val="0"/>
          <c:showPercent val="0"/>
          <c:showBubbleSize val="0"/>
        </c:dLbls>
        <c:gapWidth val="150"/>
        <c:axId val="529098655"/>
        <c:axId val="433871791"/>
      </c:barChart>
      <c:lineChart>
        <c:grouping val="stacked"/>
        <c:varyColors val="0"/>
        <c:ser>
          <c:idx val="2"/>
          <c:order val="2"/>
          <c:tx>
            <c:strRef>
              <c:f>'[Memoria estadística presupuesto FA 2025.xlsx]Data FA'!$J$2</c:f>
              <c:strCache>
                <c:ptCount val="1"/>
                <c:pt idx="0">
                  <c:v>Circulante final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1"/>
              <c:layout>
                <c:manualLayout>
                  <c:x val="-5.99589407759673E-2"/>
                  <c:y val="-6.2387026282348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6E-45C8-854F-1F0D62C49124}"/>
                </c:ext>
              </c:extLst>
            </c:dLbl>
            <c:dLbl>
              <c:idx val="2"/>
              <c:layout>
                <c:manualLayout>
                  <c:x val="-5.9958940775967418E-2"/>
                  <c:y val="-5.4845548152634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6E-45C8-854F-1F0D62C49124}"/>
                </c:ext>
              </c:extLst>
            </c:dLbl>
            <c:dLbl>
              <c:idx val="3"/>
              <c:layout>
                <c:manualLayout>
                  <c:x val="-5.9958940775967362E-2"/>
                  <c:y val="-3.9762591893207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6E-45C8-854F-1F0D62C49124}"/>
                </c:ext>
              </c:extLst>
            </c:dLbl>
            <c:dLbl>
              <c:idx val="4"/>
              <c:layout>
                <c:manualLayout>
                  <c:x val="-5.9958940775967362E-2"/>
                  <c:y val="-6.238702628234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6E-45C8-854F-1F0D62C491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FA'!$A$3:$A$7</c:f>
              <c:numCache>
                <c:formatCode>General</c:formatCode>
                <c:ptCount val="5"/>
                <c:pt idx="0">
                  <c:v>2019</c:v>
                </c:pt>
                <c:pt idx="1">
                  <c:v>2020</c:v>
                </c:pt>
                <c:pt idx="2">
                  <c:v>2021</c:v>
                </c:pt>
                <c:pt idx="3">
                  <c:v>2022</c:v>
                </c:pt>
                <c:pt idx="4">
                  <c:v>2023</c:v>
                </c:pt>
              </c:numCache>
            </c:numRef>
          </c:cat>
          <c:val>
            <c:numRef>
              <c:f>'[Memoria estadística presupuesto FA 2025.xlsx]Data FA'!$J$3:$J$7</c:f>
              <c:numCache>
                <c:formatCode>General</c:formatCode>
                <c:ptCount val="5"/>
                <c:pt idx="0">
                  <c:v>14444</c:v>
                </c:pt>
                <c:pt idx="1">
                  <c:v>14447</c:v>
                </c:pt>
                <c:pt idx="2">
                  <c:v>13471</c:v>
                </c:pt>
                <c:pt idx="3">
                  <c:v>12846</c:v>
                </c:pt>
                <c:pt idx="4">
                  <c:v>13368</c:v>
                </c:pt>
              </c:numCache>
            </c:numRef>
          </c:val>
          <c:smooth val="0"/>
          <c:extLst>
            <c:ext xmlns:c16="http://schemas.microsoft.com/office/drawing/2014/chart" uri="{C3380CC4-5D6E-409C-BE32-E72D297353CC}">
              <c16:uniqueId val="{0000000C-54D1-45F7-9A06-B07528834833}"/>
            </c:ext>
          </c:extLst>
        </c:ser>
        <c:dLbls>
          <c:showLegendKey val="0"/>
          <c:showVal val="0"/>
          <c:showCatName val="0"/>
          <c:showSerName val="0"/>
          <c:showPercent val="0"/>
          <c:showBubbleSize val="0"/>
        </c:dLbls>
        <c:marker val="1"/>
        <c:smooth val="0"/>
        <c:axId val="529098655"/>
        <c:axId val="433871791"/>
      </c:lineChart>
      <c:catAx>
        <c:axId val="529098655"/>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33871791"/>
        <c:crosses val="autoZero"/>
        <c:auto val="1"/>
        <c:lblAlgn val="ctr"/>
        <c:lblOffset val="100"/>
        <c:noMultiLvlLbl val="0"/>
      </c:catAx>
      <c:valAx>
        <c:axId val="433871791"/>
        <c:scaling>
          <c:orientation val="minMax"/>
        </c:scaling>
        <c:delete val="1"/>
        <c:axPos val="l"/>
        <c:numFmt formatCode="General" sourceLinked="1"/>
        <c:majorTickMark val="none"/>
        <c:minorTickMark val="none"/>
        <c:tickLblPos val="nextTo"/>
        <c:crossAx val="529098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'[Memoria estadística presupuesto FA 2025.xlsx]Data VD'!$B$2</c:f>
              <c:strCache>
                <c:ptCount val="1"/>
                <c:pt idx="0">
                  <c:v>Entrados</c:v>
                </c:pt>
              </c:strCache>
            </c:strRef>
          </c:tx>
          <c:spPr>
            <a:solidFill>
              <a:schemeClr val="accent1"/>
            </a:solidFill>
            <a:ln>
              <a:noFill/>
            </a:ln>
            <a:effectLst/>
          </c:spPr>
          <c:invertIfNegative val="0"/>
          <c:dLbls>
            <c:dLbl>
              <c:idx val="0"/>
              <c:layout>
                <c:manualLayout>
                  <c:x val="-1.1108025548458762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D9-403F-AA5A-2E28A8067580}"/>
                </c:ext>
              </c:extLst>
            </c:dLbl>
            <c:dLbl>
              <c:idx val="1"/>
              <c:layout>
                <c:manualLayout>
                  <c:x val="-8.33101916134407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D9-403F-AA5A-2E28A8067580}"/>
                </c:ext>
              </c:extLst>
            </c:dLbl>
            <c:dLbl>
              <c:idx val="2"/>
              <c:layout>
                <c:manualLayout>
                  <c:x val="-8.33101916134402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D9-403F-AA5A-2E28A8067580}"/>
                </c:ext>
              </c:extLst>
            </c:dLbl>
            <c:dLbl>
              <c:idx val="3"/>
              <c:layout>
                <c:manualLayout>
                  <c:x val="-8.33101916134407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D9-403F-AA5A-2E28A8067580}"/>
                </c:ext>
              </c:extLst>
            </c:dLbl>
            <c:dLbl>
              <c:idx val="4"/>
              <c:layout>
                <c:manualLayout>
                  <c:x val="-1.110802554845886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D9-403F-AA5A-2E28A806758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VD'!$A$3:$A$7</c:f>
              <c:numCache>
                <c:formatCode>General</c:formatCode>
                <c:ptCount val="5"/>
                <c:pt idx="0">
                  <c:v>2019</c:v>
                </c:pt>
                <c:pt idx="1">
                  <c:v>2020</c:v>
                </c:pt>
                <c:pt idx="2">
                  <c:v>2021</c:v>
                </c:pt>
                <c:pt idx="3">
                  <c:v>2022</c:v>
                </c:pt>
                <c:pt idx="4">
                  <c:v>2023</c:v>
                </c:pt>
              </c:numCache>
            </c:numRef>
          </c:cat>
          <c:val>
            <c:numRef>
              <c:f>'[Memoria estadística presupuesto FA 2025.xlsx]Data VD'!$B$3:$B$7</c:f>
              <c:numCache>
                <c:formatCode>General</c:formatCode>
                <c:ptCount val="5"/>
                <c:pt idx="0">
                  <c:v>31309</c:v>
                </c:pt>
                <c:pt idx="1">
                  <c:v>29340</c:v>
                </c:pt>
                <c:pt idx="2">
                  <c:v>26909</c:v>
                </c:pt>
                <c:pt idx="3">
                  <c:v>26077</c:v>
                </c:pt>
                <c:pt idx="4">
                  <c:v>27098</c:v>
                </c:pt>
              </c:numCache>
            </c:numRef>
          </c:val>
          <c:extLst>
            <c:ext xmlns:c16="http://schemas.microsoft.com/office/drawing/2014/chart" uri="{C3380CC4-5D6E-409C-BE32-E72D297353CC}">
              <c16:uniqueId val="{00000005-97D9-403F-AA5A-2E28A8067580}"/>
            </c:ext>
          </c:extLst>
        </c:ser>
        <c:ser>
          <c:idx val="1"/>
          <c:order val="1"/>
          <c:tx>
            <c:strRef>
              <c:f>'[Memoria estadística presupuesto FA 2025.xlsx]Data VD'!$F$2</c:f>
              <c:strCache>
                <c:ptCount val="1"/>
                <c:pt idx="0">
                  <c:v>Terminados</c:v>
                </c:pt>
              </c:strCache>
            </c:strRef>
          </c:tx>
          <c:spPr>
            <a:solidFill>
              <a:schemeClr val="accent3"/>
            </a:solidFill>
            <a:ln>
              <a:noFill/>
            </a:ln>
            <a:effectLst/>
          </c:spPr>
          <c:invertIfNegative val="0"/>
          <c:dLbls>
            <c:dLbl>
              <c:idx val="0"/>
              <c:layout>
                <c:manualLayout>
                  <c:x val="8.3310191613440703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D9-403F-AA5A-2E28A8067580}"/>
                </c:ext>
              </c:extLst>
            </c:dLbl>
            <c:dLbl>
              <c:idx val="1"/>
              <c:layout>
                <c:manualLayout>
                  <c:x val="5.5540127742293808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D9-403F-AA5A-2E28A8067580}"/>
                </c:ext>
              </c:extLst>
            </c:dLbl>
            <c:dLbl>
              <c:idx val="2"/>
              <c:layout>
                <c:manualLayout>
                  <c:x val="8.3310191613440703E-3"/>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D9-403F-AA5A-2E28A8067580}"/>
                </c:ext>
              </c:extLst>
            </c:dLbl>
            <c:dLbl>
              <c:idx val="3"/>
              <c:layout>
                <c:manualLayout>
                  <c:x val="5.5540127742293808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D9-403F-AA5A-2E28A8067580}"/>
                </c:ext>
              </c:extLst>
            </c:dLbl>
            <c:dLbl>
              <c:idx val="4"/>
              <c:layout>
                <c:manualLayout>
                  <c:x val="8.3310191613440703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D9-403F-AA5A-2E28A806758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VD'!$A$3:$A$7</c:f>
              <c:numCache>
                <c:formatCode>General</c:formatCode>
                <c:ptCount val="5"/>
                <c:pt idx="0">
                  <c:v>2019</c:v>
                </c:pt>
                <c:pt idx="1">
                  <c:v>2020</c:v>
                </c:pt>
                <c:pt idx="2">
                  <c:v>2021</c:v>
                </c:pt>
                <c:pt idx="3">
                  <c:v>2022</c:v>
                </c:pt>
                <c:pt idx="4">
                  <c:v>2023</c:v>
                </c:pt>
              </c:numCache>
            </c:numRef>
          </c:cat>
          <c:val>
            <c:numRef>
              <c:f>'[Memoria estadística presupuesto FA 2025.xlsx]Data VD'!$F$3:$F$7</c:f>
              <c:numCache>
                <c:formatCode>General</c:formatCode>
                <c:ptCount val="5"/>
                <c:pt idx="0">
                  <c:v>34844</c:v>
                </c:pt>
                <c:pt idx="1">
                  <c:v>34304</c:v>
                </c:pt>
                <c:pt idx="2">
                  <c:v>33705</c:v>
                </c:pt>
                <c:pt idx="3">
                  <c:v>33830</c:v>
                </c:pt>
                <c:pt idx="4">
                  <c:v>34037</c:v>
                </c:pt>
              </c:numCache>
            </c:numRef>
          </c:val>
          <c:extLst>
            <c:ext xmlns:c16="http://schemas.microsoft.com/office/drawing/2014/chart" uri="{C3380CC4-5D6E-409C-BE32-E72D297353CC}">
              <c16:uniqueId val="{0000000B-97D9-403F-AA5A-2E28A8067580}"/>
            </c:ext>
          </c:extLst>
        </c:ser>
        <c:dLbls>
          <c:showLegendKey val="0"/>
          <c:showVal val="1"/>
          <c:showCatName val="0"/>
          <c:showSerName val="0"/>
          <c:showPercent val="0"/>
          <c:showBubbleSize val="0"/>
        </c:dLbls>
        <c:gapWidth val="150"/>
        <c:axId val="199711503"/>
        <c:axId val="210215519"/>
      </c:barChart>
      <c:lineChart>
        <c:grouping val="standard"/>
        <c:varyColors val="0"/>
        <c:ser>
          <c:idx val="2"/>
          <c:order val="2"/>
          <c:tx>
            <c:strRef>
              <c:f>'[Memoria estadística presupuesto FA 2025.xlsx]Data VD'!$J$2</c:f>
              <c:strCache>
                <c:ptCount val="1"/>
                <c:pt idx="0">
                  <c:v>Circulante final</c:v>
                </c:pt>
              </c:strCache>
            </c:strRef>
          </c:tx>
          <c:spPr>
            <a:ln w="28575" cap="rnd">
              <a:solidFill>
                <a:schemeClr val="accent5"/>
              </a:solidFill>
              <a:round/>
            </a:ln>
            <a:effectLst/>
          </c:spPr>
          <c:marker>
            <c:symbol val="none"/>
          </c:marker>
          <c:dLbls>
            <c:dLbl>
              <c:idx val="0"/>
              <c:layout>
                <c:manualLayout>
                  <c:x val="-5.9770959336604666E-2"/>
                  <c:y val="4.2461872882629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D9-403F-AA5A-2E28A8067580}"/>
                </c:ext>
              </c:extLst>
            </c:dLbl>
            <c:dLbl>
              <c:idx val="1"/>
              <c:layout>
                <c:manualLayout>
                  <c:x val="-6.2548023888318302E-2"/>
                  <c:y val="2.0435441164568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D9-403F-AA5A-2E28A8067580}"/>
                </c:ext>
              </c:extLst>
            </c:dLbl>
            <c:dLbl>
              <c:idx val="2"/>
              <c:layout>
                <c:manualLayout>
                  <c:x val="-5.3732311993609491E-2"/>
                  <c:y val="3.7036780094118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D9-403F-AA5A-2E28A8067580}"/>
                </c:ext>
              </c:extLst>
            </c:dLbl>
            <c:dLbl>
              <c:idx val="3"/>
              <c:layout>
                <c:manualLayout>
                  <c:x val="-5.0228470082544031E-2"/>
                  <c:y val="5.2516563182906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D9-403F-AA5A-2E28A8067580}"/>
                </c:ext>
              </c:extLst>
            </c:dLbl>
            <c:dLbl>
              <c:idx val="4"/>
              <c:layout>
                <c:manualLayout>
                  <c:x val="-6.4113555099090988E-2"/>
                  <c:y val="4.9804016788650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D9-403F-AA5A-2E28A806758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VD'!$A$3:$A$7</c:f>
              <c:numCache>
                <c:formatCode>General</c:formatCode>
                <c:ptCount val="5"/>
                <c:pt idx="0">
                  <c:v>2019</c:v>
                </c:pt>
                <c:pt idx="1">
                  <c:v>2020</c:v>
                </c:pt>
                <c:pt idx="2">
                  <c:v>2021</c:v>
                </c:pt>
                <c:pt idx="3">
                  <c:v>2022</c:v>
                </c:pt>
                <c:pt idx="4">
                  <c:v>2023</c:v>
                </c:pt>
              </c:numCache>
            </c:numRef>
          </c:cat>
          <c:val>
            <c:numRef>
              <c:f>'[Memoria estadística presupuesto FA 2025.xlsx]Data VD'!$J$3:$J$7</c:f>
              <c:numCache>
                <c:formatCode>General</c:formatCode>
                <c:ptCount val="5"/>
                <c:pt idx="0">
                  <c:v>23499</c:v>
                </c:pt>
                <c:pt idx="1">
                  <c:v>22574</c:v>
                </c:pt>
                <c:pt idx="2">
                  <c:v>21825</c:v>
                </c:pt>
                <c:pt idx="3">
                  <c:v>20278</c:v>
                </c:pt>
                <c:pt idx="4">
                  <c:v>20031</c:v>
                </c:pt>
              </c:numCache>
            </c:numRef>
          </c:val>
          <c:smooth val="0"/>
          <c:extLst>
            <c:ext xmlns:c16="http://schemas.microsoft.com/office/drawing/2014/chart" uri="{C3380CC4-5D6E-409C-BE32-E72D297353CC}">
              <c16:uniqueId val="{00000011-97D9-403F-AA5A-2E28A8067580}"/>
            </c:ext>
          </c:extLst>
        </c:ser>
        <c:dLbls>
          <c:showLegendKey val="0"/>
          <c:showVal val="1"/>
          <c:showCatName val="0"/>
          <c:showSerName val="0"/>
          <c:showPercent val="0"/>
          <c:showBubbleSize val="0"/>
        </c:dLbls>
        <c:marker val="1"/>
        <c:smooth val="0"/>
        <c:axId val="199711503"/>
        <c:axId val="210215519"/>
      </c:lineChart>
      <c:catAx>
        <c:axId val="19971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0215519"/>
        <c:crosses val="autoZero"/>
        <c:auto val="1"/>
        <c:lblAlgn val="ctr"/>
        <c:lblOffset val="100"/>
        <c:noMultiLvlLbl val="0"/>
      </c:catAx>
      <c:valAx>
        <c:axId val="210215519"/>
        <c:scaling>
          <c:orientation val="minMax"/>
        </c:scaling>
        <c:delete val="1"/>
        <c:axPos val="l"/>
        <c:numFmt formatCode="General" sourceLinked="1"/>
        <c:majorTickMark val="none"/>
        <c:minorTickMark val="none"/>
        <c:tickLblPos val="nextTo"/>
        <c:crossAx val="199711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'[Memoria estadística presupuesto FA 2025.xlsx]Data PA'!$B$2</c:f>
              <c:strCache>
                <c:ptCount val="1"/>
                <c:pt idx="0">
                  <c:v>Entrados</c:v>
                </c:pt>
              </c:strCache>
            </c:strRef>
          </c:tx>
          <c:spPr>
            <a:solidFill>
              <a:schemeClr val="accent1"/>
            </a:solidFill>
            <a:ln>
              <a:noFill/>
            </a:ln>
            <a:effectLst/>
          </c:spPr>
          <c:invertIfNegative val="0"/>
          <c:dLbls>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34-4117-ACA9-BCEB7B0C1A3C}"/>
                </c:ext>
              </c:extLst>
            </c:dLbl>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34-4117-ACA9-BCEB7B0C1A3C}"/>
                </c:ext>
              </c:extLst>
            </c:dLbl>
            <c:dLbl>
              <c:idx val="3"/>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34-4117-ACA9-BCEB7B0C1A3C}"/>
                </c:ext>
              </c:extLst>
            </c:dLbl>
            <c:dLbl>
              <c:idx val="4"/>
              <c:layout>
                <c:manualLayout>
                  <c:x val="0"/>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34-4117-ACA9-BCEB7B0C1A3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PA'!$A$3:$A$7</c:f>
              <c:numCache>
                <c:formatCode>General</c:formatCode>
                <c:ptCount val="5"/>
                <c:pt idx="0">
                  <c:v>2019</c:v>
                </c:pt>
                <c:pt idx="1">
                  <c:v>2020</c:v>
                </c:pt>
                <c:pt idx="2">
                  <c:v>2021</c:v>
                </c:pt>
                <c:pt idx="3">
                  <c:v>2022</c:v>
                </c:pt>
                <c:pt idx="4">
                  <c:v>2023</c:v>
                </c:pt>
              </c:numCache>
            </c:numRef>
          </c:cat>
          <c:val>
            <c:numRef>
              <c:f>'[Memoria estadística presupuesto FA 2025.xlsx]Data PA'!$B$3:$B$7</c:f>
              <c:numCache>
                <c:formatCode>General</c:formatCode>
                <c:ptCount val="5"/>
                <c:pt idx="0">
                  <c:v>19972</c:v>
                </c:pt>
                <c:pt idx="1">
                  <c:v>14319</c:v>
                </c:pt>
                <c:pt idx="2">
                  <c:v>15589</c:v>
                </c:pt>
                <c:pt idx="3">
                  <c:v>15858</c:v>
                </c:pt>
                <c:pt idx="4">
                  <c:v>15454</c:v>
                </c:pt>
              </c:numCache>
            </c:numRef>
          </c:val>
          <c:extLst>
            <c:ext xmlns:c16="http://schemas.microsoft.com/office/drawing/2014/chart" uri="{C3380CC4-5D6E-409C-BE32-E72D297353CC}">
              <c16:uniqueId val="{00000000-8134-4117-ACA9-BCEB7B0C1A3C}"/>
            </c:ext>
          </c:extLst>
        </c:ser>
        <c:ser>
          <c:idx val="1"/>
          <c:order val="1"/>
          <c:tx>
            <c:strRef>
              <c:f>'[Memoria estadística presupuesto FA 2025.xlsx]Data PA'!$F$2</c:f>
              <c:strCache>
                <c:ptCount val="1"/>
                <c:pt idx="0">
                  <c:v>Terminados</c:v>
                </c:pt>
              </c:strCache>
            </c:strRef>
          </c:tx>
          <c:spPr>
            <a:solidFill>
              <a:schemeClr val="accent3"/>
            </a:solidFill>
            <a:ln>
              <a:noFill/>
            </a:ln>
            <a:effectLst/>
          </c:spPr>
          <c:invertIfNegative val="0"/>
          <c:dLbls>
            <c:dLbl>
              <c:idx val="0"/>
              <c:layout>
                <c:manualLayout>
                  <c:x val="1.1095700416088766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34-4117-ACA9-BCEB7B0C1A3C}"/>
                </c:ext>
              </c:extLst>
            </c:dLbl>
            <c:dLbl>
              <c:idx val="1"/>
              <c:layout>
                <c:manualLayout>
                  <c:x val="1.4426802418928403E-2"/>
                  <c:y val="2.077612199301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34-4117-ACA9-BCEB7B0C1A3C}"/>
                </c:ext>
              </c:extLst>
            </c:dLbl>
            <c:dLbl>
              <c:idx val="2"/>
              <c:layout>
                <c:manualLayout>
                  <c:x val="1.7200734523569169E-2"/>
                  <c:y val="2.077612199301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34-4117-ACA9-BCEB7B0C1A3C}"/>
                </c:ext>
              </c:extLst>
            </c:dLbl>
            <c:dLbl>
              <c:idx val="3"/>
              <c:layout>
                <c:manualLayout>
                  <c:x val="1.1095728418563064E-2"/>
                  <c:y val="3.2292683455890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34-4117-ACA9-BCEB7B0C1A3C}"/>
                </c:ext>
              </c:extLst>
            </c:dLbl>
            <c:dLbl>
              <c:idx val="4"/>
              <c:layout>
                <c:manualLayout>
                  <c:x val="1.1095728418562953E-2"/>
                  <c:y val="3.0035140235569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34-4117-ACA9-BCEB7B0C1A3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'[Memoria estadística presupuesto FA 2025.xlsx]Data PA'!$A$3:$A$7</c:f>
              <c:numCache>
                <c:formatCode>General</c:formatCode>
                <c:ptCount val="5"/>
                <c:pt idx="0">
                  <c:v>2019</c:v>
                </c:pt>
                <c:pt idx="1">
                  <c:v>2020</c:v>
                </c:pt>
                <c:pt idx="2">
                  <c:v>2021</c:v>
                </c:pt>
                <c:pt idx="3">
                  <c:v>2022</c:v>
                </c:pt>
                <c:pt idx="4">
                  <c:v>2023</c:v>
                </c:pt>
              </c:numCache>
            </c:numRef>
          </c:cat>
          <c:val>
            <c:numRef>
              <c:f>'[Memoria estadística presupuesto FA 2025.xlsx]Data PA'!$F$3:$F$7</c:f>
              <c:numCache>
                <c:formatCode>General</c:formatCode>
                <c:ptCount val="5"/>
                <c:pt idx="0">
                  <c:v>11116</c:v>
                </c:pt>
                <c:pt idx="1">
                  <c:v>8846</c:v>
                </c:pt>
                <c:pt idx="2">
                  <c:v>10310</c:v>
                </c:pt>
                <c:pt idx="3">
                  <c:v>10516</c:v>
                </c:pt>
                <c:pt idx="4">
                  <c:v>10657</c:v>
                </c:pt>
              </c:numCache>
            </c:numRef>
          </c:val>
          <c:extLst>
            <c:ext xmlns:c16="http://schemas.microsoft.com/office/drawing/2014/chart" uri="{C3380CC4-5D6E-409C-BE32-E72D297353CC}">
              <c16:uniqueId val="{00000006-8134-4117-ACA9-BCEB7B0C1A3C}"/>
            </c:ext>
          </c:extLst>
        </c:ser>
        <c:dLbls>
          <c:showLegendKey val="0"/>
          <c:showVal val="1"/>
          <c:showCatName val="0"/>
          <c:showSerName val="0"/>
          <c:showPercent val="0"/>
          <c:showBubbleSize val="0"/>
        </c:dLbls>
        <c:gapWidth val="150"/>
        <c:axId val="532541455"/>
        <c:axId val="522877103"/>
      </c:barChart>
      <c:lineChart>
        <c:grouping val="standard"/>
        <c:varyColors val="0"/>
        <c:ser>
          <c:idx val="2"/>
          <c:order val="2"/>
          <c:tx>
            <c:strRef>
              <c:f>'[Memoria estadística presupuesto FA 2025.xlsx]Data PA'!$J$2</c:f>
              <c:strCache>
                <c:ptCount val="1"/>
                <c:pt idx="0">
                  <c:v>Circulante final</c:v>
                </c:pt>
              </c:strCache>
            </c:strRef>
          </c:tx>
          <c:spPr>
            <a:ln w="28575" cap="rnd">
              <a:solidFill>
                <a:schemeClr val="accent5"/>
              </a:solidFill>
              <a:round/>
            </a:ln>
            <a:effectLst/>
          </c:spPr>
          <c:marker>
            <c:symbol val="none"/>
          </c:marker>
          <c:dLbls>
            <c:dLbl>
              <c:idx val="0"/>
              <c:layout>
                <c:manualLayout>
                  <c:x val="1.10957004160887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34-4117-ACA9-BCEB7B0C1A3C}"/>
                </c:ext>
              </c:extLst>
            </c:dLbl>
            <c:dLbl>
              <c:idx val="1"/>
              <c:layout>
                <c:manualLayout>
                  <c:x val="-2.4965325936199722E-2"/>
                  <c:y val="5.092592592592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34-4117-ACA9-BCEB7B0C1A3C}"/>
                </c:ext>
              </c:extLst>
            </c:dLbl>
            <c:dLbl>
              <c:idx val="2"/>
              <c:layout>
                <c:manualLayout>
                  <c:x val="-1.6643550624133148E-2"/>
                  <c:y val="-3.7037037037037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34-4117-ACA9-BCEB7B0C1A3C}"/>
                </c:ext>
              </c:extLst>
            </c:dLbl>
            <c:dLbl>
              <c:idx val="3"/>
              <c:layout>
                <c:manualLayout>
                  <c:x val="-1.3869625520110958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34-4117-ACA9-BCEB7B0C1A3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'[Memoria estadística presupuesto FA 2025.xlsx]Data PA'!$A$3:$A$7</c:f>
              <c:numCache>
                <c:formatCode>General</c:formatCode>
                <c:ptCount val="5"/>
                <c:pt idx="0">
                  <c:v>2019</c:v>
                </c:pt>
                <c:pt idx="1">
                  <c:v>2020</c:v>
                </c:pt>
                <c:pt idx="2">
                  <c:v>2021</c:v>
                </c:pt>
                <c:pt idx="3">
                  <c:v>2022</c:v>
                </c:pt>
                <c:pt idx="4">
                  <c:v>2023</c:v>
                </c:pt>
              </c:numCache>
            </c:numRef>
          </c:cat>
          <c:val>
            <c:numRef>
              <c:f>'[Memoria estadística presupuesto FA 2025.xlsx]Data PA'!$J$3:$J$7</c:f>
              <c:numCache>
                <c:formatCode>General</c:formatCode>
                <c:ptCount val="5"/>
                <c:pt idx="0">
                  <c:v>88567</c:v>
                </c:pt>
                <c:pt idx="1">
                  <c:v>81193</c:v>
                </c:pt>
                <c:pt idx="2">
                  <c:v>86406</c:v>
                </c:pt>
                <c:pt idx="3">
                  <c:v>83081</c:v>
                </c:pt>
                <c:pt idx="4">
                  <c:v>85724</c:v>
                </c:pt>
              </c:numCache>
            </c:numRef>
          </c:val>
          <c:smooth val="0"/>
          <c:extLst>
            <c:ext xmlns:c16="http://schemas.microsoft.com/office/drawing/2014/chart" uri="{C3380CC4-5D6E-409C-BE32-E72D297353CC}">
              <c16:uniqueId val="{0000000B-8134-4117-ACA9-BCEB7B0C1A3C}"/>
            </c:ext>
          </c:extLst>
        </c:ser>
        <c:dLbls>
          <c:showLegendKey val="0"/>
          <c:showVal val="1"/>
          <c:showCatName val="0"/>
          <c:showSerName val="0"/>
          <c:showPercent val="0"/>
          <c:showBubbleSize val="0"/>
        </c:dLbls>
        <c:marker val="1"/>
        <c:smooth val="0"/>
        <c:axId val="532541455"/>
        <c:axId val="522877103"/>
      </c:lineChart>
      <c:catAx>
        <c:axId val="53254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22877103"/>
        <c:crosses val="autoZero"/>
        <c:auto val="1"/>
        <c:lblAlgn val="ctr"/>
        <c:lblOffset val="100"/>
        <c:noMultiLvlLbl val="0"/>
      </c:catAx>
      <c:valAx>
        <c:axId val="522877103"/>
        <c:scaling>
          <c:orientation val="minMax"/>
        </c:scaling>
        <c:delete val="1"/>
        <c:axPos val="l"/>
        <c:numFmt formatCode="General" sourceLinked="1"/>
        <c:majorTickMark val="none"/>
        <c:minorTickMark val="none"/>
        <c:tickLblPos val="nextTo"/>
        <c:crossAx val="53254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76</Pages>
  <Words>20946</Words>
  <Characters>115203</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Xinia Barrientos Arroyo (Autorizada-Dirección de Planificación)</cp:lastModifiedBy>
  <cp:revision>30</cp:revision>
  <cp:lastPrinted>2022-03-11T16:25:00Z</cp:lastPrinted>
  <dcterms:created xsi:type="dcterms:W3CDTF">2024-04-10T15:14:00Z</dcterms:created>
  <dcterms:modified xsi:type="dcterms:W3CDTF">2024-04-10T17:02:00Z</dcterms:modified>
</cp:coreProperties>
</file>