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738F5" w14:textId="5BEB4D17" w:rsidR="00D3285F" w:rsidRPr="00723690" w:rsidRDefault="00723690" w:rsidP="00723690">
      <w:pPr>
        <w:jc w:val="right"/>
        <w:rPr>
          <w:rFonts w:ascii="Book Antiqua" w:hAnsi="Book Antiqua" w:cs="Arial"/>
          <w:lang w:val="es-CR"/>
        </w:rPr>
      </w:pPr>
      <w:r w:rsidRPr="00723690">
        <w:rPr>
          <w:rFonts w:ascii="Book Antiqua" w:hAnsi="Book Antiqua" w:cs="Arial"/>
          <w:lang w:val="es-CR"/>
        </w:rPr>
        <w:t>435</w:t>
      </w:r>
      <w:r w:rsidR="00D3285F" w:rsidRPr="00723690">
        <w:rPr>
          <w:rFonts w:ascii="Book Antiqua" w:hAnsi="Book Antiqua" w:cs="Arial"/>
          <w:lang w:val="es-CR"/>
        </w:rPr>
        <w:t>-PLA-M</w:t>
      </w:r>
      <w:r w:rsidR="00D51846" w:rsidRPr="00723690">
        <w:rPr>
          <w:rFonts w:ascii="Book Antiqua" w:hAnsi="Book Antiqua" w:cs="Arial"/>
          <w:lang w:val="es-CR"/>
        </w:rPr>
        <w:t>NP</w:t>
      </w:r>
      <w:r w:rsidR="00D3285F" w:rsidRPr="00723690">
        <w:rPr>
          <w:rFonts w:ascii="Book Antiqua" w:hAnsi="Book Antiqua" w:cs="Arial"/>
          <w:lang w:val="es-CR"/>
        </w:rPr>
        <w:t>-202</w:t>
      </w:r>
      <w:r w:rsidR="00D51846" w:rsidRPr="00723690">
        <w:rPr>
          <w:rFonts w:ascii="Book Antiqua" w:hAnsi="Book Antiqua" w:cs="Arial"/>
          <w:lang w:val="es-CR"/>
        </w:rPr>
        <w:t>5</w:t>
      </w:r>
    </w:p>
    <w:p w14:paraId="098D684A" w14:textId="6CF95AB2" w:rsidR="00CD11E2" w:rsidRPr="00723690" w:rsidRDefault="00D3285F" w:rsidP="00723690">
      <w:pPr>
        <w:jc w:val="right"/>
        <w:rPr>
          <w:rFonts w:ascii="Book Antiqua" w:hAnsi="Book Antiqua" w:cs="Arial"/>
          <w:lang w:val="es-CR"/>
        </w:rPr>
      </w:pPr>
      <w:r w:rsidRPr="00723690">
        <w:rPr>
          <w:rFonts w:ascii="Book Antiqua" w:hAnsi="Book Antiqua" w:cs="Arial"/>
          <w:lang w:val="es-CR"/>
        </w:rPr>
        <w:t>Ref</w:t>
      </w:r>
      <w:r w:rsidR="00526F99" w:rsidRPr="00723690">
        <w:rPr>
          <w:rFonts w:ascii="Book Antiqua" w:hAnsi="Book Antiqua" w:cs="Arial"/>
          <w:lang w:val="es-CR"/>
        </w:rPr>
        <w:t>.</w:t>
      </w:r>
      <w:r w:rsidR="007D4DE0" w:rsidRPr="00723690">
        <w:rPr>
          <w:rFonts w:ascii="Book Antiqua" w:hAnsi="Book Antiqua" w:cs="Arial"/>
          <w:lang w:val="es-CR"/>
        </w:rPr>
        <w:t xml:space="preserve"> </w:t>
      </w:r>
      <w:r w:rsidR="00D51846" w:rsidRPr="00723690">
        <w:rPr>
          <w:rFonts w:ascii="Book Antiqua" w:hAnsi="Book Antiqua" w:cs="Arial"/>
          <w:b/>
          <w:bCs/>
          <w:lang w:val="es-CR"/>
        </w:rPr>
        <w:t>3559-</w:t>
      </w:r>
      <w:r w:rsidR="00723690" w:rsidRPr="00723690">
        <w:rPr>
          <w:rFonts w:ascii="Book Antiqua" w:hAnsi="Book Antiqua" w:cs="Arial"/>
          <w:b/>
          <w:bCs/>
          <w:lang w:val="es-CR"/>
        </w:rPr>
        <w:t>20</w:t>
      </w:r>
      <w:r w:rsidR="00D51846" w:rsidRPr="00723690">
        <w:rPr>
          <w:rFonts w:ascii="Book Antiqua" w:hAnsi="Book Antiqua" w:cs="Arial"/>
          <w:b/>
          <w:bCs/>
          <w:lang w:val="es-CR"/>
        </w:rPr>
        <w:t>24</w:t>
      </w:r>
      <w:r w:rsidR="009B213C" w:rsidRPr="00723690">
        <w:rPr>
          <w:rFonts w:ascii="Book Antiqua" w:hAnsi="Book Antiqua" w:cs="Arial"/>
          <w:lang w:val="es-CR"/>
        </w:rPr>
        <w:t xml:space="preserve">, </w:t>
      </w:r>
      <w:r w:rsidR="00D51846" w:rsidRPr="00723690">
        <w:rPr>
          <w:rFonts w:ascii="Book Antiqua" w:hAnsi="Book Antiqua" w:cs="Arial"/>
          <w:lang w:val="es-CR"/>
        </w:rPr>
        <w:t>45</w:t>
      </w:r>
      <w:r w:rsidR="00546491" w:rsidRPr="00723690">
        <w:rPr>
          <w:rFonts w:ascii="Book Antiqua" w:hAnsi="Book Antiqua" w:cs="Arial"/>
          <w:lang w:val="es-CR"/>
        </w:rPr>
        <w:t>-</w:t>
      </w:r>
      <w:r w:rsidR="00723690" w:rsidRPr="00723690">
        <w:rPr>
          <w:rFonts w:ascii="Book Antiqua" w:hAnsi="Book Antiqua" w:cs="Arial"/>
          <w:lang w:val="es-CR"/>
        </w:rPr>
        <w:t>20</w:t>
      </w:r>
      <w:r w:rsidR="00546491" w:rsidRPr="00723690">
        <w:rPr>
          <w:rFonts w:ascii="Book Antiqua" w:hAnsi="Book Antiqua" w:cs="Arial"/>
          <w:lang w:val="es-CR"/>
        </w:rPr>
        <w:t>2</w:t>
      </w:r>
      <w:r w:rsidR="00D51846" w:rsidRPr="00723690">
        <w:rPr>
          <w:rFonts w:ascii="Book Antiqua" w:hAnsi="Book Antiqua" w:cs="Arial"/>
          <w:lang w:val="es-CR"/>
        </w:rPr>
        <w:t>5</w:t>
      </w:r>
    </w:p>
    <w:p w14:paraId="2C56569C" w14:textId="77777777" w:rsidR="007D4DE0" w:rsidRPr="00723690" w:rsidRDefault="007D4DE0" w:rsidP="00723690">
      <w:pPr>
        <w:rPr>
          <w:rFonts w:ascii="Book Antiqua" w:hAnsi="Book Antiqua" w:cs="Arial"/>
          <w:lang w:val="es-CR"/>
        </w:rPr>
      </w:pPr>
    </w:p>
    <w:p w14:paraId="58769B15" w14:textId="28E081D4" w:rsidR="00D3285F" w:rsidRPr="00723690" w:rsidRDefault="00723690" w:rsidP="00723690">
      <w:pPr>
        <w:rPr>
          <w:rFonts w:ascii="Book Antiqua" w:hAnsi="Book Antiqua" w:cs="Arial"/>
          <w:lang w:val="es-CR"/>
        </w:rPr>
      </w:pPr>
      <w:r w:rsidRPr="00CB5C64">
        <w:rPr>
          <w:rFonts w:ascii="Book Antiqua" w:hAnsi="Book Antiqua" w:cs="Arial"/>
          <w:lang w:val="es-CR"/>
        </w:rPr>
        <w:t>08</w:t>
      </w:r>
      <w:r w:rsidR="00CD11E2" w:rsidRPr="00723690">
        <w:rPr>
          <w:rFonts w:ascii="Book Antiqua" w:hAnsi="Book Antiqua" w:cs="Arial"/>
          <w:lang w:val="es-CR"/>
        </w:rPr>
        <w:t xml:space="preserve"> </w:t>
      </w:r>
      <w:r w:rsidR="0020560B" w:rsidRPr="00723690">
        <w:rPr>
          <w:rFonts w:ascii="Book Antiqua" w:hAnsi="Book Antiqua" w:cs="Arial"/>
          <w:lang w:val="es-CR"/>
        </w:rPr>
        <w:t>de</w:t>
      </w:r>
      <w:r w:rsidR="007D4DE0" w:rsidRPr="00723690">
        <w:rPr>
          <w:rFonts w:ascii="Book Antiqua" w:hAnsi="Book Antiqua" w:cs="Arial"/>
          <w:lang w:val="es-CR"/>
        </w:rPr>
        <w:t xml:space="preserve"> </w:t>
      </w:r>
      <w:r w:rsidR="00227938" w:rsidRPr="00723690">
        <w:rPr>
          <w:rFonts w:ascii="Book Antiqua" w:hAnsi="Book Antiqua" w:cs="Arial"/>
          <w:lang w:val="es-CR"/>
        </w:rPr>
        <w:t>abril</w:t>
      </w:r>
      <w:r w:rsidR="00F64B37" w:rsidRPr="00723690">
        <w:rPr>
          <w:rFonts w:ascii="Book Antiqua" w:hAnsi="Book Antiqua" w:cs="Arial"/>
          <w:lang w:val="es-CR"/>
        </w:rPr>
        <w:t xml:space="preserve"> </w:t>
      </w:r>
      <w:r w:rsidR="0020560B" w:rsidRPr="00723690">
        <w:rPr>
          <w:rFonts w:ascii="Book Antiqua" w:hAnsi="Book Antiqua" w:cs="Arial"/>
          <w:lang w:val="es-CR"/>
        </w:rPr>
        <w:t>de 202</w:t>
      </w:r>
      <w:r w:rsidR="002722C9" w:rsidRPr="00723690">
        <w:rPr>
          <w:rFonts w:ascii="Book Antiqua" w:hAnsi="Book Antiqua" w:cs="Arial"/>
          <w:lang w:val="es-CR"/>
        </w:rPr>
        <w:t>5</w:t>
      </w:r>
    </w:p>
    <w:p w14:paraId="7C359556" w14:textId="77777777" w:rsidR="00526F99" w:rsidRPr="00CB5C64" w:rsidRDefault="00526F99" w:rsidP="00723690">
      <w:pPr>
        <w:rPr>
          <w:rFonts w:ascii="Book Antiqua" w:hAnsi="Book Antiqua"/>
          <w:b/>
          <w:bCs/>
          <w:lang w:eastAsia="en-US"/>
        </w:rPr>
      </w:pPr>
    </w:p>
    <w:p w14:paraId="0D1EE629" w14:textId="77777777" w:rsidR="00526F99" w:rsidRDefault="00526F99" w:rsidP="00723690">
      <w:pPr>
        <w:rPr>
          <w:rFonts w:ascii="Book Antiqua" w:hAnsi="Book Antiqua"/>
          <w:b/>
          <w:bCs/>
          <w:lang w:eastAsia="en-US"/>
        </w:rPr>
      </w:pPr>
    </w:p>
    <w:p w14:paraId="6488FE9E" w14:textId="77777777" w:rsidR="00723690" w:rsidRPr="00CB5C64" w:rsidRDefault="00723690" w:rsidP="00723690">
      <w:pPr>
        <w:rPr>
          <w:rFonts w:ascii="Book Antiqua" w:hAnsi="Book Antiqua"/>
          <w:b/>
          <w:bCs/>
          <w:lang w:eastAsia="en-US"/>
        </w:rPr>
      </w:pPr>
    </w:p>
    <w:p w14:paraId="04549DFA" w14:textId="51E2E4F9" w:rsidR="00D3285F" w:rsidRPr="00723690" w:rsidRDefault="00D3285F" w:rsidP="00723690">
      <w:pPr>
        <w:pStyle w:val="xmsonormal"/>
        <w:keepNext/>
        <w:spacing w:before="0" w:beforeAutospacing="0" w:after="0" w:afterAutospacing="0"/>
        <w:rPr>
          <w:rFonts w:ascii="Book Antiqua" w:hAnsi="Book Antiqua"/>
        </w:rPr>
      </w:pPr>
      <w:r w:rsidRPr="00723690">
        <w:rPr>
          <w:rFonts w:ascii="Book Antiqua" w:hAnsi="Book Antiqua"/>
        </w:rPr>
        <w:t>Licenciad</w:t>
      </w:r>
      <w:r w:rsidR="00EE3BAA" w:rsidRPr="00723690">
        <w:rPr>
          <w:rFonts w:ascii="Book Antiqua" w:hAnsi="Book Antiqua"/>
        </w:rPr>
        <w:t>a</w:t>
      </w:r>
    </w:p>
    <w:p w14:paraId="59FA8F79" w14:textId="180F1CEC" w:rsidR="00EE3BAA" w:rsidRPr="00723690" w:rsidRDefault="00EE3BAA" w:rsidP="00723690">
      <w:pPr>
        <w:pStyle w:val="xmsonormal"/>
        <w:keepNext/>
        <w:spacing w:before="0" w:beforeAutospacing="0" w:after="0" w:afterAutospacing="0"/>
        <w:rPr>
          <w:rFonts w:ascii="Book Antiqua" w:hAnsi="Book Antiqua"/>
        </w:rPr>
      </w:pPr>
      <w:r w:rsidRPr="00723690">
        <w:rPr>
          <w:rFonts w:ascii="Book Antiqua" w:hAnsi="Book Antiqua"/>
        </w:rPr>
        <w:t>Silvia Navarro</w:t>
      </w:r>
      <w:r w:rsidR="00B33E0F" w:rsidRPr="00723690">
        <w:rPr>
          <w:rFonts w:ascii="Book Antiqua" w:hAnsi="Book Antiqua"/>
        </w:rPr>
        <w:t xml:space="preserve"> Romanini</w:t>
      </w:r>
    </w:p>
    <w:p w14:paraId="26F4C5CC" w14:textId="77777777" w:rsidR="00EE3BAA" w:rsidRPr="00723690" w:rsidRDefault="00EE3BAA" w:rsidP="00723690">
      <w:pPr>
        <w:pStyle w:val="xmsonormal"/>
        <w:keepNext/>
        <w:spacing w:before="0" w:beforeAutospacing="0" w:after="0" w:afterAutospacing="0"/>
        <w:rPr>
          <w:rFonts w:ascii="Book Antiqua" w:hAnsi="Book Antiqua"/>
        </w:rPr>
      </w:pPr>
      <w:r w:rsidRPr="00723690">
        <w:rPr>
          <w:rFonts w:ascii="Book Antiqua" w:hAnsi="Book Antiqua"/>
        </w:rPr>
        <w:t>Secretaría General de la Corte</w:t>
      </w:r>
    </w:p>
    <w:p w14:paraId="128895F1" w14:textId="32EE8C9D" w:rsidR="00D3285F" w:rsidRPr="00CB5C64" w:rsidRDefault="00D3285F" w:rsidP="00723690">
      <w:pPr>
        <w:rPr>
          <w:rFonts w:ascii="Book Antiqua" w:hAnsi="Book Antiqua" w:cs="Book Antiqua"/>
          <w:snapToGrid w:val="0"/>
        </w:rPr>
      </w:pPr>
    </w:p>
    <w:p w14:paraId="04952128" w14:textId="75D28794" w:rsidR="00577359" w:rsidRPr="00723690" w:rsidRDefault="00577359" w:rsidP="00723690">
      <w:pPr>
        <w:rPr>
          <w:rFonts w:ascii="Book Antiqua" w:hAnsi="Book Antiqua" w:cs="Book Antiqua"/>
          <w:snapToGrid w:val="0"/>
          <w:lang w:val="es-CR"/>
        </w:rPr>
      </w:pPr>
    </w:p>
    <w:p w14:paraId="1CECF2EE" w14:textId="6E955291" w:rsidR="00D3285F" w:rsidRPr="00723690" w:rsidRDefault="00D3285F" w:rsidP="00723690">
      <w:pPr>
        <w:rPr>
          <w:rFonts w:ascii="Book Antiqua" w:hAnsi="Book Antiqua" w:cs="Book Antiqua"/>
          <w:snapToGrid w:val="0"/>
          <w:lang w:val="es-CR"/>
        </w:rPr>
      </w:pPr>
      <w:r w:rsidRPr="00723690">
        <w:rPr>
          <w:rFonts w:ascii="Book Antiqua" w:hAnsi="Book Antiqua" w:cs="Book Antiqua"/>
          <w:snapToGrid w:val="0"/>
          <w:lang w:val="es-CR"/>
        </w:rPr>
        <w:t>Estimad</w:t>
      </w:r>
      <w:r w:rsidR="00EE3BAA" w:rsidRPr="00723690">
        <w:rPr>
          <w:rFonts w:ascii="Book Antiqua" w:hAnsi="Book Antiqua" w:cs="Book Antiqua"/>
          <w:snapToGrid w:val="0"/>
          <w:lang w:val="es-CR"/>
        </w:rPr>
        <w:t>a</w:t>
      </w:r>
      <w:r w:rsidRPr="00723690">
        <w:rPr>
          <w:rFonts w:ascii="Book Antiqua" w:hAnsi="Book Antiqua" w:cs="Book Antiqua"/>
          <w:snapToGrid w:val="0"/>
          <w:lang w:val="es-CR"/>
        </w:rPr>
        <w:t xml:space="preserve"> seño</w:t>
      </w:r>
      <w:r w:rsidR="00466F55" w:rsidRPr="00723690">
        <w:rPr>
          <w:rFonts w:ascii="Book Antiqua" w:hAnsi="Book Antiqua" w:cs="Book Antiqua"/>
          <w:snapToGrid w:val="0"/>
          <w:lang w:val="es-CR"/>
        </w:rPr>
        <w:t>r</w:t>
      </w:r>
      <w:r w:rsidR="00EE3BAA" w:rsidRPr="00723690">
        <w:rPr>
          <w:rFonts w:ascii="Book Antiqua" w:hAnsi="Book Antiqua" w:cs="Book Antiqua"/>
          <w:snapToGrid w:val="0"/>
          <w:lang w:val="es-CR"/>
        </w:rPr>
        <w:t>a</w:t>
      </w:r>
      <w:r w:rsidRPr="00723690">
        <w:rPr>
          <w:rFonts w:ascii="Book Antiqua" w:hAnsi="Book Antiqua" w:cs="Book Antiqua"/>
          <w:snapToGrid w:val="0"/>
          <w:lang w:val="es-CR"/>
        </w:rPr>
        <w:t>:</w:t>
      </w:r>
    </w:p>
    <w:p w14:paraId="1C2D4C0A" w14:textId="77777777" w:rsidR="001B23FF" w:rsidRPr="00723690" w:rsidRDefault="001B23FF" w:rsidP="00723690">
      <w:pPr>
        <w:jc w:val="both"/>
        <w:rPr>
          <w:rFonts w:ascii="Book Antiqua" w:hAnsi="Book Antiqua" w:cs="Book Antiqua"/>
          <w:lang w:val="es-CR"/>
        </w:rPr>
      </w:pPr>
    </w:p>
    <w:p w14:paraId="33CF36A0" w14:textId="47E16FA4" w:rsidR="00DA7A94" w:rsidRPr="00723690" w:rsidRDefault="00DA7A94" w:rsidP="00723690">
      <w:pPr>
        <w:jc w:val="both"/>
        <w:rPr>
          <w:rFonts w:ascii="Book Antiqua" w:hAnsi="Book Antiqua" w:cs="Book Antiqua"/>
          <w:lang w:val="es-CR"/>
        </w:rPr>
      </w:pPr>
      <w:r w:rsidRPr="00723690">
        <w:rPr>
          <w:rFonts w:ascii="Book Antiqua" w:hAnsi="Book Antiqua" w:cs="Book Antiqua"/>
          <w:lang w:val="es-CR"/>
        </w:rPr>
        <w:t xml:space="preserve">Mediante oficio de la Secretaría General de la Corte </w:t>
      </w:r>
      <w:r w:rsidR="008B47F5" w:rsidRPr="00723690">
        <w:rPr>
          <w:rFonts w:ascii="Book Antiqua" w:hAnsi="Book Antiqua" w:cs="Book Antiqua"/>
          <w:lang w:val="es-CR"/>
        </w:rPr>
        <w:t>11872-2024 del 19 de diciembre de 2024, se transcribe el acuerdo tomado por el Consejo Superior del Poder Judicial en sesión 110-2024</w:t>
      </w:r>
      <w:r w:rsidR="00140D59" w:rsidRPr="00723690">
        <w:rPr>
          <w:rFonts w:ascii="Book Antiqua" w:hAnsi="Book Antiqua" w:cs="Book Antiqua"/>
          <w:lang w:val="es-CR"/>
        </w:rPr>
        <w:t xml:space="preserve">, celebrada el 3 de diciembre de 2024, artículo XXXV, al respecto le remito oficio suscrito por la Máster Melissa Durán Gamboa, Jefa a.i. del Subproceso de Modernización No Penal de la Dirección de Planificación, relacionado con el acompañamiento </w:t>
      </w:r>
      <w:r w:rsidR="00FD7D01" w:rsidRPr="00723690">
        <w:rPr>
          <w:rFonts w:ascii="Book Antiqua" w:hAnsi="Book Antiqua" w:cs="Book Antiqua"/>
          <w:lang w:val="es-CR"/>
        </w:rPr>
        <w:t xml:space="preserve">al Juzgado de Pensiones Alimentarias del II Circuito Judicial de Guanacaste </w:t>
      </w:r>
      <w:r w:rsidR="00FD7D01" w:rsidRPr="00723690">
        <w:rPr>
          <w:rFonts w:ascii="Book Antiqua" w:hAnsi="Book Antiqua" w:cs="Book Antiqua"/>
          <w:i/>
          <w:iCs/>
          <w:lang w:val="es-CR"/>
        </w:rPr>
        <w:t xml:space="preserve">(Nicoya) </w:t>
      </w:r>
      <w:r w:rsidR="007B4585" w:rsidRPr="00723690">
        <w:rPr>
          <w:rFonts w:ascii="Book Antiqua" w:hAnsi="Book Antiqua" w:cs="Book Antiqua"/>
          <w:lang w:val="es-CR"/>
        </w:rPr>
        <w:t xml:space="preserve">con motivo de </w:t>
      </w:r>
      <w:r w:rsidR="00FD7D01" w:rsidRPr="00723690">
        <w:rPr>
          <w:rFonts w:ascii="Book Antiqua" w:hAnsi="Book Antiqua" w:cs="Book Antiqua"/>
          <w:lang w:val="es-CR"/>
        </w:rPr>
        <w:t xml:space="preserve">la asignación de una plaza de Técnico(a) Judicial al área de manifestación </w:t>
      </w:r>
      <w:r w:rsidR="007B4585" w:rsidRPr="00723690">
        <w:rPr>
          <w:rFonts w:ascii="Book Antiqua" w:hAnsi="Book Antiqua" w:cs="Book Antiqua"/>
          <w:lang w:val="es-CR"/>
        </w:rPr>
        <w:t xml:space="preserve">y la entrada en </w:t>
      </w:r>
      <w:r w:rsidR="00065012" w:rsidRPr="00723690">
        <w:rPr>
          <w:rFonts w:ascii="Book Antiqua" w:hAnsi="Book Antiqua" w:cs="Book Antiqua"/>
          <w:lang w:val="es-CR"/>
        </w:rPr>
        <w:t xml:space="preserve">vigencia </w:t>
      </w:r>
      <w:r w:rsidR="007B4585" w:rsidRPr="00723690">
        <w:rPr>
          <w:rFonts w:ascii="Book Antiqua" w:hAnsi="Book Antiqua" w:cs="Book Antiqua"/>
          <w:lang w:val="es-CR"/>
        </w:rPr>
        <w:t xml:space="preserve">del nuevo Código Procesal de Familia </w:t>
      </w:r>
      <w:r w:rsidR="007B4585" w:rsidRPr="00723690">
        <w:rPr>
          <w:rFonts w:ascii="Book Antiqua" w:hAnsi="Book Antiqua" w:cs="Book Antiqua"/>
          <w:i/>
          <w:iCs/>
          <w:lang w:val="es-CR"/>
        </w:rPr>
        <w:t>(CPF).</w:t>
      </w:r>
    </w:p>
    <w:p w14:paraId="60460FFB" w14:textId="77777777" w:rsidR="00DA7A94" w:rsidRPr="00723690" w:rsidRDefault="00DA7A94" w:rsidP="00723690">
      <w:pPr>
        <w:jc w:val="both"/>
        <w:rPr>
          <w:rFonts w:ascii="Book Antiqua" w:hAnsi="Book Antiqua" w:cs="Book Antiqua"/>
          <w:lang w:val="es-CR"/>
        </w:rPr>
      </w:pPr>
    </w:p>
    <w:p w14:paraId="7CAB8821" w14:textId="77777777" w:rsidR="00DA7A94" w:rsidRDefault="00DA7A94" w:rsidP="00723690">
      <w:pPr>
        <w:jc w:val="both"/>
        <w:rPr>
          <w:rFonts w:ascii="Book Antiqua" w:hAnsi="Book Antiqua" w:cs="Book Antiqua"/>
          <w:lang w:val="es-CR"/>
        </w:rPr>
      </w:pPr>
    </w:p>
    <w:p w14:paraId="75E8748E" w14:textId="77777777" w:rsidR="00723690" w:rsidRPr="00723690" w:rsidRDefault="00723690" w:rsidP="00723690">
      <w:pPr>
        <w:jc w:val="both"/>
        <w:rPr>
          <w:rFonts w:ascii="Book Antiqua" w:hAnsi="Book Antiqua" w:cs="Book Antiqua"/>
          <w:lang w:val="es-CR"/>
        </w:rPr>
      </w:pPr>
    </w:p>
    <w:p w14:paraId="1A3B3CA8" w14:textId="6E227F5A" w:rsidR="00D3285F" w:rsidRPr="00723690" w:rsidRDefault="00D3285F" w:rsidP="00723690">
      <w:pPr>
        <w:jc w:val="both"/>
        <w:rPr>
          <w:rFonts w:ascii="Book Antiqua" w:hAnsi="Book Antiqua" w:cs="Book Antiqua"/>
          <w:lang w:val="es-CR"/>
        </w:rPr>
      </w:pPr>
      <w:r w:rsidRPr="00723690">
        <w:rPr>
          <w:rFonts w:ascii="Book Antiqua" w:hAnsi="Book Antiqua" w:cs="Book Antiqua"/>
          <w:lang w:val="es-CR"/>
        </w:rPr>
        <w:t>Atentamente,</w:t>
      </w:r>
    </w:p>
    <w:p w14:paraId="305AF89B" w14:textId="6734D40A" w:rsidR="00D3285F" w:rsidRPr="00723690" w:rsidRDefault="00D3285F" w:rsidP="00723690">
      <w:pPr>
        <w:widowControl w:val="0"/>
        <w:rPr>
          <w:rFonts w:ascii="Book Antiqua" w:hAnsi="Book Antiqua" w:cs="Book Antiqua"/>
          <w:b/>
          <w:bCs/>
          <w:snapToGrid w:val="0"/>
          <w:lang w:val="es-CR"/>
        </w:rPr>
      </w:pPr>
    </w:p>
    <w:p w14:paraId="70B75EBE" w14:textId="45BA9A6E" w:rsidR="00CE5910" w:rsidRPr="00723690" w:rsidRDefault="00CE5910" w:rsidP="00723690">
      <w:pPr>
        <w:widowControl w:val="0"/>
        <w:rPr>
          <w:rFonts w:ascii="Book Antiqua" w:hAnsi="Book Antiqua" w:cs="Book Antiqua"/>
          <w:b/>
          <w:bCs/>
          <w:snapToGrid w:val="0"/>
          <w:lang w:val="es-CR"/>
        </w:rPr>
      </w:pPr>
    </w:p>
    <w:p w14:paraId="5E3269B2" w14:textId="36DF0EA5" w:rsidR="00723690" w:rsidRDefault="007B4585" w:rsidP="00723690">
      <w:pPr>
        <w:rPr>
          <w:rFonts w:ascii="Book Antiqua" w:hAnsi="Book Antiqua" w:cs="Book Antiqua"/>
          <w:snapToGrid w:val="0"/>
          <w:lang w:val="es-CR"/>
        </w:rPr>
      </w:pPr>
      <w:r w:rsidRPr="00723690">
        <w:rPr>
          <w:rFonts w:ascii="Book Antiqua" w:hAnsi="Book Antiqua" w:cs="Book Antiqua"/>
          <w:snapToGrid w:val="0"/>
          <w:lang w:val="es-CR"/>
        </w:rPr>
        <w:t>Ing</w:t>
      </w:r>
      <w:r w:rsidR="00723690">
        <w:rPr>
          <w:rFonts w:ascii="Book Antiqua" w:hAnsi="Book Antiqua" w:cs="Book Antiqua"/>
          <w:snapToGrid w:val="0"/>
          <w:lang w:val="es-CR"/>
        </w:rPr>
        <w:t xml:space="preserve">. </w:t>
      </w:r>
      <w:r w:rsidRPr="00723690">
        <w:rPr>
          <w:rFonts w:ascii="Book Antiqua" w:hAnsi="Book Antiqua" w:cs="Book Antiqua"/>
          <w:snapToGrid w:val="0"/>
          <w:lang w:val="es-CR"/>
        </w:rPr>
        <w:t>Dixon Li Morales</w:t>
      </w:r>
      <w:r w:rsidR="00723690">
        <w:rPr>
          <w:rFonts w:ascii="Book Antiqua" w:hAnsi="Book Antiqua" w:cs="Book Antiqua"/>
          <w:snapToGrid w:val="0"/>
          <w:lang w:val="es-CR"/>
        </w:rPr>
        <w:t xml:space="preserve">, </w:t>
      </w:r>
      <w:r w:rsidR="00C248EA" w:rsidRPr="00723690">
        <w:rPr>
          <w:rFonts w:ascii="Book Antiqua" w:hAnsi="Book Antiqua" w:cs="Book Antiqua"/>
          <w:snapToGrid w:val="0"/>
          <w:lang w:val="es-CR"/>
        </w:rPr>
        <w:t xml:space="preserve">Subdirector </w:t>
      </w:r>
    </w:p>
    <w:p w14:paraId="7785A3AF" w14:textId="1665E5ED" w:rsidR="00D3285F" w:rsidRPr="00723690" w:rsidRDefault="00C248EA" w:rsidP="00723690">
      <w:pPr>
        <w:rPr>
          <w:rFonts w:ascii="Book Antiqua" w:hAnsi="Book Antiqua" w:cs="Book Antiqua"/>
          <w:snapToGrid w:val="0"/>
          <w:lang w:val="es-CR"/>
        </w:rPr>
      </w:pPr>
      <w:r w:rsidRPr="00723690">
        <w:rPr>
          <w:rFonts w:ascii="Book Antiqua" w:hAnsi="Book Antiqua" w:cs="Book Antiqua"/>
          <w:snapToGrid w:val="0"/>
          <w:lang w:val="es-CR"/>
        </w:rPr>
        <w:t>Proceso Ejecución de las Operaciones</w:t>
      </w:r>
    </w:p>
    <w:p w14:paraId="0D6A4293" w14:textId="2641ADD4" w:rsidR="00C248EA" w:rsidRPr="00723690" w:rsidRDefault="00C248EA" w:rsidP="00723690">
      <w:pPr>
        <w:rPr>
          <w:rFonts w:ascii="Book Antiqua" w:hAnsi="Book Antiqua" w:cs="Book Antiqua"/>
          <w:snapToGrid w:val="0"/>
          <w:lang w:val="es-CR"/>
        </w:rPr>
      </w:pPr>
    </w:p>
    <w:p w14:paraId="5CE57353" w14:textId="5F668013" w:rsidR="00D3285F" w:rsidRPr="00723690" w:rsidRDefault="00D3285F" w:rsidP="00723690">
      <w:pPr>
        <w:rPr>
          <w:rFonts w:ascii="Book Antiqua" w:hAnsi="Book Antiqua" w:cs="Book Antiqua"/>
          <w:lang w:val="es-CR"/>
        </w:rPr>
      </w:pPr>
      <w:bookmarkStart w:id="0" w:name="_Hlk96955324"/>
    </w:p>
    <w:p w14:paraId="60A0B22C" w14:textId="77777777" w:rsidR="00CD11E2" w:rsidRPr="00723690" w:rsidRDefault="00CD11E2" w:rsidP="00723690">
      <w:pPr>
        <w:rPr>
          <w:rFonts w:ascii="Book Antiqua" w:hAnsi="Book Antiqua" w:cs="Book Antiqua"/>
          <w:snapToGrid w:val="0"/>
          <w:lang w:val="es-CR"/>
        </w:rPr>
      </w:pPr>
    </w:p>
    <w:p w14:paraId="69860FA4" w14:textId="77777777" w:rsidR="00D3285F" w:rsidRPr="00723690" w:rsidRDefault="00D3285F" w:rsidP="00723690">
      <w:pPr>
        <w:rPr>
          <w:rFonts w:ascii="Book Antiqua" w:hAnsi="Book Antiqua" w:cs="Book Antiqua"/>
          <w:snapToGrid w:val="0"/>
          <w:lang w:val="es-CR"/>
        </w:rPr>
      </w:pPr>
      <w:r w:rsidRPr="00723690">
        <w:rPr>
          <w:rFonts w:ascii="Book Antiqua" w:hAnsi="Book Antiqua" w:cs="Book Antiqua"/>
          <w:snapToGrid w:val="0"/>
          <w:lang w:val="es-CR"/>
        </w:rPr>
        <w:t>Copias:</w:t>
      </w:r>
      <w:bookmarkStart w:id="1" w:name="_Hlk111621975"/>
      <w:r w:rsidRPr="00723690">
        <w:rPr>
          <w:rFonts w:ascii="Book Antiqua" w:hAnsi="Book Antiqua" w:cs="Book Antiqua"/>
          <w:snapToGrid w:val="0"/>
          <w:lang w:val="es-CR"/>
        </w:rPr>
        <w:t xml:space="preserve"> </w:t>
      </w:r>
    </w:p>
    <w:p w14:paraId="03204E8D" w14:textId="77777777" w:rsidR="00C71F20" w:rsidRDefault="00C71F20" w:rsidP="00C71F20">
      <w:pPr>
        <w:pStyle w:val="Prrafodelista"/>
        <w:numPr>
          <w:ilvl w:val="0"/>
          <w:numId w:val="22"/>
        </w:numPr>
        <w:jc w:val="both"/>
        <w:rPr>
          <w:rFonts w:ascii="Book Antiqua" w:hAnsi="Book Antiqua" w:cs="Book Antiqua"/>
          <w:snapToGrid w:val="0"/>
          <w:lang w:val="es-CR"/>
        </w:rPr>
      </w:pPr>
      <w:bookmarkStart w:id="2" w:name="_Hlk111616088"/>
      <w:r w:rsidRPr="00723690">
        <w:rPr>
          <w:rFonts w:ascii="Book Antiqua" w:hAnsi="Book Antiqua" w:cs="Book Antiqua"/>
          <w:snapToGrid w:val="0"/>
          <w:lang w:val="es-CR"/>
        </w:rPr>
        <w:t>Juzgado de Pensiones Alimentarias del II Circuito Judicial de Guanacaste</w:t>
      </w:r>
      <w:r>
        <w:rPr>
          <w:rFonts w:ascii="Book Antiqua" w:hAnsi="Book Antiqua" w:cs="Book Antiqua"/>
          <w:snapToGrid w:val="0"/>
          <w:lang w:val="es-CR"/>
        </w:rPr>
        <w:t xml:space="preserve"> (Nicoya) </w:t>
      </w:r>
    </w:p>
    <w:p w14:paraId="2CFDF755" w14:textId="72C69F49" w:rsidR="00564846" w:rsidRPr="00723690" w:rsidRDefault="00564846" w:rsidP="00723690">
      <w:pPr>
        <w:pStyle w:val="Prrafodelista"/>
        <w:numPr>
          <w:ilvl w:val="0"/>
          <w:numId w:val="22"/>
        </w:numPr>
        <w:jc w:val="both"/>
        <w:rPr>
          <w:rFonts w:ascii="Book Antiqua" w:hAnsi="Book Antiqua" w:cs="Book Antiqua"/>
          <w:snapToGrid w:val="0"/>
          <w:lang w:val="es-CR"/>
        </w:rPr>
      </w:pPr>
      <w:r w:rsidRPr="00723690">
        <w:rPr>
          <w:rFonts w:ascii="Book Antiqua" w:hAnsi="Book Antiqua" w:cs="Book Antiqua"/>
          <w:snapToGrid w:val="0"/>
          <w:lang w:val="es-CR"/>
        </w:rPr>
        <w:t>Centro de Apoyo, Coordinación y Mejoramiento de la Función Jurisdiccional</w:t>
      </w:r>
      <w:r w:rsidRPr="00723690">
        <w:rPr>
          <w:rFonts w:ascii="Book Antiqua" w:hAnsi="Book Antiqua" w:cs="Book Antiqua"/>
          <w:i/>
          <w:iCs/>
          <w:snapToGrid w:val="0"/>
          <w:lang w:val="es-CR"/>
        </w:rPr>
        <w:t xml:space="preserve"> (CACMFJ)</w:t>
      </w:r>
    </w:p>
    <w:p w14:paraId="0FB79AA5" w14:textId="0ED03F51" w:rsidR="00C71F20" w:rsidRPr="00C71F20" w:rsidRDefault="00C71F20" w:rsidP="00C71F20">
      <w:pPr>
        <w:pStyle w:val="Prrafodelista"/>
        <w:numPr>
          <w:ilvl w:val="0"/>
          <w:numId w:val="22"/>
        </w:numPr>
        <w:jc w:val="both"/>
        <w:rPr>
          <w:rFonts w:ascii="Book Antiqua" w:hAnsi="Book Antiqua" w:cs="Book Antiqua"/>
          <w:snapToGrid w:val="0"/>
          <w:lang w:val="es-CR"/>
        </w:rPr>
      </w:pPr>
      <w:r w:rsidRPr="00723690">
        <w:rPr>
          <w:rFonts w:ascii="Book Antiqua" w:hAnsi="Book Antiqua" w:cs="Book Antiqua"/>
          <w:snapToGrid w:val="0"/>
          <w:lang w:val="es-CR"/>
        </w:rPr>
        <w:t>Comisión de la Jurisdicción de Familia, Niñez y Adolescencia</w:t>
      </w:r>
    </w:p>
    <w:p w14:paraId="10972DA2" w14:textId="45CD030C" w:rsidR="004A101D" w:rsidRPr="00723690" w:rsidRDefault="004A101D" w:rsidP="00CB5C64">
      <w:pPr>
        <w:pStyle w:val="Prrafodelista"/>
        <w:numPr>
          <w:ilvl w:val="0"/>
          <w:numId w:val="22"/>
        </w:numPr>
        <w:jc w:val="both"/>
        <w:rPr>
          <w:rFonts w:ascii="Book Antiqua" w:hAnsi="Book Antiqua" w:cs="Book Antiqua"/>
          <w:snapToGrid w:val="0"/>
          <w:lang w:val="es-CR"/>
        </w:rPr>
      </w:pPr>
      <w:r w:rsidRPr="00723690">
        <w:rPr>
          <w:rFonts w:ascii="Book Antiqua" w:hAnsi="Book Antiqua" w:cs="Book Antiqua"/>
          <w:snapToGrid w:val="0"/>
          <w:lang w:val="es-CR"/>
        </w:rPr>
        <w:t>Archivo</w:t>
      </w:r>
    </w:p>
    <w:p w14:paraId="09E260D8" w14:textId="40B66858" w:rsidR="00723690" w:rsidRDefault="00723690" w:rsidP="00723690">
      <w:pPr>
        <w:rPr>
          <w:rFonts w:ascii="Book Antiqua" w:hAnsi="Book Antiqua" w:cs="Book Antiqua"/>
          <w:snapToGrid w:val="0"/>
          <w:lang w:val="es-CR"/>
        </w:rPr>
      </w:pPr>
      <w:r>
        <w:rPr>
          <w:rFonts w:ascii="Book Antiqua" w:hAnsi="Book Antiqua" w:cs="Book Antiqua"/>
          <w:snapToGrid w:val="0"/>
          <w:lang w:val="es-CR"/>
        </w:rPr>
        <w:t xml:space="preserve">Msp </w:t>
      </w:r>
    </w:p>
    <w:p w14:paraId="77BA69C2" w14:textId="77777777" w:rsidR="00723690" w:rsidRDefault="00723690" w:rsidP="00723690">
      <w:pPr>
        <w:rPr>
          <w:rFonts w:ascii="Book Antiqua" w:hAnsi="Book Antiqua" w:cs="Book Antiqua"/>
          <w:snapToGrid w:val="0"/>
          <w:lang w:val="es-CR"/>
        </w:rPr>
      </w:pPr>
    </w:p>
    <w:p w14:paraId="24255178" w14:textId="77777777" w:rsidR="00723690" w:rsidRPr="00723690" w:rsidRDefault="00723690" w:rsidP="00723690">
      <w:pPr>
        <w:rPr>
          <w:rFonts w:ascii="Book Antiqua" w:hAnsi="Book Antiqua" w:cs="Book Antiqua"/>
          <w:snapToGrid w:val="0"/>
          <w:lang w:val="es-CR"/>
        </w:rPr>
      </w:pPr>
    </w:p>
    <w:bookmarkEnd w:id="0"/>
    <w:bookmarkEnd w:id="1"/>
    <w:bookmarkEnd w:id="2"/>
    <w:p w14:paraId="7C398E44" w14:textId="4D77A51E" w:rsidR="00D3285F" w:rsidRPr="00CB5C64" w:rsidRDefault="00723690" w:rsidP="00CB5C64">
      <w:pPr>
        <w:rPr>
          <w:rFonts w:ascii="Book Antiqua" w:hAnsi="Book Antiqua"/>
        </w:rPr>
      </w:pPr>
      <w:r w:rsidRPr="00CB5C64">
        <w:rPr>
          <w:rFonts w:ascii="Book Antiqua" w:hAnsi="Book Antiqua" w:cs="Book Antiqua"/>
          <w:snapToGrid w:val="0"/>
          <w:lang w:val="es-CR"/>
        </w:rPr>
        <w:lastRenderedPageBreak/>
        <w:t>08</w:t>
      </w:r>
      <w:r w:rsidR="00065012" w:rsidRPr="00CB5C64">
        <w:rPr>
          <w:rFonts w:ascii="Book Antiqua" w:hAnsi="Book Antiqua" w:cs="Book Antiqua"/>
        </w:rPr>
        <w:t xml:space="preserve"> </w:t>
      </w:r>
      <w:r w:rsidR="00950F41" w:rsidRPr="00CB5C64">
        <w:rPr>
          <w:rFonts w:ascii="Book Antiqua" w:hAnsi="Book Antiqua" w:cs="Book Antiqua"/>
        </w:rPr>
        <w:t xml:space="preserve">de </w:t>
      </w:r>
      <w:r w:rsidR="00227938" w:rsidRPr="00CB5C64">
        <w:rPr>
          <w:rFonts w:ascii="Book Antiqua" w:hAnsi="Book Antiqua" w:cs="Book Antiqua"/>
        </w:rPr>
        <w:t>abril</w:t>
      </w:r>
      <w:r w:rsidR="00F64B37" w:rsidRPr="00CB5C64">
        <w:rPr>
          <w:rFonts w:ascii="Book Antiqua" w:hAnsi="Book Antiqua" w:cs="Book Antiqua"/>
        </w:rPr>
        <w:t xml:space="preserve"> </w:t>
      </w:r>
      <w:r w:rsidR="0020560B" w:rsidRPr="00CB5C64">
        <w:rPr>
          <w:rFonts w:ascii="Book Antiqua" w:hAnsi="Book Antiqua" w:cs="Book Antiqua"/>
        </w:rPr>
        <w:t>de 202</w:t>
      </w:r>
      <w:r w:rsidR="002722C9" w:rsidRPr="00CB5C64">
        <w:rPr>
          <w:rFonts w:ascii="Book Antiqua" w:hAnsi="Book Antiqua" w:cs="Book Antiqua"/>
        </w:rPr>
        <w:t>5</w:t>
      </w:r>
      <w:r w:rsidR="00D3285F" w:rsidRPr="00CB5C64">
        <w:rPr>
          <w:rFonts w:ascii="Book Antiqua" w:hAnsi="Book Antiqua"/>
        </w:rPr>
        <w:t xml:space="preserve">                     </w:t>
      </w:r>
      <w:r w:rsidR="00D3285F" w:rsidRPr="00CB5C64">
        <w:rPr>
          <w:rFonts w:ascii="Book Antiqua" w:hAnsi="Book Antiqua"/>
        </w:rPr>
        <w:tab/>
      </w:r>
      <w:r w:rsidR="00D3285F" w:rsidRPr="00CB5C64">
        <w:rPr>
          <w:rFonts w:ascii="Book Antiqua" w:hAnsi="Book Antiqua"/>
        </w:rPr>
        <w:tab/>
      </w:r>
      <w:r w:rsidR="00D3285F" w:rsidRPr="00CB5C64">
        <w:rPr>
          <w:rFonts w:ascii="Book Antiqua" w:hAnsi="Book Antiqua"/>
        </w:rPr>
        <w:tab/>
      </w:r>
      <w:r w:rsidR="00D3285F" w:rsidRPr="00CB5C64">
        <w:rPr>
          <w:rFonts w:ascii="Book Antiqua" w:hAnsi="Book Antiqua"/>
        </w:rPr>
        <w:tab/>
        <w:t xml:space="preserve">                               </w:t>
      </w:r>
    </w:p>
    <w:p w14:paraId="1BB48C1A" w14:textId="77777777" w:rsidR="00526F99" w:rsidRPr="00723690" w:rsidRDefault="00526F99" w:rsidP="00723690">
      <w:pPr>
        <w:jc w:val="both"/>
        <w:rPr>
          <w:rFonts w:ascii="Book Antiqua" w:hAnsi="Book Antiqua" w:cs="Arial"/>
          <w:lang w:val="es-CR"/>
        </w:rPr>
      </w:pPr>
    </w:p>
    <w:p w14:paraId="2365DD6C" w14:textId="77777777" w:rsidR="00723690" w:rsidRDefault="00723690" w:rsidP="00723690">
      <w:pPr>
        <w:jc w:val="both"/>
        <w:rPr>
          <w:rFonts w:ascii="Book Antiqua" w:hAnsi="Book Antiqua" w:cs="Arial"/>
          <w:lang w:val="es-CR"/>
        </w:rPr>
      </w:pPr>
    </w:p>
    <w:p w14:paraId="4713CBB3" w14:textId="5CAE3CF8" w:rsidR="00D3285F" w:rsidRPr="00723690" w:rsidRDefault="00D3285F" w:rsidP="00723690">
      <w:pPr>
        <w:jc w:val="both"/>
        <w:rPr>
          <w:rFonts w:ascii="Book Antiqua" w:hAnsi="Book Antiqua" w:cs="Arial"/>
          <w:lang w:val="es-CR"/>
        </w:rPr>
      </w:pPr>
      <w:r w:rsidRPr="00723690">
        <w:rPr>
          <w:rFonts w:ascii="Book Antiqua" w:hAnsi="Book Antiqua" w:cs="Arial"/>
          <w:lang w:val="es-CR"/>
        </w:rPr>
        <w:t xml:space="preserve">                                       </w:t>
      </w:r>
    </w:p>
    <w:p w14:paraId="3B1D37CE" w14:textId="2044418B" w:rsidR="00526F99" w:rsidRPr="00723690" w:rsidRDefault="00564846" w:rsidP="00723690">
      <w:pPr>
        <w:rPr>
          <w:rFonts w:ascii="Book Antiqua" w:hAnsi="Book Antiqua"/>
          <w:lang w:val="es-CR"/>
        </w:rPr>
      </w:pPr>
      <w:r w:rsidRPr="00723690">
        <w:rPr>
          <w:rFonts w:ascii="Book Antiqua" w:hAnsi="Book Antiqua"/>
          <w:lang w:val="es-CR"/>
        </w:rPr>
        <w:t>Ingeniero</w:t>
      </w:r>
    </w:p>
    <w:p w14:paraId="19B0F33A" w14:textId="02064CBD" w:rsidR="00723690" w:rsidRDefault="00564846" w:rsidP="00723690">
      <w:pPr>
        <w:rPr>
          <w:rFonts w:ascii="Book Antiqua" w:hAnsi="Book Antiqua" w:cs="Book Antiqua"/>
          <w:snapToGrid w:val="0"/>
          <w:lang w:val="es-CR"/>
        </w:rPr>
      </w:pPr>
      <w:r w:rsidRPr="00723690">
        <w:rPr>
          <w:rFonts w:ascii="Book Antiqua" w:hAnsi="Book Antiqua"/>
          <w:lang w:val="es-CR"/>
        </w:rPr>
        <w:t>Dixon Li Morales</w:t>
      </w:r>
      <w:r w:rsidR="00723690">
        <w:rPr>
          <w:rFonts w:ascii="Book Antiqua" w:hAnsi="Book Antiqua" w:cs="Book Antiqua"/>
          <w:snapToGrid w:val="0"/>
          <w:lang w:val="es-CR"/>
        </w:rPr>
        <w:t xml:space="preserve">, </w:t>
      </w:r>
      <w:r w:rsidRPr="00723690">
        <w:rPr>
          <w:rFonts w:ascii="Book Antiqua" w:hAnsi="Book Antiqua" w:cs="Book Antiqua"/>
          <w:snapToGrid w:val="0"/>
          <w:lang w:val="es-CR"/>
        </w:rPr>
        <w:t xml:space="preserve">Subdirector </w:t>
      </w:r>
    </w:p>
    <w:p w14:paraId="17F06224" w14:textId="586AF11E" w:rsidR="00564846" w:rsidRPr="00723690" w:rsidRDefault="00564846" w:rsidP="00723690">
      <w:pPr>
        <w:rPr>
          <w:rFonts w:ascii="Book Antiqua" w:hAnsi="Book Antiqua" w:cs="Book Antiqua"/>
          <w:snapToGrid w:val="0"/>
          <w:lang w:val="es-CR"/>
        </w:rPr>
      </w:pPr>
      <w:r w:rsidRPr="00723690">
        <w:rPr>
          <w:rFonts w:ascii="Book Antiqua" w:hAnsi="Book Antiqua" w:cs="Book Antiqua"/>
          <w:snapToGrid w:val="0"/>
          <w:lang w:val="es-CR"/>
        </w:rPr>
        <w:t>Proceso Ejecución de las Operaciones</w:t>
      </w:r>
    </w:p>
    <w:p w14:paraId="723FBC63" w14:textId="77777777" w:rsidR="00D3285F" w:rsidRPr="00723690" w:rsidRDefault="00D3285F" w:rsidP="00723690">
      <w:pPr>
        <w:widowControl w:val="0"/>
        <w:rPr>
          <w:rFonts w:ascii="Book Antiqua" w:hAnsi="Book Antiqua" w:cs="Book Antiqua"/>
          <w:snapToGrid w:val="0"/>
          <w:color w:val="000000"/>
          <w:lang w:val="es-CR"/>
        </w:rPr>
      </w:pPr>
    </w:p>
    <w:p w14:paraId="49E03C51" w14:textId="77777777" w:rsidR="00CE5910" w:rsidRPr="00723690" w:rsidRDefault="00CE5910" w:rsidP="00723690">
      <w:pPr>
        <w:widowControl w:val="0"/>
        <w:rPr>
          <w:rFonts w:ascii="Book Antiqua" w:hAnsi="Book Antiqua" w:cs="Book Antiqua"/>
          <w:snapToGrid w:val="0"/>
          <w:color w:val="000000"/>
          <w:lang w:val="es-CR"/>
        </w:rPr>
      </w:pPr>
    </w:p>
    <w:p w14:paraId="1A468EC1" w14:textId="1CDF9EEA" w:rsidR="00D3285F" w:rsidRPr="00723690" w:rsidRDefault="00D3285F" w:rsidP="00723690">
      <w:pPr>
        <w:widowControl w:val="0"/>
        <w:rPr>
          <w:rFonts w:ascii="Book Antiqua" w:hAnsi="Book Antiqua" w:cs="Arial"/>
          <w:lang w:val="es-CR"/>
        </w:rPr>
      </w:pPr>
      <w:r w:rsidRPr="00723690">
        <w:rPr>
          <w:rFonts w:ascii="Book Antiqua" w:hAnsi="Book Antiqua" w:cs="Book Antiqua"/>
          <w:snapToGrid w:val="0"/>
          <w:color w:val="000000"/>
          <w:lang w:val="es-CR"/>
        </w:rPr>
        <w:t>Estimado</w:t>
      </w:r>
      <w:r w:rsidRPr="00723690">
        <w:rPr>
          <w:rFonts w:ascii="Book Antiqua" w:hAnsi="Book Antiqua" w:cs="Book Antiqua"/>
          <w:snapToGrid w:val="0"/>
          <w:color w:val="FF0000"/>
          <w:lang w:val="es-CR"/>
        </w:rPr>
        <w:t xml:space="preserve"> </w:t>
      </w:r>
      <w:r w:rsidRPr="00723690">
        <w:rPr>
          <w:rFonts w:ascii="Book Antiqua" w:hAnsi="Book Antiqua" w:cs="Book Antiqua"/>
          <w:snapToGrid w:val="0"/>
          <w:color w:val="000000"/>
          <w:lang w:val="es-CR"/>
        </w:rPr>
        <w:t>señor:</w:t>
      </w:r>
    </w:p>
    <w:p w14:paraId="59D91775" w14:textId="77777777" w:rsidR="007F0F33" w:rsidRPr="00723690" w:rsidRDefault="007F0F33" w:rsidP="00723690">
      <w:pPr>
        <w:jc w:val="both"/>
        <w:rPr>
          <w:rFonts w:ascii="Book Antiqua" w:hAnsi="Book Antiqua" w:cs="Book Antiqua"/>
          <w:lang w:val="es-CR"/>
        </w:rPr>
      </w:pPr>
    </w:p>
    <w:p w14:paraId="719F3054" w14:textId="38543977" w:rsidR="007F0F33" w:rsidRPr="00723690" w:rsidRDefault="000E3664" w:rsidP="00723690">
      <w:pPr>
        <w:jc w:val="both"/>
        <w:rPr>
          <w:rFonts w:ascii="Book Antiqua" w:hAnsi="Book Antiqua" w:cs="Book Antiqua"/>
          <w:lang w:val="es-CR"/>
        </w:rPr>
      </w:pPr>
      <w:r w:rsidRPr="00723690">
        <w:rPr>
          <w:rFonts w:ascii="Book Antiqua" w:hAnsi="Book Antiqua" w:cs="Book Antiqua"/>
          <w:lang w:val="es-CR"/>
        </w:rPr>
        <w:t>La Secretaría General de la Corte mediate oficio 11872-2024 de fecha 19 de diciembre de 2024, comunica el acuerdo tomado por el Consejo Superior del Poder Judicial en sesión 110-2024, celebrada el 3 de diciembre de 2024, artículo XXXV</w:t>
      </w:r>
      <w:r w:rsidR="002E1963" w:rsidRPr="00723690">
        <w:rPr>
          <w:rFonts w:ascii="Book Antiqua" w:hAnsi="Book Antiqua" w:cs="Book Antiqua"/>
          <w:lang w:val="es-CR"/>
        </w:rPr>
        <w:t>, relacionado con el Juzgado de Pensiones Alimentarias del II Circuito Judicial de Guanacaste</w:t>
      </w:r>
      <w:r w:rsidR="002E1963" w:rsidRPr="00723690">
        <w:rPr>
          <w:rFonts w:ascii="Book Antiqua" w:hAnsi="Book Antiqua" w:cs="Book Antiqua"/>
          <w:i/>
          <w:iCs/>
          <w:lang w:val="es-CR"/>
        </w:rPr>
        <w:t xml:space="preserve"> (Nicoya), </w:t>
      </w:r>
      <w:r w:rsidR="002E1963" w:rsidRPr="00723690">
        <w:rPr>
          <w:rFonts w:ascii="Book Antiqua" w:hAnsi="Book Antiqua" w:cs="Book Antiqua"/>
          <w:lang w:val="es-CR"/>
        </w:rPr>
        <w:t>en el cual se indica lo siguiente.</w:t>
      </w:r>
    </w:p>
    <w:p w14:paraId="71CC7F10" w14:textId="77777777" w:rsidR="002E1963" w:rsidRPr="00723690" w:rsidRDefault="002E1963" w:rsidP="00723690">
      <w:pPr>
        <w:jc w:val="both"/>
        <w:rPr>
          <w:rFonts w:ascii="Book Antiqua" w:hAnsi="Book Antiqua" w:cs="Book Antiqua"/>
          <w:lang w:val="es-CR"/>
        </w:rPr>
      </w:pPr>
    </w:p>
    <w:p w14:paraId="4B47A534" w14:textId="10A97CCF" w:rsidR="002E1963" w:rsidRPr="00723690" w:rsidRDefault="008C3E5A" w:rsidP="00CB5C64">
      <w:pPr>
        <w:autoSpaceDE w:val="0"/>
        <w:autoSpaceDN w:val="0"/>
        <w:adjustRightInd w:val="0"/>
        <w:ind w:left="284" w:right="-1"/>
        <w:jc w:val="both"/>
        <w:rPr>
          <w:rFonts w:ascii="Book Antiqua" w:hAnsi="Book Antiqua" w:cs="Book Antiqua"/>
          <w:i/>
          <w:iCs/>
          <w:sz w:val="22"/>
          <w:szCs w:val="22"/>
          <w:lang w:val="es-CR"/>
        </w:rPr>
      </w:pPr>
      <w:r w:rsidRPr="00723690">
        <w:rPr>
          <w:rFonts w:ascii="Book Antiqua" w:hAnsi="Book Antiqua" w:cs="Book Antiqua"/>
          <w:i/>
          <w:iCs/>
          <w:sz w:val="22"/>
          <w:szCs w:val="22"/>
          <w:lang w:val="es-CR"/>
        </w:rPr>
        <w:t>“</w:t>
      </w:r>
      <w:r w:rsidR="00E6609B" w:rsidRPr="00723690">
        <w:rPr>
          <w:rFonts w:ascii="Book Antiqua" w:hAnsi="Book Antiqua" w:cs="Book Antiqua"/>
          <w:b/>
          <w:bCs/>
          <w:i/>
          <w:iCs/>
          <w:sz w:val="22"/>
          <w:szCs w:val="22"/>
          <w:lang w:val="es-CR"/>
        </w:rPr>
        <w:t>Se acordó: 1.)</w:t>
      </w:r>
      <w:r w:rsidR="00E6609B" w:rsidRPr="00723690">
        <w:rPr>
          <w:rFonts w:ascii="Book Antiqua" w:hAnsi="Book Antiqua" w:cs="Book Antiqua"/>
          <w:i/>
          <w:iCs/>
          <w:sz w:val="22"/>
          <w:szCs w:val="22"/>
          <w:lang w:val="es-CR"/>
        </w:rPr>
        <w:t xml:space="preserve"> Tener por rendido el Informe 1453-PLA-MI(NPL)-2024, relacionado con el análisis correspondiente a la estructura organizacional del Juzgado de Pensiones Alimentarias de Nicoya con el objetivo de evaluar la forma en que actualmente trabaja la oficina y validar si es la adecuada ante la entrada en vigor del Código Procesal de Familia, Ley 9747. </w:t>
      </w:r>
      <w:r w:rsidR="00E6609B" w:rsidRPr="00723690">
        <w:rPr>
          <w:rFonts w:ascii="Book Antiqua" w:hAnsi="Book Antiqua" w:cs="Book Antiqua"/>
          <w:b/>
          <w:bCs/>
          <w:i/>
          <w:iCs/>
          <w:sz w:val="22"/>
          <w:szCs w:val="22"/>
          <w:lang w:val="es-CR"/>
        </w:rPr>
        <w:t>2.)</w:t>
      </w:r>
      <w:r w:rsidR="00E6609B" w:rsidRPr="00723690">
        <w:rPr>
          <w:rFonts w:ascii="Book Antiqua" w:hAnsi="Book Antiqua" w:cs="Book Antiqua"/>
          <w:i/>
          <w:iCs/>
          <w:sz w:val="22"/>
          <w:szCs w:val="22"/>
          <w:lang w:val="es-CR"/>
        </w:rPr>
        <w:t xml:space="preserve"> Aprobar la propuesta de variación actual de la estructura funcional del Juzgado de Pensiones Alimentarias de Nicoya, en apego a la propuesta del Escenario 2 contenida en presente informe, la cual consiste en mantener tres plazas de Técnico Judicial 1 para la atención del proveído (asuntos nuevos, escritos, apremios y giros); así como, asignar una plaza de Técnico Judicial a tiempo completo al área de manifestación (atención a la persona usuaria) para la mejora de la calidad de servicio brindado por la institución. </w:t>
      </w:r>
      <w:r w:rsidR="00E6609B" w:rsidRPr="00723690">
        <w:rPr>
          <w:rFonts w:ascii="Book Antiqua" w:hAnsi="Book Antiqua" w:cs="Book Antiqua"/>
          <w:b/>
          <w:bCs/>
          <w:i/>
          <w:iCs/>
          <w:sz w:val="22"/>
          <w:szCs w:val="22"/>
          <w:lang w:val="es-CR"/>
        </w:rPr>
        <w:t>3.)</w:t>
      </w:r>
      <w:r w:rsidR="00E6609B" w:rsidRPr="00723690">
        <w:rPr>
          <w:rFonts w:ascii="Book Antiqua" w:hAnsi="Book Antiqua" w:cs="Book Antiqua"/>
          <w:i/>
          <w:iCs/>
          <w:sz w:val="22"/>
          <w:szCs w:val="22"/>
          <w:lang w:val="es-CR"/>
        </w:rPr>
        <w:t xml:space="preserve"> Aclarar a las personas juezas con competencia en materia de Pensiones Alimentarias que, en casos donde se disponga la “asistencia de una persona técnica judicial para la preparación y desarrollo de la audiencia oral” en apego al artículo 11 de la “Norma</w:t>
      </w:r>
      <w:r w:rsidR="00026039" w:rsidRPr="00723690">
        <w:rPr>
          <w:rFonts w:ascii="Book Antiqua" w:hAnsi="Book Antiqua" w:cs="Book Antiqua"/>
          <w:i/>
          <w:iCs/>
          <w:sz w:val="22"/>
          <w:szCs w:val="22"/>
          <w:lang w:val="es-CR"/>
        </w:rPr>
        <w:t xml:space="preserve"> </w:t>
      </w:r>
      <w:r w:rsidR="00E6609B" w:rsidRPr="00723690">
        <w:rPr>
          <w:rFonts w:ascii="Book Antiqua" w:hAnsi="Book Antiqua" w:cs="Book Antiqua"/>
          <w:i/>
          <w:iCs/>
          <w:sz w:val="22"/>
          <w:szCs w:val="22"/>
          <w:lang w:val="es-CR"/>
        </w:rPr>
        <w:t>práctica para la aplicación del Código Procesal de Familia” se deberá garantizar que, la persona</w:t>
      </w:r>
      <w:r w:rsidR="00026039" w:rsidRPr="00723690">
        <w:rPr>
          <w:rFonts w:ascii="Book Antiqua" w:hAnsi="Book Antiqua" w:cs="Book Antiqua"/>
          <w:i/>
          <w:iCs/>
          <w:sz w:val="22"/>
          <w:szCs w:val="22"/>
          <w:lang w:val="es-CR"/>
        </w:rPr>
        <w:t xml:space="preserve"> </w:t>
      </w:r>
      <w:r w:rsidR="00E6609B" w:rsidRPr="00723690">
        <w:rPr>
          <w:rFonts w:ascii="Book Antiqua" w:hAnsi="Book Antiqua" w:cs="Book Antiqua"/>
          <w:i/>
          <w:iCs/>
          <w:sz w:val="22"/>
          <w:szCs w:val="22"/>
          <w:lang w:val="es-CR"/>
        </w:rPr>
        <w:t>Técnica Judicial que lo asista a la audiencia cumpla con la cuota diaria de proveído aprobada por el Órgano Superior y a su vez se garantice la distribución equitativa de trabajo entre el personal</w:t>
      </w:r>
      <w:r w:rsidR="00026039" w:rsidRPr="00723690">
        <w:rPr>
          <w:rFonts w:ascii="Book Antiqua" w:hAnsi="Book Antiqua" w:cs="Book Antiqua"/>
          <w:i/>
          <w:iCs/>
          <w:sz w:val="22"/>
          <w:szCs w:val="22"/>
          <w:lang w:val="es-CR"/>
        </w:rPr>
        <w:t xml:space="preserve"> </w:t>
      </w:r>
      <w:r w:rsidR="00E6609B" w:rsidRPr="00723690">
        <w:rPr>
          <w:rFonts w:ascii="Book Antiqua" w:hAnsi="Book Antiqua" w:cs="Book Antiqua"/>
          <w:i/>
          <w:iCs/>
          <w:sz w:val="22"/>
          <w:szCs w:val="22"/>
          <w:lang w:val="es-CR"/>
        </w:rPr>
        <w:t xml:space="preserve">técnico judicial. </w:t>
      </w:r>
      <w:r w:rsidR="00E6609B" w:rsidRPr="00723690">
        <w:rPr>
          <w:rFonts w:ascii="Book Antiqua" w:hAnsi="Book Antiqua" w:cs="Book Antiqua"/>
          <w:b/>
          <w:bCs/>
          <w:i/>
          <w:iCs/>
          <w:sz w:val="22"/>
          <w:szCs w:val="22"/>
          <w:lang w:val="es-CR"/>
        </w:rPr>
        <w:t>4.)</w:t>
      </w:r>
      <w:r w:rsidR="00E6609B" w:rsidRPr="00723690">
        <w:rPr>
          <w:rFonts w:ascii="Book Antiqua" w:hAnsi="Book Antiqua" w:cs="Book Antiqua"/>
          <w:i/>
          <w:iCs/>
          <w:sz w:val="22"/>
          <w:szCs w:val="22"/>
          <w:lang w:val="es-CR"/>
        </w:rPr>
        <w:t xml:space="preserve"> El Subproceso de Modernización No Penal efectuará un seguimiento al menos</w:t>
      </w:r>
      <w:r w:rsidR="00026039" w:rsidRPr="00723690">
        <w:rPr>
          <w:rFonts w:ascii="Book Antiqua" w:hAnsi="Book Antiqua" w:cs="Book Antiqua"/>
          <w:i/>
          <w:iCs/>
          <w:sz w:val="22"/>
          <w:szCs w:val="22"/>
          <w:lang w:val="es-CR"/>
        </w:rPr>
        <w:t xml:space="preserve"> </w:t>
      </w:r>
      <w:r w:rsidR="00E6609B" w:rsidRPr="00723690">
        <w:rPr>
          <w:rFonts w:ascii="Book Antiqua" w:hAnsi="Book Antiqua" w:cs="Book Antiqua"/>
          <w:i/>
          <w:iCs/>
          <w:sz w:val="22"/>
          <w:szCs w:val="22"/>
          <w:lang w:val="es-CR"/>
        </w:rPr>
        <w:t>seis meses después de la entrada en vigor del Código Procesal de Familia, para valorar el</w:t>
      </w:r>
      <w:r w:rsidR="00026039" w:rsidRPr="00723690">
        <w:rPr>
          <w:rFonts w:ascii="Book Antiqua" w:hAnsi="Book Antiqua" w:cs="Book Antiqua"/>
          <w:i/>
          <w:iCs/>
          <w:sz w:val="22"/>
          <w:szCs w:val="22"/>
          <w:lang w:val="es-CR"/>
        </w:rPr>
        <w:t xml:space="preserve"> </w:t>
      </w:r>
      <w:r w:rsidR="00E6609B" w:rsidRPr="00723690">
        <w:rPr>
          <w:rFonts w:ascii="Book Antiqua" w:hAnsi="Book Antiqua" w:cs="Book Antiqua"/>
          <w:i/>
          <w:iCs/>
          <w:sz w:val="22"/>
          <w:szCs w:val="22"/>
          <w:lang w:val="es-CR"/>
        </w:rPr>
        <w:t>comportamiento mostrado en el presente estudio, con la finalidad de valorar el impacto que tendrá</w:t>
      </w:r>
      <w:r w:rsidR="00026039" w:rsidRPr="00723690">
        <w:rPr>
          <w:rFonts w:ascii="Book Antiqua" w:hAnsi="Book Antiqua" w:cs="Book Antiqua"/>
          <w:i/>
          <w:iCs/>
          <w:sz w:val="22"/>
          <w:szCs w:val="22"/>
          <w:lang w:val="es-CR"/>
        </w:rPr>
        <w:t xml:space="preserve"> </w:t>
      </w:r>
      <w:r w:rsidR="00E6609B" w:rsidRPr="00723690">
        <w:rPr>
          <w:rFonts w:ascii="Book Antiqua" w:hAnsi="Book Antiqua" w:cs="Book Antiqua"/>
          <w:i/>
          <w:iCs/>
          <w:sz w:val="22"/>
          <w:szCs w:val="22"/>
          <w:lang w:val="es-CR"/>
        </w:rPr>
        <w:t xml:space="preserve">en el trámite del Despacho. </w:t>
      </w:r>
      <w:r w:rsidR="00E6609B" w:rsidRPr="00723690">
        <w:rPr>
          <w:rFonts w:ascii="Book Antiqua" w:hAnsi="Book Antiqua" w:cs="Book Antiqua"/>
          <w:b/>
          <w:bCs/>
          <w:i/>
          <w:iCs/>
          <w:sz w:val="22"/>
          <w:szCs w:val="22"/>
          <w:lang w:val="es-CR"/>
        </w:rPr>
        <w:t>5.)</w:t>
      </w:r>
      <w:r w:rsidR="00E6609B" w:rsidRPr="00723690">
        <w:rPr>
          <w:rFonts w:ascii="Book Antiqua" w:hAnsi="Book Antiqua" w:cs="Book Antiqua"/>
          <w:i/>
          <w:iCs/>
          <w:sz w:val="22"/>
          <w:szCs w:val="22"/>
          <w:lang w:val="es-CR"/>
        </w:rPr>
        <w:t xml:space="preserve"> El </w:t>
      </w:r>
      <w:r w:rsidR="00E6609B" w:rsidRPr="00723690">
        <w:rPr>
          <w:rFonts w:ascii="Book Antiqua" w:hAnsi="Book Antiqua" w:cs="Book Antiqua"/>
          <w:b/>
          <w:bCs/>
          <w:i/>
          <w:iCs/>
          <w:sz w:val="22"/>
          <w:szCs w:val="22"/>
          <w:lang w:val="es-CR"/>
        </w:rPr>
        <w:t>Juzgado de Pensiones Alimentarias de Nicoya tomará</w:t>
      </w:r>
      <w:r w:rsidR="00026039" w:rsidRPr="00723690">
        <w:rPr>
          <w:rFonts w:ascii="Book Antiqua" w:hAnsi="Book Antiqua" w:cs="Book Antiqua"/>
          <w:i/>
          <w:iCs/>
          <w:sz w:val="22"/>
          <w:szCs w:val="22"/>
          <w:lang w:val="es-CR"/>
        </w:rPr>
        <w:t xml:space="preserve"> </w:t>
      </w:r>
      <w:r w:rsidR="00E6609B" w:rsidRPr="00723690">
        <w:rPr>
          <w:rFonts w:ascii="Book Antiqua" w:hAnsi="Book Antiqua" w:cs="Book Antiqua"/>
          <w:i/>
          <w:iCs/>
          <w:sz w:val="22"/>
          <w:szCs w:val="22"/>
          <w:lang w:val="es-CR"/>
        </w:rPr>
        <w:t>nota que, los perfiles de Técnico Judicial son puestos genéricos; de manera que, en caso de que,</w:t>
      </w:r>
      <w:r w:rsidR="00026039" w:rsidRPr="00723690">
        <w:rPr>
          <w:rFonts w:ascii="Book Antiqua" w:hAnsi="Book Antiqua" w:cs="Book Antiqua"/>
          <w:i/>
          <w:iCs/>
          <w:sz w:val="22"/>
          <w:szCs w:val="22"/>
          <w:lang w:val="es-CR"/>
        </w:rPr>
        <w:t xml:space="preserve"> </w:t>
      </w:r>
      <w:r w:rsidR="00E6609B" w:rsidRPr="00723690">
        <w:rPr>
          <w:rFonts w:ascii="Book Antiqua" w:hAnsi="Book Antiqua" w:cs="Book Antiqua"/>
          <w:i/>
          <w:iCs/>
          <w:sz w:val="22"/>
          <w:szCs w:val="22"/>
          <w:lang w:val="es-CR"/>
        </w:rPr>
        <w:t>se requiera establecer planes remediales en apego al Modelo de Mejora Continua por parte de la</w:t>
      </w:r>
      <w:r w:rsidRPr="00723690">
        <w:rPr>
          <w:rFonts w:ascii="Book Antiqua" w:hAnsi="Book Antiqua" w:cs="Book Antiqua"/>
          <w:i/>
          <w:iCs/>
          <w:sz w:val="22"/>
          <w:szCs w:val="22"/>
          <w:lang w:val="es-CR"/>
        </w:rPr>
        <w:t xml:space="preserve"> </w:t>
      </w:r>
      <w:r w:rsidR="00E6609B" w:rsidRPr="00723690">
        <w:rPr>
          <w:rFonts w:ascii="Book Antiqua" w:hAnsi="Book Antiqua" w:cs="Book Antiqua"/>
          <w:i/>
          <w:iCs/>
          <w:sz w:val="22"/>
          <w:szCs w:val="22"/>
          <w:lang w:val="es-CR"/>
        </w:rPr>
        <w:t>persona Jueza Coordinadora, Consejo de Jueces y/o Equipo de Mejora de Procesos, se podrán establecer</w:t>
      </w:r>
      <w:r w:rsidRPr="00723690">
        <w:rPr>
          <w:rFonts w:ascii="Book Antiqua" w:hAnsi="Book Antiqua" w:cs="Book Antiqua"/>
          <w:i/>
          <w:iCs/>
          <w:sz w:val="22"/>
          <w:szCs w:val="22"/>
          <w:lang w:val="es-CR"/>
        </w:rPr>
        <w:t xml:space="preserve"> </w:t>
      </w:r>
      <w:r w:rsidR="00E6609B" w:rsidRPr="00723690">
        <w:rPr>
          <w:rFonts w:ascii="Book Antiqua" w:hAnsi="Book Antiqua" w:cs="Book Antiqua"/>
          <w:i/>
          <w:iCs/>
          <w:sz w:val="22"/>
          <w:szCs w:val="22"/>
          <w:lang w:val="es-CR"/>
        </w:rPr>
        <w:t>acciones para la rotación del recurso para atención de planes remediales (internos) entre</w:t>
      </w:r>
      <w:r w:rsidRPr="00723690">
        <w:rPr>
          <w:rFonts w:ascii="Book Antiqua" w:hAnsi="Book Antiqua" w:cs="Book Antiqua"/>
          <w:i/>
          <w:iCs/>
          <w:sz w:val="22"/>
          <w:szCs w:val="22"/>
          <w:lang w:val="es-CR"/>
        </w:rPr>
        <w:t xml:space="preserve"> </w:t>
      </w:r>
      <w:r w:rsidR="00E6609B" w:rsidRPr="00723690">
        <w:rPr>
          <w:rFonts w:ascii="Book Antiqua" w:hAnsi="Book Antiqua" w:cs="Book Antiqua"/>
          <w:i/>
          <w:iCs/>
          <w:sz w:val="22"/>
          <w:szCs w:val="22"/>
          <w:lang w:val="es-CR"/>
        </w:rPr>
        <w:t xml:space="preserve">los que, se considera tanto los perfiles de personas Técnicas Judiciales y Coordinador Judicial. </w:t>
      </w:r>
      <w:r w:rsidR="00E6609B" w:rsidRPr="00723690">
        <w:rPr>
          <w:rFonts w:ascii="Book Antiqua" w:hAnsi="Book Antiqua" w:cs="Book Antiqua"/>
          <w:b/>
          <w:bCs/>
          <w:i/>
          <w:iCs/>
          <w:sz w:val="22"/>
          <w:szCs w:val="22"/>
          <w:lang w:val="es-CR"/>
        </w:rPr>
        <w:t>6)</w:t>
      </w:r>
      <w:r w:rsidRPr="00723690">
        <w:rPr>
          <w:rFonts w:ascii="Book Antiqua" w:hAnsi="Book Antiqua" w:cs="Book Antiqua"/>
          <w:i/>
          <w:iCs/>
          <w:sz w:val="22"/>
          <w:szCs w:val="22"/>
          <w:lang w:val="es-CR"/>
        </w:rPr>
        <w:t xml:space="preserve"> </w:t>
      </w:r>
      <w:r w:rsidR="00E6609B" w:rsidRPr="00723690">
        <w:rPr>
          <w:rFonts w:ascii="Book Antiqua" w:hAnsi="Book Antiqua" w:cs="Book Antiqua"/>
          <w:i/>
          <w:iCs/>
          <w:sz w:val="22"/>
          <w:szCs w:val="22"/>
          <w:lang w:val="es-CR"/>
        </w:rPr>
        <w:t>Comunicar el presente acuerdo al Juzgado de Pensiones Alimentarias de Nicoya, al Centro de</w:t>
      </w:r>
      <w:r w:rsidRPr="00723690">
        <w:rPr>
          <w:rFonts w:ascii="Book Antiqua" w:hAnsi="Book Antiqua" w:cs="Book Antiqua"/>
          <w:i/>
          <w:iCs/>
          <w:sz w:val="22"/>
          <w:szCs w:val="22"/>
          <w:lang w:val="es-CR"/>
        </w:rPr>
        <w:t xml:space="preserve"> </w:t>
      </w:r>
      <w:r w:rsidR="00E6609B" w:rsidRPr="00723690">
        <w:rPr>
          <w:rFonts w:ascii="Book Antiqua" w:hAnsi="Book Antiqua" w:cs="Book Antiqua"/>
          <w:i/>
          <w:iCs/>
          <w:sz w:val="22"/>
          <w:szCs w:val="22"/>
          <w:lang w:val="es-CR"/>
        </w:rPr>
        <w:t>Apoyo, Coordinación y Mejoramiento de la Función Jurisdiccional, a la Comisión de la Jurisdicción</w:t>
      </w:r>
      <w:r w:rsidRPr="00723690">
        <w:rPr>
          <w:rFonts w:ascii="Book Antiqua" w:hAnsi="Book Antiqua" w:cs="Book Antiqua"/>
          <w:i/>
          <w:iCs/>
          <w:sz w:val="22"/>
          <w:szCs w:val="22"/>
          <w:lang w:val="es-CR"/>
        </w:rPr>
        <w:t xml:space="preserve"> </w:t>
      </w:r>
      <w:r w:rsidR="00E6609B" w:rsidRPr="00723690">
        <w:rPr>
          <w:rFonts w:ascii="Book Antiqua" w:hAnsi="Book Antiqua" w:cs="Book Antiqua"/>
          <w:i/>
          <w:iCs/>
          <w:sz w:val="22"/>
          <w:szCs w:val="22"/>
          <w:lang w:val="es-CR"/>
        </w:rPr>
        <w:t>Familia, Niñez y Adolescencia, al licenciado Eddy Rodríguez Chaves, juez gestor de Familia</w:t>
      </w:r>
      <w:r w:rsidRPr="00723690">
        <w:rPr>
          <w:rFonts w:ascii="Book Antiqua" w:hAnsi="Book Antiqua" w:cs="Book Antiqua"/>
          <w:i/>
          <w:iCs/>
          <w:sz w:val="22"/>
          <w:szCs w:val="22"/>
          <w:lang w:val="es-CR"/>
        </w:rPr>
        <w:t xml:space="preserve"> </w:t>
      </w:r>
      <w:r w:rsidR="00E6609B" w:rsidRPr="00723690">
        <w:rPr>
          <w:rFonts w:ascii="Book Antiqua" w:hAnsi="Book Antiqua" w:cs="Book Antiqua"/>
          <w:i/>
          <w:iCs/>
          <w:sz w:val="22"/>
          <w:szCs w:val="22"/>
          <w:lang w:val="es-CR"/>
        </w:rPr>
        <w:t>y al licenciado Cristián Martínez Hernández, juez gestor Pensiones Alimentarias.”</w:t>
      </w:r>
      <w:r w:rsidR="00723690">
        <w:rPr>
          <w:rFonts w:ascii="Book Antiqua" w:hAnsi="Book Antiqua" w:cs="Book Antiqua"/>
          <w:i/>
          <w:iCs/>
          <w:sz w:val="22"/>
          <w:szCs w:val="22"/>
          <w:lang w:val="es-CR"/>
        </w:rPr>
        <w:t>.</w:t>
      </w:r>
    </w:p>
    <w:p w14:paraId="2A812A42" w14:textId="77777777" w:rsidR="00565FF6" w:rsidRPr="00723690" w:rsidRDefault="00565FF6" w:rsidP="00723690">
      <w:pPr>
        <w:jc w:val="both"/>
        <w:rPr>
          <w:rFonts w:ascii="Book Antiqua" w:hAnsi="Book Antiqua" w:cs="Book Antiqua"/>
          <w:lang w:val="es-CR"/>
        </w:rPr>
      </w:pPr>
    </w:p>
    <w:p w14:paraId="02717974" w14:textId="344A6EB0" w:rsidR="00EE1D0A" w:rsidRPr="00723690" w:rsidRDefault="00477C20" w:rsidP="00723690">
      <w:pPr>
        <w:jc w:val="both"/>
        <w:rPr>
          <w:rFonts w:ascii="Book Antiqua" w:hAnsi="Book Antiqua" w:cs="Book Antiqua"/>
          <w:lang w:val="es-CR"/>
        </w:rPr>
      </w:pPr>
      <w:r w:rsidRPr="00723690">
        <w:rPr>
          <w:rFonts w:ascii="Book Antiqua" w:hAnsi="Book Antiqua" w:cs="Book Antiqua"/>
          <w:lang w:val="es-CR"/>
        </w:rPr>
        <w:lastRenderedPageBreak/>
        <w:t xml:space="preserve">Al respecto me permito hacer de su conocimiento información recopilada por el Lic. Olger Gustavo Quesada Abarca, Profesional a.i. del Subproceso de Modernización No Penal de la Dirección de Planificación, </w:t>
      </w:r>
      <w:r w:rsidR="000152C7" w:rsidRPr="00723690">
        <w:rPr>
          <w:rFonts w:ascii="Book Antiqua" w:hAnsi="Book Antiqua" w:cs="Book Antiqua"/>
          <w:lang w:val="es-CR"/>
        </w:rPr>
        <w:t>qu</w:t>
      </w:r>
      <w:r w:rsidR="00EE1D0A" w:rsidRPr="00723690">
        <w:rPr>
          <w:rFonts w:ascii="Book Antiqua" w:hAnsi="Book Antiqua" w:cs="Book Antiqua"/>
          <w:lang w:val="es-CR"/>
        </w:rPr>
        <w:t>ien al respecto informa lo siguiente</w:t>
      </w:r>
      <w:r w:rsidR="003D0605" w:rsidRPr="00723690">
        <w:rPr>
          <w:rFonts w:ascii="Book Antiqua" w:hAnsi="Book Antiqua" w:cs="Book Antiqua"/>
          <w:lang w:val="es-CR"/>
        </w:rPr>
        <w:t>.</w:t>
      </w:r>
    </w:p>
    <w:p w14:paraId="564CF962" w14:textId="77777777" w:rsidR="00477C20" w:rsidRPr="00723690" w:rsidRDefault="00477C20" w:rsidP="00723690">
      <w:pPr>
        <w:jc w:val="both"/>
        <w:rPr>
          <w:rFonts w:ascii="Book Antiqua" w:hAnsi="Book Antiqua" w:cs="Book Antiqua"/>
          <w:lang w:val="es-CR"/>
        </w:rPr>
      </w:pPr>
    </w:p>
    <w:p w14:paraId="5DCB3CB4" w14:textId="73D8956F" w:rsidR="00ED3583" w:rsidRPr="00723690" w:rsidRDefault="00ED3583" w:rsidP="00045B32">
      <w:pPr>
        <w:pStyle w:val="Ttulo1"/>
      </w:pPr>
      <w:r w:rsidRPr="00723690">
        <w:t>Antecedentes</w:t>
      </w:r>
    </w:p>
    <w:p w14:paraId="1457F072" w14:textId="05368136" w:rsidR="00382962" w:rsidRPr="00723690" w:rsidRDefault="00703FD0" w:rsidP="00723690">
      <w:pPr>
        <w:pStyle w:val="Prrafodelista"/>
        <w:numPr>
          <w:ilvl w:val="0"/>
          <w:numId w:val="38"/>
        </w:numPr>
        <w:ind w:left="284" w:hanging="284"/>
        <w:jc w:val="both"/>
        <w:rPr>
          <w:rFonts w:ascii="Book Antiqua" w:hAnsi="Book Antiqua" w:cs="Book Antiqua"/>
          <w:lang w:val="es-CR"/>
        </w:rPr>
      </w:pPr>
      <w:r w:rsidRPr="00723690">
        <w:rPr>
          <w:rFonts w:ascii="Book Antiqua" w:hAnsi="Book Antiqua" w:cs="Book Antiqua"/>
          <w:lang w:val="es-CR"/>
        </w:rPr>
        <w:t>A</w:t>
      </w:r>
      <w:r w:rsidR="00382962" w:rsidRPr="00723690">
        <w:rPr>
          <w:rFonts w:ascii="Book Antiqua" w:hAnsi="Book Antiqua" w:cs="Book Antiqua"/>
          <w:lang w:val="es-CR"/>
        </w:rPr>
        <w:t>cuerdo del Consejo Superior del Poder Judicial</w:t>
      </w:r>
      <w:r w:rsidR="002D4605" w:rsidRPr="00723690">
        <w:rPr>
          <w:rFonts w:ascii="Book Antiqua" w:hAnsi="Book Antiqua" w:cs="Book Antiqua"/>
          <w:lang w:val="es-CR"/>
        </w:rPr>
        <w:t xml:space="preserve"> en sesión </w:t>
      </w:r>
      <w:r w:rsidR="00C436D8" w:rsidRPr="00723690">
        <w:rPr>
          <w:rFonts w:ascii="Book Antiqua" w:hAnsi="Book Antiqua" w:cs="Book Antiqua"/>
          <w:lang w:val="es-CR"/>
        </w:rPr>
        <w:t xml:space="preserve">81-2024, celebrada el </w:t>
      </w:r>
      <w:r w:rsidR="006803B9" w:rsidRPr="00723690">
        <w:rPr>
          <w:rFonts w:ascii="Book Antiqua" w:hAnsi="Book Antiqua" w:cs="Book Antiqua"/>
          <w:lang w:val="es-CR"/>
        </w:rPr>
        <w:t>10 de setiembre de 202</w:t>
      </w:r>
      <w:r w:rsidR="00764335" w:rsidRPr="00723690">
        <w:rPr>
          <w:rFonts w:ascii="Book Antiqua" w:hAnsi="Book Antiqua" w:cs="Book Antiqua"/>
          <w:lang w:val="es-CR"/>
        </w:rPr>
        <w:t>4,</w:t>
      </w:r>
      <w:r w:rsidR="00C90F70" w:rsidRPr="00723690">
        <w:rPr>
          <w:rFonts w:ascii="Book Antiqua" w:hAnsi="Book Antiqua" w:cs="Book Antiqua"/>
          <w:lang w:val="es-CR"/>
        </w:rPr>
        <w:t xml:space="preserve"> artículo</w:t>
      </w:r>
      <w:r w:rsidR="00FD4743" w:rsidRPr="00723690">
        <w:rPr>
          <w:rFonts w:ascii="Book Antiqua" w:hAnsi="Book Antiqua" w:cs="Book Antiqua"/>
          <w:lang w:val="es-CR"/>
        </w:rPr>
        <w:t xml:space="preserve"> XXX</w:t>
      </w:r>
      <w:r w:rsidR="00736699" w:rsidRPr="00723690">
        <w:rPr>
          <w:rFonts w:ascii="Book Antiqua" w:hAnsi="Book Antiqua" w:cs="Book Antiqua"/>
          <w:lang w:val="es-CR"/>
        </w:rPr>
        <w:t xml:space="preserve">VI, </w:t>
      </w:r>
      <w:r w:rsidRPr="00723690">
        <w:rPr>
          <w:rFonts w:ascii="Book Antiqua" w:hAnsi="Book Antiqua" w:cs="Book Antiqua"/>
          <w:lang w:val="es-CR"/>
        </w:rPr>
        <w:t xml:space="preserve">en el cual </w:t>
      </w:r>
      <w:r w:rsidR="008E751E" w:rsidRPr="00723690">
        <w:rPr>
          <w:rFonts w:ascii="Book Antiqua" w:hAnsi="Book Antiqua" w:cs="Book Antiqua"/>
          <w:lang w:val="es-CR"/>
        </w:rPr>
        <w:t>se apr</w:t>
      </w:r>
      <w:r w:rsidR="00F87693" w:rsidRPr="00723690">
        <w:rPr>
          <w:rFonts w:ascii="Book Antiqua" w:hAnsi="Book Antiqua" w:cs="Book Antiqua"/>
          <w:lang w:val="es-CR"/>
        </w:rPr>
        <w:t>o</w:t>
      </w:r>
      <w:r w:rsidR="008E751E" w:rsidRPr="00723690">
        <w:rPr>
          <w:rFonts w:ascii="Book Antiqua" w:hAnsi="Book Antiqua" w:cs="Book Antiqua"/>
          <w:lang w:val="es-CR"/>
        </w:rPr>
        <w:t>b</w:t>
      </w:r>
      <w:r w:rsidR="00EF1AEB" w:rsidRPr="00723690">
        <w:rPr>
          <w:rFonts w:ascii="Book Antiqua" w:hAnsi="Book Antiqua" w:cs="Book Antiqua"/>
          <w:lang w:val="es-CR"/>
        </w:rPr>
        <w:t>ó el oficio 1046-PLA-MI(NPL)-2024 con</w:t>
      </w:r>
      <w:r w:rsidR="008E751E" w:rsidRPr="00723690">
        <w:rPr>
          <w:rFonts w:ascii="Book Antiqua" w:hAnsi="Book Antiqua" w:cs="Book Antiqua"/>
          <w:lang w:val="es-CR"/>
        </w:rPr>
        <w:t xml:space="preserve"> el </w:t>
      </w:r>
      <w:r w:rsidR="00CC2666" w:rsidRPr="00723690">
        <w:rPr>
          <w:rFonts w:ascii="Book Antiqua" w:hAnsi="Book Antiqua" w:cs="Book Antiqua"/>
          <w:lang w:val="es-CR"/>
        </w:rPr>
        <w:t xml:space="preserve">modelo de tramitación </w:t>
      </w:r>
      <w:r w:rsidR="005E1C8F" w:rsidRPr="00723690">
        <w:rPr>
          <w:rFonts w:ascii="Book Antiqua" w:hAnsi="Book Antiqua" w:cs="Book Antiqua"/>
          <w:lang w:val="es-CR"/>
        </w:rPr>
        <w:t xml:space="preserve">para los Juzgados Especializados </w:t>
      </w:r>
      <w:r w:rsidR="00915CDD" w:rsidRPr="00723690">
        <w:rPr>
          <w:rFonts w:ascii="Book Antiqua" w:hAnsi="Book Antiqua" w:cs="Book Antiqua"/>
          <w:lang w:val="es-CR"/>
        </w:rPr>
        <w:t>en Pensiones Alimentarias.</w:t>
      </w:r>
    </w:p>
    <w:p w14:paraId="1C67DADC" w14:textId="77777777" w:rsidR="00227938" w:rsidRPr="00723690" w:rsidRDefault="00227938" w:rsidP="00723690">
      <w:pPr>
        <w:pStyle w:val="Prrafodelista"/>
        <w:ind w:left="720"/>
        <w:jc w:val="both"/>
        <w:rPr>
          <w:rFonts w:ascii="Book Antiqua" w:hAnsi="Book Antiqua" w:cs="Book Antiqua"/>
          <w:lang w:val="es-CR"/>
        </w:rPr>
      </w:pPr>
    </w:p>
    <w:p w14:paraId="0D72ACD4" w14:textId="1707AC38" w:rsidR="00860A30" w:rsidRPr="00723690" w:rsidRDefault="00706559" w:rsidP="00723690">
      <w:pPr>
        <w:pStyle w:val="Prrafodelista"/>
        <w:numPr>
          <w:ilvl w:val="0"/>
          <w:numId w:val="38"/>
        </w:numPr>
        <w:ind w:left="284" w:hanging="284"/>
        <w:jc w:val="both"/>
        <w:rPr>
          <w:rFonts w:ascii="Book Antiqua" w:hAnsi="Book Antiqua" w:cs="Book Antiqua"/>
          <w:lang w:val="es-CR"/>
        </w:rPr>
      </w:pPr>
      <w:r w:rsidRPr="00723690">
        <w:rPr>
          <w:rFonts w:ascii="Book Antiqua" w:hAnsi="Book Antiqua" w:cs="Book Antiqua"/>
          <w:lang w:val="es-CR"/>
        </w:rPr>
        <w:t xml:space="preserve">A partir del 1 de octubre de 2024, </w:t>
      </w:r>
      <w:r w:rsidR="00175C32" w:rsidRPr="00723690">
        <w:rPr>
          <w:rFonts w:ascii="Book Antiqua" w:hAnsi="Book Antiqua" w:cs="Book Antiqua"/>
          <w:lang w:val="es-CR"/>
        </w:rPr>
        <w:t>entr</w:t>
      </w:r>
      <w:r w:rsidR="000227BB" w:rsidRPr="00723690">
        <w:rPr>
          <w:rFonts w:ascii="Book Antiqua" w:hAnsi="Book Antiqua" w:cs="Book Antiqua"/>
          <w:lang w:val="es-CR"/>
        </w:rPr>
        <w:t>ó</w:t>
      </w:r>
      <w:r w:rsidR="00175C32" w:rsidRPr="00723690">
        <w:rPr>
          <w:rFonts w:ascii="Book Antiqua" w:hAnsi="Book Antiqua" w:cs="Book Antiqua"/>
          <w:lang w:val="es-CR"/>
        </w:rPr>
        <w:t xml:space="preserve"> en vigor e</w:t>
      </w:r>
      <w:r w:rsidR="00D42CF2" w:rsidRPr="00723690">
        <w:rPr>
          <w:rFonts w:ascii="Book Antiqua" w:hAnsi="Book Antiqua" w:cs="Book Antiqua"/>
          <w:lang w:val="es-CR"/>
        </w:rPr>
        <w:t>n Costa Rica el nuevo Código Procesal de Familia</w:t>
      </w:r>
      <w:r w:rsidR="00A16C16" w:rsidRPr="00723690">
        <w:rPr>
          <w:rFonts w:ascii="Book Antiqua" w:hAnsi="Book Antiqua" w:cs="Book Antiqua"/>
          <w:lang w:val="es-CR"/>
        </w:rPr>
        <w:t xml:space="preserve">, </w:t>
      </w:r>
      <w:r w:rsidR="00680AC7" w:rsidRPr="00723690">
        <w:rPr>
          <w:rFonts w:ascii="Book Antiqua" w:hAnsi="Book Antiqua" w:cs="Book Antiqua"/>
          <w:lang w:val="es-CR"/>
        </w:rPr>
        <w:t>Ley 9747</w:t>
      </w:r>
      <w:r w:rsidR="001C7D3E" w:rsidRPr="00723690">
        <w:rPr>
          <w:rFonts w:ascii="Book Antiqua" w:hAnsi="Book Antiqua" w:cs="Book Antiqua"/>
          <w:lang w:val="es-CR"/>
        </w:rPr>
        <w:t>, que derogó la Ley de Pensiones Alimentarias</w:t>
      </w:r>
      <w:r w:rsidR="00680AC7" w:rsidRPr="00723690">
        <w:rPr>
          <w:rFonts w:ascii="Book Antiqua" w:hAnsi="Book Antiqua" w:cs="Book Antiqua"/>
          <w:lang w:val="es-CR"/>
        </w:rPr>
        <w:t>.</w:t>
      </w:r>
      <w:r w:rsidR="00847950" w:rsidRPr="00723690">
        <w:rPr>
          <w:rFonts w:ascii="Book Antiqua" w:hAnsi="Book Antiqua" w:cs="Book Antiqua"/>
          <w:lang w:val="es-CR"/>
        </w:rPr>
        <w:t xml:space="preserve"> </w:t>
      </w:r>
    </w:p>
    <w:p w14:paraId="65E13210" w14:textId="77777777" w:rsidR="00227938" w:rsidRPr="00723690" w:rsidRDefault="00227938" w:rsidP="00723690">
      <w:pPr>
        <w:jc w:val="both"/>
        <w:rPr>
          <w:rFonts w:ascii="Book Antiqua" w:hAnsi="Book Antiqua" w:cs="Book Antiqua"/>
          <w:lang w:val="es-CR"/>
        </w:rPr>
      </w:pPr>
    </w:p>
    <w:p w14:paraId="2F43F619" w14:textId="1C668B48" w:rsidR="00860A30" w:rsidRPr="00723690" w:rsidRDefault="00703FD0" w:rsidP="00723690">
      <w:pPr>
        <w:pStyle w:val="Prrafodelista"/>
        <w:numPr>
          <w:ilvl w:val="0"/>
          <w:numId w:val="38"/>
        </w:numPr>
        <w:ind w:left="284" w:hanging="284"/>
        <w:jc w:val="both"/>
        <w:rPr>
          <w:rFonts w:ascii="Book Antiqua" w:hAnsi="Book Antiqua" w:cs="Book Antiqua"/>
          <w:lang w:val="es-CR"/>
        </w:rPr>
      </w:pPr>
      <w:r w:rsidRPr="00723690">
        <w:rPr>
          <w:rFonts w:ascii="Book Antiqua" w:hAnsi="Book Antiqua" w:cs="Book Antiqua"/>
          <w:lang w:val="es-CR"/>
        </w:rPr>
        <w:t xml:space="preserve">Acuerdo del Consejo Superior del Poder Judicial en sesión </w:t>
      </w:r>
      <w:r w:rsidR="00174162" w:rsidRPr="00723690">
        <w:rPr>
          <w:rFonts w:ascii="Book Antiqua" w:hAnsi="Book Antiqua" w:cs="Book Antiqua"/>
          <w:lang w:val="es-CR"/>
        </w:rPr>
        <w:t>110-2024, celebrada el 3 de diciembre de 2024</w:t>
      </w:r>
      <w:r w:rsidR="00C9434A" w:rsidRPr="00723690">
        <w:rPr>
          <w:rFonts w:ascii="Book Antiqua" w:hAnsi="Book Antiqua" w:cs="Book Antiqua"/>
          <w:lang w:val="es-CR"/>
        </w:rPr>
        <w:t>, artículo XXXV, el cual se apr</w:t>
      </w:r>
      <w:r w:rsidR="00E461A6" w:rsidRPr="00723690">
        <w:rPr>
          <w:rFonts w:ascii="Book Antiqua" w:hAnsi="Book Antiqua" w:cs="Book Antiqua"/>
          <w:lang w:val="es-CR"/>
        </w:rPr>
        <w:t>obó</w:t>
      </w:r>
      <w:r w:rsidR="007765BF" w:rsidRPr="00723690">
        <w:rPr>
          <w:rFonts w:ascii="Book Antiqua" w:hAnsi="Book Antiqua" w:cs="Book Antiqua"/>
          <w:lang w:val="es-CR"/>
        </w:rPr>
        <w:t xml:space="preserve"> el oficio </w:t>
      </w:r>
      <w:r w:rsidR="00E461A6" w:rsidRPr="00CB5C64">
        <w:rPr>
          <w:rFonts w:ascii="Book Antiqua" w:hAnsi="Book Antiqua" w:cs="Book Antiqua"/>
          <w:lang w:val="es-CR"/>
        </w:rPr>
        <w:t>1453-PLA-MI(NPL)-2024 y</w:t>
      </w:r>
      <w:r w:rsidR="00C9434A" w:rsidRPr="00723690">
        <w:rPr>
          <w:rFonts w:ascii="Book Antiqua" w:hAnsi="Book Antiqua" w:cs="Book Antiqua"/>
          <w:lang w:val="es-CR"/>
        </w:rPr>
        <w:t xml:space="preserve"> </w:t>
      </w:r>
      <w:r w:rsidR="00273B51" w:rsidRPr="00723690">
        <w:rPr>
          <w:rFonts w:ascii="Book Antiqua" w:hAnsi="Book Antiqua" w:cs="Book Antiqua"/>
          <w:lang w:val="es-CR"/>
        </w:rPr>
        <w:t xml:space="preserve">la asignación de una de las plazas de Técnico(a) Judicial 1 existentes en el Juzgado de Pensiones Alimentarias del II Circuito Judicial de Guanacaste </w:t>
      </w:r>
      <w:r w:rsidR="00273B51" w:rsidRPr="00723690">
        <w:rPr>
          <w:rFonts w:ascii="Book Antiqua" w:hAnsi="Book Antiqua" w:cs="Book Antiqua"/>
          <w:i/>
          <w:iCs/>
          <w:lang w:val="es-CR"/>
        </w:rPr>
        <w:t xml:space="preserve">(Nicoya) </w:t>
      </w:r>
      <w:r w:rsidR="00A56BC8" w:rsidRPr="00723690">
        <w:rPr>
          <w:rFonts w:ascii="Book Antiqua" w:hAnsi="Book Antiqua" w:cs="Book Antiqua"/>
          <w:lang w:val="es-CR"/>
        </w:rPr>
        <w:t>a tiempo completo en el área de manifestación.</w:t>
      </w:r>
    </w:p>
    <w:p w14:paraId="3A096A2C" w14:textId="77777777" w:rsidR="00860A30" w:rsidRPr="00723690" w:rsidRDefault="00860A30" w:rsidP="00723690">
      <w:pPr>
        <w:jc w:val="both"/>
        <w:rPr>
          <w:rFonts w:ascii="Book Antiqua" w:hAnsi="Book Antiqua" w:cs="Book Antiqua"/>
          <w:lang w:val="es-CR"/>
        </w:rPr>
      </w:pPr>
    </w:p>
    <w:p w14:paraId="1B85F106" w14:textId="2112E742" w:rsidR="00F424ED" w:rsidRPr="00723690" w:rsidRDefault="00F424ED" w:rsidP="00045B32">
      <w:pPr>
        <w:pStyle w:val="Ttulo1"/>
      </w:pPr>
      <w:r w:rsidRPr="00723690">
        <w:t xml:space="preserve">Estructura Juzgado Pensiones Alimentarias II Circuito Judicial de Guanacaste </w:t>
      </w:r>
      <w:r w:rsidRPr="00723690">
        <w:rPr>
          <w:i/>
          <w:iCs/>
        </w:rPr>
        <w:t>(Nicoya)</w:t>
      </w:r>
    </w:p>
    <w:p w14:paraId="7C7C2C32" w14:textId="77777777" w:rsidR="00F424ED" w:rsidRPr="00723690" w:rsidRDefault="00F424ED" w:rsidP="00723690">
      <w:pPr>
        <w:jc w:val="both"/>
        <w:rPr>
          <w:rFonts w:ascii="Book Antiqua" w:hAnsi="Book Antiqua" w:cs="Book Antiqua"/>
          <w:lang w:val="es-CR"/>
        </w:rPr>
      </w:pPr>
    </w:p>
    <w:p w14:paraId="42B88322" w14:textId="1775F415" w:rsidR="00F424ED" w:rsidRPr="00723690" w:rsidRDefault="00F424ED" w:rsidP="00723690">
      <w:pPr>
        <w:jc w:val="both"/>
        <w:rPr>
          <w:rFonts w:ascii="Book Antiqua" w:hAnsi="Book Antiqua" w:cs="Book Antiqua"/>
          <w:lang w:val="es-CR"/>
        </w:rPr>
      </w:pPr>
      <w:r w:rsidRPr="00723690">
        <w:rPr>
          <w:rFonts w:ascii="Book Antiqua" w:hAnsi="Book Antiqua" w:cs="Book Antiqua"/>
          <w:lang w:val="es-CR"/>
        </w:rPr>
        <w:t>La siguiente imagen muestra la estructura del Juzgado de Pensiones Alimentarias del II Circuito Judicial de Guanacaste</w:t>
      </w:r>
      <w:r w:rsidRPr="00723690">
        <w:rPr>
          <w:rFonts w:ascii="Book Antiqua" w:hAnsi="Book Antiqua" w:cs="Book Antiqua"/>
          <w:i/>
          <w:iCs/>
          <w:lang w:val="es-CR"/>
        </w:rPr>
        <w:t xml:space="preserve"> (Nicoya), </w:t>
      </w:r>
      <w:r w:rsidR="00446703" w:rsidRPr="00723690">
        <w:rPr>
          <w:rFonts w:ascii="Book Antiqua" w:hAnsi="Book Antiqua" w:cs="Book Antiqua"/>
          <w:lang w:val="es-CR"/>
        </w:rPr>
        <w:t xml:space="preserve">a partir </w:t>
      </w:r>
      <w:r w:rsidRPr="00723690">
        <w:rPr>
          <w:rFonts w:ascii="Book Antiqua" w:hAnsi="Book Antiqua" w:cs="Book Antiqua"/>
          <w:lang w:val="es-CR"/>
        </w:rPr>
        <w:t>de</w:t>
      </w:r>
      <w:r w:rsidR="00446703" w:rsidRPr="00723690">
        <w:rPr>
          <w:rFonts w:ascii="Book Antiqua" w:hAnsi="Book Antiqua" w:cs="Book Antiqua"/>
          <w:lang w:val="es-CR"/>
        </w:rPr>
        <w:t>l</w:t>
      </w:r>
      <w:r w:rsidRPr="00723690">
        <w:rPr>
          <w:rFonts w:ascii="Book Antiqua" w:hAnsi="Book Antiqua" w:cs="Book Antiqua"/>
          <w:lang w:val="es-CR"/>
        </w:rPr>
        <w:t xml:space="preserve"> acuerdo con lo dispuesto por el Consejo Superior del Poder Judicial en la sesión 110-2024, celebrada el 3 de diciembre </w:t>
      </w:r>
      <w:r w:rsidRPr="00723690">
        <w:rPr>
          <w:rFonts w:ascii="Book Antiqua" w:hAnsi="Book Antiqua"/>
        </w:rPr>
        <w:t>de 2024, artículo XXXV.</w:t>
      </w:r>
    </w:p>
    <w:p w14:paraId="694F1FDB" w14:textId="77777777" w:rsidR="00F424ED" w:rsidRPr="00723690" w:rsidRDefault="00F424ED" w:rsidP="00723690">
      <w:pPr>
        <w:jc w:val="both"/>
        <w:rPr>
          <w:rFonts w:ascii="Book Antiqua" w:hAnsi="Book Antiqua" w:cs="Book Antiqua"/>
          <w:lang w:val="es-CR"/>
        </w:rPr>
      </w:pPr>
    </w:p>
    <w:p w14:paraId="679105AE" w14:textId="4365139D" w:rsidR="00920963" w:rsidRPr="00CB5C64" w:rsidRDefault="00920963" w:rsidP="00723690">
      <w:pPr>
        <w:pStyle w:val="Descripcin"/>
        <w:spacing w:after="0"/>
        <w:jc w:val="center"/>
        <w:rPr>
          <w:rFonts w:ascii="Book Antiqua" w:hAnsi="Book Antiqua"/>
          <w:b/>
          <w:bCs/>
          <w:i w:val="0"/>
          <w:iCs w:val="0"/>
          <w:color w:val="auto"/>
          <w:sz w:val="22"/>
          <w:szCs w:val="22"/>
        </w:rPr>
      </w:pPr>
      <w:r w:rsidRPr="00CB5C64">
        <w:rPr>
          <w:rFonts w:ascii="Book Antiqua" w:hAnsi="Book Antiqua"/>
          <w:b/>
          <w:bCs/>
          <w:i w:val="0"/>
          <w:iCs w:val="0"/>
          <w:color w:val="auto"/>
          <w:sz w:val="22"/>
          <w:szCs w:val="22"/>
        </w:rPr>
        <w:t xml:space="preserve">Ilustración </w:t>
      </w:r>
      <w:r w:rsidRPr="00CB5C64">
        <w:rPr>
          <w:rFonts w:ascii="Book Antiqua" w:hAnsi="Book Antiqua"/>
          <w:b/>
          <w:bCs/>
          <w:i w:val="0"/>
          <w:iCs w:val="0"/>
          <w:color w:val="auto"/>
          <w:sz w:val="22"/>
          <w:szCs w:val="22"/>
        </w:rPr>
        <w:fldChar w:fldCharType="begin"/>
      </w:r>
      <w:r w:rsidRPr="00CB5C64">
        <w:rPr>
          <w:rFonts w:ascii="Book Antiqua" w:hAnsi="Book Antiqua"/>
          <w:b/>
          <w:bCs/>
          <w:i w:val="0"/>
          <w:iCs w:val="0"/>
          <w:color w:val="auto"/>
          <w:sz w:val="22"/>
          <w:szCs w:val="22"/>
        </w:rPr>
        <w:instrText xml:space="preserve"> SEQ Ilustración \* ARABIC </w:instrText>
      </w:r>
      <w:r w:rsidRPr="00CB5C64">
        <w:rPr>
          <w:rFonts w:ascii="Book Antiqua" w:hAnsi="Book Antiqua"/>
          <w:b/>
          <w:bCs/>
          <w:i w:val="0"/>
          <w:iCs w:val="0"/>
          <w:color w:val="auto"/>
          <w:sz w:val="22"/>
          <w:szCs w:val="22"/>
        </w:rPr>
        <w:fldChar w:fldCharType="separate"/>
      </w:r>
      <w:r w:rsidRPr="00CB5C64">
        <w:rPr>
          <w:rFonts w:ascii="Book Antiqua" w:hAnsi="Book Antiqua"/>
          <w:b/>
          <w:bCs/>
          <w:i w:val="0"/>
          <w:iCs w:val="0"/>
          <w:color w:val="auto"/>
          <w:sz w:val="22"/>
          <w:szCs w:val="22"/>
        </w:rPr>
        <w:t>1</w:t>
      </w:r>
      <w:r w:rsidRPr="00CB5C64">
        <w:rPr>
          <w:rFonts w:ascii="Book Antiqua" w:hAnsi="Book Antiqua"/>
          <w:b/>
          <w:bCs/>
          <w:i w:val="0"/>
          <w:iCs w:val="0"/>
          <w:color w:val="auto"/>
          <w:sz w:val="22"/>
          <w:szCs w:val="22"/>
        </w:rPr>
        <w:fldChar w:fldCharType="end"/>
      </w:r>
    </w:p>
    <w:p w14:paraId="4193D667" w14:textId="6241B08D" w:rsidR="00920963" w:rsidRPr="00CB5C64" w:rsidRDefault="00920963" w:rsidP="00723690">
      <w:pPr>
        <w:jc w:val="center"/>
        <w:rPr>
          <w:rFonts w:ascii="Book Antiqua" w:hAnsi="Book Antiqua"/>
          <w:b/>
          <w:bCs/>
          <w:sz w:val="22"/>
          <w:szCs w:val="22"/>
        </w:rPr>
      </w:pPr>
      <w:r w:rsidRPr="00CB5C64">
        <w:rPr>
          <w:rFonts w:ascii="Book Antiqua" w:hAnsi="Book Antiqua"/>
          <w:b/>
          <w:bCs/>
          <w:sz w:val="22"/>
          <w:szCs w:val="22"/>
        </w:rPr>
        <w:t xml:space="preserve">Estructura Juzgado Pensiones Alimentarias </w:t>
      </w:r>
      <w:r w:rsidR="00446703" w:rsidRPr="00CB5C64">
        <w:rPr>
          <w:rFonts w:ascii="Book Antiqua" w:hAnsi="Book Antiqua"/>
          <w:b/>
          <w:bCs/>
          <w:sz w:val="22"/>
          <w:szCs w:val="22"/>
        </w:rPr>
        <w:t xml:space="preserve">II Circuito Judicial Guanacaste </w:t>
      </w:r>
      <w:r w:rsidR="00446703" w:rsidRPr="00CB5C64">
        <w:rPr>
          <w:rFonts w:ascii="Book Antiqua" w:hAnsi="Book Antiqua"/>
          <w:b/>
          <w:bCs/>
          <w:i/>
          <w:iCs/>
          <w:sz w:val="22"/>
          <w:szCs w:val="22"/>
        </w:rPr>
        <w:t>(Nicoya)</w:t>
      </w:r>
    </w:p>
    <w:p w14:paraId="7D4DCDFB" w14:textId="49189BAE" w:rsidR="00920963" w:rsidRDefault="00BF5398" w:rsidP="00920963">
      <w:pPr>
        <w:jc w:val="center"/>
        <w:rPr>
          <w:rFonts w:ascii="Book Antiqua" w:hAnsi="Book Antiqua" w:cs="Book Antiqua"/>
          <w:lang w:val="es-CR"/>
        </w:rPr>
      </w:pPr>
      <w:r w:rsidRPr="00BF5398">
        <w:rPr>
          <w:rFonts w:ascii="Book Antiqua" w:hAnsi="Book Antiqua" w:cs="Book Antiqua"/>
          <w:noProof/>
          <w:lang w:val="es-CR"/>
        </w:rPr>
        <w:drawing>
          <wp:inline distT="0" distB="0" distL="0" distR="0" wp14:anchorId="50195094" wp14:editId="53778C5D">
            <wp:extent cx="3888740" cy="2372131"/>
            <wp:effectExtent l="0" t="0" r="0" b="9525"/>
            <wp:docPr id="1867401886"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401886" name="Imagen 1" descr="Diagrama&#10;&#10;Descripción generada automáticamente"/>
                    <pic:cNvPicPr/>
                  </pic:nvPicPr>
                  <pic:blipFill>
                    <a:blip r:embed="rId8"/>
                    <a:stretch>
                      <a:fillRect/>
                    </a:stretch>
                  </pic:blipFill>
                  <pic:spPr>
                    <a:xfrm>
                      <a:off x="0" y="0"/>
                      <a:ext cx="3901393" cy="2379849"/>
                    </a:xfrm>
                    <a:prstGeom prst="rect">
                      <a:avLst/>
                    </a:prstGeom>
                  </pic:spPr>
                </pic:pic>
              </a:graphicData>
            </a:graphic>
          </wp:inline>
        </w:drawing>
      </w:r>
    </w:p>
    <w:p w14:paraId="1F020D89" w14:textId="774925FF" w:rsidR="00F424ED" w:rsidRDefault="00AD0987" w:rsidP="00227938">
      <w:pPr>
        <w:ind w:left="1701" w:right="1558"/>
        <w:jc w:val="both"/>
        <w:rPr>
          <w:rFonts w:ascii="Book Antiqua" w:hAnsi="Book Antiqua" w:cs="Book Antiqua"/>
          <w:i/>
          <w:iCs/>
          <w:sz w:val="20"/>
          <w:szCs w:val="20"/>
          <w:lang w:val="es-CR"/>
        </w:rPr>
      </w:pPr>
      <w:r w:rsidRPr="00CB5C64">
        <w:rPr>
          <w:rFonts w:ascii="Book Antiqua" w:hAnsi="Book Antiqua" w:cs="Book Antiqua"/>
          <w:b/>
          <w:bCs/>
          <w:i/>
          <w:iCs/>
          <w:sz w:val="20"/>
          <w:szCs w:val="20"/>
          <w:lang w:val="es-CR"/>
        </w:rPr>
        <w:t>Fuente:</w:t>
      </w:r>
      <w:r w:rsidRPr="00CB5C64">
        <w:rPr>
          <w:rFonts w:ascii="Book Antiqua" w:hAnsi="Book Antiqua" w:cs="Book Antiqua"/>
          <w:i/>
          <w:iCs/>
          <w:sz w:val="20"/>
          <w:szCs w:val="20"/>
          <w:lang w:val="es-CR"/>
        </w:rPr>
        <w:t xml:space="preserve"> elaboración propia Subproceso Modernización No Penal de la Dirección de Planificación</w:t>
      </w:r>
    </w:p>
    <w:p w14:paraId="5410C721" w14:textId="77777777" w:rsidR="00045B32" w:rsidRPr="00CB5C64" w:rsidRDefault="00045B32" w:rsidP="00CB5C64">
      <w:pPr>
        <w:ind w:right="1558"/>
        <w:jc w:val="both"/>
        <w:rPr>
          <w:rFonts w:ascii="Book Antiqua" w:hAnsi="Book Antiqua" w:cs="Book Antiqua"/>
          <w:lang w:val="es-CR"/>
        </w:rPr>
      </w:pPr>
    </w:p>
    <w:p w14:paraId="54B63366" w14:textId="1BDDD119" w:rsidR="004E6669" w:rsidRPr="00045B32" w:rsidRDefault="00C4505B" w:rsidP="00045B32">
      <w:pPr>
        <w:pStyle w:val="Ttulo1"/>
        <w:rPr>
          <w:rFonts w:cs="Book Antiqua"/>
          <w:lang w:val="es-CR"/>
        </w:rPr>
      </w:pPr>
      <w:r w:rsidRPr="00045B32">
        <w:lastRenderedPageBreak/>
        <w:t>Acompañamiento Dirección de Planificación</w:t>
      </w:r>
    </w:p>
    <w:p w14:paraId="3A68E235" w14:textId="77777777" w:rsidR="00607F7A" w:rsidRDefault="00607F7A" w:rsidP="00A05E59"/>
    <w:p w14:paraId="55939AB9" w14:textId="03CF9144" w:rsidR="00ED5419" w:rsidRDefault="00ED5419" w:rsidP="00A05E59">
      <w:pPr>
        <w:jc w:val="both"/>
        <w:rPr>
          <w:rFonts w:ascii="Book Antiqua" w:hAnsi="Book Antiqua" w:cs="Book Antiqua"/>
          <w:lang w:val="es-CR"/>
        </w:rPr>
      </w:pPr>
      <w:r>
        <w:rPr>
          <w:rFonts w:ascii="Book Antiqua" w:hAnsi="Book Antiqua" w:cs="Book Antiqua"/>
          <w:lang w:val="es-CR"/>
        </w:rPr>
        <w:t xml:space="preserve">En atención a la entrada en vigor del nuevo Código Procesal de Familia </w:t>
      </w:r>
      <w:r w:rsidR="007E3CE2">
        <w:rPr>
          <w:rFonts w:ascii="Book Antiqua" w:hAnsi="Book Antiqua" w:cs="Book Antiqua"/>
          <w:lang w:val="es-CR"/>
        </w:rPr>
        <w:t xml:space="preserve">el 1 de octubre de 2024, y a la implementación del modelo de tramitación para los Juzgados Especializados en Pensiones Alimentarias, </w:t>
      </w:r>
      <w:r w:rsidR="00B05CA9">
        <w:rPr>
          <w:rFonts w:ascii="Book Antiqua" w:hAnsi="Book Antiqua" w:cs="Book Antiqua"/>
          <w:lang w:val="es-CR"/>
        </w:rPr>
        <w:t xml:space="preserve">así como los dispuesto por el Consejo Superior del Poder Judicial respecto a la asignación de una plaza de Técnico(a) Judicial 1 del Juzgado de Pensiones Alimentarias del II Circuito Judicial de Guanacaste </w:t>
      </w:r>
      <w:r w:rsidR="00B05CA9" w:rsidRPr="003B3365">
        <w:rPr>
          <w:rFonts w:ascii="Book Antiqua" w:hAnsi="Book Antiqua" w:cs="Book Antiqua"/>
          <w:i/>
          <w:iCs/>
          <w:lang w:val="es-CR"/>
        </w:rPr>
        <w:t xml:space="preserve">(Nicoya) </w:t>
      </w:r>
      <w:r w:rsidR="00B05CA9">
        <w:rPr>
          <w:rFonts w:ascii="Book Antiqua" w:hAnsi="Book Antiqua" w:cs="Book Antiqua"/>
          <w:lang w:val="es-CR"/>
        </w:rPr>
        <w:t xml:space="preserve">para dedicación exclusiva </w:t>
      </w:r>
      <w:r w:rsidR="00621AEB">
        <w:rPr>
          <w:rFonts w:ascii="Book Antiqua" w:hAnsi="Book Antiqua" w:cs="Book Antiqua"/>
          <w:lang w:val="es-CR"/>
        </w:rPr>
        <w:t xml:space="preserve">al área de manifestaciones, se presenta el siguiente informe de labores. Este documento detalla el </w:t>
      </w:r>
      <w:r w:rsidR="00703599">
        <w:rPr>
          <w:rFonts w:ascii="Book Antiqua" w:hAnsi="Book Antiqua" w:cs="Book Antiqua"/>
          <w:lang w:val="es-CR"/>
        </w:rPr>
        <w:t xml:space="preserve">acompañamiento proporcionado por la Dirección de Planificación </w:t>
      </w:r>
      <w:r w:rsidR="003B3365">
        <w:rPr>
          <w:rFonts w:ascii="Book Antiqua" w:hAnsi="Book Antiqua" w:cs="Book Antiqua"/>
          <w:lang w:val="es-CR"/>
        </w:rPr>
        <w:t xml:space="preserve">al Juzgado de Pensiones Alimentarias del II Circuito Judicial de Guanacaste </w:t>
      </w:r>
      <w:r w:rsidR="003B3365" w:rsidRPr="003B3365">
        <w:rPr>
          <w:rFonts w:ascii="Book Antiqua" w:hAnsi="Book Antiqua" w:cs="Book Antiqua"/>
          <w:i/>
          <w:iCs/>
          <w:lang w:val="es-CR"/>
        </w:rPr>
        <w:t>(Nicoya)</w:t>
      </w:r>
      <w:r w:rsidR="003B3365">
        <w:rPr>
          <w:rFonts w:ascii="Book Antiqua" w:hAnsi="Book Antiqua" w:cs="Book Antiqua"/>
          <w:i/>
          <w:iCs/>
          <w:lang w:val="es-CR"/>
        </w:rPr>
        <w:t xml:space="preserve"> </w:t>
      </w:r>
      <w:r w:rsidR="003B3365" w:rsidRPr="003B3365">
        <w:rPr>
          <w:rFonts w:ascii="Book Antiqua" w:hAnsi="Book Antiqua" w:cs="Book Antiqua"/>
          <w:lang w:val="es-CR"/>
        </w:rPr>
        <w:t>du</w:t>
      </w:r>
      <w:r w:rsidR="003B3365">
        <w:rPr>
          <w:rFonts w:ascii="Book Antiqua" w:hAnsi="Book Antiqua" w:cs="Book Antiqua"/>
          <w:lang w:val="es-CR"/>
        </w:rPr>
        <w:t xml:space="preserve">rante el periodo comprendido entre el 8 de enero de 2025 </w:t>
      </w:r>
      <w:r w:rsidR="006F184A">
        <w:rPr>
          <w:rFonts w:ascii="Book Antiqua" w:hAnsi="Book Antiqua" w:cs="Book Antiqua"/>
          <w:lang w:val="es-CR"/>
        </w:rPr>
        <w:t>y el 17 de marzo de 2025.</w:t>
      </w:r>
    </w:p>
    <w:p w14:paraId="2E9A9B77" w14:textId="77777777" w:rsidR="008C5552" w:rsidRDefault="008C5552" w:rsidP="00A05E59">
      <w:pPr>
        <w:jc w:val="both"/>
        <w:rPr>
          <w:rFonts w:ascii="Book Antiqua" w:hAnsi="Book Antiqua" w:cs="Book Antiqua"/>
          <w:lang w:val="es-CR"/>
        </w:rPr>
      </w:pPr>
    </w:p>
    <w:p w14:paraId="4067EE17" w14:textId="2D1F8E16" w:rsidR="001B2EEA" w:rsidRDefault="0059465A" w:rsidP="00A05E59">
      <w:pPr>
        <w:jc w:val="both"/>
        <w:rPr>
          <w:rFonts w:ascii="Book Antiqua" w:hAnsi="Book Antiqua" w:cs="Book Antiqua"/>
          <w:lang w:val="es-CR"/>
        </w:rPr>
      </w:pPr>
      <w:r>
        <w:rPr>
          <w:rFonts w:ascii="Book Antiqua" w:hAnsi="Book Antiqua" w:cs="Book Antiqua"/>
          <w:lang w:val="es-CR"/>
        </w:rPr>
        <w:t xml:space="preserve">El </w:t>
      </w:r>
      <w:r w:rsidR="0045518A">
        <w:rPr>
          <w:rFonts w:ascii="Book Antiqua" w:hAnsi="Book Antiqua" w:cs="Book Antiqua"/>
          <w:lang w:val="es-CR"/>
        </w:rPr>
        <w:t>miércoles 8 de enero 2025</w:t>
      </w:r>
      <w:r w:rsidR="007915C1">
        <w:rPr>
          <w:rFonts w:ascii="Book Antiqua" w:hAnsi="Book Antiqua" w:cs="Book Antiqua"/>
          <w:lang w:val="es-CR"/>
        </w:rPr>
        <w:t xml:space="preserve"> </w:t>
      </w:r>
      <w:r w:rsidR="0045518A">
        <w:rPr>
          <w:rFonts w:ascii="Book Antiqua" w:hAnsi="Book Antiqua" w:cs="Book Antiqua"/>
          <w:lang w:val="es-CR"/>
        </w:rPr>
        <w:t xml:space="preserve">se </w:t>
      </w:r>
      <w:r w:rsidR="007915C1">
        <w:rPr>
          <w:rFonts w:ascii="Book Antiqua" w:hAnsi="Book Antiqua" w:cs="Book Antiqua"/>
          <w:lang w:val="es-CR"/>
        </w:rPr>
        <w:t>llevó a cabo</w:t>
      </w:r>
      <w:r w:rsidR="0045518A">
        <w:rPr>
          <w:rFonts w:ascii="Book Antiqua" w:hAnsi="Book Antiqua" w:cs="Book Antiqua"/>
          <w:lang w:val="es-CR"/>
        </w:rPr>
        <w:t xml:space="preserve"> una sesión virtual</w:t>
      </w:r>
      <w:r w:rsidR="001B2EEA">
        <w:rPr>
          <w:rFonts w:ascii="Book Antiqua" w:hAnsi="Book Antiqua" w:cs="Book Antiqua"/>
          <w:lang w:val="es-CR"/>
        </w:rPr>
        <w:t xml:space="preserve"> mediante la plataforma Microsoft Teams, tal como se detalla en la minuta de reunión 85-PLA-MNP-MNTA-2025, incluida </w:t>
      </w:r>
      <w:r w:rsidR="00EE0F16">
        <w:rPr>
          <w:rFonts w:ascii="Book Antiqua" w:hAnsi="Book Antiqua" w:cs="Book Antiqua"/>
          <w:lang w:val="es-CR"/>
        </w:rPr>
        <w:t xml:space="preserve">como anexo 1 del presente documento. En la reunión participaron miembros del personal del Juzgado de Pensiones Alimentarias del II Circuito Judicial de Guanacaste </w:t>
      </w:r>
      <w:r w:rsidR="00EE0F16" w:rsidRPr="00264F7B">
        <w:rPr>
          <w:rFonts w:ascii="Book Antiqua" w:hAnsi="Book Antiqua" w:cs="Book Antiqua"/>
          <w:i/>
          <w:iCs/>
          <w:lang w:val="es-CR"/>
        </w:rPr>
        <w:t>(Nicoya)</w:t>
      </w:r>
      <w:r w:rsidR="00264F7B">
        <w:rPr>
          <w:rFonts w:ascii="Book Antiqua" w:hAnsi="Book Antiqua" w:cs="Book Antiqua"/>
          <w:lang w:val="es-CR"/>
        </w:rPr>
        <w:t xml:space="preserve">, contando con la valiosa presencia de la Licenciada Tatiana Sotelo Matamoros, Jueza Coordinadora del despacho, y la señora Alejandra Venegas Borbón, Coordinadora Judicial. Durante la sesión, se presentó una introducción </w:t>
      </w:r>
      <w:r w:rsidR="00960927">
        <w:rPr>
          <w:rFonts w:ascii="Book Antiqua" w:hAnsi="Book Antiqua" w:cs="Book Antiqua"/>
          <w:lang w:val="es-CR"/>
        </w:rPr>
        <w:t xml:space="preserve">en la que se expusieron los motivos del acompañamiento brindado al despacho, así como las tareas a desarrollar, </w:t>
      </w:r>
      <w:r w:rsidR="00E67E73">
        <w:rPr>
          <w:rFonts w:ascii="Book Antiqua" w:hAnsi="Book Antiqua" w:cs="Book Antiqua"/>
          <w:lang w:val="es-CR"/>
        </w:rPr>
        <w:t>tales como: distribución equitativa del circulante activo</w:t>
      </w:r>
      <w:r w:rsidR="00B3117D">
        <w:rPr>
          <w:rFonts w:ascii="Book Antiqua" w:hAnsi="Book Antiqua" w:cs="Book Antiqua"/>
          <w:lang w:val="es-CR"/>
        </w:rPr>
        <w:t>, ajuste al documento matriz de indicadores de gestión y configuración del reparto automático de expedientes por procedimiento.</w:t>
      </w:r>
    </w:p>
    <w:p w14:paraId="1F833A56" w14:textId="77777777" w:rsidR="00960927" w:rsidRDefault="00960927" w:rsidP="00A05E59">
      <w:pPr>
        <w:jc w:val="both"/>
        <w:rPr>
          <w:rFonts w:ascii="Book Antiqua" w:hAnsi="Book Antiqua" w:cs="Book Antiqua"/>
          <w:lang w:val="es-CR"/>
        </w:rPr>
      </w:pPr>
    </w:p>
    <w:p w14:paraId="60169758" w14:textId="3D0DD472" w:rsidR="008C5552" w:rsidRDefault="008C5552" w:rsidP="00A05E59">
      <w:pPr>
        <w:pStyle w:val="Ttulo2"/>
      </w:pPr>
      <w:r>
        <w:t>Distribución equitativa del circulante</w:t>
      </w:r>
    </w:p>
    <w:p w14:paraId="1BF1CB0F" w14:textId="77777777" w:rsidR="008C5552" w:rsidRDefault="008C5552" w:rsidP="00A05E59">
      <w:pPr>
        <w:jc w:val="both"/>
        <w:rPr>
          <w:rFonts w:ascii="Book Antiqua" w:hAnsi="Book Antiqua" w:cs="Book Antiqua"/>
          <w:lang w:val="es-CR"/>
        </w:rPr>
      </w:pPr>
    </w:p>
    <w:p w14:paraId="681C731D" w14:textId="3DC47796" w:rsidR="00244E6C" w:rsidRPr="00560F43" w:rsidRDefault="00560F43" w:rsidP="00A05E59">
      <w:pPr>
        <w:jc w:val="both"/>
        <w:rPr>
          <w:rFonts w:ascii="Book Antiqua" w:hAnsi="Book Antiqua" w:cs="Book Antiqua"/>
          <w:lang w:val="es-CR"/>
        </w:rPr>
      </w:pPr>
      <w:r w:rsidRPr="00560F43">
        <w:rPr>
          <w:rFonts w:ascii="Book Antiqua" w:hAnsi="Book Antiqua" w:cs="Book Antiqua"/>
          <w:lang w:val="es-CR"/>
        </w:rPr>
        <w:t xml:space="preserve">Ante </w:t>
      </w:r>
      <w:r>
        <w:rPr>
          <w:rFonts w:ascii="Book Antiqua" w:hAnsi="Book Antiqua" w:cs="Book Antiqua"/>
          <w:lang w:val="es-CR"/>
        </w:rPr>
        <w:t>e</w:t>
      </w:r>
      <w:r w:rsidR="00244E6C" w:rsidRPr="00560F43">
        <w:rPr>
          <w:rFonts w:ascii="Book Antiqua" w:hAnsi="Book Antiqua" w:cs="Book Antiqua"/>
          <w:lang w:val="es-CR"/>
        </w:rPr>
        <w:t>l traslado de una de las plazas de Técnico(a) Judicial 1 al área de manifestaci</w:t>
      </w:r>
      <w:r w:rsidR="008C2E45">
        <w:rPr>
          <w:rFonts w:ascii="Book Antiqua" w:hAnsi="Book Antiqua" w:cs="Book Antiqua"/>
          <w:lang w:val="es-CR"/>
        </w:rPr>
        <w:t>ón</w:t>
      </w:r>
      <w:r w:rsidR="00244E6C" w:rsidRPr="00560F43">
        <w:rPr>
          <w:rFonts w:ascii="Book Antiqua" w:hAnsi="Book Antiqua" w:cs="Book Antiqua"/>
          <w:lang w:val="es-CR"/>
        </w:rPr>
        <w:t xml:space="preserve">, se identificó la necesidad de redistribuir </w:t>
      </w:r>
      <w:r w:rsidR="000A74D8" w:rsidRPr="00560F43">
        <w:rPr>
          <w:rFonts w:ascii="Book Antiqua" w:hAnsi="Book Antiqua" w:cs="Book Antiqua"/>
          <w:lang w:val="es-CR"/>
        </w:rPr>
        <w:t>equitativamente el circulante activo de expedientes de la oficina entre las tres personas Técnicas Judiciales</w:t>
      </w:r>
      <w:r w:rsidR="007A6843" w:rsidRPr="00560F43">
        <w:rPr>
          <w:rFonts w:ascii="Book Antiqua" w:hAnsi="Book Antiqua" w:cs="Book Antiqua"/>
          <w:lang w:val="es-CR"/>
        </w:rPr>
        <w:t xml:space="preserve"> encargas del trámite de proveído de asuntos. Esta distribución considera las carpetas clasificadas como principales </w:t>
      </w:r>
      <w:r w:rsidR="007A6843" w:rsidRPr="00560F43">
        <w:rPr>
          <w:rFonts w:ascii="Book Antiqua" w:hAnsi="Book Antiqua" w:cs="Book Antiqua"/>
          <w:i/>
          <w:iCs/>
          <w:lang w:val="es-CR"/>
        </w:rPr>
        <w:t>(PRI)</w:t>
      </w:r>
      <w:r w:rsidR="007A6843" w:rsidRPr="00560F43">
        <w:rPr>
          <w:rFonts w:ascii="Book Antiqua" w:hAnsi="Book Antiqua" w:cs="Book Antiqua"/>
          <w:lang w:val="es-CR"/>
        </w:rPr>
        <w:t xml:space="preserve"> y modificaciones de fallo</w:t>
      </w:r>
      <w:r w:rsidR="007A6843" w:rsidRPr="00560F43">
        <w:rPr>
          <w:rFonts w:ascii="Book Antiqua" w:hAnsi="Book Antiqua" w:cs="Book Antiqua"/>
          <w:i/>
          <w:iCs/>
          <w:lang w:val="es-CR"/>
        </w:rPr>
        <w:t xml:space="preserve"> (MF)</w:t>
      </w:r>
      <w:r w:rsidR="003F3DB8" w:rsidRPr="00560F43">
        <w:rPr>
          <w:rFonts w:ascii="Book Antiqua" w:hAnsi="Book Antiqua" w:cs="Book Antiqua"/>
          <w:lang w:val="es-CR"/>
        </w:rPr>
        <w:t xml:space="preserve">. Con el fin de asegurar que únicamente se incluyera el circulante activo de expedientes en la distribución, se generó el reporte de inconsistencias del sistema SIGMA correspondiente al mes de diciembre de 2024. En dicho reporte se enumeran una serie de tareas </w:t>
      </w:r>
      <w:r w:rsidR="004010E8" w:rsidRPr="00560F43">
        <w:rPr>
          <w:rFonts w:ascii="Book Antiqua" w:hAnsi="Book Antiqua" w:cs="Book Antiqua"/>
          <w:lang w:val="es-CR"/>
        </w:rPr>
        <w:t>pendientes de depuración, las cuales se acordó aten</w:t>
      </w:r>
      <w:r w:rsidR="00DE0993">
        <w:rPr>
          <w:rFonts w:ascii="Book Antiqua" w:hAnsi="Book Antiqua" w:cs="Book Antiqua"/>
          <w:lang w:val="es-CR"/>
        </w:rPr>
        <w:t>d</w:t>
      </w:r>
      <w:r w:rsidR="004010E8" w:rsidRPr="00560F43">
        <w:rPr>
          <w:rFonts w:ascii="Book Antiqua" w:hAnsi="Book Antiqua" w:cs="Book Antiqua"/>
          <w:lang w:val="es-CR"/>
        </w:rPr>
        <w:t xml:space="preserve">er </w:t>
      </w:r>
      <w:r w:rsidR="00DE0993" w:rsidRPr="00560F43">
        <w:rPr>
          <w:rFonts w:ascii="Book Antiqua" w:hAnsi="Book Antiqua" w:cs="Book Antiqua"/>
          <w:lang w:val="es-CR"/>
        </w:rPr>
        <w:t>por el despacho previ</w:t>
      </w:r>
      <w:r w:rsidR="00DE0993">
        <w:rPr>
          <w:rFonts w:ascii="Book Antiqua" w:hAnsi="Book Antiqua" w:cs="Book Antiqua"/>
          <w:lang w:val="es-CR"/>
        </w:rPr>
        <w:t>o</w:t>
      </w:r>
      <w:r w:rsidR="00172772">
        <w:rPr>
          <w:rFonts w:ascii="Book Antiqua" w:hAnsi="Book Antiqua" w:cs="Book Antiqua"/>
          <w:lang w:val="es-CR"/>
        </w:rPr>
        <w:t xml:space="preserve"> </w:t>
      </w:r>
      <w:r w:rsidR="002C093E" w:rsidRPr="00560F43">
        <w:rPr>
          <w:rFonts w:ascii="Book Antiqua" w:hAnsi="Book Antiqua" w:cs="Book Antiqua"/>
          <w:lang w:val="es-CR"/>
        </w:rPr>
        <w:t>a la distribución de los expedientes.</w:t>
      </w:r>
      <w:r w:rsidR="000A74D8" w:rsidRPr="00560F43">
        <w:rPr>
          <w:rFonts w:ascii="Book Antiqua" w:hAnsi="Book Antiqua" w:cs="Book Antiqua"/>
          <w:lang w:val="es-CR"/>
        </w:rPr>
        <w:t xml:space="preserve"> </w:t>
      </w:r>
    </w:p>
    <w:p w14:paraId="0D94B063" w14:textId="09FA6C99" w:rsidR="00227938" w:rsidRDefault="00227938" w:rsidP="00CB5C64">
      <w:pPr>
        <w:rPr>
          <w:rFonts w:ascii="Book Antiqua" w:hAnsi="Book Antiqua" w:cs="Book Antiqua"/>
          <w:lang w:val="es-CR"/>
        </w:rPr>
      </w:pPr>
    </w:p>
    <w:p w14:paraId="04A70B3D" w14:textId="1D7E33C4" w:rsidR="00560F43" w:rsidRPr="00247014" w:rsidRDefault="00145DFB" w:rsidP="00CB5C64">
      <w:pPr>
        <w:pStyle w:val="Prrafodelista"/>
        <w:numPr>
          <w:ilvl w:val="2"/>
          <w:numId w:val="1"/>
        </w:numPr>
        <w:shd w:val="clear" w:color="auto" w:fill="DEEAF6" w:themeFill="accent5" w:themeFillTint="33"/>
        <w:ind w:left="851" w:hanging="851"/>
        <w:jc w:val="both"/>
        <w:rPr>
          <w:rFonts w:ascii="Book Antiqua" w:hAnsi="Book Antiqua" w:cs="Book Antiqua"/>
          <w:lang w:val="es-CR"/>
        </w:rPr>
      </w:pPr>
      <w:r>
        <w:rPr>
          <w:rFonts w:ascii="Book Antiqua" w:hAnsi="Book Antiqua" w:cs="Book Antiqua"/>
          <w:lang w:val="es-CR"/>
        </w:rPr>
        <w:t>Inconsistencias tareas sin depurar</w:t>
      </w:r>
    </w:p>
    <w:p w14:paraId="45A75202" w14:textId="77777777" w:rsidR="00560F43" w:rsidRDefault="00560F43" w:rsidP="00A05E59">
      <w:pPr>
        <w:jc w:val="both"/>
        <w:rPr>
          <w:rFonts w:ascii="Book Antiqua" w:hAnsi="Book Antiqua" w:cs="Book Antiqua"/>
          <w:lang w:val="es-CR"/>
        </w:rPr>
      </w:pPr>
    </w:p>
    <w:p w14:paraId="63D9BF4C" w14:textId="52A3EB4F" w:rsidR="00A05E59" w:rsidRDefault="00AE28A5" w:rsidP="00A05E59">
      <w:pPr>
        <w:jc w:val="both"/>
        <w:rPr>
          <w:rFonts w:ascii="Book Antiqua" w:hAnsi="Book Antiqua" w:cs="Book Antiqua"/>
          <w:lang w:val="es-CR"/>
        </w:rPr>
      </w:pPr>
      <w:r>
        <w:rPr>
          <w:rFonts w:ascii="Book Antiqua" w:hAnsi="Book Antiqua" w:cs="Book Antiqua"/>
          <w:lang w:val="es-CR"/>
        </w:rPr>
        <w:t xml:space="preserve">En el marco de los temas tratados en la minuta de reunión 86-PLA-MNP-MNTA-2025 </w:t>
      </w:r>
      <w:r w:rsidRPr="000635C9">
        <w:rPr>
          <w:rFonts w:ascii="Book Antiqua" w:hAnsi="Book Antiqua" w:cs="Book Antiqua"/>
          <w:i/>
          <w:iCs/>
          <w:lang w:val="es-CR"/>
        </w:rPr>
        <w:t>(anexo 1 del presente documento)</w:t>
      </w:r>
      <w:r>
        <w:rPr>
          <w:rFonts w:ascii="Book Antiqua" w:hAnsi="Book Antiqua" w:cs="Book Antiqua"/>
          <w:lang w:val="es-CR"/>
        </w:rPr>
        <w:t xml:space="preserve"> y en relación con el reporte de inconsistencias de tareas sin depurar del sistema SIGMA generado el 8 de marzo de 2025, se presenta a continuación una tabla que detalla la cantidad </w:t>
      </w:r>
      <w:r w:rsidR="005E31D2">
        <w:rPr>
          <w:rFonts w:ascii="Book Antiqua" w:hAnsi="Book Antiqua" w:cs="Book Antiqua"/>
          <w:lang w:val="es-CR"/>
        </w:rPr>
        <w:t>de expedientes que se encontraban en dicha condición.</w:t>
      </w:r>
    </w:p>
    <w:p w14:paraId="4BD0CC39" w14:textId="098E263D" w:rsidR="005E31D2" w:rsidRPr="00CB5C64" w:rsidRDefault="005E31D2" w:rsidP="00A05E59">
      <w:pPr>
        <w:pStyle w:val="Descripcin"/>
        <w:spacing w:after="0"/>
        <w:jc w:val="center"/>
        <w:rPr>
          <w:rFonts w:ascii="Book Antiqua" w:hAnsi="Book Antiqua"/>
          <w:b/>
          <w:bCs/>
          <w:i w:val="0"/>
          <w:iCs w:val="0"/>
          <w:color w:val="auto"/>
          <w:sz w:val="22"/>
          <w:szCs w:val="22"/>
        </w:rPr>
      </w:pPr>
      <w:r w:rsidRPr="00CB5C64">
        <w:rPr>
          <w:rFonts w:ascii="Book Antiqua" w:hAnsi="Book Antiqua"/>
          <w:b/>
          <w:bCs/>
          <w:i w:val="0"/>
          <w:iCs w:val="0"/>
          <w:color w:val="auto"/>
          <w:sz w:val="22"/>
          <w:szCs w:val="22"/>
        </w:rPr>
        <w:lastRenderedPageBreak/>
        <w:t xml:space="preserve">Tabla </w:t>
      </w:r>
      <w:r w:rsidRPr="00CB5C64">
        <w:rPr>
          <w:rFonts w:ascii="Book Antiqua" w:hAnsi="Book Antiqua"/>
          <w:b/>
          <w:bCs/>
          <w:i w:val="0"/>
          <w:iCs w:val="0"/>
          <w:color w:val="auto"/>
          <w:sz w:val="22"/>
          <w:szCs w:val="22"/>
        </w:rPr>
        <w:fldChar w:fldCharType="begin"/>
      </w:r>
      <w:r w:rsidRPr="00CB5C64">
        <w:rPr>
          <w:rFonts w:ascii="Book Antiqua" w:hAnsi="Book Antiqua"/>
          <w:b/>
          <w:bCs/>
          <w:i w:val="0"/>
          <w:iCs w:val="0"/>
          <w:color w:val="auto"/>
          <w:sz w:val="22"/>
          <w:szCs w:val="22"/>
        </w:rPr>
        <w:instrText xml:space="preserve"> SEQ Tabla \* ARABIC </w:instrText>
      </w:r>
      <w:r w:rsidRPr="00CB5C64">
        <w:rPr>
          <w:rFonts w:ascii="Book Antiqua" w:hAnsi="Book Antiqua"/>
          <w:b/>
          <w:bCs/>
          <w:i w:val="0"/>
          <w:iCs w:val="0"/>
          <w:color w:val="auto"/>
          <w:sz w:val="22"/>
          <w:szCs w:val="22"/>
        </w:rPr>
        <w:fldChar w:fldCharType="separate"/>
      </w:r>
      <w:r w:rsidRPr="00CB5C64">
        <w:rPr>
          <w:rFonts w:ascii="Book Antiqua" w:hAnsi="Book Antiqua"/>
          <w:b/>
          <w:bCs/>
          <w:i w:val="0"/>
          <w:iCs w:val="0"/>
          <w:color w:val="auto"/>
          <w:sz w:val="22"/>
          <w:szCs w:val="22"/>
        </w:rPr>
        <w:t>1</w:t>
      </w:r>
      <w:r w:rsidRPr="00CB5C64">
        <w:rPr>
          <w:rFonts w:ascii="Book Antiqua" w:hAnsi="Book Antiqua"/>
          <w:b/>
          <w:bCs/>
          <w:i w:val="0"/>
          <w:iCs w:val="0"/>
          <w:color w:val="auto"/>
          <w:sz w:val="22"/>
          <w:szCs w:val="22"/>
        </w:rPr>
        <w:fldChar w:fldCharType="end"/>
      </w:r>
    </w:p>
    <w:p w14:paraId="7F7C8F4B" w14:textId="01A34774" w:rsidR="005E31D2" w:rsidRPr="00CB5C64" w:rsidRDefault="005E31D2" w:rsidP="00A05E59">
      <w:pPr>
        <w:jc w:val="center"/>
        <w:rPr>
          <w:rFonts w:ascii="Book Antiqua" w:hAnsi="Book Antiqua"/>
          <w:b/>
          <w:bCs/>
          <w:sz w:val="22"/>
          <w:szCs w:val="22"/>
        </w:rPr>
      </w:pPr>
      <w:r w:rsidRPr="00CB5C64">
        <w:rPr>
          <w:rFonts w:ascii="Book Antiqua" w:hAnsi="Book Antiqua"/>
          <w:b/>
          <w:bCs/>
          <w:sz w:val="22"/>
          <w:szCs w:val="22"/>
        </w:rPr>
        <w:t>Tareas sin depurar, informe inconsistencias SIGMA, Juzgado</w:t>
      </w:r>
      <w:r w:rsidR="00A44750" w:rsidRPr="00CB5C64">
        <w:rPr>
          <w:rFonts w:ascii="Book Antiqua" w:hAnsi="Book Antiqua"/>
          <w:b/>
          <w:bCs/>
          <w:sz w:val="22"/>
          <w:szCs w:val="22"/>
        </w:rPr>
        <w:t xml:space="preserve"> de</w:t>
      </w:r>
      <w:r w:rsidRPr="00CB5C64">
        <w:rPr>
          <w:rFonts w:ascii="Book Antiqua" w:hAnsi="Book Antiqua"/>
          <w:b/>
          <w:bCs/>
          <w:sz w:val="22"/>
          <w:szCs w:val="22"/>
        </w:rPr>
        <w:t xml:space="preserve"> Pensiones Alimentarias del II Circuito Judicial Guanacaste </w:t>
      </w:r>
      <w:r w:rsidRPr="00CB5C64">
        <w:rPr>
          <w:rFonts w:ascii="Book Antiqua" w:hAnsi="Book Antiqua"/>
          <w:b/>
          <w:bCs/>
          <w:i/>
          <w:iCs/>
          <w:sz w:val="22"/>
          <w:szCs w:val="22"/>
        </w:rPr>
        <w:t>(Nicoya)</w:t>
      </w:r>
      <w:r w:rsidRPr="00CB5C64">
        <w:rPr>
          <w:rFonts w:ascii="Book Antiqua" w:hAnsi="Book Antiqua"/>
          <w:b/>
          <w:bCs/>
          <w:sz w:val="22"/>
          <w:szCs w:val="22"/>
        </w:rPr>
        <w:t>, diciembre 2024</w:t>
      </w:r>
    </w:p>
    <w:tbl>
      <w:tblPr>
        <w:tblStyle w:val="Tablaconcuadrcula"/>
        <w:tblW w:w="0" w:type="auto"/>
        <w:jc w:val="center"/>
        <w:tblLook w:val="04A0" w:firstRow="1" w:lastRow="0" w:firstColumn="1" w:lastColumn="0" w:noHBand="0" w:noVBand="1"/>
      </w:tblPr>
      <w:tblGrid>
        <w:gridCol w:w="5805"/>
        <w:gridCol w:w="3398"/>
      </w:tblGrid>
      <w:tr w:rsidR="000817CD" w:rsidRPr="00A44750" w14:paraId="5E3EEC2C" w14:textId="77777777" w:rsidTr="00CB5C64">
        <w:trPr>
          <w:trHeight w:hRule="exact" w:val="340"/>
          <w:jc w:val="center"/>
        </w:trPr>
        <w:tc>
          <w:tcPr>
            <w:tcW w:w="5813" w:type="dxa"/>
            <w:tcBorders>
              <w:top w:val="single" w:sz="4" w:space="0" w:color="auto"/>
              <w:left w:val="single" w:sz="4" w:space="0" w:color="auto"/>
              <w:bottom w:val="single" w:sz="4" w:space="0" w:color="FFFFFF" w:themeColor="background1"/>
              <w:right w:val="single" w:sz="4" w:space="0" w:color="FFFFFF" w:themeColor="background1"/>
            </w:tcBorders>
            <w:shd w:val="clear" w:color="auto" w:fill="1F3864" w:themeFill="accent1" w:themeFillShade="80"/>
            <w:vAlign w:val="center"/>
          </w:tcPr>
          <w:p w14:paraId="60AD7C2D" w14:textId="0A115B9C" w:rsidR="000817CD" w:rsidRPr="00A44750" w:rsidRDefault="000817CD" w:rsidP="009D1959">
            <w:pPr>
              <w:jc w:val="center"/>
              <w:rPr>
                <w:rFonts w:ascii="Book Antiqua" w:hAnsi="Book Antiqua" w:cs="Book Antiqua"/>
                <w:color w:val="FFFFFF" w:themeColor="background1"/>
                <w:sz w:val="22"/>
                <w:szCs w:val="22"/>
                <w:lang w:val="es-CR"/>
              </w:rPr>
            </w:pPr>
            <w:r w:rsidRPr="00A44750">
              <w:rPr>
                <w:rFonts w:ascii="Book Antiqua" w:hAnsi="Book Antiqua" w:cs="Book Antiqua"/>
                <w:color w:val="FFFFFF" w:themeColor="background1"/>
                <w:sz w:val="22"/>
                <w:szCs w:val="22"/>
                <w:lang w:val="es-CR"/>
              </w:rPr>
              <w:t>Descripción tarea</w:t>
            </w:r>
          </w:p>
        </w:tc>
        <w:tc>
          <w:tcPr>
            <w:tcW w:w="3402" w:type="dxa"/>
            <w:tcBorders>
              <w:top w:val="single" w:sz="4" w:space="0" w:color="auto"/>
              <w:left w:val="single" w:sz="4" w:space="0" w:color="FFFFFF" w:themeColor="background1"/>
              <w:bottom w:val="single" w:sz="4" w:space="0" w:color="FFFFFF" w:themeColor="background1"/>
              <w:right w:val="single" w:sz="4" w:space="0" w:color="auto"/>
            </w:tcBorders>
            <w:shd w:val="clear" w:color="auto" w:fill="1F3864" w:themeFill="accent1" w:themeFillShade="80"/>
            <w:vAlign w:val="center"/>
          </w:tcPr>
          <w:p w14:paraId="7A81BD0F" w14:textId="6B9842AB" w:rsidR="000817CD" w:rsidRPr="00A44750" w:rsidRDefault="009D1959" w:rsidP="009D1959">
            <w:pPr>
              <w:jc w:val="center"/>
              <w:rPr>
                <w:rFonts w:ascii="Book Antiqua" w:hAnsi="Book Antiqua" w:cs="Book Antiqua"/>
                <w:color w:val="FFFFFF" w:themeColor="background1"/>
                <w:sz w:val="22"/>
                <w:szCs w:val="22"/>
                <w:lang w:val="es-CR"/>
              </w:rPr>
            </w:pPr>
            <w:r w:rsidRPr="00A44750">
              <w:rPr>
                <w:rFonts w:ascii="Book Antiqua" w:hAnsi="Book Antiqua" w:cs="Book Antiqua"/>
                <w:color w:val="FFFFFF" w:themeColor="background1"/>
                <w:sz w:val="22"/>
                <w:szCs w:val="22"/>
                <w:lang w:val="es-CR"/>
              </w:rPr>
              <w:t>Cantidad de expedientes</w:t>
            </w:r>
          </w:p>
        </w:tc>
      </w:tr>
      <w:tr w:rsidR="000817CD" w:rsidRPr="00A44750" w14:paraId="605ECC2C" w14:textId="77777777" w:rsidTr="00CB5C64">
        <w:trPr>
          <w:trHeight w:hRule="exact" w:val="340"/>
          <w:jc w:val="center"/>
        </w:trPr>
        <w:tc>
          <w:tcPr>
            <w:tcW w:w="5813" w:type="dxa"/>
            <w:tcBorders>
              <w:top w:val="single" w:sz="4" w:space="0" w:color="FFFFFF" w:themeColor="background1"/>
            </w:tcBorders>
            <w:vAlign w:val="center"/>
          </w:tcPr>
          <w:p w14:paraId="2EF73A6A" w14:textId="61C7C790" w:rsidR="000817CD" w:rsidRPr="00A44750" w:rsidRDefault="009D1959" w:rsidP="00145DFB">
            <w:pPr>
              <w:jc w:val="both"/>
              <w:rPr>
                <w:rFonts w:ascii="Book Antiqua" w:hAnsi="Book Antiqua" w:cs="Book Antiqua"/>
                <w:sz w:val="22"/>
                <w:szCs w:val="22"/>
                <w:lang w:val="es-CR"/>
              </w:rPr>
            </w:pPr>
            <w:r w:rsidRPr="00A44750">
              <w:rPr>
                <w:rFonts w:ascii="Book Antiqua" w:hAnsi="Book Antiqua" w:cs="Book Antiqua"/>
                <w:sz w:val="22"/>
                <w:szCs w:val="22"/>
                <w:lang w:val="es-CR"/>
              </w:rPr>
              <w:t>Acumulado</w:t>
            </w:r>
          </w:p>
        </w:tc>
        <w:tc>
          <w:tcPr>
            <w:tcW w:w="3402" w:type="dxa"/>
            <w:tcBorders>
              <w:top w:val="single" w:sz="4" w:space="0" w:color="FFFFFF" w:themeColor="background1"/>
            </w:tcBorders>
            <w:vAlign w:val="center"/>
          </w:tcPr>
          <w:p w14:paraId="5D88B399" w14:textId="436E5A2A" w:rsidR="000817CD" w:rsidRPr="00A44750" w:rsidRDefault="00055D50" w:rsidP="0008189C">
            <w:pPr>
              <w:jc w:val="center"/>
              <w:rPr>
                <w:rFonts w:ascii="Book Antiqua" w:hAnsi="Book Antiqua" w:cs="Book Antiqua"/>
                <w:sz w:val="22"/>
                <w:szCs w:val="22"/>
                <w:lang w:val="es-CR"/>
              </w:rPr>
            </w:pPr>
            <w:r w:rsidRPr="00A44750">
              <w:rPr>
                <w:rFonts w:ascii="Book Antiqua" w:hAnsi="Book Antiqua" w:cs="Book Antiqua"/>
                <w:sz w:val="22"/>
                <w:szCs w:val="22"/>
                <w:lang w:val="es-CR"/>
              </w:rPr>
              <w:t>6</w:t>
            </w:r>
          </w:p>
        </w:tc>
      </w:tr>
      <w:tr w:rsidR="009D1959" w:rsidRPr="00A44750" w14:paraId="0302495B" w14:textId="77777777" w:rsidTr="00CB5C64">
        <w:trPr>
          <w:trHeight w:hRule="exact" w:val="340"/>
          <w:jc w:val="center"/>
        </w:trPr>
        <w:tc>
          <w:tcPr>
            <w:tcW w:w="5813" w:type="dxa"/>
            <w:vAlign w:val="center"/>
          </w:tcPr>
          <w:p w14:paraId="1416BF05" w14:textId="06BC4A3D" w:rsidR="009D1959" w:rsidRPr="00A44750" w:rsidRDefault="009D1959" w:rsidP="00145DFB">
            <w:pPr>
              <w:jc w:val="both"/>
              <w:rPr>
                <w:rFonts w:ascii="Book Antiqua" w:hAnsi="Book Antiqua" w:cs="Book Antiqua"/>
                <w:sz w:val="22"/>
                <w:szCs w:val="22"/>
                <w:lang w:val="es-CR"/>
              </w:rPr>
            </w:pPr>
            <w:r w:rsidRPr="00A44750">
              <w:rPr>
                <w:rFonts w:ascii="Book Antiqua" w:hAnsi="Book Antiqua" w:cs="Book Antiqua"/>
                <w:sz w:val="22"/>
                <w:szCs w:val="22"/>
                <w:lang w:val="es-CR"/>
              </w:rPr>
              <w:t>Archivado acuerdo de partes</w:t>
            </w:r>
          </w:p>
        </w:tc>
        <w:tc>
          <w:tcPr>
            <w:tcW w:w="3402" w:type="dxa"/>
            <w:vAlign w:val="center"/>
          </w:tcPr>
          <w:p w14:paraId="47AAEAE6" w14:textId="7B85E135" w:rsidR="009D1959" w:rsidRPr="00A44750" w:rsidRDefault="00055D50" w:rsidP="0008189C">
            <w:pPr>
              <w:jc w:val="center"/>
              <w:rPr>
                <w:rFonts w:ascii="Book Antiqua" w:hAnsi="Book Antiqua" w:cs="Book Antiqua"/>
                <w:sz w:val="22"/>
                <w:szCs w:val="22"/>
                <w:lang w:val="es-CR"/>
              </w:rPr>
            </w:pPr>
            <w:r w:rsidRPr="00A44750">
              <w:rPr>
                <w:rFonts w:ascii="Book Antiqua" w:hAnsi="Book Antiqua" w:cs="Book Antiqua"/>
                <w:sz w:val="22"/>
                <w:szCs w:val="22"/>
                <w:lang w:val="es-CR"/>
              </w:rPr>
              <w:t>7</w:t>
            </w:r>
          </w:p>
        </w:tc>
      </w:tr>
      <w:tr w:rsidR="009D1959" w:rsidRPr="00A44750" w14:paraId="74ACE065" w14:textId="77777777" w:rsidTr="00CB5C64">
        <w:trPr>
          <w:trHeight w:hRule="exact" w:val="340"/>
          <w:jc w:val="center"/>
        </w:trPr>
        <w:tc>
          <w:tcPr>
            <w:tcW w:w="5813" w:type="dxa"/>
            <w:vAlign w:val="center"/>
          </w:tcPr>
          <w:p w14:paraId="09C4ECB2" w14:textId="77B6BF7D" w:rsidR="009D1959" w:rsidRPr="00A44750" w:rsidRDefault="00415F8A" w:rsidP="00145DFB">
            <w:pPr>
              <w:jc w:val="both"/>
              <w:rPr>
                <w:rFonts w:ascii="Book Antiqua" w:hAnsi="Book Antiqua" w:cs="Book Antiqua"/>
                <w:sz w:val="22"/>
                <w:szCs w:val="22"/>
                <w:lang w:val="es-CR"/>
              </w:rPr>
            </w:pPr>
            <w:r w:rsidRPr="00A44750">
              <w:rPr>
                <w:rFonts w:ascii="Book Antiqua" w:hAnsi="Book Antiqua" w:cs="Book Antiqua"/>
                <w:sz w:val="22"/>
                <w:szCs w:val="22"/>
                <w:lang w:val="es-CR"/>
              </w:rPr>
              <w:t>Archivado no cumplió con prevención</w:t>
            </w:r>
          </w:p>
        </w:tc>
        <w:tc>
          <w:tcPr>
            <w:tcW w:w="3402" w:type="dxa"/>
            <w:vAlign w:val="center"/>
          </w:tcPr>
          <w:p w14:paraId="62B92AD4" w14:textId="5A1DBA4B" w:rsidR="009D1959" w:rsidRPr="00A44750" w:rsidRDefault="00055D50" w:rsidP="0008189C">
            <w:pPr>
              <w:jc w:val="center"/>
              <w:rPr>
                <w:rFonts w:ascii="Book Antiqua" w:hAnsi="Book Antiqua" w:cs="Book Antiqua"/>
                <w:sz w:val="22"/>
                <w:szCs w:val="22"/>
                <w:lang w:val="es-CR"/>
              </w:rPr>
            </w:pPr>
            <w:r w:rsidRPr="00A44750">
              <w:rPr>
                <w:rFonts w:ascii="Book Antiqua" w:hAnsi="Book Antiqua" w:cs="Book Antiqua"/>
                <w:sz w:val="22"/>
                <w:szCs w:val="22"/>
                <w:lang w:val="es-CR"/>
              </w:rPr>
              <w:t>1</w:t>
            </w:r>
          </w:p>
        </w:tc>
      </w:tr>
      <w:tr w:rsidR="009D1959" w:rsidRPr="00A44750" w14:paraId="382BE4ED" w14:textId="77777777" w:rsidTr="00CB5C64">
        <w:trPr>
          <w:trHeight w:hRule="exact" w:val="340"/>
          <w:jc w:val="center"/>
        </w:trPr>
        <w:tc>
          <w:tcPr>
            <w:tcW w:w="5813" w:type="dxa"/>
            <w:vAlign w:val="center"/>
          </w:tcPr>
          <w:p w14:paraId="272967FF" w14:textId="4936A450" w:rsidR="009D1959" w:rsidRPr="00A44750" w:rsidRDefault="00415F8A" w:rsidP="00145DFB">
            <w:pPr>
              <w:jc w:val="both"/>
              <w:rPr>
                <w:rFonts w:ascii="Book Antiqua" w:hAnsi="Book Antiqua" w:cs="Book Antiqua"/>
                <w:sz w:val="22"/>
                <w:szCs w:val="22"/>
                <w:lang w:val="es-CR"/>
              </w:rPr>
            </w:pPr>
            <w:r w:rsidRPr="00A44750">
              <w:rPr>
                <w:rFonts w:ascii="Book Antiqua" w:hAnsi="Book Antiqua" w:cs="Book Antiqua"/>
                <w:sz w:val="22"/>
                <w:szCs w:val="22"/>
                <w:lang w:val="es-CR"/>
              </w:rPr>
              <w:t xml:space="preserve">Archivado por Exoneración </w:t>
            </w:r>
          </w:p>
        </w:tc>
        <w:tc>
          <w:tcPr>
            <w:tcW w:w="3402" w:type="dxa"/>
            <w:vAlign w:val="center"/>
          </w:tcPr>
          <w:p w14:paraId="7A876B4A" w14:textId="4180BBD1" w:rsidR="009D1959" w:rsidRPr="00A44750" w:rsidRDefault="00055D50" w:rsidP="0008189C">
            <w:pPr>
              <w:jc w:val="center"/>
              <w:rPr>
                <w:rFonts w:ascii="Book Antiqua" w:hAnsi="Book Antiqua" w:cs="Book Antiqua"/>
                <w:sz w:val="22"/>
                <w:szCs w:val="22"/>
                <w:lang w:val="es-CR"/>
              </w:rPr>
            </w:pPr>
            <w:r w:rsidRPr="00A44750">
              <w:rPr>
                <w:rFonts w:ascii="Book Antiqua" w:hAnsi="Book Antiqua" w:cs="Book Antiqua"/>
                <w:sz w:val="22"/>
                <w:szCs w:val="22"/>
                <w:lang w:val="es-CR"/>
              </w:rPr>
              <w:t>1</w:t>
            </w:r>
          </w:p>
        </w:tc>
      </w:tr>
      <w:tr w:rsidR="009D1959" w:rsidRPr="00A44750" w14:paraId="0CB54F62" w14:textId="77777777" w:rsidTr="00CB5C64">
        <w:trPr>
          <w:trHeight w:hRule="exact" w:val="340"/>
          <w:jc w:val="center"/>
        </w:trPr>
        <w:tc>
          <w:tcPr>
            <w:tcW w:w="5813" w:type="dxa"/>
            <w:vAlign w:val="center"/>
          </w:tcPr>
          <w:p w14:paraId="06FA396F" w14:textId="1F1D298F" w:rsidR="009D1959" w:rsidRPr="00A44750" w:rsidRDefault="00415F8A" w:rsidP="00145DFB">
            <w:pPr>
              <w:jc w:val="both"/>
              <w:rPr>
                <w:rFonts w:ascii="Book Antiqua" w:hAnsi="Book Antiqua" w:cs="Book Antiqua"/>
                <w:sz w:val="22"/>
                <w:szCs w:val="22"/>
                <w:lang w:val="es-CR"/>
              </w:rPr>
            </w:pPr>
            <w:r w:rsidRPr="00A44750">
              <w:rPr>
                <w:rFonts w:ascii="Book Antiqua" w:hAnsi="Book Antiqua" w:cs="Book Antiqua"/>
                <w:sz w:val="22"/>
                <w:szCs w:val="22"/>
                <w:lang w:val="es-CR"/>
              </w:rPr>
              <w:t>Archivado por solicitud de parte actora</w:t>
            </w:r>
          </w:p>
        </w:tc>
        <w:tc>
          <w:tcPr>
            <w:tcW w:w="3402" w:type="dxa"/>
            <w:vAlign w:val="center"/>
          </w:tcPr>
          <w:p w14:paraId="487A08ED" w14:textId="02B22256" w:rsidR="009D1959" w:rsidRPr="00A44750" w:rsidRDefault="00055D50" w:rsidP="0008189C">
            <w:pPr>
              <w:jc w:val="center"/>
              <w:rPr>
                <w:rFonts w:ascii="Book Antiqua" w:hAnsi="Book Antiqua" w:cs="Book Antiqua"/>
                <w:sz w:val="22"/>
                <w:szCs w:val="22"/>
                <w:lang w:val="es-CR"/>
              </w:rPr>
            </w:pPr>
            <w:r w:rsidRPr="00A44750">
              <w:rPr>
                <w:rFonts w:ascii="Book Antiqua" w:hAnsi="Book Antiqua" w:cs="Book Antiqua"/>
                <w:sz w:val="22"/>
                <w:szCs w:val="22"/>
                <w:lang w:val="es-CR"/>
              </w:rPr>
              <w:t>3</w:t>
            </w:r>
          </w:p>
        </w:tc>
      </w:tr>
      <w:tr w:rsidR="000817CD" w:rsidRPr="00A44750" w14:paraId="195E3DA1" w14:textId="77777777" w:rsidTr="00CB5C64">
        <w:trPr>
          <w:trHeight w:hRule="exact" w:val="340"/>
          <w:jc w:val="center"/>
        </w:trPr>
        <w:tc>
          <w:tcPr>
            <w:tcW w:w="5813" w:type="dxa"/>
            <w:vAlign w:val="center"/>
          </w:tcPr>
          <w:p w14:paraId="2FCB9ACA" w14:textId="5C83E392" w:rsidR="000817CD" w:rsidRPr="00A44750" w:rsidRDefault="00415F8A" w:rsidP="00145DFB">
            <w:pPr>
              <w:jc w:val="both"/>
              <w:rPr>
                <w:rFonts w:ascii="Book Antiqua" w:hAnsi="Book Antiqua" w:cs="Book Antiqua"/>
                <w:sz w:val="22"/>
                <w:szCs w:val="22"/>
                <w:lang w:val="es-CR"/>
              </w:rPr>
            </w:pPr>
            <w:r w:rsidRPr="00A44750">
              <w:rPr>
                <w:rFonts w:ascii="Book Antiqua" w:hAnsi="Book Antiqua" w:cs="Book Antiqua"/>
                <w:sz w:val="22"/>
                <w:szCs w:val="22"/>
                <w:lang w:val="es-CR"/>
              </w:rPr>
              <w:t>Archivado terminado por otras razones</w:t>
            </w:r>
          </w:p>
        </w:tc>
        <w:tc>
          <w:tcPr>
            <w:tcW w:w="3402" w:type="dxa"/>
            <w:vAlign w:val="center"/>
          </w:tcPr>
          <w:p w14:paraId="30FDF2F4" w14:textId="06DBF5D1" w:rsidR="000817CD" w:rsidRPr="00A44750" w:rsidRDefault="00055D50" w:rsidP="0008189C">
            <w:pPr>
              <w:jc w:val="center"/>
              <w:rPr>
                <w:rFonts w:ascii="Book Antiqua" w:hAnsi="Book Antiqua" w:cs="Book Antiqua"/>
                <w:sz w:val="22"/>
                <w:szCs w:val="22"/>
                <w:lang w:val="es-CR"/>
              </w:rPr>
            </w:pPr>
            <w:r w:rsidRPr="00A44750">
              <w:rPr>
                <w:rFonts w:ascii="Book Antiqua" w:hAnsi="Book Antiqua" w:cs="Book Antiqua"/>
                <w:sz w:val="22"/>
                <w:szCs w:val="22"/>
                <w:lang w:val="es-CR"/>
              </w:rPr>
              <w:t>8</w:t>
            </w:r>
          </w:p>
        </w:tc>
      </w:tr>
      <w:tr w:rsidR="000817CD" w:rsidRPr="00A44750" w14:paraId="7E7A6C28" w14:textId="77777777" w:rsidTr="00CB5C64">
        <w:trPr>
          <w:trHeight w:hRule="exact" w:val="340"/>
          <w:jc w:val="center"/>
        </w:trPr>
        <w:tc>
          <w:tcPr>
            <w:tcW w:w="5813" w:type="dxa"/>
            <w:vAlign w:val="center"/>
          </w:tcPr>
          <w:p w14:paraId="4F6F0BCD" w14:textId="12A550FE" w:rsidR="000817CD" w:rsidRPr="00A44750" w:rsidRDefault="00055D50" w:rsidP="00145DFB">
            <w:pPr>
              <w:jc w:val="both"/>
              <w:rPr>
                <w:rFonts w:ascii="Book Antiqua" w:hAnsi="Book Antiqua" w:cs="Book Antiqua"/>
                <w:sz w:val="22"/>
                <w:szCs w:val="22"/>
                <w:lang w:val="es-CR"/>
              </w:rPr>
            </w:pPr>
            <w:r w:rsidRPr="00A44750">
              <w:rPr>
                <w:rFonts w:ascii="Book Antiqua" w:hAnsi="Book Antiqua" w:cs="Book Antiqua"/>
                <w:sz w:val="22"/>
                <w:szCs w:val="22"/>
                <w:lang w:val="es-CR"/>
              </w:rPr>
              <w:t>Enviado al Archivo Judicial</w:t>
            </w:r>
          </w:p>
        </w:tc>
        <w:tc>
          <w:tcPr>
            <w:tcW w:w="3402" w:type="dxa"/>
            <w:vAlign w:val="center"/>
          </w:tcPr>
          <w:p w14:paraId="722487CB" w14:textId="37E81945" w:rsidR="000817CD" w:rsidRPr="00A44750" w:rsidRDefault="00055D50" w:rsidP="0008189C">
            <w:pPr>
              <w:jc w:val="center"/>
              <w:rPr>
                <w:rFonts w:ascii="Book Antiqua" w:hAnsi="Book Antiqua" w:cs="Book Antiqua"/>
                <w:sz w:val="22"/>
                <w:szCs w:val="22"/>
                <w:lang w:val="es-CR"/>
              </w:rPr>
            </w:pPr>
            <w:r w:rsidRPr="00A44750">
              <w:rPr>
                <w:rFonts w:ascii="Book Antiqua" w:hAnsi="Book Antiqua" w:cs="Book Antiqua"/>
                <w:sz w:val="22"/>
                <w:szCs w:val="22"/>
                <w:lang w:val="es-CR"/>
              </w:rPr>
              <w:t>560</w:t>
            </w:r>
          </w:p>
        </w:tc>
      </w:tr>
      <w:tr w:rsidR="000817CD" w:rsidRPr="00A44750" w14:paraId="7D2492E8" w14:textId="77777777" w:rsidTr="00CB5C64">
        <w:trPr>
          <w:trHeight w:hRule="exact" w:val="340"/>
          <w:jc w:val="center"/>
        </w:trPr>
        <w:tc>
          <w:tcPr>
            <w:tcW w:w="5813" w:type="dxa"/>
            <w:vAlign w:val="center"/>
          </w:tcPr>
          <w:p w14:paraId="39942CA6" w14:textId="054B997C" w:rsidR="000817CD" w:rsidRPr="00A44750" w:rsidRDefault="00055D50" w:rsidP="00145DFB">
            <w:pPr>
              <w:jc w:val="both"/>
              <w:rPr>
                <w:rFonts w:ascii="Book Antiqua" w:hAnsi="Book Antiqua" w:cs="Book Antiqua"/>
                <w:sz w:val="22"/>
                <w:szCs w:val="22"/>
                <w:lang w:val="es-CR"/>
              </w:rPr>
            </w:pPr>
            <w:r w:rsidRPr="00A44750">
              <w:rPr>
                <w:rFonts w:ascii="Book Antiqua" w:hAnsi="Book Antiqua" w:cs="Book Antiqua"/>
                <w:sz w:val="22"/>
                <w:szCs w:val="22"/>
                <w:lang w:val="es-CR"/>
              </w:rPr>
              <w:t>Expediente Destruido</w:t>
            </w:r>
          </w:p>
        </w:tc>
        <w:tc>
          <w:tcPr>
            <w:tcW w:w="3402" w:type="dxa"/>
            <w:vAlign w:val="center"/>
          </w:tcPr>
          <w:p w14:paraId="0481A85C" w14:textId="5E1E2D41" w:rsidR="000817CD" w:rsidRPr="00A44750" w:rsidRDefault="00055D50" w:rsidP="0008189C">
            <w:pPr>
              <w:jc w:val="center"/>
              <w:rPr>
                <w:rFonts w:ascii="Book Antiqua" w:hAnsi="Book Antiqua" w:cs="Book Antiqua"/>
                <w:sz w:val="22"/>
                <w:szCs w:val="22"/>
                <w:lang w:val="es-CR"/>
              </w:rPr>
            </w:pPr>
            <w:r w:rsidRPr="00A44750">
              <w:rPr>
                <w:rFonts w:ascii="Book Antiqua" w:hAnsi="Book Antiqua" w:cs="Book Antiqua"/>
                <w:sz w:val="22"/>
                <w:szCs w:val="22"/>
                <w:lang w:val="es-CR"/>
              </w:rPr>
              <w:t>1</w:t>
            </w:r>
          </w:p>
        </w:tc>
      </w:tr>
      <w:tr w:rsidR="000817CD" w:rsidRPr="00A44750" w14:paraId="0A0AF9F5" w14:textId="77777777" w:rsidTr="00CB5C64">
        <w:trPr>
          <w:trHeight w:hRule="exact" w:val="340"/>
          <w:jc w:val="center"/>
        </w:trPr>
        <w:tc>
          <w:tcPr>
            <w:tcW w:w="5813" w:type="dxa"/>
            <w:vAlign w:val="center"/>
          </w:tcPr>
          <w:p w14:paraId="7F24C50A" w14:textId="2E2D5A21" w:rsidR="000817CD" w:rsidRPr="00A44750" w:rsidRDefault="00055D50" w:rsidP="00145DFB">
            <w:pPr>
              <w:jc w:val="both"/>
              <w:rPr>
                <w:rFonts w:ascii="Book Antiqua" w:hAnsi="Book Antiqua" w:cs="Book Antiqua"/>
                <w:sz w:val="22"/>
                <w:szCs w:val="22"/>
                <w:lang w:val="es-CR"/>
              </w:rPr>
            </w:pPr>
            <w:r w:rsidRPr="00A44750">
              <w:rPr>
                <w:rFonts w:ascii="Book Antiqua" w:hAnsi="Book Antiqua" w:cs="Book Antiqua"/>
                <w:sz w:val="22"/>
                <w:szCs w:val="22"/>
                <w:lang w:val="es-CR"/>
              </w:rPr>
              <w:t>Expedientes inactivos</w:t>
            </w:r>
          </w:p>
        </w:tc>
        <w:tc>
          <w:tcPr>
            <w:tcW w:w="3402" w:type="dxa"/>
            <w:vAlign w:val="center"/>
          </w:tcPr>
          <w:p w14:paraId="40A80D17" w14:textId="46BAF180" w:rsidR="000817CD" w:rsidRPr="00A44750" w:rsidRDefault="00055D50" w:rsidP="0008189C">
            <w:pPr>
              <w:jc w:val="center"/>
              <w:rPr>
                <w:rFonts w:ascii="Book Antiqua" w:hAnsi="Book Antiqua" w:cs="Book Antiqua"/>
                <w:sz w:val="22"/>
                <w:szCs w:val="22"/>
                <w:lang w:val="es-CR"/>
              </w:rPr>
            </w:pPr>
            <w:r w:rsidRPr="00A44750">
              <w:rPr>
                <w:rFonts w:ascii="Book Antiqua" w:hAnsi="Book Antiqua" w:cs="Book Antiqua"/>
                <w:sz w:val="22"/>
                <w:szCs w:val="22"/>
                <w:lang w:val="es-CR"/>
              </w:rPr>
              <w:t>1</w:t>
            </w:r>
          </w:p>
        </w:tc>
      </w:tr>
      <w:tr w:rsidR="00055D50" w:rsidRPr="009D1959" w14:paraId="5B48088D" w14:textId="77777777" w:rsidTr="00CB5C64">
        <w:trPr>
          <w:trHeight w:hRule="exact" w:val="340"/>
          <w:jc w:val="center"/>
        </w:trPr>
        <w:tc>
          <w:tcPr>
            <w:tcW w:w="5813" w:type="dxa"/>
            <w:tcBorders>
              <w:bottom w:val="single" w:sz="4" w:space="0" w:color="FFFFFF" w:themeColor="background1"/>
            </w:tcBorders>
            <w:vAlign w:val="center"/>
          </w:tcPr>
          <w:p w14:paraId="02557019" w14:textId="361EBAA2" w:rsidR="00055D50" w:rsidRDefault="00055D50" w:rsidP="00145DFB">
            <w:pPr>
              <w:jc w:val="both"/>
              <w:rPr>
                <w:rFonts w:ascii="Book Antiqua" w:hAnsi="Book Antiqua" w:cs="Book Antiqua"/>
                <w:sz w:val="22"/>
                <w:szCs w:val="22"/>
                <w:lang w:val="es-CR"/>
              </w:rPr>
            </w:pPr>
            <w:r>
              <w:rPr>
                <w:rFonts w:ascii="Book Antiqua" w:hAnsi="Book Antiqua" w:cs="Book Antiqua"/>
                <w:sz w:val="22"/>
                <w:szCs w:val="22"/>
                <w:lang w:val="es-CR"/>
              </w:rPr>
              <w:t>Incompetencia</w:t>
            </w:r>
          </w:p>
        </w:tc>
        <w:tc>
          <w:tcPr>
            <w:tcW w:w="3402" w:type="dxa"/>
            <w:tcBorders>
              <w:bottom w:val="single" w:sz="4" w:space="0" w:color="FFFFFF" w:themeColor="background1"/>
            </w:tcBorders>
            <w:vAlign w:val="center"/>
          </w:tcPr>
          <w:p w14:paraId="22BA2C73" w14:textId="0CCFA201" w:rsidR="00055D50" w:rsidRPr="009D1959" w:rsidRDefault="00055D50" w:rsidP="0008189C">
            <w:pPr>
              <w:jc w:val="center"/>
              <w:rPr>
                <w:rFonts w:ascii="Book Antiqua" w:hAnsi="Book Antiqua" w:cs="Book Antiqua"/>
                <w:sz w:val="22"/>
                <w:szCs w:val="22"/>
                <w:lang w:val="es-CR"/>
              </w:rPr>
            </w:pPr>
            <w:r>
              <w:rPr>
                <w:rFonts w:ascii="Book Antiqua" w:hAnsi="Book Antiqua" w:cs="Book Antiqua"/>
                <w:sz w:val="22"/>
                <w:szCs w:val="22"/>
                <w:lang w:val="es-CR"/>
              </w:rPr>
              <w:t>1</w:t>
            </w:r>
          </w:p>
        </w:tc>
      </w:tr>
      <w:tr w:rsidR="00055D50" w:rsidRPr="00A05449" w14:paraId="2B6C5F11" w14:textId="77777777" w:rsidTr="00CB5C64">
        <w:trPr>
          <w:trHeight w:hRule="exact" w:val="340"/>
          <w:jc w:val="center"/>
        </w:trPr>
        <w:tc>
          <w:tcPr>
            <w:tcW w:w="5813" w:type="dxa"/>
            <w:tcBorders>
              <w:top w:val="single" w:sz="4" w:space="0" w:color="FFFFFF" w:themeColor="background1"/>
              <w:left w:val="single" w:sz="4" w:space="0" w:color="auto"/>
              <w:bottom w:val="single" w:sz="4" w:space="0" w:color="auto"/>
              <w:right w:val="single" w:sz="4" w:space="0" w:color="FFFFFF" w:themeColor="background1"/>
            </w:tcBorders>
            <w:shd w:val="clear" w:color="auto" w:fill="1F3864" w:themeFill="accent1" w:themeFillShade="80"/>
            <w:vAlign w:val="center"/>
          </w:tcPr>
          <w:p w14:paraId="73E5F321" w14:textId="07041A37" w:rsidR="00055D50" w:rsidRPr="00A05449" w:rsidRDefault="00055D50" w:rsidP="00055D50">
            <w:pPr>
              <w:jc w:val="center"/>
              <w:rPr>
                <w:rFonts w:ascii="Book Antiqua" w:hAnsi="Book Antiqua" w:cs="Book Antiqua"/>
                <w:color w:val="FFFFFF" w:themeColor="background1"/>
                <w:sz w:val="22"/>
                <w:szCs w:val="22"/>
                <w:lang w:val="es-CR"/>
              </w:rPr>
            </w:pPr>
            <w:r w:rsidRPr="00A05449">
              <w:rPr>
                <w:rFonts w:ascii="Book Antiqua" w:hAnsi="Book Antiqua" w:cs="Book Antiqua"/>
                <w:color w:val="FFFFFF" w:themeColor="background1"/>
                <w:sz w:val="22"/>
                <w:szCs w:val="22"/>
                <w:lang w:val="es-CR"/>
              </w:rPr>
              <w:t>Total</w:t>
            </w:r>
          </w:p>
        </w:tc>
        <w:tc>
          <w:tcPr>
            <w:tcW w:w="3402" w:type="dxa"/>
            <w:tcBorders>
              <w:top w:val="single" w:sz="4" w:space="0" w:color="FFFFFF" w:themeColor="background1"/>
              <w:left w:val="single" w:sz="4" w:space="0" w:color="FFFFFF" w:themeColor="background1"/>
              <w:bottom w:val="single" w:sz="4" w:space="0" w:color="auto"/>
              <w:right w:val="single" w:sz="4" w:space="0" w:color="auto"/>
            </w:tcBorders>
            <w:shd w:val="clear" w:color="auto" w:fill="1F3864" w:themeFill="accent1" w:themeFillShade="80"/>
            <w:vAlign w:val="center"/>
          </w:tcPr>
          <w:p w14:paraId="57AD38E4" w14:textId="1AFD1092" w:rsidR="00055D50" w:rsidRPr="00A05449" w:rsidRDefault="00055D50" w:rsidP="0008189C">
            <w:pPr>
              <w:jc w:val="center"/>
              <w:rPr>
                <w:rFonts w:ascii="Book Antiqua" w:hAnsi="Book Antiqua" w:cs="Book Antiqua"/>
                <w:color w:val="FFFFFF" w:themeColor="background1"/>
                <w:sz w:val="22"/>
                <w:szCs w:val="22"/>
                <w:lang w:val="es-CR"/>
              </w:rPr>
            </w:pPr>
            <w:r w:rsidRPr="00A05449">
              <w:rPr>
                <w:rFonts w:ascii="Book Antiqua" w:hAnsi="Book Antiqua" w:cs="Book Antiqua"/>
                <w:color w:val="FFFFFF" w:themeColor="background1"/>
                <w:sz w:val="22"/>
                <w:szCs w:val="22"/>
                <w:lang w:val="es-CR"/>
              </w:rPr>
              <w:t>589</w:t>
            </w:r>
          </w:p>
        </w:tc>
      </w:tr>
    </w:tbl>
    <w:p w14:paraId="7E0F4643" w14:textId="2437B9B0" w:rsidR="005E31D2" w:rsidRPr="00CB5C64" w:rsidRDefault="0008189C" w:rsidP="00CB5C64">
      <w:pPr>
        <w:tabs>
          <w:tab w:val="left" w:pos="851"/>
        </w:tabs>
        <w:jc w:val="both"/>
        <w:rPr>
          <w:rFonts w:ascii="Book Antiqua" w:hAnsi="Book Antiqua" w:cs="Book Antiqua"/>
          <w:i/>
          <w:iCs/>
          <w:sz w:val="20"/>
          <w:szCs w:val="20"/>
          <w:lang w:val="es-CR"/>
        </w:rPr>
      </w:pPr>
      <w:r w:rsidRPr="00CB5C64">
        <w:rPr>
          <w:rFonts w:ascii="Book Antiqua" w:hAnsi="Book Antiqua" w:cs="Book Antiqua"/>
          <w:b/>
          <w:bCs/>
          <w:i/>
          <w:iCs/>
          <w:sz w:val="20"/>
          <w:szCs w:val="20"/>
          <w:lang w:val="es-CR"/>
        </w:rPr>
        <w:t>Fuente:</w:t>
      </w:r>
      <w:r w:rsidRPr="00CB5C64">
        <w:rPr>
          <w:rFonts w:ascii="Book Antiqua" w:hAnsi="Book Antiqua" w:cs="Book Antiqua"/>
          <w:i/>
          <w:iCs/>
          <w:sz w:val="20"/>
          <w:szCs w:val="20"/>
          <w:lang w:val="es-CR"/>
        </w:rPr>
        <w:t xml:space="preserve"> elaboración propia Subproceso de Modernización No Penal de la Dirección de Planificación, de conformidad con el reporte </w:t>
      </w:r>
      <w:r w:rsidR="008E1278" w:rsidRPr="00CB5C64">
        <w:rPr>
          <w:rFonts w:ascii="Book Antiqua" w:hAnsi="Book Antiqua" w:cs="Book Antiqua"/>
          <w:i/>
          <w:iCs/>
          <w:sz w:val="20"/>
          <w:szCs w:val="20"/>
          <w:lang w:val="es-CR"/>
        </w:rPr>
        <w:t>“Informe Inconsistencias por Expediente por Despacho” del sistema SIGMA, fecha de generación 08/01/2025</w:t>
      </w:r>
    </w:p>
    <w:p w14:paraId="082212C8" w14:textId="77777777" w:rsidR="00D27B42" w:rsidRDefault="00D27B42" w:rsidP="00145DFB">
      <w:pPr>
        <w:jc w:val="both"/>
        <w:rPr>
          <w:rFonts w:ascii="Book Antiqua" w:hAnsi="Book Antiqua" w:cs="Book Antiqua"/>
          <w:lang w:val="es-CR"/>
        </w:rPr>
      </w:pPr>
    </w:p>
    <w:p w14:paraId="0E04CBB4" w14:textId="651FBCDC" w:rsidR="00D114A5" w:rsidRDefault="00D114A5" w:rsidP="00145DFB">
      <w:pPr>
        <w:jc w:val="both"/>
        <w:rPr>
          <w:rFonts w:ascii="Book Antiqua" w:hAnsi="Book Antiqua" w:cs="Book Antiqua"/>
          <w:lang w:val="es-CR"/>
        </w:rPr>
      </w:pPr>
      <w:r>
        <w:rPr>
          <w:rFonts w:ascii="Book Antiqua" w:hAnsi="Book Antiqua" w:cs="Book Antiqua"/>
          <w:lang w:val="es-CR"/>
        </w:rPr>
        <w:t xml:space="preserve">Al cierre del mes de febrero de 2025, la oficina logró atender las inconsistencias señaladas </w:t>
      </w:r>
      <w:r w:rsidR="00C755B6">
        <w:rPr>
          <w:rFonts w:ascii="Book Antiqua" w:hAnsi="Book Antiqua" w:cs="Book Antiqua"/>
          <w:lang w:val="es-CR"/>
        </w:rPr>
        <w:t xml:space="preserve">en la tabla anterior, quedando únicamente pendiente un expediente asociado a la tarea denominada </w:t>
      </w:r>
      <w:r w:rsidR="00C755B6" w:rsidRPr="00C755B6">
        <w:rPr>
          <w:rFonts w:ascii="Book Antiqua" w:hAnsi="Book Antiqua" w:cs="Book Antiqua"/>
          <w:i/>
          <w:iCs/>
          <w:lang w:val="es-CR"/>
        </w:rPr>
        <w:t>“Enviado al Archivo Judicial”</w:t>
      </w:r>
      <w:r w:rsidR="00C755B6">
        <w:rPr>
          <w:rFonts w:ascii="Book Antiqua" w:hAnsi="Book Antiqua" w:cs="Book Antiqua"/>
          <w:lang w:val="es-CR"/>
        </w:rPr>
        <w:t>.</w:t>
      </w:r>
    </w:p>
    <w:p w14:paraId="7D7D9A15" w14:textId="77777777" w:rsidR="004B622C" w:rsidRDefault="004B622C" w:rsidP="00145DFB">
      <w:pPr>
        <w:jc w:val="both"/>
        <w:rPr>
          <w:rFonts w:ascii="Book Antiqua" w:hAnsi="Book Antiqua" w:cs="Book Antiqua"/>
          <w:lang w:val="es-CR"/>
        </w:rPr>
      </w:pPr>
    </w:p>
    <w:p w14:paraId="0BA59028" w14:textId="4CD1CC5D" w:rsidR="00C755B6" w:rsidRPr="00A35C56" w:rsidRDefault="00A35C56" w:rsidP="00CB5C64">
      <w:pPr>
        <w:pStyle w:val="Prrafodelista"/>
        <w:numPr>
          <w:ilvl w:val="2"/>
          <w:numId w:val="1"/>
        </w:numPr>
        <w:shd w:val="clear" w:color="auto" w:fill="DEEAF6" w:themeFill="accent5" w:themeFillTint="33"/>
        <w:ind w:left="851" w:hanging="851"/>
        <w:jc w:val="both"/>
        <w:rPr>
          <w:rFonts w:ascii="Book Antiqua" w:hAnsi="Book Antiqua" w:cs="Book Antiqua"/>
          <w:lang w:val="es-CR"/>
        </w:rPr>
      </w:pPr>
      <w:r>
        <w:rPr>
          <w:rFonts w:ascii="Book Antiqua" w:hAnsi="Book Antiqua" w:cs="Book Antiqua"/>
          <w:lang w:val="es-CR"/>
        </w:rPr>
        <w:t>Redistribución de expedientes entre el personal Técnico(a) Judicial</w:t>
      </w:r>
    </w:p>
    <w:p w14:paraId="1BEDEA9A" w14:textId="77777777" w:rsidR="00320C3B" w:rsidRDefault="00320C3B" w:rsidP="00145DFB">
      <w:pPr>
        <w:jc w:val="both"/>
        <w:rPr>
          <w:rFonts w:ascii="Book Antiqua" w:hAnsi="Book Antiqua" w:cs="Book Antiqua"/>
          <w:lang w:val="es-CR"/>
        </w:rPr>
      </w:pPr>
    </w:p>
    <w:p w14:paraId="328D0FC9" w14:textId="43BF1EBD" w:rsidR="00A35C56" w:rsidRDefault="000B45F2" w:rsidP="00145DFB">
      <w:pPr>
        <w:jc w:val="both"/>
        <w:rPr>
          <w:rFonts w:ascii="Book Antiqua" w:hAnsi="Book Antiqua" w:cs="Book Antiqua"/>
          <w:lang w:val="es-CR"/>
        </w:rPr>
      </w:pPr>
      <w:r>
        <w:rPr>
          <w:rFonts w:ascii="Book Antiqua" w:hAnsi="Book Antiqua" w:cs="Book Antiqua"/>
          <w:lang w:val="es-CR"/>
        </w:rPr>
        <w:t xml:space="preserve">Previo a la distribución del circulante </w:t>
      </w:r>
      <w:r w:rsidR="002E15C1">
        <w:rPr>
          <w:rFonts w:ascii="Book Antiqua" w:hAnsi="Book Antiqua" w:cs="Book Antiqua"/>
          <w:lang w:val="es-CR"/>
        </w:rPr>
        <w:t xml:space="preserve">activo del Juzgado de Pensiones Alimentarias del II Circuito Judicial de Guanacaste (Nicoya) </w:t>
      </w:r>
      <w:r>
        <w:rPr>
          <w:rFonts w:ascii="Book Antiqua" w:hAnsi="Book Antiqua" w:cs="Book Antiqua"/>
          <w:lang w:val="es-CR"/>
        </w:rPr>
        <w:t xml:space="preserve">asociado a la persona técnica judicial que se destacara en el área de manifestación, </w:t>
      </w:r>
      <w:r w:rsidR="002E15C1">
        <w:rPr>
          <w:rFonts w:ascii="Book Antiqua" w:hAnsi="Book Antiqua" w:cs="Book Antiqua"/>
          <w:lang w:val="es-CR"/>
        </w:rPr>
        <w:t xml:space="preserve">en la siguiente tabla se detalla </w:t>
      </w:r>
      <w:r w:rsidR="00685F19">
        <w:rPr>
          <w:rFonts w:ascii="Book Antiqua" w:hAnsi="Book Antiqua" w:cs="Book Antiqua"/>
          <w:lang w:val="es-CR"/>
        </w:rPr>
        <w:t>la distribución del circulante entre el personal Técnico(a) Judicial.</w:t>
      </w:r>
    </w:p>
    <w:p w14:paraId="0E33E1B2" w14:textId="77777777" w:rsidR="00D02EBA" w:rsidRDefault="00D02EBA" w:rsidP="00D02EBA">
      <w:pPr>
        <w:pStyle w:val="Descripcin"/>
        <w:spacing w:after="0"/>
        <w:rPr>
          <w:rFonts w:ascii="Book Antiqua" w:hAnsi="Book Antiqua"/>
          <w:b/>
          <w:bCs/>
          <w:i w:val="0"/>
          <w:iCs w:val="0"/>
          <w:color w:val="auto"/>
          <w:sz w:val="22"/>
          <w:szCs w:val="22"/>
        </w:rPr>
      </w:pPr>
    </w:p>
    <w:p w14:paraId="23033534" w14:textId="2FCAB2A3" w:rsidR="00C774FA" w:rsidRPr="00C71F20" w:rsidRDefault="00C774FA" w:rsidP="00C774FA">
      <w:pPr>
        <w:pStyle w:val="Descripcin"/>
        <w:spacing w:after="0"/>
        <w:jc w:val="center"/>
        <w:rPr>
          <w:rFonts w:ascii="Book Antiqua" w:hAnsi="Book Antiqua"/>
          <w:b/>
          <w:bCs/>
          <w:i w:val="0"/>
          <w:iCs w:val="0"/>
          <w:color w:val="auto"/>
          <w:sz w:val="22"/>
          <w:szCs w:val="22"/>
        </w:rPr>
      </w:pPr>
      <w:r w:rsidRPr="00C71F20">
        <w:rPr>
          <w:rFonts w:ascii="Book Antiqua" w:hAnsi="Book Antiqua"/>
          <w:b/>
          <w:bCs/>
          <w:i w:val="0"/>
          <w:iCs w:val="0"/>
          <w:color w:val="auto"/>
          <w:sz w:val="22"/>
          <w:szCs w:val="22"/>
        </w:rPr>
        <w:t xml:space="preserve">Tabla </w:t>
      </w:r>
      <w:r w:rsidRPr="00C71F20">
        <w:rPr>
          <w:rFonts w:ascii="Book Antiqua" w:hAnsi="Book Antiqua"/>
          <w:b/>
          <w:bCs/>
          <w:i w:val="0"/>
          <w:iCs w:val="0"/>
          <w:color w:val="auto"/>
          <w:sz w:val="22"/>
          <w:szCs w:val="22"/>
        </w:rPr>
        <w:fldChar w:fldCharType="begin"/>
      </w:r>
      <w:r w:rsidRPr="00C71F20">
        <w:rPr>
          <w:rFonts w:ascii="Book Antiqua" w:hAnsi="Book Antiqua"/>
          <w:b/>
          <w:bCs/>
          <w:i w:val="0"/>
          <w:iCs w:val="0"/>
          <w:color w:val="auto"/>
          <w:sz w:val="22"/>
          <w:szCs w:val="22"/>
        </w:rPr>
        <w:instrText xml:space="preserve"> SEQ Tabla \* ARABIC </w:instrText>
      </w:r>
      <w:r w:rsidRPr="00C71F20">
        <w:rPr>
          <w:rFonts w:ascii="Book Antiqua" w:hAnsi="Book Antiqua"/>
          <w:b/>
          <w:bCs/>
          <w:i w:val="0"/>
          <w:iCs w:val="0"/>
          <w:color w:val="auto"/>
          <w:sz w:val="22"/>
          <w:szCs w:val="22"/>
        </w:rPr>
        <w:fldChar w:fldCharType="separate"/>
      </w:r>
      <w:r w:rsidRPr="00C71F20">
        <w:rPr>
          <w:rFonts w:ascii="Book Antiqua" w:hAnsi="Book Antiqua"/>
          <w:b/>
          <w:bCs/>
          <w:i w:val="0"/>
          <w:iCs w:val="0"/>
          <w:noProof/>
          <w:color w:val="auto"/>
          <w:sz w:val="22"/>
          <w:szCs w:val="22"/>
        </w:rPr>
        <w:t>2</w:t>
      </w:r>
      <w:r w:rsidRPr="00C71F20">
        <w:rPr>
          <w:rFonts w:ascii="Book Antiqua" w:hAnsi="Book Antiqua"/>
          <w:b/>
          <w:bCs/>
          <w:i w:val="0"/>
          <w:iCs w:val="0"/>
          <w:color w:val="auto"/>
          <w:sz w:val="22"/>
          <w:szCs w:val="22"/>
        </w:rPr>
        <w:fldChar w:fldCharType="end"/>
      </w:r>
    </w:p>
    <w:p w14:paraId="1915289C" w14:textId="5BFB0C2F" w:rsidR="00254C0A" w:rsidRPr="00C71F20" w:rsidRDefault="007F43B4" w:rsidP="00D02EBA">
      <w:pPr>
        <w:jc w:val="center"/>
        <w:rPr>
          <w:rFonts w:ascii="Book Antiqua" w:hAnsi="Book Antiqua"/>
          <w:b/>
          <w:bCs/>
          <w:sz w:val="22"/>
          <w:szCs w:val="22"/>
        </w:rPr>
      </w:pPr>
      <w:r w:rsidRPr="00C71F20">
        <w:rPr>
          <w:rFonts w:ascii="Book Antiqua" w:hAnsi="Book Antiqua"/>
          <w:b/>
          <w:bCs/>
          <w:sz w:val="22"/>
          <w:szCs w:val="22"/>
        </w:rPr>
        <w:t>Distribución Circulante</w:t>
      </w:r>
      <w:r w:rsidR="00F57846" w:rsidRPr="00C71F20">
        <w:rPr>
          <w:rFonts w:ascii="Book Antiqua" w:hAnsi="Book Antiqua"/>
          <w:b/>
          <w:bCs/>
          <w:sz w:val="22"/>
          <w:szCs w:val="22"/>
        </w:rPr>
        <w:t xml:space="preserve"> carpetas </w:t>
      </w:r>
      <w:r w:rsidR="00A05449" w:rsidRPr="00C71F20">
        <w:rPr>
          <w:rFonts w:ascii="Book Antiqua" w:hAnsi="Book Antiqua"/>
          <w:b/>
          <w:bCs/>
          <w:sz w:val="22"/>
          <w:szCs w:val="22"/>
        </w:rPr>
        <w:t>“</w:t>
      </w:r>
      <w:r w:rsidR="00F57846" w:rsidRPr="00C71F20">
        <w:rPr>
          <w:rFonts w:ascii="Book Antiqua" w:hAnsi="Book Antiqua"/>
          <w:b/>
          <w:bCs/>
          <w:sz w:val="22"/>
          <w:szCs w:val="22"/>
        </w:rPr>
        <w:t>Principales</w:t>
      </w:r>
      <w:r w:rsidR="00A05449" w:rsidRPr="00C71F20">
        <w:rPr>
          <w:rFonts w:ascii="Book Antiqua" w:hAnsi="Book Antiqua"/>
          <w:b/>
          <w:bCs/>
          <w:sz w:val="22"/>
          <w:szCs w:val="22"/>
        </w:rPr>
        <w:t>”</w:t>
      </w:r>
      <w:r w:rsidRPr="00C71F20">
        <w:rPr>
          <w:rFonts w:ascii="Book Antiqua" w:hAnsi="Book Antiqua"/>
          <w:b/>
          <w:bCs/>
          <w:sz w:val="22"/>
          <w:szCs w:val="22"/>
        </w:rPr>
        <w:t xml:space="preserve"> </w:t>
      </w:r>
      <w:r w:rsidR="00254C0A" w:rsidRPr="00C71F20">
        <w:rPr>
          <w:rFonts w:ascii="Book Antiqua" w:hAnsi="Book Antiqua"/>
          <w:b/>
          <w:bCs/>
          <w:sz w:val="22"/>
          <w:szCs w:val="22"/>
        </w:rPr>
        <w:t xml:space="preserve">Juzgado de Pensiones Alimentarias </w:t>
      </w:r>
    </w:p>
    <w:p w14:paraId="2FCA2352" w14:textId="52ACA7F6" w:rsidR="00D02EBA" w:rsidRPr="00D02EBA" w:rsidRDefault="00254C0A" w:rsidP="00D02EBA">
      <w:pPr>
        <w:jc w:val="center"/>
        <w:rPr>
          <w:rFonts w:ascii="Book Antiqua" w:hAnsi="Book Antiqua"/>
          <w:b/>
          <w:bCs/>
          <w:sz w:val="22"/>
          <w:szCs w:val="22"/>
        </w:rPr>
      </w:pPr>
      <w:r w:rsidRPr="00C71F20">
        <w:rPr>
          <w:rFonts w:ascii="Book Antiqua" w:hAnsi="Book Antiqua"/>
          <w:b/>
          <w:bCs/>
          <w:sz w:val="22"/>
          <w:szCs w:val="22"/>
        </w:rPr>
        <w:t xml:space="preserve">II Circuito Judicial de Guanacaste </w:t>
      </w:r>
      <w:r w:rsidRPr="00C71F20">
        <w:rPr>
          <w:rFonts w:ascii="Book Antiqua" w:hAnsi="Book Antiqua"/>
          <w:b/>
          <w:bCs/>
          <w:i/>
          <w:iCs/>
          <w:sz w:val="22"/>
          <w:szCs w:val="22"/>
        </w:rPr>
        <w:t xml:space="preserve">(Nicoya), </w:t>
      </w:r>
      <w:r w:rsidR="00DB2F48" w:rsidRPr="00C71F20">
        <w:rPr>
          <w:rFonts w:ascii="Book Antiqua" w:hAnsi="Book Antiqua"/>
          <w:b/>
          <w:bCs/>
          <w:sz w:val="22"/>
          <w:szCs w:val="22"/>
        </w:rPr>
        <w:t>previo a la redistribución</w:t>
      </w:r>
    </w:p>
    <w:tbl>
      <w:tblPr>
        <w:tblW w:w="9209" w:type="dxa"/>
        <w:tblLayout w:type="fixed"/>
        <w:tblCellMar>
          <w:left w:w="70" w:type="dxa"/>
          <w:right w:w="70" w:type="dxa"/>
        </w:tblCellMar>
        <w:tblLook w:val="04A0" w:firstRow="1" w:lastRow="0" w:firstColumn="1" w:lastColumn="0" w:noHBand="0" w:noVBand="1"/>
      </w:tblPr>
      <w:tblGrid>
        <w:gridCol w:w="2405"/>
        <w:gridCol w:w="1418"/>
        <w:gridCol w:w="1417"/>
        <w:gridCol w:w="1418"/>
        <w:gridCol w:w="1275"/>
        <w:gridCol w:w="1276"/>
      </w:tblGrid>
      <w:tr w:rsidR="00650813" w:rsidRPr="00F256F8" w14:paraId="3E43E9F0" w14:textId="77777777" w:rsidTr="00227938">
        <w:trPr>
          <w:trHeight w:hRule="exact" w:val="340"/>
          <w:tblHeader/>
        </w:trPr>
        <w:tc>
          <w:tcPr>
            <w:tcW w:w="2405" w:type="dxa"/>
            <w:vMerge w:val="restart"/>
            <w:tcBorders>
              <w:top w:val="single" w:sz="4" w:space="0" w:color="auto"/>
              <w:left w:val="single" w:sz="4" w:space="0" w:color="auto"/>
              <w:bottom w:val="single" w:sz="4" w:space="0" w:color="FFFFFF" w:themeColor="background1"/>
              <w:right w:val="single" w:sz="4" w:space="0" w:color="FFFFFF" w:themeColor="background1"/>
            </w:tcBorders>
            <w:shd w:val="clear" w:color="auto" w:fill="1F3864" w:themeFill="accent1" w:themeFillShade="80"/>
            <w:noWrap/>
            <w:vAlign w:val="center"/>
            <w:hideMark/>
          </w:tcPr>
          <w:p w14:paraId="5E711347" w14:textId="0D4DE853" w:rsidR="00650813" w:rsidRPr="00F256F8" w:rsidRDefault="0049055D" w:rsidP="0093210A">
            <w:pPr>
              <w:jc w:val="center"/>
              <w:rPr>
                <w:rFonts w:ascii="Book Antiqua" w:hAnsi="Book Antiqua"/>
                <w:color w:val="FFFFFF"/>
                <w:sz w:val="20"/>
                <w:szCs w:val="20"/>
                <w:lang w:val="es-419" w:eastAsia="es-419"/>
              </w:rPr>
            </w:pPr>
            <w:r>
              <w:rPr>
                <w:rFonts w:ascii="Book Antiqua" w:hAnsi="Book Antiqua"/>
                <w:color w:val="FFFFFF"/>
                <w:sz w:val="20"/>
                <w:szCs w:val="20"/>
                <w:lang w:val="es-419" w:eastAsia="es-419"/>
              </w:rPr>
              <w:t>Fase</w:t>
            </w:r>
          </w:p>
        </w:tc>
        <w:tc>
          <w:tcPr>
            <w:tcW w:w="5528"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vAlign w:val="center"/>
          </w:tcPr>
          <w:p w14:paraId="10C17411" w14:textId="2D155229" w:rsidR="00650813" w:rsidRPr="00F256F8" w:rsidRDefault="00650813" w:rsidP="0093210A">
            <w:pPr>
              <w:jc w:val="center"/>
              <w:rPr>
                <w:rFonts w:ascii="Book Antiqua" w:hAnsi="Book Antiqua"/>
                <w:color w:val="FFFFFF"/>
                <w:sz w:val="20"/>
                <w:szCs w:val="20"/>
                <w:lang w:val="es-419" w:eastAsia="es-419"/>
              </w:rPr>
            </w:pPr>
            <w:r w:rsidRPr="00F256F8">
              <w:rPr>
                <w:rFonts w:ascii="Book Antiqua" w:hAnsi="Book Antiqua"/>
                <w:color w:val="FFFFFF"/>
                <w:sz w:val="20"/>
                <w:szCs w:val="20"/>
                <w:lang w:val="es-419" w:eastAsia="es-419"/>
              </w:rPr>
              <w:t xml:space="preserve">Persona Técnica Judicial </w:t>
            </w:r>
          </w:p>
        </w:tc>
        <w:tc>
          <w:tcPr>
            <w:tcW w:w="1276" w:type="dxa"/>
            <w:vMerge w:val="restart"/>
            <w:tcBorders>
              <w:top w:val="single" w:sz="4" w:space="0" w:color="auto"/>
              <w:left w:val="single" w:sz="4" w:space="0" w:color="FFFFFF" w:themeColor="background1"/>
              <w:bottom w:val="single" w:sz="4" w:space="0" w:color="FFFFFF" w:themeColor="background1"/>
              <w:right w:val="single" w:sz="4" w:space="0" w:color="auto"/>
            </w:tcBorders>
            <w:shd w:val="clear" w:color="auto" w:fill="1F3864" w:themeFill="accent1" w:themeFillShade="80"/>
            <w:vAlign w:val="center"/>
          </w:tcPr>
          <w:p w14:paraId="32FD6622" w14:textId="37469EE5" w:rsidR="00650813" w:rsidRPr="00F256F8" w:rsidRDefault="00650813" w:rsidP="0093210A">
            <w:pPr>
              <w:jc w:val="center"/>
              <w:rPr>
                <w:rFonts w:ascii="Book Antiqua" w:hAnsi="Book Antiqua"/>
                <w:color w:val="FFFFFF"/>
                <w:sz w:val="20"/>
                <w:szCs w:val="20"/>
                <w:lang w:val="es-419" w:eastAsia="es-419"/>
              </w:rPr>
            </w:pPr>
            <w:r w:rsidRPr="00F256F8">
              <w:rPr>
                <w:rFonts w:ascii="Book Antiqua" w:hAnsi="Book Antiqua"/>
                <w:color w:val="FFFFFF"/>
                <w:sz w:val="20"/>
                <w:szCs w:val="20"/>
                <w:lang w:val="es-419" w:eastAsia="es-419"/>
              </w:rPr>
              <w:t>Total</w:t>
            </w:r>
          </w:p>
        </w:tc>
      </w:tr>
      <w:tr w:rsidR="00650813" w:rsidRPr="00F256F8" w14:paraId="333AA149" w14:textId="77777777" w:rsidTr="00227938">
        <w:trPr>
          <w:trHeight w:hRule="exact" w:val="340"/>
          <w:tblHeader/>
        </w:trPr>
        <w:tc>
          <w:tcPr>
            <w:tcW w:w="2405" w:type="dxa"/>
            <w:vMerge/>
            <w:tcBorders>
              <w:top w:val="single" w:sz="4" w:space="0" w:color="FFFFFF" w:themeColor="background1"/>
              <w:left w:val="single" w:sz="4" w:space="0" w:color="auto"/>
              <w:bottom w:val="single" w:sz="4" w:space="0" w:color="auto"/>
              <w:right w:val="single" w:sz="4" w:space="0" w:color="FFFFFF" w:themeColor="background1"/>
            </w:tcBorders>
            <w:vAlign w:val="center"/>
            <w:hideMark/>
          </w:tcPr>
          <w:p w14:paraId="4E726FE2" w14:textId="77777777" w:rsidR="00650813" w:rsidRPr="00F256F8" w:rsidRDefault="00650813" w:rsidP="0093210A">
            <w:pPr>
              <w:rPr>
                <w:rFonts w:ascii="Book Antiqua" w:hAnsi="Book Antiqua"/>
                <w:color w:val="FFFFFF"/>
                <w:sz w:val="20"/>
                <w:szCs w:val="20"/>
                <w:lang w:val="es-419" w:eastAsia="es-419"/>
              </w:rPr>
            </w:pPr>
          </w:p>
        </w:tc>
        <w:tc>
          <w:tcPr>
            <w:tcW w:w="141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3864" w:themeFill="accent1" w:themeFillShade="80"/>
            <w:noWrap/>
            <w:vAlign w:val="center"/>
            <w:hideMark/>
          </w:tcPr>
          <w:p w14:paraId="173B06D3" w14:textId="77777777" w:rsidR="00650813" w:rsidRPr="00F256F8" w:rsidRDefault="00650813" w:rsidP="0093210A">
            <w:pPr>
              <w:jc w:val="center"/>
              <w:rPr>
                <w:rFonts w:ascii="Book Antiqua" w:hAnsi="Book Antiqua"/>
                <w:color w:val="FFFFFF"/>
                <w:sz w:val="20"/>
                <w:szCs w:val="20"/>
                <w:lang w:val="es-419" w:eastAsia="es-419"/>
              </w:rPr>
            </w:pPr>
            <w:r w:rsidRPr="00F256F8">
              <w:rPr>
                <w:rFonts w:ascii="Book Antiqua" w:hAnsi="Book Antiqua"/>
                <w:color w:val="FFFFFF"/>
                <w:sz w:val="20"/>
                <w:szCs w:val="20"/>
                <w:lang w:val="es-419" w:eastAsia="es-419"/>
              </w:rPr>
              <w:t>1</w:t>
            </w:r>
          </w:p>
        </w:tc>
        <w:tc>
          <w:tcPr>
            <w:tcW w:w="141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3864" w:themeFill="accent1" w:themeFillShade="80"/>
            <w:noWrap/>
            <w:vAlign w:val="center"/>
            <w:hideMark/>
          </w:tcPr>
          <w:p w14:paraId="4E817856" w14:textId="77777777" w:rsidR="00650813" w:rsidRPr="00F256F8" w:rsidRDefault="00650813" w:rsidP="0093210A">
            <w:pPr>
              <w:jc w:val="center"/>
              <w:rPr>
                <w:rFonts w:ascii="Book Antiqua" w:hAnsi="Book Antiqua"/>
                <w:color w:val="FFFFFF"/>
                <w:sz w:val="20"/>
                <w:szCs w:val="20"/>
                <w:lang w:val="es-419" w:eastAsia="es-419"/>
              </w:rPr>
            </w:pPr>
            <w:r w:rsidRPr="00F256F8">
              <w:rPr>
                <w:rFonts w:ascii="Book Antiqua" w:hAnsi="Book Antiqua"/>
                <w:color w:val="FFFFFF"/>
                <w:sz w:val="20"/>
                <w:szCs w:val="20"/>
                <w:lang w:val="es-419" w:eastAsia="es-419"/>
              </w:rPr>
              <w:t>2</w:t>
            </w:r>
          </w:p>
        </w:tc>
        <w:tc>
          <w:tcPr>
            <w:tcW w:w="141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3864" w:themeFill="accent1" w:themeFillShade="80"/>
            <w:noWrap/>
            <w:vAlign w:val="center"/>
            <w:hideMark/>
          </w:tcPr>
          <w:p w14:paraId="57F2511C" w14:textId="77777777" w:rsidR="00650813" w:rsidRPr="00F256F8" w:rsidRDefault="00650813" w:rsidP="0093210A">
            <w:pPr>
              <w:jc w:val="center"/>
              <w:rPr>
                <w:rFonts w:ascii="Book Antiqua" w:hAnsi="Book Antiqua"/>
                <w:color w:val="FFFFFF"/>
                <w:sz w:val="20"/>
                <w:szCs w:val="20"/>
                <w:lang w:val="es-419" w:eastAsia="es-419"/>
              </w:rPr>
            </w:pPr>
            <w:r w:rsidRPr="00F256F8">
              <w:rPr>
                <w:rFonts w:ascii="Book Antiqua" w:hAnsi="Book Antiqua"/>
                <w:color w:val="FFFFFF"/>
                <w:sz w:val="20"/>
                <w:szCs w:val="20"/>
                <w:lang w:val="es-419" w:eastAsia="es-419"/>
              </w:rPr>
              <w:t>3</w:t>
            </w:r>
          </w:p>
        </w:tc>
        <w:tc>
          <w:tcPr>
            <w:tcW w:w="127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3864" w:themeFill="accent1" w:themeFillShade="80"/>
            <w:vAlign w:val="center"/>
          </w:tcPr>
          <w:p w14:paraId="061E7F29" w14:textId="77777777" w:rsidR="00650813" w:rsidRPr="00F256F8" w:rsidRDefault="00650813" w:rsidP="0093210A">
            <w:pPr>
              <w:jc w:val="center"/>
              <w:rPr>
                <w:rFonts w:ascii="Book Antiqua" w:hAnsi="Book Antiqua"/>
                <w:color w:val="FFFFFF"/>
                <w:sz w:val="20"/>
                <w:szCs w:val="20"/>
                <w:lang w:val="es-419" w:eastAsia="es-419"/>
              </w:rPr>
            </w:pPr>
            <w:r w:rsidRPr="00F256F8">
              <w:rPr>
                <w:rFonts w:ascii="Book Antiqua" w:hAnsi="Book Antiqua"/>
                <w:color w:val="FFFFFF"/>
                <w:sz w:val="20"/>
                <w:szCs w:val="20"/>
                <w:lang w:val="es-419" w:eastAsia="es-419"/>
              </w:rPr>
              <w:t>4</w:t>
            </w:r>
          </w:p>
        </w:tc>
        <w:tc>
          <w:tcPr>
            <w:tcW w:w="1276" w:type="dxa"/>
            <w:vMerge/>
            <w:tcBorders>
              <w:top w:val="single" w:sz="4" w:space="0" w:color="FFFFFF" w:themeColor="background1"/>
              <w:left w:val="single" w:sz="4" w:space="0" w:color="FFFFFF" w:themeColor="background1"/>
              <w:bottom w:val="single" w:sz="4" w:space="0" w:color="auto"/>
              <w:right w:val="single" w:sz="4" w:space="0" w:color="auto"/>
            </w:tcBorders>
            <w:shd w:val="clear" w:color="000000" w:fill="153D64"/>
            <w:noWrap/>
            <w:vAlign w:val="center"/>
            <w:hideMark/>
          </w:tcPr>
          <w:p w14:paraId="4DE3B243" w14:textId="6D6394CA" w:rsidR="00650813" w:rsidRPr="00F256F8" w:rsidRDefault="00650813" w:rsidP="0093210A">
            <w:pPr>
              <w:jc w:val="center"/>
              <w:rPr>
                <w:rFonts w:ascii="Book Antiqua" w:hAnsi="Book Antiqua"/>
                <w:color w:val="FFFFFF"/>
                <w:sz w:val="20"/>
                <w:szCs w:val="20"/>
                <w:lang w:val="es-419" w:eastAsia="es-419"/>
              </w:rPr>
            </w:pPr>
          </w:p>
        </w:tc>
      </w:tr>
      <w:tr w:rsidR="00650813" w:rsidRPr="00F256F8" w14:paraId="525BE5CD" w14:textId="77777777" w:rsidTr="00227938">
        <w:trPr>
          <w:trHeight w:hRule="exact" w:val="34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A4B67" w14:textId="45CAE1A2" w:rsidR="00650813" w:rsidRPr="00F256F8" w:rsidRDefault="00780B89" w:rsidP="0093210A">
            <w:pPr>
              <w:rPr>
                <w:rFonts w:ascii="Book Antiqua" w:hAnsi="Book Antiqua"/>
                <w:color w:val="000000"/>
                <w:sz w:val="20"/>
                <w:szCs w:val="20"/>
                <w:lang w:val="es-419" w:eastAsia="es-419"/>
              </w:rPr>
            </w:pPr>
            <w:r>
              <w:rPr>
                <w:rFonts w:ascii="Book Antiqua" w:hAnsi="Book Antiqua"/>
                <w:color w:val="000000"/>
                <w:sz w:val="20"/>
                <w:szCs w:val="20"/>
                <w:lang w:val="es-419" w:eastAsia="es-419"/>
              </w:rPr>
              <w:t>1. DEMANDA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B9F1D" w14:textId="16FA2416" w:rsidR="00650813" w:rsidRPr="00F256F8" w:rsidRDefault="00266F35"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3D634" w14:textId="5F0AF99F" w:rsidR="00650813" w:rsidRPr="00F256F8" w:rsidRDefault="00266F35"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D6B59" w14:textId="14C4122A" w:rsidR="00650813" w:rsidRPr="00F256F8" w:rsidRDefault="00F57846"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1C02BC" w14:textId="13E25CA3" w:rsidR="00650813" w:rsidRPr="00F256F8" w:rsidRDefault="00F57846"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B4892" w14:textId="0F7BC927" w:rsidR="00650813" w:rsidRPr="00F256F8" w:rsidRDefault="00F57846"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41</w:t>
            </w:r>
          </w:p>
        </w:tc>
      </w:tr>
      <w:tr w:rsidR="00650813" w:rsidRPr="00F256F8" w14:paraId="16A24E0C" w14:textId="77777777" w:rsidTr="00227938">
        <w:trPr>
          <w:trHeight w:hRule="exact" w:val="34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BBE5E" w14:textId="26D927C3" w:rsidR="00650813" w:rsidRPr="00F256F8" w:rsidRDefault="00C2604A" w:rsidP="0093210A">
            <w:pPr>
              <w:rPr>
                <w:rFonts w:ascii="Book Antiqua" w:hAnsi="Book Antiqua"/>
                <w:color w:val="000000"/>
                <w:sz w:val="20"/>
                <w:szCs w:val="20"/>
                <w:lang w:val="es-419" w:eastAsia="es-419"/>
              </w:rPr>
            </w:pPr>
            <w:r>
              <w:rPr>
                <w:rFonts w:ascii="Book Antiqua" w:hAnsi="Book Antiqua"/>
                <w:color w:val="000000"/>
                <w:sz w:val="20"/>
                <w:szCs w:val="20"/>
                <w:lang w:val="es-419" w:eastAsia="es-419"/>
              </w:rPr>
              <w:t>2. DEMOSTRATIVA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2EE45" w14:textId="15471C2A" w:rsidR="00650813" w:rsidRPr="00F256F8" w:rsidRDefault="00266F35"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BA9E7" w14:textId="75AEFA93" w:rsidR="00650813" w:rsidRPr="00F256F8" w:rsidRDefault="00266F35"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1DEC8" w14:textId="40F981D7" w:rsidR="00650813" w:rsidRPr="00F256F8" w:rsidRDefault="00F57846"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8C6CA7" w14:textId="6E088319" w:rsidR="00650813" w:rsidRPr="00F256F8" w:rsidRDefault="00F57846"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090DD" w14:textId="1AE096F1" w:rsidR="00650813" w:rsidRPr="00F256F8" w:rsidRDefault="00F57846"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6</w:t>
            </w:r>
          </w:p>
        </w:tc>
      </w:tr>
      <w:tr w:rsidR="00650813" w:rsidRPr="00F256F8" w14:paraId="0EC00A95" w14:textId="77777777" w:rsidTr="00227938">
        <w:trPr>
          <w:trHeight w:hRule="exact" w:val="34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8DB14" w14:textId="1086095D" w:rsidR="00650813" w:rsidRPr="00F256F8" w:rsidRDefault="00C2604A" w:rsidP="0093210A">
            <w:pPr>
              <w:rPr>
                <w:rFonts w:ascii="Book Antiqua" w:hAnsi="Book Antiqua"/>
                <w:color w:val="000000"/>
                <w:sz w:val="20"/>
                <w:szCs w:val="20"/>
                <w:lang w:val="es-419" w:eastAsia="es-419"/>
              </w:rPr>
            </w:pPr>
            <w:r>
              <w:rPr>
                <w:rFonts w:ascii="Book Antiqua" w:hAnsi="Book Antiqua"/>
                <w:color w:val="000000"/>
                <w:sz w:val="20"/>
                <w:szCs w:val="20"/>
                <w:lang w:val="es-419" w:eastAsia="es-419"/>
              </w:rPr>
              <w:t>3. CONCLUSIVA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97B5C" w14:textId="64102543" w:rsidR="00650813" w:rsidRPr="00F256F8" w:rsidRDefault="00266F35"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E643F" w14:textId="54CFC440" w:rsidR="00650813" w:rsidRPr="00F256F8" w:rsidRDefault="00266F35"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886FA" w14:textId="3EF6F1DE" w:rsidR="00650813" w:rsidRPr="00F256F8" w:rsidRDefault="00F57846"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BDEE03C" w14:textId="579A4486" w:rsidR="00650813" w:rsidRPr="00F256F8" w:rsidRDefault="00F57846"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854F5" w14:textId="0E25AE3E" w:rsidR="00650813" w:rsidRPr="00F256F8" w:rsidRDefault="00F57846"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18</w:t>
            </w:r>
          </w:p>
        </w:tc>
      </w:tr>
      <w:tr w:rsidR="00650813" w:rsidRPr="00F256F8" w14:paraId="2A6FFD56" w14:textId="77777777" w:rsidTr="00227938">
        <w:trPr>
          <w:trHeight w:hRule="exact" w:val="34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2A5DB" w14:textId="290C33EF" w:rsidR="00650813" w:rsidRPr="00F256F8" w:rsidRDefault="00176217" w:rsidP="0093210A">
            <w:pPr>
              <w:rPr>
                <w:rFonts w:ascii="Book Antiqua" w:hAnsi="Book Antiqua"/>
                <w:color w:val="000000"/>
                <w:sz w:val="20"/>
                <w:szCs w:val="20"/>
                <w:lang w:val="es-419" w:eastAsia="es-419"/>
              </w:rPr>
            </w:pPr>
            <w:r>
              <w:rPr>
                <w:rFonts w:ascii="Book Antiqua" w:hAnsi="Book Antiqua"/>
                <w:color w:val="000000"/>
                <w:sz w:val="20"/>
                <w:szCs w:val="20"/>
                <w:lang w:val="es-419" w:eastAsia="es-419"/>
              </w:rPr>
              <w:t>4. EJECUCIÓN ACTIVA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1B772" w14:textId="04121279" w:rsidR="00650813" w:rsidRPr="00F256F8" w:rsidRDefault="00266F35"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821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7780A" w14:textId="2F961D9F" w:rsidR="00650813" w:rsidRPr="00F256F8" w:rsidRDefault="00266F35"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823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4F991" w14:textId="45C32E3C" w:rsidR="00650813" w:rsidRPr="00F256F8" w:rsidRDefault="00F57846"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829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96F2A9" w14:textId="78AB86C0" w:rsidR="00650813" w:rsidRPr="00F256F8" w:rsidRDefault="00F57846"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901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950DD" w14:textId="3BA97339" w:rsidR="00650813" w:rsidRPr="00F256F8" w:rsidRDefault="00F57846"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3 374</w:t>
            </w:r>
          </w:p>
        </w:tc>
      </w:tr>
      <w:tr w:rsidR="00650813" w:rsidRPr="00F256F8" w14:paraId="24399DAA" w14:textId="77777777" w:rsidTr="00227938">
        <w:trPr>
          <w:trHeight w:hRule="exact" w:val="34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697EC" w14:textId="4FD84433" w:rsidR="00650813" w:rsidRPr="00F256F8" w:rsidRDefault="00176217" w:rsidP="0093210A">
            <w:pPr>
              <w:rPr>
                <w:rFonts w:ascii="Book Antiqua" w:hAnsi="Book Antiqua"/>
                <w:color w:val="000000"/>
                <w:sz w:val="20"/>
                <w:szCs w:val="20"/>
                <w:lang w:val="es-419" w:eastAsia="es-419"/>
              </w:rPr>
            </w:pPr>
            <w:r>
              <w:rPr>
                <w:rFonts w:ascii="Book Antiqua" w:hAnsi="Book Antiqua"/>
                <w:color w:val="000000"/>
                <w:sz w:val="20"/>
                <w:szCs w:val="20"/>
                <w:lang w:val="es-419" w:eastAsia="es-419"/>
              </w:rPr>
              <w:t>4.1 EJECUCIÓN PASIVA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EFDBF" w14:textId="6D279338" w:rsidR="00650813" w:rsidRPr="00F256F8" w:rsidRDefault="00266F35"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225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94708" w14:textId="5F6D3C10" w:rsidR="00650813" w:rsidRPr="00F256F8" w:rsidRDefault="00266F35"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6ABB0" w14:textId="2FF843FA" w:rsidR="00650813" w:rsidRPr="00F256F8" w:rsidRDefault="00F57846"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164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45581A" w14:textId="3E846695" w:rsidR="00650813" w:rsidRPr="00F256F8" w:rsidRDefault="00F57846"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1731A" w14:textId="4B1E20C4" w:rsidR="00650813" w:rsidRPr="00F256F8" w:rsidRDefault="00F57846"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729</w:t>
            </w:r>
          </w:p>
        </w:tc>
      </w:tr>
      <w:tr w:rsidR="00650813" w:rsidRPr="00F256F8" w14:paraId="771EE141" w14:textId="77777777" w:rsidTr="00227938">
        <w:trPr>
          <w:trHeight w:hRule="exact" w:val="34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247D7" w14:textId="67E3F01A" w:rsidR="00650813" w:rsidRPr="00F256F8" w:rsidRDefault="006D2077" w:rsidP="0093210A">
            <w:pPr>
              <w:rPr>
                <w:rFonts w:ascii="Book Antiqua" w:hAnsi="Book Antiqua"/>
                <w:color w:val="000000"/>
                <w:sz w:val="20"/>
                <w:szCs w:val="20"/>
                <w:lang w:val="es-419" w:eastAsia="es-419"/>
              </w:rPr>
            </w:pPr>
            <w:r>
              <w:rPr>
                <w:rFonts w:ascii="Book Antiqua" w:hAnsi="Book Antiqua"/>
                <w:color w:val="000000"/>
                <w:sz w:val="20"/>
                <w:szCs w:val="20"/>
                <w:lang w:val="es-419" w:eastAsia="es-419"/>
              </w:rPr>
              <w:t>Conclusiva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AEF14" w14:textId="2247B3A6" w:rsidR="00650813" w:rsidRPr="00F256F8" w:rsidRDefault="00266F35"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2A24B" w14:textId="7CA6298B" w:rsidR="00650813" w:rsidRPr="00F256F8" w:rsidRDefault="00266F35"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8CA6C" w14:textId="6254AD21" w:rsidR="00650813" w:rsidRPr="00F256F8" w:rsidRDefault="00F57846"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07A6D66" w14:textId="56221D0D" w:rsidR="00650813" w:rsidRPr="00F256F8" w:rsidRDefault="00F57846"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37867" w14:textId="5DDBDEA9" w:rsidR="00650813" w:rsidRPr="00F256F8" w:rsidRDefault="00F57846"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8</w:t>
            </w:r>
          </w:p>
        </w:tc>
      </w:tr>
      <w:tr w:rsidR="00650813" w:rsidRPr="00F256F8" w14:paraId="7307E225" w14:textId="77777777" w:rsidTr="00227938">
        <w:trPr>
          <w:trHeight w:hRule="exact" w:val="34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472A5" w14:textId="7EB574D0" w:rsidR="00650813" w:rsidRDefault="006D2077" w:rsidP="0093210A">
            <w:pPr>
              <w:rPr>
                <w:rFonts w:ascii="Book Antiqua" w:hAnsi="Book Antiqua"/>
                <w:color w:val="000000"/>
                <w:sz w:val="20"/>
                <w:szCs w:val="20"/>
                <w:lang w:val="es-419" w:eastAsia="es-419"/>
              </w:rPr>
            </w:pPr>
            <w:r>
              <w:rPr>
                <w:rFonts w:ascii="Book Antiqua" w:hAnsi="Book Antiqua"/>
                <w:color w:val="000000"/>
                <w:sz w:val="20"/>
                <w:szCs w:val="20"/>
                <w:lang w:val="es-419" w:eastAsia="es-419"/>
              </w:rPr>
              <w:t>Demanda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F23D9" w14:textId="74A51ED7" w:rsidR="00650813" w:rsidRPr="00F256F8" w:rsidRDefault="00266F35"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EF1B6" w14:textId="1F260872" w:rsidR="00650813" w:rsidRPr="00F256F8" w:rsidRDefault="00266F35"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B773C" w14:textId="603F2795" w:rsidR="00650813" w:rsidRPr="00F256F8" w:rsidRDefault="00F57846"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41A0168" w14:textId="6EEB5836" w:rsidR="00650813" w:rsidRPr="00F256F8" w:rsidRDefault="00F57846"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96300" w14:textId="4B851B4F" w:rsidR="00650813" w:rsidRPr="00F256F8" w:rsidRDefault="00F57846"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61</w:t>
            </w:r>
          </w:p>
        </w:tc>
      </w:tr>
      <w:tr w:rsidR="00650813" w:rsidRPr="00F256F8" w14:paraId="1C32A7AE" w14:textId="77777777" w:rsidTr="00227938">
        <w:trPr>
          <w:trHeight w:hRule="exact" w:val="34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B9C0E" w14:textId="7BBFEEA9" w:rsidR="00650813" w:rsidRDefault="00176217" w:rsidP="0093210A">
            <w:pPr>
              <w:rPr>
                <w:rFonts w:ascii="Book Antiqua" w:hAnsi="Book Antiqua"/>
                <w:color w:val="000000"/>
                <w:sz w:val="20"/>
                <w:szCs w:val="20"/>
                <w:lang w:val="es-419" w:eastAsia="es-419"/>
              </w:rPr>
            </w:pPr>
            <w:r>
              <w:rPr>
                <w:rFonts w:ascii="Book Antiqua" w:hAnsi="Book Antiqua"/>
                <w:color w:val="000000"/>
                <w:sz w:val="20"/>
                <w:szCs w:val="20"/>
                <w:lang w:val="es-419" w:eastAsia="es-419"/>
              </w:rPr>
              <w:lastRenderedPageBreak/>
              <w:t>Ejecución Activa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E8D3D" w14:textId="0CBAEFD1" w:rsidR="00650813" w:rsidRPr="00F256F8" w:rsidRDefault="00266F35"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D5A4A" w14:textId="65EA1928" w:rsidR="00650813" w:rsidRPr="00F256F8" w:rsidRDefault="00266F35"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DAFE9" w14:textId="7C63989B" w:rsidR="00650813" w:rsidRPr="00F256F8" w:rsidRDefault="00F57846"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6F24E1F" w14:textId="543ADF27" w:rsidR="00650813" w:rsidRPr="00F256F8" w:rsidRDefault="00F57846"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414E7" w14:textId="3BB7922C" w:rsidR="00650813" w:rsidRPr="00F256F8" w:rsidRDefault="00F57846"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113</w:t>
            </w:r>
          </w:p>
        </w:tc>
      </w:tr>
      <w:tr w:rsidR="00650813" w:rsidRPr="00F256F8" w14:paraId="3EDC47E4" w14:textId="77777777" w:rsidTr="00227938">
        <w:trPr>
          <w:trHeight w:hRule="exact" w:val="34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775CE" w14:textId="708C3323" w:rsidR="00650813" w:rsidRDefault="00176217" w:rsidP="0093210A">
            <w:pPr>
              <w:rPr>
                <w:rFonts w:ascii="Book Antiqua" w:hAnsi="Book Antiqua"/>
                <w:color w:val="000000"/>
                <w:sz w:val="20"/>
                <w:szCs w:val="20"/>
                <w:lang w:val="es-419" w:eastAsia="es-419"/>
              </w:rPr>
            </w:pPr>
            <w:r>
              <w:rPr>
                <w:rFonts w:ascii="Book Antiqua" w:hAnsi="Book Antiqua"/>
                <w:color w:val="000000"/>
                <w:sz w:val="20"/>
                <w:szCs w:val="20"/>
                <w:lang w:val="es-419" w:eastAsia="es-419"/>
              </w:rPr>
              <w:t>Ejecución Pasiva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F577F" w14:textId="7A8ED40D" w:rsidR="00650813" w:rsidRPr="00F256F8" w:rsidRDefault="00266F35"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C800C" w14:textId="60D3FA7B" w:rsidR="00650813" w:rsidRPr="00F256F8" w:rsidRDefault="00266F35"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8292F31" w14:textId="25BCE632" w:rsidR="00650813" w:rsidRPr="00F256F8" w:rsidRDefault="00650813" w:rsidP="0093210A">
            <w:pPr>
              <w:jc w:val="right"/>
              <w:rPr>
                <w:rFonts w:ascii="Book Antiqua" w:hAnsi="Book Antiqua"/>
                <w:color w:val="000000"/>
                <w:sz w:val="20"/>
                <w:szCs w:val="20"/>
                <w:lang w:val="es-419" w:eastAsia="es-419"/>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F0434C1" w14:textId="777844E9" w:rsidR="00650813" w:rsidRPr="00F256F8" w:rsidRDefault="00F57846"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7D4D2" w14:textId="2B0B098B" w:rsidR="00650813" w:rsidRPr="00F256F8" w:rsidRDefault="00F57846"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11</w:t>
            </w:r>
          </w:p>
        </w:tc>
      </w:tr>
      <w:tr w:rsidR="00650813" w:rsidRPr="00F256F8" w14:paraId="4810E854" w14:textId="77777777" w:rsidTr="00227938">
        <w:trPr>
          <w:trHeight w:hRule="exact" w:val="34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EDA3C" w14:textId="4771E693" w:rsidR="00650813" w:rsidRPr="00F256F8" w:rsidRDefault="00176217" w:rsidP="0093210A">
            <w:pPr>
              <w:rPr>
                <w:rFonts w:ascii="Book Antiqua" w:hAnsi="Book Antiqua"/>
                <w:color w:val="000000"/>
                <w:sz w:val="20"/>
                <w:szCs w:val="20"/>
                <w:lang w:val="es-419" w:eastAsia="es-419"/>
              </w:rPr>
            </w:pPr>
            <w:r>
              <w:rPr>
                <w:rFonts w:ascii="Book Antiqua" w:hAnsi="Book Antiqua"/>
                <w:color w:val="000000"/>
                <w:sz w:val="20"/>
                <w:szCs w:val="20"/>
                <w:lang w:val="es-419" w:eastAsia="es-419"/>
              </w:rPr>
              <w:t>ITINERADO (Actualizar)</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BC6F28E" w14:textId="7863F3B6" w:rsidR="00650813" w:rsidRPr="00F256F8" w:rsidRDefault="00650813" w:rsidP="0093210A">
            <w:pPr>
              <w:jc w:val="right"/>
              <w:rPr>
                <w:rFonts w:ascii="Book Antiqua" w:hAnsi="Book Antiqua"/>
                <w:color w:val="000000"/>
                <w:sz w:val="20"/>
                <w:szCs w:val="20"/>
                <w:lang w:val="es-419" w:eastAsia="es-419"/>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A542BB8" w14:textId="4E6AF5C9" w:rsidR="00650813" w:rsidRPr="00F256F8" w:rsidRDefault="00650813" w:rsidP="0093210A">
            <w:pPr>
              <w:jc w:val="right"/>
              <w:rPr>
                <w:rFonts w:ascii="Book Antiqua" w:hAnsi="Book Antiqua"/>
                <w:color w:val="000000"/>
                <w:sz w:val="20"/>
                <w:szCs w:val="20"/>
                <w:lang w:val="es-419" w:eastAsia="es-419"/>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A1E0EAF" w14:textId="224F11CF" w:rsidR="00650813" w:rsidRPr="00F256F8" w:rsidRDefault="00650813" w:rsidP="0093210A">
            <w:pPr>
              <w:jc w:val="right"/>
              <w:rPr>
                <w:rFonts w:ascii="Book Antiqua" w:hAnsi="Book Antiqua"/>
                <w:color w:val="000000"/>
                <w:sz w:val="20"/>
                <w:szCs w:val="20"/>
                <w:lang w:val="es-419" w:eastAsia="es-419"/>
              </w:rPr>
            </w:pPr>
          </w:p>
        </w:tc>
        <w:tc>
          <w:tcPr>
            <w:tcW w:w="1275" w:type="dxa"/>
            <w:tcBorders>
              <w:top w:val="single" w:sz="4" w:space="0" w:color="auto"/>
              <w:left w:val="single" w:sz="4" w:space="0" w:color="auto"/>
              <w:bottom w:val="single" w:sz="4" w:space="0" w:color="auto"/>
              <w:right w:val="single" w:sz="4" w:space="0" w:color="auto"/>
            </w:tcBorders>
            <w:vAlign w:val="center"/>
          </w:tcPr>
          <w:p w14:paraId="0E260514" w14:textId="6AF2E829" w:rsidR="00650813" w:rsidRPr="00F256F8" w:rsidRDefault="00F57846"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DB621" w14:textId="6179DF2D" w:rsidR="00650813" w:rsidRPr="00F256F8" w:rsidRDefault="00F57846"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w:t>
            </w:r>
          </w:p>
        </w:tc>
      </w:tr>
      <w:tr w:rsidR="00650813" w:rsidRPr="00F256F8" w14:paraId="156ABECC" w14:textId="77777777" w:rsidTr="00227938">
        <w:trPr>
          <w:trHeight w:hRule="exact" w:val="624"/>
        </w:trPr>
        <w:tc>
          <w:tcPr>
            <w:tcW w:w="2405" w:type="dxa"/>
            <w:tcBorders>
              <w:top w:val="single" w:sz="4" w:space="0" w:color="auto"/>
              <w:left w:val="single" w:sz="4" w:space="0" w:color="auto"/>
              <w:bottom w:val="single" w:sz="4" w:space="0" w:color="auto"/>
              <w:right w:val="single" w:sz="4" w:space="0" w:color="FFFFFF" w:themeColor="background1"/>
            </w:tcBorders>
            <w:shd w:val="clear" w:color="auto" w:fill="1F3864" w:themeFill="accent1" w:themeFillShade="80"/>
            <w:noWrap/>
            <w:vAlign w:val="center"/>
            <w:hideMark/>
          </w:tcPr>
          <w:p w14:paraId="4BADBE46" w14:textId="77777777" w:rsidR="00650813" w:rsidRPr="00650813" w:rsidRDefault="00650813" w:rsidP="0093210A">
            <w:pPr>
              <w:rPr>
                <w:rFonts w:ascii="Book Antiqua" w:hAnsi="Book Antiqua"/>
                <w:color w:val="FFFFFF"/>
                <w:sz w:val="20"/>
                <w:szCs w:val="20"/>
                <w:lang w:val="es-419" w:eastAsia="es-419"/>
              </w:rPr>
            </w:pPr>
            <w:r w:rsidRPr="00650813">
              <w:rPr>
                <w:rFonts w:ascii="Book Antiqua" w:hAnsi="Book Antiqua"/>
                <w:color w:val="FFFFFF"/>
                <w:sz w:val="20"/>
                <w:szCs w:val="20"/>
                <w:lang w:val="es-419" w:eastAsia="es-419"/>
              </w:rPr>
              <w:t>Total, general por persona técnica</w:t>
            </w:r>
          </w:p>
        </w:tc>
        <w:tc>
          <w:tcPr>
            <w:tcW w:w="141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3864" w:themeFill="accent1" w:themeFillShade="80"/>
            <w:noWrap/>
            <w:vAlign w:val="center"/>
          </w:tcPr>
          <w:p w14:paraId="63696283" w14:textId="30227024" w:rsidR="00650813" w:rsidRPr="00650813" w:rsidRDefault="00F57846" w:rsidP="0093210A">
            <w:pPr>
              <w:jc w:val="right"/>
              <w:rPr>
                <w:rFonts w:ascii="Book Antiqua" w:hAnsi="Book Antiqua"/>
                <w:color w:val="FFFFFF"/>
                <w:sz w:val="20"/>
                <w:szCs w:val="20"/>
                <w:lang w:val="es-419" w:eastAsia="es-419"/>
              </w:rPr>
            </w:pPr>
            <w:r>
              <w:rPr>
                <w:rFonts w:ascii="Book Antiqua" w:hAnsi="Book Antiqua"/>
                <w:color w:val="FFFFFF"/>
                <w:sz w:val="20"/>
                <w:szCs w:val="20"/>
                <w:lang w:val="es-419" w:eastAsia="es-419"/>
              </w:rPr>
              <w:t>1 104</w:t>
            </w:r>
          </w:p>
        </w:tc>
        <w:tc>
          <w:tcPr>
            <w:tcW w:w="141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3864" w:themeFill="accent1" w:themeFillShade="80"/>
            <w:noWrap/>
            <w:vAlign w:val="center"/>
          </w:tcPr>
          <w:p w14:paraId="5CF528AF" w14:textId="10E19A50" w:rsidR="00650813" w:rsidRPr="00650813" w:rsidRDefault="00F57846" w:rsidP="0093210A">
            <w:pPr>
              <w:jc w:val="right"/>
              <w:rPr>
                <w:rFonts w:ascii="Book Antiqua" w:hAnsi="Book Antiqua"/>
                <w:color w:val="FFFFFF"/>
                <w:sz w:val="20"/>
                <w:szCs w:val="20"/>
                <w:lang w:val="es-419" w:eastAsia="es-419"/>
              </w:rPr>
            </w:pPr>
            <w:r>
              <w:rPr>
                <w:rFonts w:ascii="Book Antiqua" w:hAnsi="Book Antiqua"/>
                <w:color w:val="FFFFFF"/>
                <w:sz w:val="20"/>
                <w:szCs w:val="20"/>
                <w:lang w:val="es-419" w:eastAsia="es-419"/>
              </w:rPr>
              <w:t>1 073</w:t>
            </w:r>
          </w:p>
        </w:tc>
        <w:tc>
          <w:tcPr>
            <w:tcW w:w="141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3864" w:themeFill="accent1" w:themeFillShade="80"/>
            <w:noWrap/>
            <w:vAlign w:val="center"/>
          </w:tcPr>
          <w:p w14:paraId="4426AD65" w14:textId="4261A7C5" w:rsidR="00650813" w:rsidRPr="00650813" w:rsidRDefault="00F57846" w:rsidP="0093210A">
            <w:pPr>
              <w:jc w:val="right"/>
              <w:rPr>
                <w:rFonts w:ascii="Book Antiqua" w:hAnsi="Book Antiqua"/>
                <w:color w:val="FFFFFF"/>
                <w:sz w:val="20"/>
                <w:szCs w:val="20"/>
                <w:lang w:val="es-419" w:eastAsia="es-419"/>
              </w:rPr>
            </w:pPr>
            <w:r>
              <w:rPr>
                <w:rFonts w:ascii="Book Antiqua" w:hAnsi="Book Antiqua"/>
                <w:color w:val="FFFFFF"/>
                <w:sz w:val="20"/>
                <w:szCs w:val="20"/>
                <w:lang w:val="es-419" w:eastAsia="es-419"/>
              </w:rPr>
              <w:t>1 074</w:t>
            </w:r>
          </w:p>
        </w:tc>
        <w:tc>
          <w:tcPr>
            <w:tcW w:w="127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3864" w:themeFill="accent1" w:themeFillShade="80"/>
            <w:vAlign w:val="center"/>
          </w:tcPr>
          <w:p w14:paraId="1AD6E425" w14:textId="39A91678" w:rsidR="00650813" w:rsidRPr="00650813" w:rsidRDefault="00F57846" w:rsidP="0093210A">
            <w:pPr>
              <w:jc w:val="right"/>
              <w:rPr>
                <w:rFonts w:ascii="Book Antiqua" w:hAnsi="Book Antiqua"/>
                <w:color w:val="FFFFFF"/>
                <w:sz w:val="20"/>
                <w:szCs w:val="20"/>
                <w:lang w:val="es-419" w:eastAsia="es-419"/>
              </w:rPr>
            </w:pPr>
            <w:r>
              <w:rPr>
                <w:rFonts w:ascii="Book Antiqua" w:hAnsi="Book Antiqua"/>
                <w:color w:val="FFFFFF"/>
                <w:sz w:val="20"/>
                <w:szCs w:val="20"/>
                <w:lang w:val="es-419" w:eastAsia="es-419"/>
              </w:rPr>
              <w:t>1 111</w:t>
            </w:r>
          </w:p>
        </w:tc>
        <w:tc>
          <w:tcPr>
            <w:tcW w:w="1276" w:type="dxa"/>
            <w:tcBorders>
              <w:top w:val="single" w:sz="4" w:space="0" w:color="auto"/>
              <w:left w:val="single" w:sz="4" w:space="0" w:color="FFFFFF" w:themeColor="background1"/>
              <w:bottom w:val="single" w:sz="4" w:space="0" w:color="auto"/>
              <w:right w:val="single" w:sz="4" w:space="0" w:color="auto"/>
            </w:tcBorders>
            <w:shd w:val="clear" w:color="auto" w:fill="1F3864" w:themeFill="accent1" w:themeFillShade="80"/>
            <w:noWrap/>
            <w:vAlign w:val="center"/>
          </w:tcPr>
          <w:p w14:paraId="7C424555" w14:textId="0C92D905" w:rsidR="00650813" w:rsidRPr="00650813" w:rsidRDefault="00F57846" w:rsidP="0093210A">
            <w:pPr>
              <w:jc w:val="right"/>
              <w:rPr>
                <w:rFonts w:ascii="Book Antiqua" w:hAnsi="Book Antiqua"/>
                <w:color w:val="FFFFFF"/>
                <w:sz w:val="20"/>
                <w:szCs w:val="20"/>
                <w:lang w:val="es-419" w:eastAsia="es-419"/>
              </w:rPr>
            </w:pPr>
            <w:r>
              <w:rPr>
                <w:rFonts w:ascii="Book Antiqua" w:hAnsi="Book Antiqua"/>
                <w:color w:val="FFFFFF"/>
                <w:sz w:val="20"/>
                <w:szCs w:val="20"/>
                <w:lang w:val="es-419" w:eastAsia="es-419"/>
              </w:rPr>
              <w:t>4 362</w:t>
            </w:r>
          </w:p>
        </w:tc>
      </w:tr>
    </w:tbl>
    <w:p w14:paraId="0396D3FD" w14:textId="7D6A8F8D" w:rsidR="00A35C56" w:rsidRPr="00C71F20" w:rsidRDefault="00F57846" w:rsidP="00C71F20">
      <w:pPr>
        <w:jc w:val="both"/>
        <w:rPr>
          <w:rFonts w:ascii="Book Antiqua" w:hAnsi="Book Antiqua" w:cs="Book Antiqua"/>
          <w:i/>
          <w:iCs/>
          <w:sz w:val="20"/>
          <w:szCs w:val="20"/>
          <w:lang w:val="es-CR"/>
        </w:rPr>
      </w:pPr>
      <w:r w:rsidRPr="00C71F20">
        <w:rPr>
          <w:rFonts w:ascii="Book Antiqua" w:hAnsi="Book Antiqua" w:cs="Book Antiqua"/>
          <w:b/>
          <w:bCs/>
          <w:i/>
          <w:iCs/>
          <w:sz w:val="20"/>
          <w:szCs w:val="20"/>
          <w:lang w:val="es-CR"/>
        </w:rPr>
        <w:t>Fuente:</w:t>
      </w:r>
      <w:r w:rsidRPr="00C71F20">
        <w:rPr>
          <w:rFonts w:ascii="Book Antiqua" w:hAnsi="Book Antiqua" w:cs="Book Antiqua"/>
          <w:i/>
          <w:iCs/>
          <w:sz w:val="20"/>
          <w:szCs w:val="20"/>
          <w:lang w:val="es-CR"/>
        </w:rPr>
        <w:t xml:space="preserve"> elaboración propia Subproceso de Modernización No Penal de la Dirección de Planificación, de conformidad con el reporte </w:t>
      </w:r>
      <w:r w:rsidR="00C373A8" w:rsidRPr="00C71F20">
        <w:rPr>
          <w:rFonts w:ascii="Book Antiqua" w:hAnsi="Book Antiqua" w:cs="Book Antiqua"/>
          <w:i/>
          <w:iCs/>
          <w:sz w:val="20"/>
          <w:szCs w:val="20"/>
          <w:lang w:val="es-CR"/>
        </w:rPr>
        <w:t>“Listado de Circulante Final por Expediente” del sistema SIGMA, fecha generación 29</w:t>
      </w:r>
      <w:r w:rsidR="007F40D5" w:rsidRPr="00C71F20">
        <w:rPr>
          <w:rFonts w:ascii="Book Antiqua" w:hAnsi="Book Antiqua" w:cs="Book Antiqua"/>
          <w:i/>
          <w:iCs/>
          <w:sz w:val="20"/>
          <w:szCs w:val="20"/>
          <w:lang w:val="es-CR"/>
        </w:rPr>
        <w:t>/01/2025</w:t>
      </w:r>
      <w:r w:rsidRPr="00C71F20">
        <w:rPr>
          <w:rFonts w:ascii="Book Antiqua" w:hAnsi="Book Antiqua" w:cs="Book Antiqua"/>
          <w:i/>
          <w:iCs/>
          <w:sz w:val="20"/>
          <w:szCs w:val="20"/>
          <w:lang w:val="es-CR"/>
        </w:rPr>
        <w:t xml:space="preserve"> </w:t>
      </w:r>
    </w:p>
    <w:p w14:paraId="3F4227A9" w14:textId="77777777" w:rsidR="00685F19" w:rsidRDefault="00685F19" w:rsidP="00C71F20">
      <w:pPr>
        <w:jc w:val="both"/>
        <w:rPr>
          <w:rFonts w:ascii="Book Antiqua" w:hAnsi="Book Antiqua" w:cs="Book Antiqua"/>
          <w:lang w:val="es-CR"/>
        </w:rPr>
      </w:pPr>
    </w:p>
    <w:p w14:paraId="3A6129DF" w14:textId="2FF9F14E" w:rsidR="00685F19" w:rsidRDefault="007D1A9F" w:rsidP="00C71F20">
      <w:pPr>
        <w:jc w:val="both"/>
        <w:rPr>
          <w:rFonts w:ascii="Book Antiqua" w:hAnsi="Book Antiqua" w:cs="Book Antiqua"/>
          <w:lang w:val="es-CR"/>
        </w:rPr>
      </w:pPr>
      <w:r>
        <w:rPr>
          <w:rFonts w:ascii="Book Antiqua" w:hAnsi="Book Antiqua" w:cs="Book Antiqua"/>
          <w:lang w:val="es-CR"/>
        </w:rPr>
        <w:t xml:space="preserve">En la tabla anterior se detalla la cantidad de expedientes previo a la redistribución de los expedientes de carpetas “Principales” asociadas a la ubicación de la persona Técnica Judicial 3, quien </w:t>
      </w:r>
      <w:r w:rsidR="00B332E9">
        <w:rPr>
          <w:rFonts w:ascii="Book Antiqua" w:hAnsi="Book Antiqua" w:cs="Book Antiqua"/>
          <w:lang w:val="es-CR"/>
        </w:rPr>
        <w:t>se destaca actualmente en el área de manifestación.</w:t>
      </w:r>
    </w:p>
    <w:p w14:paraId="142FBE5D" w14:textId="77777777" w:rsidR="00B332E9" w:rsidRDefault="00B332E9" w:rsidP="00C71F20">
      <w:pPr>
        <w:jc w:val="both"/>
        <w:rPr>
          <w:rFonts w:ascii="Book Antiqua" w:hAnsi="Book Antiqua" w:cs="Book Antiqua"/>
          <w:lang w:val="es-CR"/>
        </w:rPr>
      </w:pPr>
    </w:p>
    <w:p w14:paraId="465E76FB" w14:textId="64F50F2C" w:rsidR="00B332E9" w:rsidRDefault="00B332E9" w:rsidP="00C71F20">
      <w:pPr>
        <w:jc w:val="both"/>
        <w:rPr>
          <w:rFonts w:ascii="Book Antiqua" w:hAnsi="Book Antiqua" w:cs="Book Antiqua"/>
          <w:lang w:val="es-CR"/>
        </w:rPr>
      </w:pPr>
      <w:r>
        <w:rPr>
          <w:rFonts w:ascii="Book Antiqua" w:hAnsi="Book Antiqua" w:cs="Book Antiqua"/>
          <w:lang w:val="es-CR"/>
        </w:rPr>
        <w:t>Con relación a las carpetas de “Modificaciones de Fallo”, en la siguiente tabla se detalla la cantidad de expedientes asociados a cada persona técnica judicial previo a la redistribución de expedientes.</w:t>
      </w:r>
    </w:p>
    <w:p w14:paraId="7F1E7ED5" w14:textId="6BE1196F" w:rsidR="00A05449" w:rsidRDefault="00A05449" w:rsidP="00C71F20">
      <w:pPr>
        <w:rPr>
          <w:rFonts w:ascii="Book Antiqua" w:hAnsi="Book Antiqua" w:cs="Book Antiqua"/>
          <w:lang w:val="es-CR"/>
        </w:rPr>
      </w:pPr>
    </w:p>
    <w:p w14:paraId="16BCE60E" w14:textId="469A1D41" w:rsidR="00A05449" w:rsidRPr="00C71F20" w:rsidRDefault="00A05449" w:rsidP="00C71F20">
      <w:pPr>
        <w:pStyle w:val="Descripcin"/>
        <w:spacing w:after="0"/>
        <w:jc w:val="center"/>
        <w:rPr>
          <w:rFonts w:ascii="Book Antiqua" w:hAnsi="Book Antiqua"/>
          <w:b/>
          <w:bCs/>
          <w:i w:val="0"/>
          <w:iCs w:val="0"/>
          <w:color w:val="auto"/>
          <w:sz w:val="22"/>
          <w:szCs w:val="22"/>
        </w:rPr>
      </w:pPr>
      <w:r w:rsidRPr="00C71F20">
        <w:rPr>
          <w:rFonts w:ascii="Book Antiqua" w:hAnsi="Book Antiqua"/>
          <w:b/>
          <w:bCs/>
          <w:i w:val="0"/>
          <w:iCs w:val="0"/>
          <w:color w:val="auto"/>
          <w:sz w:val="22"/>
          <w:szCs w:val="22"/>
        </w:rPr>
        <w:t xml:space="preserve">Tabla </w:t>
      </w:r>
      <w:r w:rsidRPr="00C71F20">
        <w:rPr>
          <w:rFonts w:ascii="Book Antiqua" w:hAnsi="Book Antiqua"/>
          <w:b/>
          <w:bCs/>
          <w:i w:val="0"/>
          <w:iCs w:val="0"/>
          <w:color w:val="auto"/>
          <w:sz w:val="22"/>
          <w:szCs w:val="22"/>
        </w:rPr>
        <w:fldChar w:fldCharType="begin"/>
      </w:r>
      <w:r w:rsidRPr="00C71F20">
        <w:rPr>
          <w:rFonts w:ascii="Book Antiqua" w:hAnsi="Book Antiqua"/>
          <w:b/>
          <w:bCs/>
          <w:i w:val="0"/>
          <w:iCs w:val="0"/>
          <w:color w:val="auto"/>
          <w:sz w:val="22"/>
          <w:szCs w:val="22"/>
        </w:rPr>
        <w:instrText xml:space="preserve"> SEQ Tabla \* ARABIC </w:instrText>
      </w:r>
      <w:r w:rsidRPr="00C71F20">
        <w:rPr>
          <w:rFonts w:ascii="Book Antiqua" w:hAnsi="Book Antiqua"/>
          <w:b/>
          <w:bCs/>
          <w:i w:val="0"/>
          <w:iCs w:val="0"/>
          <w:color w:val="auto"/>
          <w:sz w:val="22"/>
          <w:szCs w:val="22"/>
        </w:rPr>
        <w:fldChar w:fldCharType="separate"/>
      </w:r>
      <w:r w:rsidRPr="00C71F20">
        <w:rPr>
          <w:rFonts w:ascii="Book Antiqua" w:hAnsi="Book Antiqua"/>
          <w:b/>
          <w:bCs/>
          <w:i w:val="0"/>
          <w:iCs w:val="0"/>
          <w:noProof/>
          <w:color w:val="auto"/>
          <w:sz w:val="22"/>
          <w:szCs w:val="22"/>
        </w:rPr>
        <w:t>3</w:t>
      </w:r>
      <w:r w:rsidRPr="00C71F20">
        <w:rPr>
          <w:rFonts w:ascii="Book Antiqua" w:hAnsi="Book Antiqua"/>
          <w:b/>
          <w:bCs/>
          <w:i w:val="0"/>
          <w:iCs w:val="0"/>
          <w:color w:val="auto"/>
          <w:sz w:val="22"/>
          <w:szCs w:val="22"/>
        </w:rPr>
        <w:fldChar w:fldCharType="end"/>
      </w:r>
    </w:p>
    <w:p w14:paraId="47C4D382" w14:textId="490F4063" w:rsidR="00D02EBA" w:rsidRPr="00C71F20" w:rsidRDefault="00A05449" w:rsidP="00D02EBA">
      <w:pPr>
        <w:jc w:val="center"/>
        <w:rPr>
          <w:rFonts w:ascii="Book Antiqua" w:hAnsi="Book Antiqua"/>
          <w:b/>
          <w:bCs/>
          <w:sz w:val="22"/>
          <w:szCs w:val="22"/>
        </w:rPr>
      </w:pPr>
      <w:r w:rsidRPr="00C71F20">
        <w:rPr>
          <w:rFonts w:ascii="Book Antiqua" w:hAnsi="Book Antiqua"/>
          <w:b/>
          <w:bCs/>
          <w:sz w:val="22"/>
          <w:szCs w:val="22"/>
        </w:rPr>
        <w:t xml:space="preserve">Distribución Circulante carpetas “Modificaciones de Fallo” Juzgado de Pensiones Alimentarias II Circuito Judicial de Guanacaste </w:t>
      </w:r>
      <w:r w:rsidRPr="00C71F20">
        <w:rPr>
          <w:rFonts w:ascii="Book Antiqua" w:hAnsi="Book Antiqua"/>
          <w:b/>
          <w:bCs/>
          <w:i/>
          <w:iCs/>
          <w:sz w:val="22"/>
          <w:szCs w:val="22"/>
        </w:rPr>
        <w:t xml:space="preserve">(Nicoya), </w:t>
      </w:r>
      <w:r w:rsidRPr="00C71F20">
        <w:rPr>
          <w:rFonts w:ascii="Book Antiqua" w:hAnsi="Book Antiqua"/>
          <w:b/>
          <w:bCs/>
          <w:sz w:val="22"/>
          <w:szCs w:val="22"/>
        </w:rPr>
        <w:t>previo a la redistribución</w:t>
      </w:r>
    </w:p>
    <w:tbl>
      <w:tblPr>
        <w:tblW w:w="9209" w:type="dxa"/>
        <w:tblLayout w:type="fixed"/>
        <w:tblCellMar>
          <w:left w:w="70" w:type="dxa"/>
          <w:right w:w="70" w:type="dxa"/>
        </w:tblCellMar>
        <w:tblLook w:val="04A0" w:firstRow="1" w:lastRow="0" w:firstColumn="1" w:lastColumn="0" w:noHBand="0" w:noVBand="1"/>
      </w:tblPr>
      <w:tblGrid>
        <w:gridCol w:w="2405"/>
        <w:gridCol w:w="992"/>
        <w:gridCol w:w="993"/>
        <w:gridCol w:w="1134"/>
        <w:gridCol w:w="1134"/>
        <w:gridCol w:w="1275"/>
        <w:gridCol w:w="1276"/>
      </w:tblGrid>
      <w:tr w:rsidR="00A05449" w:rsidRPr="00F256F8" w14:paraId="17C77773" w14:textId="77777777" w:rsidTr="00A05449">
        <w:trPr>
          <w:trHeight w:hRule="exact" w:val="340"/>
          <w:tblHeader/>
        </w:trPr>
        <w:tc>
          <w:tcPr>
            <w:tcW w:w="2405" w:type="dxa"/>
            <w:vMerge w:val="restart"/>
            <w:tcBorders>
              <w:top w:val="single" w:sz="4" w:space="0" w:color="auto"/>
              <w:left w:val="single" w:sz="4" w:space="0" w:color="auto"/>
              <w:bottom w:val="single" w:sz="4" w:space="0" w:color="FFFFFF" w:themeColor="background1"/>
              <w:right w:val="single" w:sz="4" w:space="0" w:color="FFFFFF" w:themeColor="background1"/>
            </w:tcBorders>
            <w:shd w:val="clear" w:color="auto" w:fill="1F3864" w:themeFill="accent1" w:themeFillShade="80"/>
            <w:noWrap/>
            <w:vAlign w:val="center"/>
            <w:hideMark/>
          </w:tcPr>
          <w:p w14:paraId="4ED2F90D" w14:textId="77777777" w:rsidR="00A05449" w:rsidRPr="00F256F8" w:rsidRDefault="00A05449" w:rsidP="0093210A">
            <w:pPr>
              <w:jc w:val="center"/>
              <w:rPr>
                <w:rFonts w:ascii="Book Antiqua" w:hAnsi="Book Antiqua"/>
                <w:color w:val="FFFFFF"/>
                <w:sz w:val="20"/>
                <w:szCs w:val="20"/>
                <w:lang w:val="es-419" w:eastAsia="es-419"/>
              </w:rPr>
            </w:pPr>
            <w:r>
              <w:rPr>
                <w:rFonts w:ascii="Book Antiqua" w:hAnsi="Book Antiqua"/>
                <w:color w:val="FFFFFF"/>
                <w:sz w:val="20"/>
                <w:szCs w:val="20"/>
                <w:lang w:val="es-419" w:eastAsia="es-419"/>
              </w:rPr>
              <w:t>Fase</w:t>
            </w:r>
          </w:p>
        </w:tc>
        <w:tc>
          <w:tcPr>
            <w:tcW w:w="5528"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vAlign w:val="center"/>
          </w:tcPr>
          <w:p w14:paraId="19562449" w14:textId="7307D7E9" w:rsidR="00A05449" w:rsidRPr="00F256F8" w:rsidRDefault="00A05449" w:rsidP="0093210A">
            <w:pPr>
              <w:jc w:val="center"/>
              <w:rPr>
                <w:rFonts w:ascii="Book Antiqua" w:hAnsi="Book Antiqua"/>
                <w:color w:val="FFFFFF"/>
                <w:sz w:val="20"/>
                <w:szCs w:val="20"/>
                <w:lang w:val="es-419" w:eastAsia="es-419"/>
              </w:rPr>
            </w:pPr>
            <w:r w:rsidRPr="00F256F8">
              <w:rPr>
                <w:rFonts w:ascii="Book Antiqua" w:hAnsi="Book Antiqua"/>
                <w:color w:val="FFFFFF"/>
                <w:sz w:val="20"/>
                <w:szCs w:val="20"/>
                <w:lang w:val="es-419" w:eastAsia="es-419"/>
              </w:rPr>
              <w:t xml:space="preserve">Persona Técnica Judicial </w:t>
            </w:r>
          </w:p>
        </w:tc>
        <w:tc>
          <w:tcPr>
            <w:tcW w:w="1276" w:type="dxa"/>
            <w:vMerge w:val="restart"/>
            <w:tcBorders>
              <w:top w:val="single" w:sz="4" w:space="0" w:color="auto"/>
              <w:left w:val="single" w:sz="4" w:space="0" w:color="FFFFFF" w:themeColor="background1"/>
              <w:right w:val="single" w:sz="4" w:space="0" w:color="auto"/>
            </w:tcBorders>
            <w:shd w:val="clear" w:color="auto" w:fill="1F3864" w:themeFill="accent1" w:themeFillShade="80"/>
            <w:vAlign w:val="center"/>
          </w:tcPr>
          <w:p w14:paraId="1180DDBE" w14:textId="7DA7618C" w:rsidR="00A05449" w:rsidRPr="00F256F8" w:rsidRDefault="00A05449" w:rsidP="0093210A">
            <w:pPr>
              <w:jc w:val="center"/>
              <w:rPr>
                <w:rFonts w:ascii="Book Antiqua" w:hAnsi="Book Antiqua"/>
                <w:color w:val="FFFFFF"/>
                <w:sz w:val="20"/>
                <w:szCs w:val="20"/>
                <w:lang w:val="es-419" w:eastAsia="es-419"/>
              </w:rPr>
            </w:pPr>
            <w:r w:rsidRPr="00F256F8">
              <w:rPr>
                <w:rFonts w:ascii="Book Antiqua" w:hAnsi="Book Antiqua"/>
                <w:color w:val="FFFFFF"/>
                <w:sz w:val="20"/>
                <w:szCs w:val="20"/>
                <w:lang w:val="es-419" w:eastAsia="es-419"/>
              </w:rPr>
              <w:t>Total</w:t>
            </w:r>
          </w:p>
        </w:tc>
      </w:tr>
      <w:tr w:rsidR="00A05449" w:rsidRPr="00F256F8" w14:paraId="3A26E0E8" w14:textId="77777777" w:rsidTr="00A05449">
        <w:trPr>
          <w:trHeight w:hRule="exact" w:val="340"/>
          <w:tblHeader/>
        </w:trPr>
        <w:tc>
          <w:tcPr>
            <w:tcW w:w="2405" w:type="dxa"/>
            <w:vMerge/>
            <w:tcBorders>
              <w:top w:val="single" w:sz="4" w:space="0" w:color="FFFFFF" w:themeColor="background1"/>
              <w:left w:val="single" w:sz="4" w:space="0" w:color="auto"/>
              <w:bottom w:val="single" w:sz="4" w:space="0" w:color="auto"/>
              <w:right w:val="single" w:sz="4" w:space="0" w:color="FFFFFF" w:themeColor="background1"/>
            </w:tcBorders>
            <w:vAlign w:val="center"/>
            <w:hideMark/>
          </w:tcPr>
          <w:p w14:paraId="5A3E3DCF" w14:textId="77777777" w:rsidR="00A05449" w:rsidRPr="00F256F8" w:rsidRDefault="00A05449" w:rsidP="0093210A">
            <w:pPr>
              <w:rPr>
                <w:rFonts w:ascii="Book Antiqua" w:hAnsi="Book Antiqua"/>
                <w:color w:val="FFFFFF"/>
                <w:sz w:val="20"/>
                <w:szCs w:val="20"/>
                <w:lang w:val="es-419" w:eastAsia="es-419"/>
              </w:rPr>
            </w:pPr>
          </w:p>
        </w:tc>
        <w:tc>
          <w:tcPr>
            <w:tcW w:w="99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3864" w:themeFill="accent1" w:themeFillShade="80"/>
            <w:noWrap/>
            <w:vAlign w:val="center"/>
            <w:hideMark/>
          </w:tcPr>
          <w:p w14:paraId="20D60F89" w14:textId="77777777" w:rsidR="00A05449" w:rsidRPr="00F256F8" w:rsidRDefault="00A05449" w:rsidP="0093210A">
            <w:pPr>
              <w:jc w:val="center"/>
              <w:rPr>
                <w:rFonts w:ascii="Book Antiqua" w:hAnsi="Book Antiqua"/>
                <w:color w:val="FFFFFF"/>
                <w:sz w:val="20"/>
                <w:szCs w:val="20"/>
                <w:lang w:val="es-419" w:eastAsia="es-419"/>
              </w:rPr>
            </w:pPr>
            <w:r w:rsidRPr="00F256F8">
              <w:rPr>
                <w:rFonts w:ascii="Book Antiqua" w:hAnsi="Book Antiqua"/>
                <w:color w:val="FFFFFF"/>
                <w:sz w:val="20"/>
                <w:szCs w:val="20"/>
                <w:lang w:val="es-419" w:eastAsia="es-419"/>
              </w:rPr>
              <w:t>1</w:t>
            </w:r>
          </w:p>
        </w:tc>
        <w:tc>
          <w:tcPr>
            <w:tcW w:w="99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3864" w:themeFill="accent1" w:themeFillShade="80"/>
            <w:noWrap/>
            <w:vAlign w:val="center"/>
            <w:hideMark/>
          </w:tcPr>
          <w:p w14:paraId="4F1EAC5F" w14:textId="77777777" w:rsidR="00A05449" w:rsidRPr="00F256F8" w:rsidRDefault="00A05449" w:rsidP="0093210A">
            <w:pPr>
              <w:jc w:val="center"/>
              <w:rPr>
                <w:rFonts w:ascii="Book Antiqua" w:hAnsi="Book Antiqua"/>
                <w:color w:val="FFFFFF"/>
                <w:sz w:val="20"/>
                <w:szCs w:val="20"/>
                <w:lang w:val="es-419" w:eastAsia="es-419"/>
              </w:rPr>
            </w:pPr>
            <w:r w:rsidRPr="00F256F8">
              <w:rPr>
                <w:rFonts w:ascii="Book Antiqua" w:hAnsi="Book Antiqua"/>
                <w:color w:val="FFFFFF"/>
                <w:sz w:val="20"/>
                <w:szCs w:val="20"/>
                <w:lang w:val="es-419" w:eastAsia="es-419"/>
              </w:rPr>
              <w:t>2</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3864" w:themeFill="accent1" w:themeFillShade="80"/>
            <w:noWrap/>
            <w:vAlign w:val="center"/>
            <w:hideMark/>
          </w:tcPr>
          <w:p w14:paraId="66C79BCA" w14:textId="77777777" w:rsidR="00A05449" w:rsidRPr="00F256F8" w:rsidRDefault="00A05449" w:rsidP="0093210A">
            <w:pPr>
              <w:jc w:val="center"/>
              <w:rPr>
                <w:rFonts w:ascii="Book Antiqua" w:hAnsi="Book Antiqua"/>
                <w:color w:val="FFFFFF"/>
                <w:sz w:val="20"/>
                <w:szCs w:val="20"/>
                <w:lang w:val="es-419" w:eastAsia="es-419"/>
              </w:rPr>
            </w:pPr>
            <w:r w:rsidRPr="00F256F8">
              <w:rPr>
                <w:rFonts w:ascii="Book Antiqua" w:hAnsi="Book Antiqua"/>
                <w:color w:val="FFFFFF"/>
                <w:sz w:val="20"/>
                <w:szCs w:val="20"/>
                <w:lang w:val="es-419" w:eastAsia="es-419"/>
              </w:rPr>
              <w:t>3</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3864" w:themeFill="accent1" w:themeFillShade="80"/>
            <w:vAlign w:val="center"/>
          </w:tcPr>
          <w:p w14:paraId="12B08813" w14:textId="77777777" w:rsidR="00A05449" w:rsidRPr="00F256F8" w:rsidRDefault="00A05449" w:rsidP="0093210A">
            <w:pPr>
              <w:jc w:val="center"/>
              <w:rPr>
                <w:rFonts w:ascii="Book Antiqua" w:hAnsi="Book Antiqua"/>
                <w:color w:val="FFFFFF"/>
                <w:sz w:val="20"/>
                <w:szCs w:val="20"/>
                <w:lang w:val="es-419" w:eastAsia="es-419"/>
              </w:rPr>
            </w:pPr>
            <w:r w:rsidRPr="00F256F8">
              <w:rPr>
                <w:rFonts w:ascii="Book Antiqua" w:hAnsi="Book Antiqua"/>
                <w:color w:val="FFFFFF"/>
                <w:sz w:val="20"/>
                <w:szCs w:val="20"/>
                <w:lang w:val="es-419" w:eastAsia="es-419"/>
              </w:rPr>
              <w:t>4</w:t>
            </w:r>
          </w:p>
        </w:tc>
        <w:tc>
          <w:tcPr>
            <w:tcW w:w="127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3864" w:themeFill="accent1" w:themeFillShade="80"/>
            <w:vAlign w:val="center"/>
          </w:tcPr>
          <w:p w14:paraId="37B4BA8D" w14:textId="3E4A1187" w:rsidR="00A05449" w:rsidRPr="00F256F8" w:rsidRDefault="00A05449" w:rsidP="0093210A">
            <w:pPr>
              <w:jc w:val="center"/>
              <w:rPr>
                <w:rFonts w:ascii="Book Antiqua" w:hAnsi="Book Antiqua"/>
                <w:color w:val="FFFFFF"/>
                <w:sz w:val="20"/>
                <w:szCs w:val="20"/>
                <w:lang w:val="es-419" w:eastAsia="es-419"/>
              </w:rPr>
            </w:pPr>
            <w:r>
              <w:rPr>
                <w:rFonts w:ascii="Book Antiqua" w:hAnsi="Book Antiqua"/>
                <w:color w:val="FFFFFF"/>
                <w:sz w:val="20"/>
                <w:szCs w:val="20"/>
                <w:lang w:val="es-419" w:eastAsia="es-419"/>
              </w:rPr>
              <w:t>(En Blanco)</w:t>
            </w:r>
          </w:p>
        </w:tc>
        <w:tc>
          <w:tcPr>
            <w:tcW w:w="1276" w:type="dxa"/>
            <w:vMerge/>
            <w:tcBorders>
              <w:left w:val="single" w:sz="4" w:space="0" w:color="FFFFFF" w:themeColor="background1"/>
              <w:bottom w:val="single" w:sz="4" w:space="0" w:color="auto"/>
              <w:right w:val="single" w:sz="4" w:space="0" w:color="auto"/>
            </w:tcBorders>
            <w:shd w:val="clear" w:color="000000" w:fill="153D64"/>
            <w:noWrap/>
            <w:vAlign w:val="center"/>
            <w:hideMark/>
          </w:tcPr>
          <w:p w14:paraId="196105C4" w14:textId="2D6C8846" w:rsidR="00A05449" w:rsidRPr="00F256F8" w:rsidRDefault="00A05449" w:rsidP="0093210A">
            <w:pPr>
              <w:jc w:val="center"/>
              <w:rPr>
                <w:rFonts w:ascii="Book Antiqua" w:hAnsi="Book Antiqua"/>
                <w:color w:val="FFFFFF"/>
                <w:sz w:val="20"/>
                <w:szCs w:val="20"/>
                <w:lang w:val="es-419" w:eastAsia="es-419"/>
              </w:rPr>
            </w:pPr>
          </w:p>
        </w:tc>
      </w:tr>
      <w:tr w:rsidR="00A05449" w:rsidRPr="00F256F8" w14:paraId="35631596" w14:textId="77777777" w:rsidTr="001C4CBF">
        <w:trPr>
          <w:trHeight w:hRule="exact" w:val="34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F00AC" w14:textId="77777777" w:rsidR="00A05449" w:rsidRPr="00F256F8" w:rsidRDefault="00A05449" w:rsidP="0093210A">
            <w:pPr>
              <w:rPr>
                <w:rFonts w:ascii="Book Antiqua" w:hAnsi="Book Antiqua"/>
                <w:color w:val="000000"/>
                <w:sz w:val="20"/>
                <w:szCs w:val="20"/>
                <w:lang w:val="es-419" w:eastAsia="es-419"/>
              </w:rPr>
            </w:pPr>
            <w:r>
              <w:rPr>
                <w:rFonts w:ascii="Book Antiqua" w:hAnsi="Book Antiqua"/>
                <w:color w:val="000000"/>
                <w:sz w:val="20"/>
                <w:szCs w:val="20"/>
                <w:lang w:val="es-419" w:eastAsia="es-419"/>
              </w:rPr>
              <w:t>1. DEMANDA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9788A" w14:textId="152D4113" w:rsidR="00A05449" w:rsidRPr="00F256F8" w:rsidRDefault="002B51E9"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20680" w14:textId="52DDF6D8" w:rsidR="00A05449" w:rsidRPr="00F256F8" w:rsidRDefault="002B51E9"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01C99" w14:textId="5748D54A" w:rsidR="00A05449" w:rsidRPr="00F256F8" w:rsidRDefault="000111A6"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C615B4" w14:textId="6F79FACA" w:rsidR="00A05449" w:rsidRPr="00F256F8" w:rsidRDefault="001C4CBF"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3</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6438DC" w14:textId="77777777" w:rsidR="00A05449" w:rsidRDefault="00A05449" w:rsidP="0093210A">
            <w:pPr>
              <w:jc w:val="right"/>
              <w:rPr>
                <w:rFonts w:ascii="Book Antiqua" w:hAnsi="Book Antiqua"/>
                <w:color w:val="000000"/>
                <w:sz w:val="20"/>
                <w:szCs w:val="20"/>
                <w:lang w:val="es-419" w:eastAsia="es-419"/>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B5CC7" w14:textId="5F8FFF92" w:rsidR="00A05449" w:rsidRPr="00F256F8" w:rsidRDefault="001C4CBF"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17</w:t>
            </w:r>
          </w:p>
        </w:tc>
      </w:tr>
      <w:tr w:rsidR="00A05449" w:rsidRPr="00F256F8" w14:paraId="610D0F08" w14:textId="77777777" w:rsidTr="001C4CBF">
        <w:trPr>
          <w:trHeight w:hRule="exact" w:val="34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FE66C" w14:textId="77777777" w:rsidR="00A05449" w:rsidRPr="00F256F8" w:rsidRDefault="00A05449" w:rsidP="0093210A">
            <w:pPr>
              <w:rPr>
                <w:rFonts w:ascii="Book Antiqua" w:hAnsi="Book Antiqua"/>
                <w:color w:val="000000"/>
                <w:sz w:val="20"/>
                <w:szCs w:val="20"/>
                <w:lang w:val="es-419" w:eastAsia="es-419"/>
              </w:rPr>
            </w:pPr>
            <w:r>
              <w:rPr>
                <w:rFonts w:ascii="Book Antiqua" w:hAnsi="Book Antiqua"/>
                <w:color w:val="000000"/>
                <w:sz w:val="20"/>
                <w:szCs w:val="20"/>
                <w:lang w:val="es-419" w:eastAsia="es-419"/>
              </w:rPr>
              <w:t>2. DEMOSTRATIVA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78949" w14:textId="04263047" w:rsidR="00A05449" w:rsidRPr="00F256F8" w:rsidRDefault="002B51E9"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A9D5E" w14:textId="285395B6" w:rsidR="00A05449" w:rsidRPr="00F256F8" w:rsidRDefault="002B51E9"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8D4160E" w14:textId="1D93948C" w:rsidR="00A05449" w:rsidRPr="00F256F8" w:rsidRDefault="00A05449" w:rsidP="0093210A">
            <w:pPr>
              <w:jc w:val="right"/>
              <w:rPr>
                <w:rFonts w:ascii="Book Antiqua" w:hAnsi="Book Antiqua"/>
                <w:color w:val="000000"/>
                <w:sz w:val="20"/>
                <w:szCs w:val="20"/>
                <w:lang w:val="es-419" w:eastAsia="es-419"/>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5F2166" w14:textId="359704A1" w:rsidR="00A05449" w:rsidRPr="00F256F8" w:rsidRDefault="001C4CBF"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DA9113" w14:textId="77777777" w:rsidR="00A05449" w:rsidRDefault="00A05449" w:rsidP="0093210A">
            <w:pPr>
              <w:jc w:val="right"/>
              <w:rPr>
                <w:rFonts w:ascii="Book Antiqua" w:hAnsi="Book Antiqua"/>
                <w:color w:val="000000"/>
                <w:sz w:val="20"/>
                <w:szCs w:val="20"/>
                <w:lang w:val="es-419" w:eastAsia="es-419"/>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15240" w14:textId="324C6C91" w:rsidR="00A05449" w:rsidRPr="00F256F8" w:rsidRDefault="001C4CBF"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4</w:t>
            </w:r>
          </w:p>
        </w:tc>
      </w:tr>
      <w:tr w:rsidR="00A05449" w:rsidRPr="00F256F8" w14:paraId="37C0F082" w14:textId="77777777" w:rsidTr="001C4CBF">
        <w:trPr>
          <w:trHeight w:hRule="exact" w:val="34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67F12" w14:textId="77777777" w:rsidR="00A05449" w:rsidRPr="00F256F8" w:rsidRDefault="00A05449" w:rsidP="0093210A">
            <w:pPr>
              <w:rPr>
                <w:rFonts w:ascii="Book Antiqua" w:hAnsi="Book Antiqua"/>
                <w:color w:val="000000"/>
                <w:sz w:val="20"/>
                <w:szCs w:val="20"/>
                <w:lang w:val="es-419" w:eastAsia="es-419"/>
              </w:rPr>
            </w:pPr>
            <w:r>
              <w:rPr>
                <w:rFonts w:ascii="Book Antiqua" w:hAnsi="Book Antiqua"/>
                <w:color w:val="000000"/>
                <w:sz w:val="20"/>
                <w:szCs w:val="20"/>
                <w:lang w:val="es-419" w:eastAsia="es-419"/>
              </w:rPr>
              <w:t>3. CONCLUSIVA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5B53A" w14:textId="4816B403" w:rsidR="00A05449" w:rsidRPr="00F256F8" w:rsidRDefault="002B51E9"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623D3" w14:textId="29A32768" w:rsidR="00A05449" w:rsidRPr="00F256F8" w:rsidRDefault="002B51E9"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92082" w14:textId="202B4A62" w:rsidR="00A05449" w:rsidRPr="00F256F8" w:rsidRDefault="000111A6"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C0E050" w14:textId="7D996808" w:rsidR="00A05449" w:rsidRPr="00F256F8" w:rsidRDefault="001C4CBF"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0B90CD" w14:textId="77777777" w:rsidR="00A05449" w:rsidRDefault="00A05449" w:rsidP="0093210A">
            <w:pPr>
              <w:jc w:val="right"/>
              <w:rPr>
                <w:rFonts w:ascii="Book Antiqua" w:hAnsi="Book Antiqua"/>
                <w:color w:val="000000"/>
                <w:sz w:val="20"/>
                <w:szCs w:val="20"/>
                <w:lang w:val="es-419" w:eastAsia="es-419"/>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A22AC" w14:textId="38EDB910" w:rsidR="00A05449" w:rsidRPr="00F256F8" w:rsidRDefault="001C4CBF"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6</w:t>
            </w:r>
          </w:p>
        </w:tc>
      </w:tr>
      <w:tr w:rsidR="00A05449" w:rsidRPr="00F256F8" w14:paraId="12C08507" w14:textId="77777777" w:rsidTr="001C4CBF">
        <w:trPr>
          <w:trHeight w:hRule="exact" w:val="34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784C3" w14:textId="77777777" w:rsidR="00A05449" w:rsidRPr="00F256F8" w:rsidRDefault="00A05449" w:rsidP="0093210A">
            <w:pPr>
              <w:rPr>
                <w:rFonts w:ascii="Book Antiqua" w:hAnsi="Book Antiqua"/>
                <w:color w:val="000000"/>
                <w:sz w:val="20"/>
                <w:szCs w:val="20"/>
                <w:lang w:val="es-419" w:eastAsia="es-419"/>
              </w:rPr>
            </w:pPr>
            <w:r>
              <w:rPr>
                <w:rFonts w:ascii="Book Antiqua" w:hAnsi="Book Antiqua"/>
                <w:color w:val="000000"/>
                <w:sz w:val="20"/>
                <w:szCs w:val="20"/>
                <w:lang w:val="es-419" w:eastAsia="es-419"/>
              </w:rPr>
              <w:t>4. EJECUCIÓN ACTIVA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D2F5E" w14:textId="2A04B4FA" w:rsidR="00A05449" w:rsidRPr="00F256F8" w:rsidRDefault="002B51E9"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EECCF" w14:textId="69F76185" w:rsidR="00A05449" w:rsidRPr="00F256F8" w:rsidRDefault="002B51E9"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F9BDD" w14:textId="37D1448E" w:rsidR="00A05449" w:rsidRPr="00F256F8" w:rsidRDefault="000111A6"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7B3EE2" w14:textId="0138E90E" w:rsidR="00A05449" w:rsidRPr="00F256F8" w:rsidRDefault="001C4CBF"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7</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25479A" w14:textId="77777777" w:rsidR="00A05449" w:rsidRDefault="00A05449" w:rsidP="0093210A">
            <w:pPr>
              <w:jc w:val="right"/>
              <w:rPr>
                <w:rFonts w:ascii="Book Antiqua" w:hAnsi="Book Antiqua"/>
                <w:color w:val="000000"/>
                <w:sz w:val="20"/>
                <w:szCs w:val="20"/>
                <w:lang w:val="es-419" w:eastAsia="es-419"/>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83686" w14:textId="6DE340BC" w:rsidR="00A05449" w:rsidRPr="00F256F8" w:rsidRDefault="001C4CBF"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34</w:t>
            </w:r>
          </w:p>
        </w:tc>
      </w:tr>
      <w:tr w:rsidR="00A05449" w:rsidRPr="00F256F8" w14:paraId="131A0A61" w14:textId="77777777" w:rsidTr="001C4CBF">
        <w:trPr>
          <w:trHeight w:hRule="exact" w:val="34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C28EB" w14:textId="77777777" w:rsidR="00A05449" w:rsidRPr="00F256F8" w:rsidRDefault="00A05449" w:rsidP="0093210A">
            <w:pPr>
              <w:rPr>
                <w:rFonts w:ascii="Book Antiqua" w:hAnsi="Book Antiqua"/>
                <w:color w:val="000000"/>
                <w:sz w:val="20"/>
                <w:szCs w:val="20"/>
                <w:lang w:val="es-419" w:eastAsia="es-419"/>
              </w:rPr>
            </w:pPr>
            <w:r>
              <w:rPr>
                <w:rFonts w:ascii="Book Antiqua" w:hAnsi="Book Antiqua"/>
                <w:color w:val="000000"/>
                <w:sz w:val="20"/>
                <w:szCs w:val="20"/>
                <w:lang w:val="es-419" w:eastAsia="es-419"/>
              </w:rPr>
              <w:t>4.1 EJECUCIÓN PASIVA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AB53D" w14:textId="119FA527" w:rsidR="00A05449" w:rsidRPr="00F256F8" w:rsidRDefault="002B51E9"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78DFE" w14:textId="0AA008E5" w:rsidR="00A05449" w:rsidRPr="00F256F8" w:rsidRDefault="002B51E9"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F4941" w14:textId="723FC2D7" w:rsidR="00A05449" w:rsidRPr="00F256F8" w:rsidRDefault="000111A6"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89FF62" w14:textId="7F517228" w:rsidR="00A05449" w:rsidRPr="00F256F8" w:rsidRDefault="001C4CBF"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2</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82E555" w14:textId="77777777" w:rsidR="00A05449" w:rsidRDefault="00A05449" w:rsidP="0093210A">
            <w:pPr>
              <w:jc w:val="right"/>
              <w:rPr>
                <w:rFonts w:ascii="Book Antiqua" w:hAnsi="Book Antiqua"/>
                <w:color w:val="000000"/>
                <w:sz w:val="20"/>
                <w:szCs w:val="20"/>
                <w:lang w:val="es-419" w:eastAsia="es-419"/>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711FD" w14:textId="6139540B" w:rsidR="00A05449" w:rsidRPr="00F256F8" w:rsidRDefault="001C4CBF"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19</w:t>
            </w:r>
          </w:p>
        </w:tc>
      </w:tr>
      <w:tr w:rsidR="00A05449" w:rsidRPr="00F256F8" w14:paraId="534D30DB" w14:textId="77777777" w:rsidTr="001C4CBF">
        <w:trPr>
          <w:trHeight w:hRule="exact" w:val="34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CDB31" w14:textId="39EFBDAC" w:rsidR="00A05449" w:rsidRPr="00F256F8" w:rsidRDefault="00D7404A" w:rsidP="0093210A">
            <w:pPr>
              <w:rPr>
                <w:rFonts w:ascii="Book Antiqua" w:hAnsi="Book Antiqua"/>
                <w:color w:val="000000"/>
                <w:sz w:val="20"/>
                <w:szCs w:val="20"/>
                <w:lang w:val="es-419" w:eastAsia="es-419"/>
              </w:rPr>
            </w:pPr>
            <w:r>
              <w:rPr>
                <w:rFonts w:ascii="Book Antiqua" w:hAnsi="Book Antiqua"/>
                <w:color w:val="000000"/>
                <w:sz w:val="20"/>
                <w:szCs w:val="20"/>
                <w:lang w:val="es-419" w:eastAsia="es-419"/>
              </w:rPr>
              <w:t>Conclusiva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1CA3B" w14:textId="348F83D6" w:rsidR="00A05449" w:rsidRPr="00F256F8" w:rsidRDefault="002B51E9"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814B2" w14:textId="3881E4BA" w:rsidR="00A05449" w:rsidRPr="00F256F8" w:rsidRDefault="002B51E9"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ED3A4" w14:textId="1322A858" w:rsidR="00A05449" w:rsidRPr="00F256F8" w:rsidRDefault="000111A6"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4A38C2" w14:textId="729571F3" w:rsidR="00A05449" w:rsidRPr="00F256F8" w:rsidRDefault="001C4CBF"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3</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B0D138" w14:textId="77777777" w:rsidR="00A05449" w:rsidRDefault="00A05449" w:rsidP="0093210A">
            <w:pPr>
              <w:jc w:val="right"/>
              <w:rPr>
                <w:rFonts w:ascii="Book Antiqua" w:hAnsi="Book Antiqua"/>
                <w:color w:val="000000"/>
                <w:sz w:val="20"/>
                <w:szCs w:val="20"/>
                <w:lang w:val="es-419" w:eastAsia="es-419"/>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03FD2" w14:textId="6F5A015C" w:rsidR="00A05449" w:rsidRPr="00F256F8" w:rsidRDefault="001C4CBF"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8</w:t>
            </w:r>
          </w:p>
        </w:tc>
      </w:tr>
      <w:tr w:rsidR="00A05449" w:rsidRPr="00F256F8" w14:paraId="28F987B3" w14:textId="77777777" w:rsidTr="001C4CBF">
        <w:trPr>
          <w:trHeight w:hRule="exact" w:val="34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82C08" w14:textId="0641B49F" w:rsidR="00A05449" w:rsidRDefault="006D2077" w:rsidP="0093210A">
            <w:pPr>
              <w:rPr>
                <w:rFonts w:ascii="Book Antiqua" w:hAnsi="Book Antiqua"/>
                <w:color w:val="000000"/>
                <w:sz w:val="20"/>
                <w:szCs w:val="20"/>
                <w:lang w:val="es-419" w:eastAsia="es-419"/>
              </w:rPr>
            </w:pPr>
            <w:r>
              <w:rPr>
                <w:rFonts w:ascii="Book Antiqua" w:hAnsi="Book Antiqua"/>
                <w:color w:val="000000"/>
                <w:sz w:val="20"/>
                <w:szCs w:val="20"/>
                <w:lang w:val="es-419" w:eastAsia="es-419"/>
              </w:rPr>
              <w:t>Demanda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E0D03" w14:textId="00C18B34" w:rsidR="00A05449" w:rsidRPr="00F256F8" w:rsidRDefault="002B51E9"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631AF" w14:textId="3CE62631" w:rsidR="00A05449" w:rsidRPr="00F256F8" w:rsidRDefault="002B51E9"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D01AF" w14:textId="33A103B9" w:rsidR="00A05449" w:rsidRPr="00F256F8" w:rsidRDefault="000111A6"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865AC3" w14:textId="6A416199" w:rsidR="00A05449" w:rsidRPr="00F256F8" w:rsidRDefault="001C4CBF"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5</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4B0BD" w14:textId="77777777" w:rsidR="00A05449" w:rsidRDefault="00A05449" w:rsidP="0093210A">
            <w:pPr>
              <w:jc w:val="right"/>
              <w:rPr>
                <w:rFonts w:ascii="Book Antiqua" w:hAnsi="Book Antiqua"/>
                <w:color w:val="000000"/>
                <w:sz w:val="20"/>
                <w:szCs w:val="20"/>
                <w:lang w:val="es-419" w:eastAsia="es-419"/>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4A98D" w14:textId="0BECE795" w:rsidR="00A05449" w:rsidRPr="00F256F8" w:rsidRDefault="001C4CBF"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21</w:t>
            </w:r>
          </w:p>
        </w:tc>
      </w:tr>
      <w:tr w:rsidR="00A05449" w:rsidRPr="00F256F8" w14:paraId="61BAA33E" w14:textId="77777777" w:rsidTr="001C4CBF">
        <w:trPr>
          <w:trHeight w:hRule="exact" w:val="34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7B313" w14:textId="77777777" w:rsidR="00A05449" w:rsidRDefault="00A05449" w:rsidP="0093210A">
            <w:pPr>
              <w:rPr>
                <w:rFonts w:ascii="Book Antiqua" w:hAnsi="Book Antiqua"/>
                <w:color w:val="000000"/>
                <w:sz w:val="20"/>
                <w:szCs w:val="20"/>
                <w:lang w:val="es-419" w:eastAsia="es-419"/>
              </w:rPr>
            </w:pPr>
            <w:r>
              <w:rPr>
                <w:rFonts w:ascii="Book Antiqua" w:hAnsi="Book Antiqua"/>
                <w:color w:val="000000"/>
                <w:sz w:val="20"/>
                <w:szCs w:val="20"/>
                <w:lang w:val="es-419" w:eastAsia="es-419"/>
              </w:rPr>
              <w:t>Ejecución Activa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D9998" w14:textId="1C05F0EE" w:rsidR="00A05449" w:rsidRPr="00F256F8" w:rsidRDefault="002B51E9"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A572D" w14:textId="030D8494" w:rsidR="00A05449" w:rsidRPr="00F256F8" w:rsidRDefault="002B51E9"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F3609" w14:textId="43189C2F" w:rsidR="00A05449" w:rsidRPr="00F256F8" w:rsidRDefault="000111A6"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8C531" w14:textId="694A2131" w:rsidR="00A05449" w:rsidRPr="00F256F8" w:rsidRDefault="001C4CBF"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FEB27D" w14:textId="77777777" w:rsidR="00A05449" w:rsidRDefault="00A05449" w:rsidP="0093210A">
            <w:pPr>
              <w:jc w:val="right"/>
              <w:rPr>
                <w:rFonts w:ascii="Book Antiqua" w:hAnsi="Book Antiqua"/>
                <w:color w:val="000000"/>
                <w:sz w:val="20"/>
                <w:szCs w:val="20"/>
                <w:lang w:val="es-419" w:eastAsia="es-419"/>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1E568" w14:textId="1A7D0809" w:rsidR="00A05449" w:rsidRPr="00F256F8" w:rsidRDefault="001C4CBF"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5</w:t>
            </w:r>
          </w:p>
        </w:tc>
      </w:tr>
      <w:tr w:rsidR="00A05449" w:rsidRPr="00F256F8" w14:paraId="4D044EAC" w14:textId="77777777" w:rsidTr="001C4CBF">
        <w:trPr>
          <w:trHeight w:hRule="exact" w:val="34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A5B58" w14:textId="77777777" w:rsidR="00A05449" w:rsidRPr="00F256F8" w:rsidRDefault="00A05449" w:rsidP="0093210A">
            <w:pPr>
              <w:rPr>
                <w:rFonts w:ascii="Book Antiqua" w:hAnsi="Book Antiqua"/>
                <w:color w:val="000000"/>
                <w:sz w:val="20"/>
                <w:szCs w:val="20"/>
                <w:lang w:val="es-419" w:eastAsia="es-419"/>
              </w:rPr>
            </w:pPr>
            <w:r>
              <w:rPr>
                <w:rFonts w:ascii="Book Antiqua" w:hAnsi="Book Antiqua"/>
                <w:color w:val="000000"/>
                <w:sz w:val="20"/>
                <w:szCs w:val="20"/>
                <w:lang w:val="es-419" w:eastAsia="es-419"/>
              </w:rPr>
              <w:t>ITINERADO (Actualizar)</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1BF1F1A" w14:textId="77777777" w:rsidR="00A05449" w:rsidRPr="00F256F8" w:rsidRDefault="00A05449" w:rsidP="0093210A">
            <w:pPr>
              <w:jc w:val="right"/>
              <w:rPr>
                <w:rFonts w:ascii="Book Antiqua" w:hAnsi="Book Antiqua"/>
                <w:color w:val="000000"/>
                <w:sz w:val="20"/>
                <w:szCs w:val="20"/>
                <w:lang w:val="es-419" w:eastAsia="es-419"/>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C190401" w14:textId="77777777" w:rsidR="00A05449" w:rsidRPr="00F256F8" w:rsidRDefault="00A05449" w:rsidP="0093210A">
            <w:pPr>
              <w:jc w:val="right"/>
              <w:rPr>
                <w:rFonts w:ascii="Book Antiqua" w:hAnsi="Book Antiqua"/>
                <w:color w:val="000000"/>
                <w:sz w:val="20"/>
                <w:szCs w:val="20"/>
                <w:lang w:val="es-419" w:eastAsia="es-419"/>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6BB9937" w14:textId="77777777" w:rsidR="00A05449" w:rsidRPr="00F256F8" w:rsidRDefault="00A05449" w:rsidP="0093210A">
            <w:pPr>
              <w:jc w:val="right"/>
              <w:rPr>
                <w:rFonts w:ascii="Book Antiqua" w:hAnsi="Book Antiqua"/>
                <w:color w:val="000000"/>
                <w:sz w:val="20"/>
                <w:szCs w:val="20"/>
                <w:lang w:val="es-419" w:eastAsia="es-419"/>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F1C0C0" w14:textId="51522341" w:rsidR="00A05449" w:rsidRPr="00F256F8" w:rsidRDefault="00A05449" w:rsidP="0093210A">
            <w:pPr>
              <w:jc w:val="right"/>
              <w:rPr>
                <w:rFonts w:ascii="Book Antiqua" w:hAnsi="Book Antiqua"/>
                <w:color w:val="000000"/>
                <w:sz w:val="20"/>
                <w:szCs w:val="20"/>
                <w:lang w:val="es-419" w:eastAsia="es-419"/>
              </w:rPr>
            </w:pPr>
          </w:p>
        </w:tc>
        <w:tc>
          <w:tcPr>
            <w:tcW w:w="1275" w:type="dxa"/>
            <w:tcBorders>
              <w:top w:val="single" w:sz="4" w:space="0" w:color="auto"/>
              <w:left w:val="single" w:sz="4" w:space="0" w:color="auto"/>
              <w:bottom w:val="single" w:sz="4" w:space="0" w:color="auto"/>
              <w:right w:val="single" w:sz="4" w:space="0" w:color="auto"/>
            </w:tcBorders>
            <w:vAlign w:val="center"/>
          </w:tcPr>
          <w:p w14:paraId="7CA4D832" w14:textId="5BE8433E" w:rsidR="00A05449" w:rsidRDefault="001C4CBF"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C638F" w14:textId="6129AA9E" w:rsidR="00A05449" w:rsidRPr="00F256F8" w:rsidRDefault="001C4CBF"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w:t>
            </w:r>
          </w:p>
        </w:tc>
      </w:tr>
      <w:tr w:rsidR="00A05449" w:rsidRPr="00F256F8" w14:paraId="62A4DDAC" w14:textId="77777777" w:rsidTr="00A05449">
        <w:trPr>
          <w:trHeight w:hRule="exact" w:val="624"/>
        </w:trPr>
        <w:tc>
          <w:tcPr>
            <w:tcW w:w="2405" w:type="dxa"/>
            <w:tcBorders>
              <w:top w:val="single" w:sz="4" w:space="0" w:color="auto"/>
              <w:left w:val="single" w:sz="4" w:space="0" w:color="auto"/>
              <w:bottom w:val="single" w:sz="4" w:space="0" w:color="auto"/>
              <w:right w:val="single" w:sz="4" w:space="0" w:color="FFFFFF" w:themeColor="background1"/>
            </w:tcBorders>
            <w:shd w:val="clear" w:color="auto" w:fill="1F3864" w:themeFill="accent1" w:themeFillShade="80"/>
            <w:noWrap/>
            <w:vAlign w:val="center"/>
            <w:hideMark/>
          </w:tcPr>
          <w:p w14:paraId="394B01A3" w14:textId="77777777" w:rsidR="00A05449" w:rsidRPr="00650813" w:rsidRDefault="00A05449" w:rsidP="0093210A">
            <w:pPr>
              <w:rPr>
                <w:rFonts w:ascii="Book Antiqua" w:hAnsi="Book Antiqua"/>
                <w:color w:val="FFFFFF"/>
                <w:sz w:val="20"/>
                <w:szCs w:val="20"/>
                <w:lang w:val="es-419" w:eastAsia="es-419"/>
              </w:rPr>
            </w:pPr>
            <w:r w:rsidRPr="00650813">
              <w:rPr>
                <w:rFonts w:ascii="Book Antiqua" w:hAnsi="Book Antiqua"/>
                <w:color w:val="FFFFFF"/>
                <w:sz w:val="20"/>
                <w:szCs w:val="20"/>
                <w:lang w:val="es-419" w:eastAsia="es-419"/>
              </w:rPr>
              <w:t>Total, general por persona técnica</w:t>
            </w:r>
          </w:p>
        </w:tc>
        <w:tc>
          <w:tcPr>
            <w:tcW w:w="99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3864" w:themeFill="accent1" w:themeFillShade="80"/>
            <w:noWrap/>
            <w:vAlign w:val="center"/>
          </w:tcPr>
          <w:p w14:paraId="0D8AAC4D" w14:textId="6BC92E73" w:rsidR="00A05449" w:rsidRPr="00650813" w:rsidRDefault="002B51E9" w:rsidP="0093210A">
            <w:pPr>
              <w:jc w:val="right"/>
              <w:rPr>
                <w:rFonts w:ascii="Book Antiqua" w:hAnsi="Book Antiqua"/>
                <w:color w:val="FFFFFF"/>
                <w:sz w:val="20"/>
                <w:szCs w:val="20"/>
                <w:lang w:val="es-419" w:eastAsia="es-419"/>
              </w:rPr>
            </w:pPr>
            <w:r>
              <w:rPr>
                <w:rFonts w:ascii="Book Antiqua" w:hAnsi="Book Antiqua"/>
                <w:color w:val="FFFFFF"/>
                <w:sz w:val="20"/>
                <w:szCs w:val="20"/>
                <w:lang w:val="es-419" w:eastAsia="es-419"/>
              </w:rPr>
              <w:t>23</w:t>
            </w:r>
          </w:p>
        </w:tc>
        <w:tc>
          <w:tcPr>
            <w:tcW w:w="99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3864" w:themeFill="accent1" w:themeFillShade="80"/>
            <w:noWrap/>
            <w:vAlign w:val="center"/>
          </w:tcPr>
          <w:p w14:paraId="1C00B089" w14:textId="69DE32E5" w:rsidR="00A05449" w:rsidRPr="00650813" w:rsidRDefault="002B51E9" w:rsidP="0093210A">
            <w:pPr>
              <w:jc w:val="right"/>
              <w:rPr>
                <w:rFonts w:ascii="Book Antiqua" w:hAnsi="Book Antiqua"/>
                <w:color w:val="FFFFFF"/>
                <w:sz w:val="20"/>
                <w:szCs w:val="20"/>
                <w:lang w:val="es-419" w:eastAsia="es-419"/>
              </w:rPr>
            </w:pPr>
            <w:r>
              <w:rPr>
                <w:rFonts w:ascii="Book Antiqua" w:hAnsi="Book Antiqua"/>
                <w:color w:val="FFFFFF"/>
                <w:sz w:val="20"/>
                <w:szCs w:val="20"/>
                <w:lang w:val="es-419" w:eastAsia="es-419"/>
              </w:rPr>
              <w:t>57</w:t>
            </w:r>
          </w:p>
        </w:tc>
        <w:tc>
          <w:tcPr>
            <w:tcW w:w="113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3864" w:themeFill="accent1" w:themeFillShade="80"/>
            <w:noWrap/>
            <w:vAlign w:val="center"/>
          </w:tcPr>
          <w:p w14:paraId="618131D6" w14:textId="760B6D64" w:rsidR="00A05449" w:rsidRPr="00650813" w:rsidRDefault="002B51E9" w:rsidP="0093210A">
            <w:pPr>
              <w:jc w:val="right"/>
              <w:rPr>
                <w:rFonts w:ascii="Book Antiqua" w:hAnsi="Book Antiqua"/>
                <w:color w:val="FFFFFF"/>
                <w:sz w:val="20"/>
                <w:szCs w:val="20"/>
                <w:lang w:val="es-419" w:eastAsia="es-419"/>
              </w:rPr>
            </w:pPr>
            <w:r>
              <w:rPr>
                <w:rFonts w:ascii="Book Antiqua" w:hAnsi="Book Antiqua"/>
                <w:color w:val="FFFFFF"/>
                <w:sz w:val="20"/>
                <w:szCs w:val="20"/>
                <w:lang w:val="es-419" w:eastAsia="es-419"/>
              </w:rPr>
              <w:t>24</w:t>
            </w:r>
          </w:p>
        </w:tc>
        <w:tc>
          <w:tcPr>
            <w:tcW w:w="113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3864" w:themeFill="accent1" w:themeFillShade="80"/>
            <w:vAlign w:val="center"/>
          </w:tcPr>
          <w:p w14:paraId="3461D62E" w14:textId="0C92BAAD" w:rsidR="00A05449" w:rsidRPr="00650813" w:rsidRDefault="002B51E9" w:rsidP="0093210A">
            <w:pPr>
              <w:jc w:val="right"/>
              <w:rPr>
                <w:rFonts w:ascii="Book Antiqua" w:hAnsi="Book Antiqua"/>
                <w:color w:val="FFFFFF"/>
                <w:sz w:val="20"/>
                <w:szCs w:val="20"/>
                <w:lang w:val="es-419" w:eastAsia="es-419"/>
              </w:rPr>
            </w:pPr>
            <w:r>
              <w:rPr>
                <w:rFonts w:ascii="Book Antiqua" w:hAnsi="Book Antiqua"/>
                <w:color w:val="FFFFFF"/>
                <w:sz w:val="20"/>
                <w:szCs w:val="20"/>
                <w:lang w:val="es-419" w:eastAsia="es-419"/>
              </w:rPr>
              <w:t>10</w:t>
            </w:r>
          </w:p>
        </w:tc>
        <w:tc>
          <w:tcPr>
            <w:tcW w:w="127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3864" w:themeFill="accent1" w:themeFillShade="80"/>
            <w:vAlign w:val="center"/>
          </w:tcPr>
          <w:p w14:paraId="5F9060BA" w14:textId="7410443A" w:rsidR="00A05449" w:rsidRDefault="002B51E9" w:rsidP="0093210A">
            <w:pPr>
              <w:jc w:val="right"/>
              <w:rPr>
                <w:rFonts w:ascii="Book Antiqua" w:hAnsi="Book Antiqua"/>
                <w:color w:val="FFFFFF"/>
                <w:sz w:val="20"/>
                <w:szCs w:val="20"/>
                <w:lang w:val="es-419" w:eastAsia="es-419"/>
              </w:rPr>
            </w:pPr>
            <w:r>
              <w:rPr>
                <w:rFonts w:ascii="Book Antiqua" w:hAnsi="Book Antiqua"/>
                <w:color w:val="FFFFFF"/>
                <w:sz w:val="20"/>
                <w:szCs w:val="20"/>
                <w:lang w:val="es-419" w:eastAsia="es-419"/>
              </w:rPr>
              <w:t>1</w:t>
            </w:r>
          </w:p>
        </w:tc>
        <w:tc>
          <w:tcPr>
            <w:tcW w:w="1276" w:type="dxa"/>
            <w:tcBorders>
              <w:top w:val="single" w:sz="4" w:space="0" w:color="auto"/>
              <w:left w:val="single" w:sz="4" w:space="0" w:color="FFFFFF" w:themeColor="background1"/>
              <w:bottom w:val="single" w:sz="4" w:space="0" w:color="auto"/>
              <w:right w:val="single" w:sz="4" w:space="0" w:color="auto"/>
            </w:tcBorders>
            <w:shd w:val="clear" w:color="auto" w:fill="1F3864" w:themeFill="accent1" w:themeFillShade="80"/>
            <w:noWrap/>
            <w:vAlign w:val="center"/>
          </w:tcPr>
          <w:p w14:paraId="28626AB8" w14:textId="177E46B0" w:rsidR="00A05449" w:rsidRPr="00650813" w:rsidRDefault="002B51E9" w:rsidP="0093210A">
            <w:pPr>
              <w:jc w:val="right"/>
              <w:rPr>
                <w:rFonts w:ascii="Book Antiqua" w:hAnsi="Book Antiqua"/>
                <w:color w:val="FFFFFF"/>
                <w:sz w:val="20"/>
                <w:szCs w:val="20"/>
                <w:lang w:val="es-419" w:eastAsia="es-419"/>
              </w:rPr>
            </w:pPr>
            <w:r>
              <w:rPr>
                <w:rFonts w:ascii="Book Antiqua" w:hAnsi="Book Antiqua"/>
                <w:color w:val="FFFFFF"/>
                <w:sz w:val="20"/>
                <w:szCs w:val="20"/>
                <w:lang w:val="es-419" w:eastAsia="es-419"/>
              </w:rPr>
              <w:t>115</w:t>
            </w:r>
          </w:p>
        </w:tc>
      </w:tr>
    </w:tbl>
    <w:p w14:paraId="69D8FE9A" w14:textId="5F4762C5" w:rsidR="00A05449" w:rsidRPr="00C71F20" w:rsidRDefault="00A05449" w:rsidP="00C71F20">
      <w:pPr>
        <w:jc w:val="both"/>
        <w:rPr>
          <w:rFonts w:ascii="Book Antiqua" w:hAnsi="Book Antiqua" w:cs="Book Antiqua"/>
          <w:i/>
          <w:iCs/>
          <w:sz w:val="20"/>
          <w:szCs w:val="20"/>
          <w:lang w:val="es-CR"/>
        </w:rPr>
      </w:pPr>
      <w:r w:rsidRPr="00C71F20">
        <w:rPr>
          <w:rFonts w:ascii="Book Antiqua" w:hAnsi="Book Antiqua" w:cs="Book Antiqua"/>
          <w:b/>
          <w:bCs/>
          <w:i/>
          <w:iCs/>
          <w:sz w:val="20"/>
          <w:szCs w:val="20"/>
          <w:lang w:val="es-CR"/>
        </w:rPr>
        <w:t>Fuente:</w:t>
      </w:r>
      <w:r w:rsidRPr="00C71F20">
        <w:rPr>
          <w:rFonts w:ascii="Book Antiqua" w:hAnsi="Book Antiqua" w:cs="Book Antiqua"/>
          <w:i/>
          <w:iCs/>
          <w:sz w:val="20"/>
          <w:szCs w:val="20"/>
          <w:lang w:val="es-CR"/>
        </w:rPr>
        <w:t xml:space="preserve"> elaboración propia Subproceso de Modernización No Penal de la Dirección de Planificación, de conformidad con el reporte “Listado de Circulante Final por Expediente” del sistema SIGMA, fecha generación </w:t>
      </w:r>
      <w:r w:rsidR="00032BBC" w:rsidRPr="00C71F20">
        <w:rPr>
          <w:rFonts w:ascii="Book Antiqua" w:hAnsi="Book Antiqua" w:cs="Book Antiqua"/>
          <w:i/>
          <w:iCs/>
          <w:sz w:val="20"/>
          <w:szCs w:val="20"/>
          <w:lang w:val="es-CR"/>
        </w:rPr>
        <w:t>13</w:t>
      </w:r>
      <w:r w:rsidRPr="00C71F20">
        <w:rPr>
          <w:rFonts w:ascii="Book Antiqua" w:hAnsi="Book Antiqua" w:cs="Book Antiqua"/>
          <w:i/>
          <w:iCs/>
          <w:sz w:val="20"/>
          <w:szCs w:val="20"/>
          <w:lang w:val="es-CR"/>
        </w:rPr>
        <w:t>/0</w:t>
      </w:r>
      <w:r w:rsidR="00032BBC" w:rsidRPr="00C71F20">
        <w:rPr>
          <w:rFonts w:ascii="Book Antiqua" w:hAnsi="Book Antiqua" w:cs="Book Antiqua"/>
          <w:i/>
          <w:iCs/>
          <w:sz w:val="20"/>
          <w:szCs w:val="20"/>
          <w:lang w:val="es-CR"/>
        </w:rPr>
        <w:t>2</w:t>
      </w:r>
      <w:r w:rsidRPr="00C71F20">
        <w:rPr>
          <w:rFonts w:ascii="Book Antiqua" w:hAnsi="Book Antiqua" w:cs="Book Antiqua"/>
          <w:i/>
          <w:iCs/>
          <w:sz w:val="20"/>
          <w:szCs w:val="20"/>
          <w:lang w:val="es-CR"/>
        </w:rPr>
        <w:t xml:space="preserve">/2025 </w:t>
      </w:r>
    </w:p>
    <w:p w14:paraId="4B28A3C0" w14:textId="77777777" w:rsidR="00045B32" w:rsidRDefault="00045B32" w:rsidP="00C71F20">
      <w:pPr>
        <w:jc w:val="both"/>
        <w:rPr>
          <w:rFonts w:ascii="Book Antiqua" w:hAnsi="Book Antiqua" w:cs="Book Antiqua"/>
          <w:lang w:val="es-CR"/>
        </w:rPr>
      </w:pPr>
    </w:p>
    <w:p w14:paraId="79982F83" w14:textId="4D623218" w:rsidR="00685F19" w:rsidRPr="00FE7D15" w:rsidRDefault="00D43730" w:rsidP="00C71F20">
      <w:pPr>
        <w:jc w:val="both"/>
        <w:rPr>
          <w:rFonts w:ascii="Book Antiqua" w:hAnsi="Book Antiqua" w:cs="Book Antiqua"/>
          <w:lang w:val="es-CR"/>
        </w:rPr>
      </w:pPr>
      <w:r>
        <w:rPr>
          <w:rFonts w:ascii="Book Antiqua" w:hAnsi="Book Antiqua" w:cs="Book Antiqua"/>
          <w:lang w:val="es-CR"/>
        </w:rPr>
        <w:t xml:space="preserve">Para la </w:t>
      </w:r>
      <w:r w:rsidR="00FE7D15">
        <w:rPr>
          <w:rFonts w:ascii="Book Antiqua" w:hAnsi="Book Antiqua" w:cs="Book Antiqua"/>
          <w:lang w:val="es-CR"/>
        </w:rPr>
        <w:t xml:space="preserve">distribución del expediente se </w:t>
      </w:r>
      <w:r w:rsidR="00597DC6">
        <w:rPr>
          <w:rFonts w:ascii="Book Antiqua" w:hAnsi="Book Antiqua" w:cs="Book Antiqua"/>
          <w:lang w:val="es-CR"/>
        </w:rPr>
        <w:t>brindó</w:t>
      </w:r>
      <w:r w:rsidR="00FE7D15">
        <w:rPr>
          <w:rFonts w:ascii="Book Antiqua" w:hAnsi="Book Antiqua" w:cs="Book Antiqua"/>
          <w:lang w:val="es-CR"/>
        </w:rPr>
        <w:t xml:space="preserve"> el acompañamiento parte del Subproceso de Modernización No Penal de la Dirección de Planificación a la coordinación del Juzgado de Pensiones Alimentarias del II Circuito Judicial de Guanacaste </w:t>
      </w:r>
      <w:r w:rsidR="00FE7D15" w:rsidRPr="00FE7D15">
        <w:rPr>
          <w:rFonts w:ascii="Book Antiqua" w:hAnsi="Book Antiqua" w:cs="Book Antiqua"/>
          <w:i/>
          <w:iCs/>
          <w:lang w:val="es-CR"/>
        </w:rPr>
        <w:t>(Nicoya)</w:t>
      </w:r>
      <w:r w:rsidR="00FE7D15">
        <w:rPr>
          <w:rFonts w:ascii="Book Antiqua" w:hAnsi="Book Antiqua" w:cs="Book Antiqua"/>
          <w:i/>
          <w:iCs/>
          <w:lang w:val="es-CR"/>
        </w:rPr>
        <w:t xml:space="preserve">, </w:t>
      </w:r>
      <w:r w:rsidR="00FE7D15">
        <w:rPr>
          <w:rFonts w:ascii="Book Antiqua" w:hAnsi="Book Antiqua" w:cs="Book Antiqua"/>
          <w:lang w:val="es-CR"/>
        </w:rPr>
        <w:t xml:space="preserve">para garantizar </w:t>
      </w:r>
      <w:r w:rsidR="00601E9C">
        <w:rPr>
          <w:rFonts w:ascii="Book Antiqua" w:hAnsi="Book Antiqua" w:cs="Book Antiqua"/>
          <w:lang w:val="es-CR"/>
        </w:rPr>
        <w:t xml:space="preserve">que en la valoración de los expedientes a redistribuir de la ubicación de la persona Técnica Judicial 3 se consideren </w:t>
      </w:r>
      <w:r w:rsidR="0073376D">
        <w:rPr>
          <w:rFonts w:ascii="Book Antiqua" w:hAnsi="Book Antiqua" w:cs="Book Antiqua"/>
          <w:lang w:val="es-CR"/>
        </w:rPr>
        <w:t xml:space="preserve">las fases y clases de asuntos para garantizar una equidad en la distribución de los expedientes. En </w:t>
      </w:r>
      <w:r w:rsidR="00CB5C64">
        <w:rPr>
          <w:rFonts w:ascii="Book Antiqua" w:hAnsi="Book Antiqua" w:cs="Book Antiqua"/>
          <w:lang w:val="es-CR"/>
        </w:rPr>
        <w:t>las siguientes tablas</w:t>
      </w:r>
      <w:r w:rsidR="0073376D">
        <w:rPr>
          <w:rFonts w:ascii="Book Antiqua" w:hAnsi="Book Antiqua" w:cs="Book Antiqua"/>
          <w:lang w:val="es-CR"/>
        </w:rPr>
        <w:t xml:space="preserve"> se detalla </w:t>
      </w:r>
      <w:r w:rsidR="0073376D">
        <w:rPr>
          <w:rFonts w:ascii="Book Antiqua" w:hAnsi="Book Antiqua" w:cs="Book Antiqua"/>
          <w:lang w:val="es-CR"/>
        </w:rPr>
        <w:lastRenderedPageBreak/>
        <w:t xml:space="preserve">como quedo la distribución de los expedientes entre el personal técnico(a) judicial destacado en el trámite de expedientes, tanto para las carpetas </w:t>
      </w:r>
      <w:r w:rsidR="0073376D" w:rsidRPr="0073376D">
        <w:rPr>
          <w:rFonts w:ascii="Book Antiqua" w:hAnsi="Book Antiqua" w:cs="Book Antiqua"/>
          <w:i/>
          <w:iCs/>
          <w:lang w:val="es-CR"/>
        </w:rPr>
        <w:t>“Principales”</w:t>
      </w:r>
      <w:r w:rsidR="0073376D">
        <w:rPr>
          <w:rFonts w:ascii="Book Antiqua" w:hAnsi="Book Antiqua" w:cs="Book Antiqua"/>
          <w:lang w:val="es-CR"/>
        </w:rPr>
        <w:t xml:space="preserve"> como </w:t>
      </w:r>
      <w:r w:rsidR="0073376D" w:rsidRPr="0073376D">
        <w:rPr>
          <w:rFonts w:ascii="Book Antiqua" w:hAnsi="Book Antiqua" w:cs="Book Antiqua"/>
          <w:i/>
          <w:iCs/>
          <w:lang w:val="es-CR"/>
        </w:rPr>
        <w:t>“Modificaciones de Fallo”</w:t>
      </w:r>
      <w:r w:rsidR="0073376D">
        <w:rPr>
          <w:rFonts w:ascii="Book Antiqua" w:hAnsi="Book Antiqua" w:cs="Book Antiqua"/>
          <w:lang w:val="es-CR"/>
        </w:rPr>
        <w:t>.</w:t>
      </w:r>
    </w:p>
    <w:p w14:paraId="135BA608" w14:textId="77777777" w:rsidR="00D02EBA" w:rsidRDefault="00D02EBA" w:rsidP="00D02EBA">
      <w:pPr>
        <w:pStyle w:val="Descripcin"/>
        <w:spacing w:after="0"/>
        <w:rPr>
          <w:rFonts w:ascii="Book Antiqua" w:hAnsi="Book Antiqua"/>
          <w:b/>
          <w:bCs/>
          <w:i w:val="0"/>
          <w:iCs w:val="0"/>
          <w:color w:val="auto"/>
          <w:sz w:val="22"/>
          <w:szCs w:val="22"/>
        </w:rPr>
      </w:pPr>
    </w:p>
    <w:p w14:paraId="563732DC" w14:textId="398A8D4D" w:rsidR="0073376D" w:rsidRPr="00C71F20" w:rsidRDefault="0073376D" w:rsidP="00C71F20">
      <w:pPr>
        <w:pStyle w:val="Descripcin"/>
        <w:spacing w:after="0"/>
        <w:jc w:val="center"/>
        <w:rPr>
          <w:rFonts w:ascii="Book Antiqua" w:hAnsi="Book Antiqua"/>
          <w:b/>
          <w:bCs/>
          <w:i w:val="0"/>
          <w:iCs w:val="0"/>
          <w:color w:val="auto"/>
          <w:sz w:val="22"/>
          <w:szCs w:val="22"/>
        </w:rPr>
      </w:pPr>
      <w:r w:rsidRPr="00C71F20">
        <w:rPr>
          <w:rFonts w:ascii="Book Antiqua" w:hAnsi="Book Antiqua"/>
          <w:b/>
          <w:bCs/>
          <w:i w:val="0"/>
          <w:iCs w:val="0"/>
          <w:color w:val="auto"/>
          <w:sz w:val="22"/>
          <w:szCs w:val="22"/>
        </w:rPr>
        <w:t xml:space="preserve">Tabla </w:t>
      </w:r>
      <w:r w:rsidRPr="00C71F20">
        <w:rPr>
          <w:rFonts w:ascii="Book Antiqua" w:hAnsi="Book Antiqua"/>
          <w:b/>
          <w:bCs/>
          <w:i w:val="0"/>
          <w:iCs w:val="0"/>
          <w:color w:val="auto"/>
          <w:sz w:val="22"/>
          <w:szCs w:val="22"/>
        </w:rPr>
        <w:fldChar w:fldCharType="begin"/>
      </w:r>
      <w:r w:rsidRPr="00C71F20">
        <w:rPr>
          <w:rFonts w:ascii="Book Antiqua" w:hAnsi="Book Antiqua"/>
          <w:b/>
          <w:bCs/>
          <w:i w:val="0"/>
          <w:iCs w:val="0"/>
          <w:color w:val="auto"/>
          <w:sz w:val="22"/>
          <w:szCs w:val="22"/>
        </w:rPr>
        <w:instrText xml:space="preserve"> SEQ Tabla \* ARABIC </w:instrText>
      </w:r>
      <w:r w:rsidRPr="00C71F20">
        <w:rPr>
          <w:rFonts w:ascii="Book Antiqua" w:hAnsi="Book Antiqua"/>
          <w:b/>
          <w:bCs/>
          <w:i w:val="0"/>
          <w:iCs w:val="0"/>
          <w:color w:val="auto"/>
          <w:sz w:val="22"/>
          <w:szCs w:val="22"/>
        </w:rPr>
        <w:fldChar w:fldCharType="separate"/>
      </w:r>
      <w:r w:rsidRPr="00C71F20">
        <w:rPr>
          <w:rFonts w:ascii="Book Antiqua" w:hAnsi="Book Antiqua"/>
          <w:b/>
          <w:bCs/>
          <w:i w:val="0"/>
          <w:iCs w:val="0"/>
          <w:noProof/>
          <w:color w:val="auto"/>
          <w:sz w:val="22"/>
          <w:szCs w:val="22"/>
        </w:rPr>
        <w:t>4</w:t>
      </w:r>
      <w:r w:rsidRPr="00C71F20">
        <w:rPr>
          <w:rFonts w:ascii="Book Antiqua" w:hAnsi="Book Antiqua"/>
          <w:b/>
          <w:bCs/>
          <w:i w:val="0"/>
          <w:iCs w:val="0"/>
          <w:color w:val="auto"/>
          <w:sz w:val="22"/>
          <w:szCs w:val="22"/>
        </w:rPr>
        <w:fldChar w:fldCharType="end"/>
      </w:r>
    </w:p>
    <w:p w14:paraId="1EA71889" w14:textId="69260395" w:rsidR="0073376D" w:rsidRPr="00C71F20" w:rsidRDefault="0073376D" w:rsidP="00D02EBA">
      <w:pPr>
        <w:jc w:val="center"/>
        <w:rPr>
          <w:rFonts w:ascii="Book Antiqua" w:hAnsi="Book Antiqua"/>
          <w:b/>
          <w:bCs/>
          <w:sz w:val="22"/>
          <w:szCs w:val="22"/>
        </w:rPr>
      </w:pPr>
      <w:r w:rsidRPr="00C71F20">
        <w:rPr>
          <w:rFonts w:ascii="Book Antiqua" w:hAnsi="Book Antiqua"/>
          <w:b/>
          <w:bCs/>
          <w:sz w:val="22"/>
          <w:szCs w:val="22"/>
        </w:rPr>
        <w:t xml:space="preserve">Distribución Circulante carpetas “Principales” Juzgado de Pensiones Alimentarias </w:t>
      </w:r>
    </w:p>
    <w:p w14:paraId="7B7E7EE5" w14:textId="5622C8B2" w:rsidR="00D02EBA" w:rsidRPr="00C71F20" w:rsidRDefault="0073376D" w:rsidP="00D02EBA">
      <w:pPr>
        <w:jc w:val="center"/>
        <w:rPr>
          <w:rFonts w:ascii="Book Antiqua" w:hAnsi="Book Antiqua"/>
          <w:b/>
          <w:bCs/>
          <w:sz w:val="22"/>
          <w:szCs w:val="22"/>
        </w:rPr>
      </w:pPr>
      <w:r w:rsidRPr="00C71F20">
        <w:rPr>
          <w:rFonts w:ascii="Book Antiqua" w:hAnsi="Book Antiqua"/>
          <w:b/>
          <w:bCs/>
          <w:sz w:val="22"/>
          <w:szCs w:val="22"/>
        </w:rPr>
        <w:t xml:space="preserve">II Circuito Judicial de Guanacaste </w:t>
      </w:r>
      <w:r w:rsidRPr="00C71F20">
        <w:rPr>
          <w:rFonts w:ascii="Book Antiqua" w:hAnsi="Book Antiqua"/>
          <w:b/>
          <w:bCs/>
          <w:i/>
          <w:iCs/>
          <w:sz w:val="22"/>
          <w:szCs w:val="22"/>
        </w:rPr>
        <w:t xml:space="preserve">(Nicoya), </w:t>
      </w:r>
      <w:r w:rsidRPr="00C71F20">
        <w:rPr>
          <w:rFonts w:ascii="Book Antiqua" w:hAnsi="Book Antiqua"/>
          <w:b/>
          <w:bCs/>
          <w:sz w:val="22"/>
          <w:szCs w:val="22"/>
        </w:rPr>
        <w:t>posterior a la redistribución</w:t>
      </w:r>
    </w:p>
    <w:tbl>
      <w:tblPr>
        <w:tblW w:w="9210" w:type="dxa"/>
        <w:tblLayout w:type="fixed"/>
        <w:tblCellMar>
          <w:left w:w="70" w:type="dxa"/>
          <w:right w:w="70" w:type="dxa"/>
        </w:tblCellMar>
        <w:tblLook w:val="04A0" w:firstRow="1" w:lastRow="0" w:firstColumn="1" w:lastColumn="0" w:noHBand="0" w:noVBand="1"/>
      </w:tblPr>
      <w:tblGrid>
        <w:gridCol w:w="3823"/>
        <w:gridCol w:w="1418"/>
        <w:gridCol w:w="1417"/>
        <w:gridCol w:w="1276"/>
        <w:gridCol w:w="1276"/>
      </w:tblGrid>
      <w:tr w:rsidR="00130B3D" w:rsidRPr="00C71F20" w14:paraId="5142B9C4" w14:textId="77777777" w:rsidTr="00227938">
        <w:trPr>
          <w:trHeight w:hRule="exact" w:val="340"/>
          <w:tblHeader/>
        </w:trPr>
        <w:tc>
          <w:tcPr>
            <w:tcW w:w="3823" w:type="dxa"/>
            <w:vMerge w:val="restart"/>
            <w:tcBorders>
              <w:top w:val="single" w:sz="4" w:space="0" w:color="auto"/>
              <w:left w:val="single" w:sz="4" w:space="0" w:color="auto"/>
              <w:right w:val="single" w:sz="4" w:space="0" w:color="FFFFFF" w:themeColor="background1"/>
            </w:tcBorders>
            <w:shd w:val="clear" w:color="auto" w:fill="1F3864" w:themeFill="accent1" w:themeFillShade="80"/>
            <w:vAlign w:val="center"/>
          </w:tcPr>
          <w:p w14:paraId="37DE3D8D" w14:textId="179696B2" w:rsidR="00130B3D" w:rsidRPr="00C71F20" w:rsidRDefault="00130B3D" w:rsidP="00C71F20">
            <w:pPr>
              <w:jc w:val="center"/>
              <w:rPr>
                <w:rFonts w:ascii="Book Antiqua" w:hAnsi="Book Antiqua"/>
                <w:color w:val="FFFFFF"/>
                <w:sz w:val="20"/>
                <w:szCs w:val="20"/>
                <w:lang w:val="es-419" w:eastAsia="es-419"/>
              </w:rPr>
            </w:pPr>
            <w:r w:rsidRPr="00C71F20">
              <w:rPr>
                <w:rFonts w:ascii="Book Antiqua" w:hAnsi="Book Antiqua"/>
                <w:color w:val="FFFFFF"/>
                <w:sz w:val="20"/>
                <w:szCs w:val="20"/>
                <w:lang w:val="es-419" w:eastAsia="es-419"/>
              </w:rPr>
              <w:t>Fase</w:t>
            </w:r>
          </w:p>
        </w:tc>
        <w:tc>
          <w:tcPr>
            <w:tcW w:w="4111"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noWrap/>
            <w:vAlign w:val="center"/>
          </w:tcPr>
          <w:p w14:paraId="0213A2F5" w14:textId="4F52710A" w:rsidR="00130B3D" w:rsidRPr="00C71F20" w:rsidRDefault="00130B3D" w:rsidP="00C71F20">
            <w:pPr>
              <w:jc w:val="center"/>
              <w:rPr>
                <w:rFonts w:ascii="Book Antiqua" w:hAnsi="Book Antiqua"/>
                <w:color w:val="FFFFFF"/>
                <w:sz w:val="20"/>
                <w:szCs w:val="20"/>
                <w:lang w:val="es-419" w:eastAsia="es-419"/>
              </w:rPr>
            </w:pPr>
            <w:r w:rsidRPr="00C71F20">
              <w:rPr>
                <w:rFonts w:ascii="Book Antiqua" w:hAnsi="Book Antiqua"/>
                <w:color w:val="FFFFFF"/>
                <w:sz w:val="20"/>
                <w:szCs w:val="20"/>
                <w:lang w:val="es-419" w:eastAsia="es-419"/>
              </w:rPr>
              <w:t>Ubicación Técnico(a) Judicial</w:t>
            </w:r>
          </w:p>
        </w:tc>
        <w:tc>
          <w:tcPr>
            <w:tcW w:w="1276" w:type="dxa"/>
            <w:vMerge w:val="restart"/>
            <w:tcBorders>
              <w:top w:val="single" w:sz="4" w:space="0" w:color="auto"/>
              <w:left w:val="single" w:sz="4" w:space="0" w:color="FFFFFF" w:themeColor="background1"/>
              <w:bottom w:val="single" w:sz="4" w:space="0" w:color="FFFFFF" w:themeColor="background1"/>
              <w:right w:val="single" w:sz="4" w:space="0" w:color="auto"/>
            </w:tcBorders>
            <w:shd w:val="clear" w:color="auto" w:fill="1F3864" w:themeFill="accent1" w:themeFillShade="80"/>
            <w:noWrap/>
            <w:vAlign w:val="center"/>
          </w:tcPr>
          <w:p w14:paraId="465F4860" w14:textId="5D1031D5" w:rsidR="00130B3D" w:rsidRPr="00C71F20" w:rsidRDefault="00130B3D" w:rsidP="00C71F20">
            <w:pPr>
              <w:jc w:val="center"/>
              <w:rPr>
                <w:rFonts w:ascii="Book Antiqua" w:hAnsi="Book Antiqua"/>
                <w:color w:val="FFFFFF"/>
                <w:sz w:val="20"/>
                <w:szCs w:val="20"/>
                <w:lang w:val="es-419" w:eastAsia="es-419"/>
              </w:rPr>
            </w:pPr>
            <w:r w:rsidRPr="00C71F20">
              <w:rPr>
                <w:rFonts w:ascii="Book Antiqua" w:hAnsi="Book Antiqua"/>
                <w:color w:val="FFFFFF"/>
                <w:sz w:val="20"/>
                <w:szCs w:val="20"/>
                <w:lang w:val="es-419" w:eastAsia="es-419"/>
              </w:rPr>
              <w:t>Total</w:t>
            </w:r>
          </w:p>
        </w:tc>
      </w:tr>
      <w:tr w:rsidR="00130B3D" w:rsidRPr="00C71F20" w14:paraId="184994B9" w14:textId="77777777" w:rsidTr="00C71F20">
        <w:trPr>
          <w:trHeight w:hRule="exact" w:val="226"/>
          <w:tblHeader/>
        </w:trPr>
        <w:tc>
          <w:tcPr>
            <w:tcW w:w="3823" w:type="dxa"/>
            <w:vMerge/>
            <w:tcBorders>
              <w:left w:val="single" w:sz="4" w:space="0" w:color="auto"/>
              <w:bottom w:val="single" w:sz="4" w:space="0" w:color="auto"/>
              <w:right w:val="single" w:sz="4" w:space="0" w:color="FFFFFF" w:themeColor="background1"/>
            </w:tcBorders>
            <w:shd w:val="clear" w:color="auto" w:fill="1F3864" w:themeFill="accent1" w:themeFillShade="80"/>
            <w:vAlign w:val="center"/>
          </w:tcPr>
          <w:p w14:paraId="07DD6CD9" w14:textId="77777777" w:rsidR="00130B3D" w:rsidRPr="00C71F20" w:rsidRDefault="00130B3D" w:rsidP="00C71F20">
            <w:pPr>
              <w:rPr>
                <w:rFonts w:ascii="Book Antiqua" w:hAnsi="Book Antiqua"/>
                <w:color w:val="FFFFFF"/>
                <w:sz w:val="20"/>
                <w:szCs w:val="20"/>
                <w:lang w:val="es-419" w:eastAsia="es-419"/>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noWrap/>
            <w:vAlign w:val="center"/>
          </w:tcPr>
          <w:p w14:paraId="54A56FBC" w14:textId="65DC2219" w:rsidR="00130B3D" w:rsidRPr="00C71F20" w:rsidRDefault="00130B3D" w:rsidP="00C71F20">
            <w:pPr>
              <w:jc w:val="center"/>
              <w:rPr>
                <w:rFonts w:ascii="Book Antiqua" w:hAnsi="Book Antiqua"/>
                <w:color w:val="FFFFFF"/>
                <w:sz w:val="20"/>
                <w:szCs w:val="20"/>
                <w:lang w:val="es-419" w:eastAsia="es-419"/>
              </w:rPr>
            </w:pPr>
            <w:r w:rsidRPr="00C71F20">
              <w:rPr>
                <w:rFonts w:ascii="Book Antiqua" w:hAnsi="Book Antiqua"/>
                <w:color w:val="FFFFFF"/>
                <w:sz w:val="20"/>
                <w:szCs w:val="20"/>
                <w:lang w:val="es-419" w:eastAsia="es-419"/>
              </w:rPr>
              <w:t>1</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noWrap/>
            <w:vAlign w:val="center"/>
          </w:tcPr>
          <w:p w14:paraId="69BC7442" w14:textId="49150F3E" w:rsidR="00130B3D" w:rsidRPr="00C71F20" w:rsidRDefault="00130B3D" w:rsidP="00C71F20">
            <w:pPr>
              <w:jc w:val="center"/>
              <w:rPr>
                <w:rFonts w:ascii="Book Antiqua" w:hAnsi="Book Antiqua"/>
                <w:color w:val="FFFFFF"/>
                <w:sz w:val="20"/>
                <w:szCs w:val="20"/>
                <w:lang w:val="es-419" w:eastAsia="es-419"/>
              </w:rPr>
            </w:pPr>
            <w:r w:rsidRPr="00C71F20">
              <w:rPr>
                <w:rFonts w:ascii="Book Antiqua" w:hAnsi="Book Antiqua"/>
                <w:color w:val="FFFFFF"/>
                <w:sz w:val="20"/>
                <w:szCs w:val="20"/>
                <w:lang w:val="es-419" w:eastAsia="es-419"/>
              </w:rPr>
              <w:t>2</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vAlign w:val="center"/>
          </w:tcPr>
          <w:p w14:paraId="7DC4F691" w14:textId="47F6A885" w:rsidR="00130B3D" w:rsidRPr="00C71F20" w:rsidRDefault="00130B3D" w:rsidP="00C71F20">
            <w:pPr>
              <w:jc w:val="center"/>
              <w:rPr>
                <w:rFonts w:ascii="Book Antiqua" w:hAnsi="Book Antiqua"/>
                <w:color w:val="FFFFFF"/>
                <w:sz w:val="20"/>
                <w:szCs w:val="20"/>
                <w:lang w:val="es-419" w:eastAsia="es-419"/>
              </w:rPr>
            </w:pPr>
            <w:r w:rsidRPr="00C71F20">
              <w:rPr>
                <w:rFonts w:ascii="Book Antiqua" w:hAnsi="Book Antiqua"/>
                <w:color w:val="FFFFFF"/>
                <w:sz w:val="20"/>
                <w:szCs w:val="20"/>
                <w:lang w:val="es-419" w:eastAsia="es-419"/>
              </w:rPr>
              <w:t>4</w:t>
            </w: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1F3864" w:themeFill="accent1" w:themeFillShade="80"/>
            <w:noWrap/>
            <w:vAlign w:val="center"/>
          </w:tcPr>
          <w:p w14:paraId="08341CC7" w14:textId="77777777" w:rsidR="00130B3D" w:rsidRPr="00C71F20" w:rsidRDefault="00130B3D" w:rsidP="00C71F20">
            <w:pPr>
              <w:jc w:val="center"/>
              <w:rPr>
                <w:rFonts w:ascii="Book Antiqua" w:hAnsi="Book Antiqua"/>
                <w:color w:val="FFFFFF"/>
                <w:sz w:val="20"/>
                <w:szCs w:val="20"/>
                <w:lang w:val="es-419" w:eastAsia="es-419"/>
              </w:rPr>
            </w:pPr>
          </w:p>
        </w:tc>
      </w:tr>
      <w:tr w:rsidR="00130B3D" w:rsidRPr="00C71F20" w14:paraId="079CC2E4" w14:textId="1BDD28FA" w:rsidTr="00227938">
        <w:trPr>
          <w:trHeight w:hRule="exact" w:val="34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914EF" w14:textId="77777777" w:rsidR="00130B3D" w:rsidRPr="00C71F20" w:rsidRDefault="00130B3D" w:rsidP="00C71F20">
            <w:pPr>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1. DEMANDA</w:t>
            </w:r>
          </w:p>
        </w:tc>
        <w:tc>
          <w:tcPr>
            <w:tcW w:w="1418" w:type="dxa"/>
            <w:tcBorders>
              <w:top w:val="single" w:sz="4" w:space="0" w:color="FFFFFF" w:themeColor="background1"/>
              <w:left w:val="single" w:sz="4" w:space="0" w:color="auto"/>
              <w:bottom w:val="single" w:sz="4" w:space="0" w:color="auto"/>
              <w:right w:val="single" w:sz="4" w:space="0" w:color="auto"/>
            </w:tcBorders>
            <w:shd w:val="clear" w:color="auto" w:fill="auto"/>
            <w:noWrap/>
            <w:vAlign w:val="center"/>
          </w:tcPr>
          <w:p w14:paraId="4AB4FFAC" w14:textId="573415C7" w:rsidR="00130B3D" w:rsidRPr="00C71F20" w:rsidRDefault="00130B3D" w:rsidP="00C71F20">
            <w:pPr>
              <w:jc w:val="right"/>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12</w:t>
            </w:r>
          </w:p>
        </w:tc>
        <w:tc>
          <w:tcPr>
            <w:tcW w:w="1417" w:type="dxa"/>
            <w:tcBorders>
              <w:top w:val="single" w:sz="4" w:space="0" w:color="FFFFFF" w:themeColor="background1"/>
              <w:left w:val="single" w:sz="4" w:space="0" w:color="auto"/>
              <w:bottom w:val="single" w:sz="4" w:space="0" w:color="auto"/>
              <w:right w:val="single" w:sz="4" w:space="0" w:color="auto"/>
            </w:tcBorders>
            <w:shd w:val="clear" w:color="auto" w:fill="auto"/>
            <w:noWrap/>
            <w:vAlign w:val="center"/>
          </w:tcPr>
          <w:p w14:paraId="1CC1443A" w14:textId="4A1E0B05" w:rsidR="00130B3D" w:rsidRPr="00C71F20" w:rsidRDefault="00130B3D" w:rsidP="00C71F20">
            <w:pPr>
              <w:jc w:val="right"/>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13</w:t>
            </w:r>
          </w:p>
        </w:tc>
        <w:tc>
          <w:tcPr>
            <w:tcW w:w="1276"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1D80A6BB" w14:textId="69A5F918" w:rsidR="00130B3D" w:rsidRPr="00C71F20" w:rsidRDefault="00130B3D" w:rsidP="00C71F20">
            <w:pPr>
              <w:jc w:val="right"/>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13</w:t>
            </w:r>
          </w:p>
        </w:tc>
        <w:tc>
          <w:tcPr>
            <w:tcW w:w="1276" w:type="dxa"/>
            <w:tcBorders>
              <w:top w:val="single" w:sz="4" w:space="0" w:color="FFFFFF" w:themeColor="background1"/>
              <w:left w:val="single" w:sz="4" w:space="0" w:color="auto"/>
              <w:bottom w:val="single" w:sz="4" w:space="0" w:color="auto"/>
              <w:right w:val="single" w:sz="4" w:space="0" w:color="auto"/>
            </w:tcBorders>
            <w:shd w:val="clear" w:color="auto" w:fill="auto"/>
            <w:noWrap/>
            <w:vAlign w:val="center"/>
          </w:tcPr>
          <w:p w14:paraId="6B8926A7" w14:textId="4E4BFE33" w:rsidR="00130B3D" w:rsidRPr="00C71F20" w:rsidRDefault="00130B3D" w:rsidP="00C71F20">
            <w:pPr>
              <w:jc w:val="right"/>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38</w:t>
            </w:r>
          </w:p>
        </w:tc>
      </w:tr>
      <w:tr w:rsidR="00130B3D" w:rsidRPr="00C71F20" w14:paraId="22611750" w14:textId="5DBA6844" w:rsidTr="00227938">
        <w:trPr>
          <w:trHeight w:hRule="exact" w:val="34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D5FCC" w14:textId="77777777" w:rsidR="00130B3D" w:rsidRPr="00C71F20" w:rsidRDefault="00130B3D" w:rsidP="00C71F20">
            <w:pPr>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2. DEMOSTRATIVA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0ED13" w14:textId="0434681C" w:rsidR="00130B3D" w:rsidRPr="00C71F20" w:rsidRDefault="00130B3D" w:rsidP="00C71F20">
            <w:pPr>
              <w:jc w:val="right"/>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3D52F" w14:textId="7D99A8D6" w:rsidR="00130B3D" w:rsidRPr="00C71F20" w:rsidRDefault="00130B3D" w:rsidP="00C71F20">
            <w:pPr>
              <w:jc w:val="right"/>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34E948" w14:textId="1F51F559" w:rsidR="00130B3D" w:rsidRPr="00C71F20" w:rsidRDefault="00130B3D" w:rsidP="00C71F20">
            <w:pPr>
              <w:jc w:val="right"/>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61FDD" w14:textId="5463D5D3" w:rsidR="00130B3D" w:rsidRPr="00C71F20" w:rsidRDefault="00130B3D" w:rsidP="00C71F20">
            <w:pPr>
              <w:jc w:val="right"/>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5</w:t>
            </w:r>
          </w:p>
        </w:tc>
      </w:tr>
      <w:tr w:rsidR="00130B3D" w:rsidRPr="00C71F20" w14:paraId="2DB4843E" w14:textId="39104A40" w:rsidTr="00227938">
        <w:trPr>
          <w:trHeight w:hRule="exact" w:val="34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80A1E" w14:textId="77777777" w:rsidR="00130B3D" w:rsidRPr="00C71F20" w:rsidRDefault="00130B3D" w:rsidP="00C71F20">
            <w:pPr>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3. CONCLUSIVA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8E142" w14:textId="698AB477" w:rsidR="00130B3D" w:rsidRPr="00C71F20" w:rsidRDefault="00130B3D" w:rsidP="00C71F20">
            <w:pPr>
              <w:jc w:val="right"/>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6A24F" w14:textId="0AEF1AC6" w:rsidR="00130B3D" w:rsidRPr="00C71F20" w:rsidRDefault="00130B3D" w:rsidP="00C71F20">
            <w:pPr>
              <w:jc w:val="right"/>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0F9C85" w14:textId="263E12D4" w:rsidR="00130B3D" w:rsidRPr="00C71F20" w:rsidRDefault="00130B3D" w:rsidP="00C71F20">
            <w:pPr>
              <w:jc w:val="right"/>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46ADE" w14:textId="765B8133" w:rsidR="00130B3D" w:rsidRPr="00C71F20" w:rsidRDefault="00130B3D" w:rsidP="00C71F20">
            <w:pPr>
              <w:jc w:val="right"/>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17</w:t>
            </w:r>
          </w:p>
        </w:tc>
      </w:tr>
      <w:tr w:rsidR="00130B3D" w:rsidRPr="00C71F20" w14:paraId="094E31AD" w14:textId="7ADCC13D" w:rsidTr="00227938">
        <w:trPr>
          <w:trHeight w:hRule="exact" w:val="34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1FDD8" w14:textId="77777777" w:rsidR="00130B3D" w:rsidRPr="00C71F20" w:rsidRDefault="00130B3D" w:rsidP="00C71F20">
            <w:pPr>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4. EJECUCIÓN ACTIVA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3E73D" w14:textId="5372682B" w:rsidR="00130B3D" w:rsidRPr="00C71F20" w:rsidRDefault="00130B3D" w:rsidP="00C71F20">
            <w:pPr>
              <w:jc w:val="right"/>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1 019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AE99A" w14:textId="51E740C0" w:rsidR="00130B3D" w:rsidRPr="00C71F20" w:rsidRDefault="00130B3D" w:rsidP="00C71F20">
            <w:pPr>
              <w:jc w:val="right"/>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1 012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859937" w14:textId="7F2BF1A1" w:rsidR="00130B3D" w:rsidRPr="00C71F20" w:rsidRDefault="00130B3D" w:rsidP="00C71F20">
            <w:pPr>
              <w:jc w:val="right"/>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1 024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3937F" w14:textId="2148FE7B" w:rsidR="00130B3D" w:rsidRPr="00C71F20" w:rsidRDefault="00130B3D" w:rsidP="00C71F20">
            <w:pPr>
              <w:jc w:val="right"/>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3 055</w:t>
            </w:r>
          </w:p>
        </w:tc>
      </w:tr>
      <w:tr w:rsidR="00130B3D" w:rsidRPr="00C71F20" w14:paraId="1CD63CD5" w14:textId="11048136" w:rsidTr="00227938">
        <w:trPr>
          <w:trHeight w:hRule="exact" w:val="34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478B7" w14:textId="77777777" w:rsidR="00130B3D" w:rsidRPr="00C71F20" w:rsidRDefault="00130B3D" w:rsidP="00C71F20">
            <w:pPr>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4.1 EJECUCIÓN PASIVA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7C72B" w14:textId="7281B96C" w:rsidR="00130B3D" w:rsidRPr="00C71F20" w:rsidRDefault="00130B3D" w:rsidP="00C71F20">
            <w:pPr>
              <w:jc w:val="right"/>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150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0896D" w14:textId="6FD3E921" w:rsidR="00130B3D" w:rsidRPr="00C71F20" w:rsidRDefault="00130B3D" w:rsidP="00C71F20">
            <w:pPr>
              <w:jc w:val="right"/>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142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1DD48D" w14:textId="55F944F9" w:rsidR="00130B3D" w:rsidRPr="00C71F20" w:rsidRDefault="00130B3D" w:rsidP="00C71F20">
            <w:pPr>
              <w:jc w:val="right"/>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145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FD8A0" w14:textId="31A42E36" w:rsidR="00130B3D" w:rsidRPr="00C71F20" w:rsidRDefault="00130B3D" w:rsidP="00C71F20">
            <w:pPr>
              <w:jc w:val="right"/>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437</w:t>
            </w:r>
          </w:p>
        </w:tc>
      </w:tr>
      <w:tr w:rsidR="00130B3D" w:rsidRPr="00C71F20" w14:paraId="29172F34" w14:textId="34C0F6FC" w:rsidTr="00227938">
        <w:trPr>
          <w:trHeight w:hRule="exact" w:val="34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86E86" w14:textId="510F9A7A" w:rsidR="00130B3D" w:rsidRPr="00C71F20" w:rsidRDefault="00D7404A" w:rsidP="00C71F20">
            <w:pPr>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Conclusiva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4FEE5" w14:textId="75B35DFD" w:rsidR="00130B3D" w:rsidRPr="00C71F20" w:rsidRDefault="00130B3D" w:rsidP="00C71F20">
            <w:pPr>
              <w:jc w:val="right"/>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36677" w14:textId="2FA394F2" w:rsidR="00130B3D" w:rsidRPr="00C71F20" w:rsidRDefault="00130B3D" w:rsidP="00C71F20">
            <w:pPr>
              <w:jc w:val="right"/>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4</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BAE193" w14:textId="18320494" w:rsidR="00130B3D" w:rsidRPr="00C71F20" w:rsidRDefault="00130B3D" w:rsidP="00C71F20">
            <w:pPr>
              <w:jc w:val="right"/>
              <w:rPr>
                <w:rFonts w:ascii="Book Antiqua" w:hAnsi="Book Antiqua"/>
                <w:color w:val="000000"/>
                <w:sz w:val="20"/>
                <w:szCs w:val="20"/>
                <w:lang w:val="es-419" w:eastAsia="es-419"/>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C842B" w14:textId="028D8A03" w:rsidR="00130B3D" w:rsidRPr="00C71F20" w:rsidRDefault="00130B3D" w:rsidP="00C71F20">
            <w:pPr>
              <w:jc w:val="right"/>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6</w:t>
            </w:r>
          </w:p>
        </w:tc>
      </w:tr>
      <w:tr w:rsidR="00130B3D" w:rsidRPr="00C71F20" w14:paraId="697087F9" w14:textId="35D9F52E" w:rsidTr="00227938">
        <w:trPr>
          <w:trHeight w:hRule="exact" w:val="34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A9F99" w14:textId="3B3A5B77" w:rsidR="00130B3D" w:rsidRPr="00C71F20" w:rsidRDefault="00D7404A" w:rsidP="00C71F20">
            <w:pPr>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Demanda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9BC3F" w14:textId="44C06629" w:rsidR="00130B3D" w:rsidRPr="00C71F20" w:rsidRDefault="00130B3D" w:rsidP="00C71F20">
            <w:pPr>
              <w:jc w:val="right"/>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7ACE7" w14:textId="5A36E67F" w:rsidR="00130B3D" w:rsidRPr="00C71F20" w:rsidRDefault="00130B3D" w:rsidP="00C71F20">
            <w:pPr>
              <w:jc w:val="right"/>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4866C" w14:textId="1FED274F" w:rsidR="00130B3D" w:rsidRPr="00C71F20" w:rsidRDefault="00130B3D" w:rsidP="00C71F20">
            <w:pPr>
              <w:jc w:val="right"/>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5A325" w14:textId="5AE0D9B5" w:rsidR="00130B3D" w:rsidRPr="00C71F20" w:rsidRDefault="00130B3D" w:rsidP="00C71F20">
            <w:pPr>
              <w:jc w:val="right"/>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71</w:t>
            </w:r>
          </w:p>
        </w:tc>
      </w:tr>
      <w:tr w:rsidR="00130B3D" w:rsidRPr="00C71F20" w14:paraId="76D20905" w14:textId="375BF185" w:rsidTr="00227938">
        <w:trPr>
          <w:trHeight w:hRule="exact" w:val="34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D4AE1" w14:textId="77777777" w:rsidR="00130B3D" w:rsidRPr="00C71F20" w:rsidRDefault="00130B3D" w:rsidP="00C71F20">
            <w:pPr>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Ejecución Activa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E510A" w14:textId="6C2B4833" w:rsidR="00130B3D" w:rsidRPr="00C71F20" w:rsidRDefault="00130B3D" w:rsidP="00C71F20">
            <w:pPr>
              <w:jc w:val="right"/>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251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7A20F" w14:textId="59C9E98B" w:rsidR="00130B3D" w:rsidRPr="00C71F20" w:rsidRDefault="00130B3D" w:rsidP="00C71F20">
            <w:pPr>
              <w:jc w:val="right"/>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219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0B005" w14:textId="35A276C1" w:rsidR="00130B3D" w:rsidRPr="00C71F20" w:rsidRDefault="00130B3D" w:rsidP="00C71F20">
            <w:pPr>
              <w:jc w:val="right"/>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230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D617F" w14:textId="53AA4D69" w:rsidR="00130B3D" w:rsidRPr="00C71F20" w:rsidRDefault="00130B3D" w:rsidP="00C71F20">
            <w:pPr>
              <w:jc w:val="right"/>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700</w:t>
            </w:r>
          </w:p>
        </w:tc>
      </w:tr>
      <w:tr w:rsidR="00130B3D" w:rsidRPr="00C71F20" w14:paraId="5DD20DB8" w14:textId="6F0A5A0B" w:rsidTr="00227938">
        <w:trPr>
          <w:trHeight w:hRule="exact" w:val="34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0F462" w14:textId="77777777" w:rsidR="00130B3D" w:rsidRPr="00C71F20" w:rsidRDefault="00130B3D" w:rsidP="00C71F20">
            <w:pPr>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Ejecución Pasiva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C3F47" w14:textId="537DB461" w:rsidR="00130B3D" w:rsidRPr="00C71F20" w:rsidRDefault="00130B3D" w:rsidP="00C71F20">
            <w:pPr>
              <w:jc w:val="right"/>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43B05" w14:textId="5EC22FE3" w:rsidR="00130B3D" w:rsidRPr="00C71F20" w:rsidRDefault="00130B3D" w:rsidP="00C71F20">
            <w:pPr>
              <w:jc w:val="right"/>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660F5" w14:textId="34B28EAC" w:rsidR="00130B3D" w:rsidRPr="00C71F20" w:rsidRDefault="00130B3D" w:rsidP="00C71F20">
            <w:pPr>
              <w:jc w:val="right"/>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268F9" w14:textId="11C38567" w:rsidR="00130B3D" w:rsidRPr="00C71F20" w:rsidRDefault="00130B3D" w:rsidP="00C71F20">
            <w:pPr>
              <w:jc w:val="right"/>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25</w:t>
            </w:r>
          </w:p>
        </w:tc>
      </w:tr>
      <w:tr w:rsidR="00130B3D" w:rsidRPr="00C71F20" w14:paraId="76B8CBED" w14:textId="7587BE91" w:rsidTr="00227938">
        <w:trPr>
          <w:trHeight w:hRule="exact" w:val="340"/>
        </w:trPr>
        <w:tc>
          <w:tcPr>
            <w:tcW w:w="3823" w:type="dxa"/>
            <w:tcBorders>
              <w:top w:val="single" w:sz="4" w:space="0" w:color="auto"/>
              <w:left w:val="single" w:sz="4" w:space="0" w:color="auto"/>
              <w:bottom w:val="single" w:sz="4" w:space="0" w:color="FFFFFF" w:themeColor="background1"/>
              <w:right w:val="single" w:sz="4" w:space="0" w:color="auto"/>
            </w:tcBorders>
            <w:shd w:val="clear" w:color="auto" w:fill="auto"/>
            <w:noWrap/>
            <w:vAlign w:val="center"/>
          </w:tcPr>
          <w:p w14:paraId="5E653005" w14:textId="77777777" w:rsidR="00130B3D" w:rsidRPr="00C71F20" w:rsidRDefault="00130B3D" w:rsidP="00C71F20">
            <w:pPr>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ITINERADO (Actualizar)</w:t>
            </w:r>
          </w:p>
        </w:tc>
        <w:tc>
          <w:tcPr>
            <w:tcW w:w="1418" w:type="dxa"/>
            <w:tcBorders>
              <w:top w:val="single" w:sz="4" w:space="0" w:color="auto"/>
              <w:left w:val="single" w:sz="4" w:space="0" w:color="auto"/>
              <w:bottom w:val="single" w:sz="4" w:space="0" w:color="FFFFFF" w:themeColor="background1"/>
              <w:right w:val="single" w:sz="4" w:space="0" w:color="auto"/>
            </w:tcBorders>
            <w:shd w:val="clear" w:color="auto" w:fill="D9D9D9" w:themeFill="background1" w:themeFillShade="D9"/>
            <w:noWrap/>
            <w:vAlign w:val="center"/>
          </w:tcPr>
          <w:p w14:paraId="6AF02A66" w14:textId="77777777" w:rsidR="00130B3D" w:rsidRPr="00C71F20" w:rsidRDefault="00130B3D" w:rsidP="00C71F20">
            <w:pPr>
              <w:jc w:val="right"/>
              <w:rPr>
                <w:rFonts w:ascii="Book Antiqua" w:hAnsi="Book Antiqua"/>
                <w:color w:val="000000"/>
                <w:sz w:val="20"/>
                <w:szCs w:val="20"/>
                <w:lang w:val="es-419" w:eastAsia="es-419"/>
              </w:rPr>
            </w:pPr>
          </w:p>
        </w:tc>
        <w:tc>
          <w:tcPr>
            <w:tcW w:w="1417" w:type="dxa"/>
            <w:tcBorders>
              <w:top w:val="single" w:sz="4" w:space="0" w:color="auto"/>
              <w:left w:val="single" w:sz="4" w:space="0" w:color="auto"/>
              <w:bottom w:val="single" w:sz="4" w:space="0" w:color="FFFFFF" w:themeColor="background1"/>
              <w:right w:val="single" w:sz="4" w:space="0" w:color="auto"/>
            </w:tcBorders>
            <w:shd w:val="clear" w:color="auto" w:fill="D9D9D9" w:themeFill="background1" w:themeFillShade="D9"/>
            <w:noWrap/>
            <w:vAlign w:val="center"/>
          </w:tcPr>
          <w:p w14:paraId="1A976B31" w14:textId="77777777" w:rsidR="00130B3D" w:rsidRPr="00C71F20" w:rsidRDefault="00130B3D" w:rsidP="00C71F20">
            <w:pPr>
              <w:jc w:val="right"/>
              <w:rPr>
                <w:rFonts w:ascii="Book Antiqua" w:hAnsi="Book Antiqua"/>
                <w:color w:val="000000"/>
                <w:sz w:val="20"/>
                <w:szCs w:val="20"/>
                <w:lang w:val="es-419" w:eastAsia="es-419"/>
              </w:rPr>
            </w:pPr>
          </w:p>
        </w:tc>
        <w:tc>
          <w:tcPr>
            <w:tcW w:w="1276" w:type="dxa"/>
            <w:tcBorders>
              <w:top w:val="single" w:sz="4" w:space="0" w:color="auto"/>
              <w:left w:val="single" w:sz="4" w:space="0" w:color="auto"/>
              <w:bottom w:val="single" w:sz="4" w:space="0" w:color="FFFFFF" w:themeColor="background1"/>
              <w:right w:val="single" w:sz="4" w:space="0" w:color="auto"/>
            </w:tcBorders>
            <w:vAlign w:val="center"/>
          </w:tcPr>
          <w:p w14:paraId="6B28745C" w14:textId="41183E0B" w:rsidR="00130B3D" w:rsidRPr="00C71F20" w:rsidRDefault="00130B3D" w:rsidP="00C71F20">
            <w:pPr>
              <w:jc w:val="right"/>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1</w:t>
            </w:r>
          </w:p>
        </w:tc>
        <w:tc>
          <w:tcPr>
            <w:tcW w:w="1276" w:type="dxa"/>
            <w:tcBorders>
              <w:top w:val="single" w:sz="4" w:space="0" w:color="auto"/>
              <w:left w:val="single" w:sz="4" w:space="0" w:color="auto"/>
              <w:bottom w:val="single" w:sz="4" w:space="0" w:color="FFFFFF" w:themeColor="background1"/>
              <w:right w:val="single" w:sz="4" w:space="0" w:color="auto"/>
            </w:tcBorders>
            <w:shd w:val="clear" w:color="auto" w:fill="auto"/>
            <w:noWrap/>
            <w:vAlign w:val="center"/>
          </w:tcPr>
          <w:p w14:paraId="0A04D700" w14:textId="14E179D1" w:rsidR="00130B3D" w:rsidRPr="00C71F20" w:rsidRDefault="00130B3D" w:rsidP="00C71F20">
            <w:pPr>
              <w:jc w:val="right"/>
              <w:rPr>
                <w:rFonts w:ascii="Book Antiqua" w:hAnsi="Book Antiqua"/>
                <w:color w:val="000000"/>
                <w:sz w:val="20"/>
                <w:szCs w:val="20"/>
                <w:lang w:val="es-419" w:eastAsia="es-419"/>
              </w:rPr>
            </w:pPr>
            <w:r w:rsidRPr="00C71F20">
              <w:rPr>
                <w:rFonts w:ascii="Book Antiqua" w:hAnsi="Book Antiqua"/>
                <w:color w:val="000000"/>
                <w:sz w:val="20"/>
                <w:szCs w:val="20"/>
                <w:lang w:val="es-419" w:eastAsia="es-419"/>
              </w:rPr>
              <w:t>1</w:t>
            </w:r>
          </w:p>
        </w:tc>
      </w:tr>
      <w:tr w:rsidR="00130B3D" w:rsidRPr="00C71F20" w14:paraId="5C024CEC" w14:textId="0E38B569" w:rsidTr="00227938">
        <w:trPr>
          <w:trHeight w:hRule="exact" w:val="624"/>
        </w:trPr>
        <w:tc>
          <w:tcPr>
            <w:tcW w:w="3823"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1F3864" w:themeFill="accent1" w:themeFillShade="80"/>
            <w:noWrap/>
            <w:vAlign w:val="center"/>
            <w:hideMark/>
          </w:tcPr>
          <w:p w14:paraId="2A743464" w14:textId="2C6F90BC" w:rsidR="00130B3D" w:rsidRPr="00C71F20" w:rsidRDefault="00130B3D" w:rsidP="00C71F20">
            <w:pPr>
              <w:rPr>
                <w:rFonts w:ascii="Book Antiqua" w:hAnsi="Book Antiqua"/>
                <w:color w:val="FFFFFF"/>
                <w:sz w:val="20"/>
                <w:szCs w:val="20"/>
                <w:lang w:val="es-419" w:eastAsia="es-419"/>
              </w:rPr>
            </w:pPr>
            <w:r w:rsidRPr="00C71F20">
              <w:rPr>
                <w:rFonts w:ascii="Book Antiqua" w:hAnsi="Book Antiqua"/>
                <w:color w:val="FFFFFF"/>
                <w:sz w:val="20"/>
                <w:szCs w:val="20"/>
                <w:lang w:val="es-419" w:eastAsia="es-419"/>
              </w:rPr>
              <w:t>Total, general por Ubicación Técnico(a) Judicial</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noWrap/>
            <w:vAlign w:val="center"/>
          </w:tcPr>
          <w:p w14:paraId="470AAC61" w14:textId="1FCC95DB" w:rsidR="00130B3D" w:rsidRPr="00C71F20" w:rsidRDefault="00130B3D" w:rsidP="00C71F20">
            <w:pPr>
              <w:jc w:val="right"/>
              <w:rPr>
                <w:rFonts w:ascii="Book Antiqua" w:hAnsi="Book Antiqua"/>
                <w:color w:val="FFFFFF"/>
                <w:sz w:val="20"/>
                <w:szCs w:val="20"/>
                <w:lang w:val="es-419" w:eastAsia="es-419"/>
              </w:rPr>
            </w:pPr>
            <w:r w:rsidRPr="00C71F20">
              <w:rPr>
                <w:rFonts w:ascii="Book Antiqua" w:hAnsi="Book Antiqua"/>
                <w:color w:val="FFFFFF"/>
                <w:sz w:val="20"/>
                <w:szCs w:val="20"/>
                <w:lang w:val="es-419" w:eastAsia="es-419"/>
              </w:rPr>
              <w:t>1 435</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noWrap/>
            <w:vAlign w:val="center"/>
          </w:tcPr>
          <w:p w14:paraId="7F83ED16" w14:textId="514AD57C" w:rsidR="00130B3D" w:rsidRPr="00C71F20" w:rsidRDefault="00130B3D" w:rsidP="00C71F20">
            <w:pPr>
              <w:jc w:val="right"/>
              <w:rPr>
                <w:rFonts w:ascii="Book Antiqua" w:hAnsi="Book Antiqua"/>
                <w:color w:val="FFFFFF"/>
                <w:sz w:val="20"/>
                <w:szCs w:val="20"/>
                <w:lang w:val="es-419" w:eastAsia="es-419"/>
              </w:rPr>
            </w:pPr>
            <w:r w:rsidRPr="00C71F20">
              <w:rPr>
                <w:rFonts w:ascii="Book Antiqua" w:hAnsi="Book Antiqua"/>
                <w:color w:val="FFFFFF"/>
                <w:sz w:val="20"/>
                <w:szCs w:val="20"/>
                <w:lang w:val="es-419" w:eastAsia="es-419"/>
              </w:rPr>
              <w:t>1 444</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vAlign w:val="center"/>
          </w:tcPr>
          <w:p w14:paraId="316BD135" w14:textId="70598223" w:rsidR="00130B3D" w:rsidRPr="00C71F20" w:rsidRDefault="00130B3D" w:rsidP="00C71F20">
            <w:pPr>
              <w:jc w:val="right"/>
              <w:rPr>
                <w:rFonts w:ascii="Book Antiqua" w:hAnsi="Book Antiqua"/>
                <w:color w:val="FFFFFF"/>
                <w:sz w:val="20"/>
                <w:szCs w:val="20"/>
                <w:lang w:val="es-419" w:eastAsia="es-419"/>
              </w:rPr>
            </w:pPr>
            <w:r w:rsidRPr="00C71F20">
              <w:rPr>
                <w:rFonts w:ascii="Book Antiqua" w:hAnsi="Book Antiqua"/>
                <w:color w:val="FFFFFF"/>
                <w:sz w:val="20"/>
                <w:szCs w:val="20"/>
                <w:lang w:val="es-419" w:eastAsia="es-419"/>
              </w:rPr>
              <w:t>1 476</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1F3864" w:themeFill="accent1" w:themeFillShade="80"/>
            <w:noWrap/>
            <w:vAlign w:val="center"/>
          </w:tcPr>
          <w:p w14:paraId="1045ACC9" w14:textId="0565119F" w:rsidR="00130B3D" w:rsidRPr="00C71F20" w:rsidRDefault="00130B3D" w:rsidP="00C71F20">
            <w:pPr>
              <w:jc w:val="right"/>
              <w:rPr>
                <w:rFonts w:ascii="Book Antiqua" w:hAnsi="Book Antiqua"/>
                <w:color w:val="FFFFFF"/>
                <w:sz w:val="20"/>
                <w:szCs w:val="20"/>
                <w:lang w:val="es-419" w:eastAsia="es-419"/>
              </w:rPr>
            </w:pPr>
            <w:r w:rsidRPr="00C71F20">
              <w:rPr>
                <w:rFonts w:ascii="Book Antiqua" w:hAnsi="Book Antiqua"/>
                <w:color w:val="FFFFFF"/>
                <w:sz w:val="20"/>
                <w:szCs w:val="20"/>
                <w:lang w:val="es-419" w:eastAsia="es-419"/>
              </w:rPr>
              <w:t>4 355</w:t>
            </w:r>
          </w:p>
        </w:tc>
      </w:tr>
    </w:tbl>
    <w:p w14:paraId="5F4DD286" w14:textId="220EBDD7" w:rsidR="0073376D" w:rsidRPr="00C71F20" w:rsidRDefault="0073376D" w:rsidP="00C71F20">
      <w:pPr>
        <w:jc w:val="both"/>
        <w:rPr>
          <w:rFonts w:ascii="Book Antiqua" w:hAnsi="Book Antiqua" w:cs="Book Antiqua"/>
          <w:i/>
          <w:iCs/>
          <w:sz w:val="20"/>
          <w:szCs w:val="20"/>
          <w:lang w:val="es-CR"/>
        </w:rPr>
      </w:pPr>
      <w:r w:rsidRPr="00C71F20">
        <w:rPr>
          <w:rFonts w:ascii="Book Antiqua" w:hAnsi="Book Antiqua" w:cs="Book Antiqua"/>
          <w:b/>
          <w:bCs/>
          <w:i/>
          <w:iCs/>
          <w:sz w:val="20"/>
          <w:szCs w:val="20"/>
          <w:lang w:val="es-CR"/>
        </w:rPr>
        <w:t>Fuente:</w:t>
      </w:r>
      <w:r w:rsidRPr="00C71F20">
        <w:rPr>
          <w:rFonts w:ascii="Book Antiqua" w:hAnsi="Book Antiqua" w:cs="Book Antiqua"/>
          <w:i/>
          <w:iCs/>
          <w:sz w:val="20"/>
          <w:szCs w:val="20"/>
          <w:lang w:val="es-CR"/>
        </w:rPr>
        <w:t xml:space="preserve"> elaboración propia Subproceso de Modernización No Penal de la Dirección de Planificación, de conformidad con el reporte “Listado de Circulante Final por Expediente” del sistema SIGMA, fecha generación </w:t>
      </w:r>
      <w:r w:rsidR="0063254E" w:rsidRPr="00C71F20">
        <w:rPr>
          <w:rFonts w:ascii="Book Antiqua" w:hAnsi="Book Antiqua" w:cs="Book Antiqua"/>
          <w:i/>
          <w:iCs/>
          <w:sz w:val="20"/>
          <w:szCs w:val="20"/>
          <w:lang w:val="es-CR"/>
        </w:rPr>
        <w:t>17</w:t>
      </w:r>
      <w:r w:rsidRPr="00C71F20">
        <w:rPr>
          <w:rFonts w:ascii="Book Antiqua" w:hAnsi="Book Antiqua" w:cs="Book Antiqua"/>
          <w:i/>
          <w:iCs/>
          <w:sz w:val="20"/>
          <w:szCs w:val="20"/>
          <w:lang w:val="es-CR"/>
        </w:rPr>
        <w:t>/0</w:t>
      </w:r>
      <w:r w:rsidR="0063254E" w:rsidRPr="00C71F20">
        <w:rPr>
          <w:rFonts w:ascii="Book Antiqua" w:hAnsi="Book Antiqua" w:cs="Book Antiqua"/>
          <w:i/>
          <w:iCs/>
          <w:sz w:val="20"/>
          <w:szCs w:val="20"/>
          <w:lang w:val="es-CR"/>
        </w:rPr>
        <w:t>3</w:t>
      </w:r>
      <w:r w:rsidRPr="00C71F20">
        <w:rPr>
          <w:rFonts w:ascii="Book Antiqua" w:hAnsi="Book Antiqua" w:cs="Book Antiqua"/>
          <w:i/>
          <w:iCs/>
          <w:sz w:val="20"/>
          <w:szCs w:val="20"/>
          <w:lang w:val="es-CR"/>
        </w:rPr>
        <w:t xml:space="preserve">/2025 </w:t>
      </w:r>
    </w:p>
    <w:p w14:paraId="7C369D23" w14:textId="77777777" w:rsidR="0073376D" w:rsidRDefault="0073376D" w:rsidP="00C71F20">
      <w:pPr>
        <w:jc w:val="both"/>
        <w:rPr>
          <w:rFonts w:ascii="Book Antiqua" w:hAnsi="Book Antiqua" w:cs="Book Antiqua"/>
          <w:lang w:val="es-CR"/>
        </w:rPr>
      </w:pPr>
    </w:p>
    <w:p w14:paraId="65A3C003" w14:textId="3599B08F" w:rsidR="007E7842" w:rsidRDefault="0097369C" w:rsidP="00C71F20">
      <w:pPr>
        <w:jc w:val="both"/>
        <w:rPr>
          <w:rFonts w:ascii="Book Antiqua" w:hAnsi="Book Antiqua" w:cs="Book Antiqua"/>
          <w:lang w:val="es-CR"/>
        </w:rPr>
      </w:pPr>
      <w:r>
        <w:rPr>
          <w:rFonts w:ascii="Book Antiqua" w:hAnsi="Book Antiqua" w:cs="Book Antiqua"/>
          <w:lang w:val="es-CR"/>
        </w:rPr>
        <w:t xml:space="preserve">Tal como se muestra en la tabla anterior, una vez distribuidos los expedientes de carpetas “Principales” asociados a la ubicación de la persona Técnica Judicial 3, </w:t>
      </w:r>
      <w:r w:rsidR="009C4A97">
        <w:rPr>
          <w:rFonts w:ascii="Book Antiqua" w:hAnsi="Book Antiqua" w:cs="Book Antiqua"/>
          <w:lang w:val="es-CR"/>
        </w:rPr>
        <w:t>se garantizó una distribución equitativa de los expedientes activos. En lo que respecta a las carpetas de</w:t>
      </w:r>
      <w:r w:rsidR="009C4A97" w:rsidRPr="009C4A97">
        <w:rPr>
          <w:rFonts w:ascii="Book Antiqua" w:hAnsi="Book Antiqua" w:cs="Book Antiqua"/>
          <w:i/>
          <w:iCs/>
          <w:lang w:val="es-CR"/>
        </w:rPr>
        <w:t xml:space="preserve"> “Modificaciones de Fallo”</w:t>
      </w:r>
      <w:r w:rsidR="009C4A97">
        <w:rPr>
          <w:rFonts w:ascii="Book Antiqua" w:hAnsi="Book Antiqua" w:cs="Book Antiqua"/>
          <w:i/>
          <w:iCs/>
          <w:lang w:val="es-CR"/>
        </w:rPr>
        <w:t xml:space="preserve">, </w:t>
      </w:r>
      <w:r w:rsidR="009C4A97">
        <w:rPr>
          <w:rFonts w:ascii="Book Antiqua" w:hAnsi="Book Antiqua" w:cs="Book Antiqua"/>
          <w:lang w:val="es-CR"/>
        </w:rPr>
        <w:t>en la siguiente tabla se detalla la distribución de expedientes</w:t>
      </w:r>
      <w:r w:rsidR="007D7677">
        <w:rPr>
          <w:rFonts w:ascii="Book Antiqua" w:hAnsi="Book Antiqua" w:cs="Book Antiqua"/>
          <w:lang w:val="es-CR"/>
        </w:rPr>
        <w:t>.</w:t>
      </w:r>
    </w:p>
    <w:p w14:paraId="14ADBA45" w14:textId="77777777" w:rsidR="00D02EBA" w:rsidRDefault="00D02EBA" w:rsidP="00C71F20">
      <w:pPr>
        <w:jc w:val="both"/>
        <w:rPr>
          <w:rFonts w:ascii="Book Antiqua" w:hAnsi="Book Antiqua" w:cs="Book Antiqua"/>
          <w:lang w:val="es-CR"/>
        </w:rPr>
      </w:pPr>
    </w:p>
    <w:p w14:paraId="5CE73BBD" w14:textId="22970B90" w:rsidR="007D7677" w:rsidRPr="00C71F20" w:rsidRDefault="007D7677" w:rsidP="00C71F20">
      <w:pPr>
        <w:pStyle w:val="Descripcin"/>
        <w:spacing w:after="0"/>
        <w:jc w:val="center"/>
        <w:rPr>
          <w:rFonts w:ascii="Book Antiqua" w:hAnsi="Book Antiqua"/>
          <w:b/>
          <w:bCs/>
          <w:i w:val="0"/>
          <w:iCs w:val="0"/>
          <w:color w:val="auto"/>
          <w:sz w:val="22"/>
          <w:szCs w:val="22"/>
        </w:rPr>
      </w:pPr>
      <w:r w:rsidRPr="00C71F20">
        <w:rPr>
          <w:rFonts w:ascii="Book Antiqua" w:hAnsi="Book Antiqua"/>
          <w:b/>
          <w:bCs/>
          <w:i w:val="0"/>
          <w:iCs w:val="0"/>
          <w:color w:val="auto"/>
          <w:sz w:val="22"/>
          <w:szCs w:val="22"/>
        </w:rPr>
        <w:t xml:space="preserve">Tabla </w:t>
      </w:r>
      <w:r w:rsidRPr="00C71F20">
        <w:rPr>
          <w:rFonts w:ascii="Book Antiqua" w:hAnsi="Book Antiqua"/>
          <w:b/>
          <w:bCs/>
          <w:i w:val="0"/>
          <w:iCs w:val="0"/>
          <w:color w:val="auto"/>
          <w:sz w:val="22"/>
          <w:szCs w:val="22"/>
        </w:rPr>
        <w:fldChar w:fldCharType="begin"/>
      </w:r>
      <w:r w:rsidRPr="00C71F20">
        <w:rPr>
          <w:rFonts w:ascii="Book Antiqua" w:hAnsi="Book Antiqua"/>
          <w:b/>
          <w:bCs/>
          <w:i w:val="0"/>
          <w:iCs w:val="0"/>
          <w:color w:val="auto"/>
          <w:sz w:val="22"/>
          <w:szCs w:val="22"/>
        </w:rPr>
        <w:instrText xml:space="preserve"> SEQ Tabla \* ARABIC </w:instrText>
      </w:r>
      <w:r w:rsidRPr="00C71F20">
        <w:rPr>
          <w:rFonts w:ascii="Book Antiqua" w:hAnsi="Book Antiqua"/>
          <w:b/>
          <w:bCs/>
          <w:i w:val="0"/>
          <w:iCs w:val="0"/>
          <w:color w:val="auto"/>
          <w:sz w:val="22"/>
          <w:szCs w:val="22"/>
        </w:rPr>
        <w:fldChar w:fldCharType="separate"/>
      </w:r>
      <w:r w:rsidRPr="00C71F20">
        <w:rPr>
          <w:rFonts w:ascii="Book Antiqua" w:hAnsi="Book Antiqua"/>
          <w:b/>
          <w:bCs/>
          <w:i w:val="0"/>
          <w:iCs w:val="0"/>
          <w:noProof/>
          <w:color w:val="auto"/>
          <w:sz w:val="22"/>
          <w:szCs w:val="22"/>
        </w:rPr>
        <w:t>5</w:t>
      </w:r>
      <w:r w:rsidRPr="00C71F20">
        <w:rPr>
          <w:rFonts w:ascii="Book Antiqua" w:hAnsi="Book Antiqua"/>
          <w:b/>
          <w:bCs/>
          <w:i w:val="0"/>
          <w:iCs w:val="0"/>
          <w:color w:val="auto"/>
          <w:sz w:val="22"/>
          <w:szCs w:val="22"/>
        </w:rPr>
        <w:fldChar w:fldCharType="end"/>
      </w:r>
    </w:p>
    <w:p w14:paraId="3D1FE4BB" w14:textId="7264615D" w:rsidR="00D02EBA" w:rsidRPr="00C71F20" w:rsidRDefault="007D7677" w:rsidP="00D02EBA">
      <w:pPr>
        <w:jc w:val="center"/>
        <w:rPr>
          <w:rFonts w:ascii="Book Antiqua" w:hAnsi="Book Antiqua"/>
          <w:b/>
          <w:bCs/>
          <w:sz w:val="22"/>
          <w:szCs w:val="22"/>
        </w:rPr>
      </w:pPr>
      <w:r w:rsidRPr="00C71F20">
        <w:rPr>
          <w:rFonts w:ascii="Book Antiqua" w:hAnsi="Book Antiqua"/>
          <w:b/>
          <w:bCs/>
          <w:sz w:val="22"/>
          <w:szCs w:val="22"/>
        </w:rPr>
        <w:t>Distribución Circulante carpetas “</w:t>
      </w:r>
      <w:r w:rsidR="007F55ED" w:rsidRPr="00C71F20">
        <w:rPr>
          <w:rFonts w:ascii="Book Antiqua" w:hAnsi="Book Antiqua"/>
          <w:b/>
          <w:bCs/>
          <w:sz w:val="22"/>
          <w:szCs w:val="22"/>
        </w:rPr>
        <w:t>Modificaciones de Fallo</w:t>
      </w:r>
      <w:r w:rsidRPr="00C71F20">
        <w:rPr>
          <w:rFonts w:ascii="Book Antiqua" w:hAnsi="Book Antiqua"/>
          <w:b/>
          <w:bCs/>
          <w:sz w:val="22"/>
          <w:szCs w:val="22"/>
        </w:rPr>
        <w:t xml:space="preserve">” Juzgado de Pensiones Alimentarias II Circuito Judicial de Guanacaste </w:t>
      </w:r>
      <w:r w:rsidRPr="00C71F20">
        <w:rPr>
          <w:rFonts w:ascii="Book Antiqua" w:hAnsi="Book Antiqua"/>
          <w:b/>
          <w:bCs/>
          <w:i/>
          <w:iCs/>
          <w:sz w:val="22"/>
          <w:szCs w:val="22"/>
        </w:rPr>
        <w:t xml:space="preserve">(Nicoya), </w:t>
      </w:r>
      <w:r w:rsidRPr="00C71F20">
        <w:rPr>
          <w:rFonts w:ascii="Book Antiqua" w:hAnsi="Book Antiqua"/>
          <w:b/>
          <w:bCs/>
          <w:sz w:val="22"/>
          <w:szCs w:val="22"/>
        </w:rPr>
        <w:t>posterior a la redistribución</w:t>
      </w:r>
    </w:p>
    <w:tbl>
      <w:tblPr>
        <w:tblW w:w="9210" w:type="dxa"/>
        <w:tblLayout w:type="fixed"/>
        <w:tblCellMar>
          <w:left w:w="70" w:type="dxa"/>
          <w:right w:w="70" w:type="dxa"/>
        </w:tblCellMar>
        <w:tblLook w:val="04A0" w:firstRow="1" w:lastRow="0" w:firstColumn="1" w:lastColumn="0" w:noHBand="0" w:noVBand="1"/>
      </w:tblPr>
      <w:tblGrid>
        <w:gridCol w:w="3823"/>
        <w:gridCol w:w="1418"/>
        <w:gridCol w:w="1417"/>
        <w:gridCol w:w="1276"/>
        <w:gridCol w:w="1276"/>
      </w:tblGrid>
      <w:tr w:rsidR="007D7677" w:rsidRPr="00F256F8" w14:paraId="4198E9F0" w14:textId="77777777" w:rsidTr="00227938">
        <w:trPr>
          <w:trHeight w:hRule="exact" w:val="340"/>
          <w:tblHeader/>
        </w:trPr>
        <w:tc>
          <w:tcPr>
            <w:tcW w:w="3823" w:type="dxa"/>
            <w:vMerge w:val="restart"/>
            <w:tcBorders>
              <w:top w:val="single" w:sz="4" w:space="0" w:color="auto"/>
              <w:left w:val="single" w:sz="4" w:space="0" w:color="auto"/>
              <w:right w:val="single" w:sz="4" w:space="0" w:color="FFFFFF" w:themeColor="background1"/>
            </w:tcBorders>
            <w:shd w:val="clear" w:color="auto" w:fill="1F3864" w:themeFill="accent1" w:themeFillShade="80"/>
            <w:vAlign w:val="center"/>
          </w:tcPr>
          <w:p w14:paraId="6D816455" w14:textId="77777777" w:rsidR="007D7677" w:rsidRPr="00F256F8" w:rsidRDefault="007D7677" w:rsidP="0093210A">
            <w:pPr>
              <w:jc w:val="center"/>
              <w:rPr>
                <w:rFonts w:ascii="Book Antiqua" w:hAnsi="Book Antiqua"/>
                <w:color w:val="FFFFFF"/>
                <w:sz w:val="20"/>
                <w:szCs w:val="20"/>
                <w:lang w:val="es-419" w:eastAsia="es-419"/>
              </w:rPr>
            </w:pPr>
            <w:r>
              <w:rPr>
                <w:rFonts w:ascii="Book Antiqua" w:hAnsi="Book Antiqua"/>
                <w:color w:val="FFFFFF"/>
                <w:sz w:val="20"/>
                <w:szCs w:val="20"/>
                <w:lang w:val="es-419" w:eastAsia="es-419"/>
              </w:rPr>
              <w:t>Fase</w:t>
            </w:r>
          </w:p>
        </w:tc>
        <w:tc>
          <w:tcPr>
            <w:tcW w:w="4111"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noWrap/>
            <w:vAlign w:val="center"/>
          </w:tcPr>
          <w:p w14:paraId="17F2F68F" w14:textId="77777777" w:rsidR="007D7677" w:rsidRPr="00F256F8" w:rsidRDefault="007D7677" w:rsidP="0093210A">
            <w:pPr>
              <w:jc w:val="center"/>
              <w:rPr>
                <w:rFonts w:ascii="Book Antiqua" w:hAnsi="Book Antiqua"/>
                <w:color w:val="FFFFFF"/>
                <w:sz w:val="20"/>
                <w:szCs w:val="20"/>
                <w:lang w:val="es-419" w:eastAsia="es-419"/>
              </w:rPr>
            </w:pPr>
            <w:r>
              <w:rPr>
                <w:rFonts w:ascii="Book Antiqua" w:hAnsi="Book Antiqua"/>
                <w:color w:val="FFFFFF"/>
                <w:sz w:val="20"/>
                <w:szCs w:val="20"/>
                <w:lang w:val="es-419" w:eastAsia="es-419"/>
              </w:rPr>
              <w:t>Ubicación Técnico(a) Judicial</w:t>
            </w:r>
          </w:p>
        </w:tc>
        <w:tc>
          <w:tcPr>
            <w:tcW w:w="1276" w:type="dxa"/>
            <w:vMerge w:val="restart"/>
            <w:tcBorders>
              <w:top w:val="single" w:sz="4" w:space="0" w:color="auto"/>
              <w:left w:val="single" w:sz="4" w:space="0" w:color="FFFFFF" w:themeColor="background1"/>
              <w:bottom w:val="single" w:sz="4" w:space="0" w:color="FFFFFF" w:themeColor="background1"/>
              <w:right w:val="single" w:sz="4" w:space="0" w:color="auto"/>
            </w:tcBorders>
            <w:shd w:val="clear" w:color="auto" w:fill="1F3864" w:themeFill="accent1" w:themeFillShade="80"/>
            <w:noWrap/>
            <w:vAlign w:val="center"/>
          </w:tcPr>
          <w:p w14:paraId="5EE99228" w14:textId="77777777" w:rsidR="007D7677" w:rsidRPr="00F256F8" w:rsidRDefault="007D7677" w:rsidP="0093210A">
            <w:pPr>
              <w:jc w:val="center"/>
              <w:rPr>
                <w:rFonts w:ascii="Book Antiqua" w:hAnsi="Book Antiqua"/>
                <w:color w:val="FFFFFF"/>
                <w:sz w:val="20"/>
                <w:szCs w:val="20"/>
                <w:lang w:val="es-419" w:eastAsia="es-419"/>
              </w:rPr>
            </w:pPr>
            <w:r>
              <w:rPr>
                <w:rFonts w:ascii="Book Antiqua" w:hAnsi="Book Antiqua"/>
                <w:color w:val="FFFFFF"/>
                <w:sz w:val="20"/>
                <w:szCs w:val="20"/>
                <w:lang w:val="es-419" w:eastAsia="es-419"/>
              </w:rPr>
              <w:t>Total</w:t>
            </w:r>
          </w:p>
        </w:tc>
      </w:tr>
      <w:tr w:rsidR="007D7677" w:rsidRPr="00F256F8" w14:paraId="187F8D04" w14:textId="77777777" w:rsidTr="00045B32">
        <w:trPr>
          <w:trHeight w:hRule="exact" w:val="250"/>
          <w:tblHeader/>
        </w:trPr>
        <w:tc>
          <w:tcPr>
            <w:tcW w:w="3823" w:type="dxa"/>
            <w:vMerge/>
            <w:tcBorders>
              <w:left w:val="single" w:sz="4" w:space="0" w:color="auto"/>
              <w:bottom w:val="single" w:sz="4" w:space="0" w:color="auto"/>
              <w:right w:val="single" w:sz="4" w:space="0" w:color="FFFFFF" w:themeColor="background1"/>
            </w:tcBorders>
            <w:shd w:val="clear" w:color="auto" w:fill="1F3864" w:themeFill="accent1" w:themeFillShade="80"/>
            <w:vAlign w:val="center"/>
          </w:tcPr>
          <w:p w14:paraId="22537B20" w14:textId="77777777" w:rsidR="007D7677" w:rsidRPr="00F256F8" w:rsidRDefault="007D7677" w:rsidP="0093210A">
            <w:pPr>
              <w:rPr>
                <w:rFonts w:ascii="Book Antiqua" w:hAnsi="Book Antiqua"/>
                <w:color w:val="FFFFFF"/>
                <w:sz w:val="20"/>
                <w:szCs w:val="20"/>
                <w:lang w:val="es-419" w:eastAsia="es-419"/>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noWrap/>
            <w:vAlign w:val="center"/>
          </w:tcPr>
          <w:p w14:paraId="77A7336B" w14:textId="77777777" w:rsidR="007D7677" w:rsidRPr="00F256F8" w:rsidRDefault="007D7677" w:rsidP="0093210A">
            <w:pPr>
              <w:jc w:val="center"/>
              <w:rPr>
                <w:rFonts w:ascii="Book Antiqua" w:hAnsi="Book Antiqua"/>
                <w:color w:val="FFFFFF"/>
                <w:sz w:val="20"/>
                <w:szCs w:val="20"/>
                <w:lang w:val="es-419" w:eastAsia="es-419"/>
              </w:rPr>
            </w:pPr>
            <w:r w:rsidRPr="00F256F8">
              <w:rPr>
                <w:rFonts w:ascii="Book Antiqua" w:hAnsi="Book Antiqua"/>
                <w:color w:val="FFFFFF"/>
                <w:sz w:val="20"/>
                <w:szCs w:val="20"/>
                <w:lang w:val="es-419" w:eastAsia="es-419"/>
              </w:rPr>
              <w:t>1</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noWrap/>
            <w:vAlign w:val="center"/>
          </w:tcPr>
          <w:p w14:paraId="646C83EF" w14:textId="77777777" w:rsidR="007D7677" w:rsidRPr="00F256F8" w:rsidRDefault="007D7677" w:rsidP="0093210A">
            <w:pPr>
              <w:jc w:val="center"/>
              <w:rPr>
                <w:rFonts w:ascii="Book Antiqua" w:hAnsi="Book Antiqua"/>
                <w:color w:val="FFFFFF"/>
                <w:sz w:val="20"/>
                <w:szCs w:val="20"/>
                <w:lang w:val="es-419" w:eastAsia="es-419"/>
              </w:rPr>
            </w:pPr>
            <w:r w:rsidRPr="00F256F8">
              <w:rPr>
                <w:rFonts w:ascii="Book Antiqua" w:hAnsi="Book Antiqua"/>
                <w:color w:val="FFFFFF"/>
                <w:sz w:val="20"/>
                <w:szCs w:val="20"/>
                <w:lang w:val="es-419" w:eastAsia="es-419"/>
              </w:rPr>
              <w:t>2</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vAlign w:val="center"/>
          </w:tcPr>
          <w:p w14:paraId="320E4F9A" w14:textId="77777777" w:rsidR="007D7677" w:rsidRPr="00F256F8" w:rsidRDefault="007D7677" w:rsidP="0093210A">
            <w:pPr>
              <w:jc w:val="center"/>
              <w:rPr>
                <w:rFonts w:ascii="Book Antiqua" w:hAnsi="Book Antiqua"/>
                <w:color w:val="FFFFFF"/>
                <w:sz w:val="20"/>
                <w:szCs w:val="20"/>
                <w:lang w:val="es-419" w:eastAsia="es-419"/>
              </w:rPr>
            </w:pPr>
            <w:r w:rsidRPr="00F256F8">
              <w:rPr>
                <w:rFonts w:ascii="Book Antiqua" w:hAnsi="Book Antiqua"/>
                <w:color w:val="FFFFFF"/>
                <w:sz w:val="20"/>
                <w:szCs w:val="20"/>
                <w:lang w:val="es-419" w:eastAsia="es-419"/>
              </w:rPr>
              <w:t>4</w:t>
            </w: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1F3864" w:themeFill="accent1" w:themeFillShade="80"/>
            <w:noWrap/>
            <w:vAlign w:val="center"/>
          </w:tcPr>
          <w:p w14:paraId="6A10905F" w14:textId="77777777" w:rsidR="007D7677" w:rsidRPr="00F256F8" w:rsidRDefault="007D7677" w:rsidP="0093210A">
            <w:pPr>
              <w:jc w:val="center"/>
              <w:rPr>
                <w:rFonts w:ascii="Book Antiqua" w:hAnsi="Book Antiqua"/>
                <w:color w:val="FFFFFF"/>
                <w:sz w:val="20"/>
                <w:szCs w:val="20"/>
                <w:lang w:val="es-419" w:eastAsia="es-419"/>
              </w:rPr>
            </w:pPr>
          </w:p>
        </w:tc>
      </w:tr>
      <w:tr w:rsidR="007D7677" w:rsidRPr="00F256F8" w14:paraId="114EC6F1" w14:textId="77777777" w:rsidTr="00227938">
        <w:trPr>
          <w:trHeight w:hRule="exact" w:val="34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199A2" w14:textId="77777777" w:rsidR="007D7677" w:rsidRPr="00F256F8" w:rsidRDefault="007D7677" w:rsidP="0093210A">
            <w:pPr>
              <w:rPr>
                <w:rFonts w:ascii="Book Antiqua" w:hAnsi="Book Antiqua"/>
                <w:color w:val="000000"/>
                <w:sz w:val="20"/>
                <w:szCs w:val="20"/>
                <w:lang w:val="es-419" w:eastAsia="es-419"/>
              </w:rPr>
            </w:pPr>
            <w:r>
              <w:rPr>
                <w:rFonts w:ascii="Book Antiqua" w:hAnsi="Book Antiqua"/>
                <w:color w:val="000000"/>
                <w:sz w:val="20"/>
                <w:szCs w:val="20"/>
                <w:lang w:val="es-419" w:eastAsia="es-419"/>
              </w:rPr>
              <w:t>1. DEMANDA</w:t>
            </w:r>
          </w:p>
        </w:tc>
        <w:tc>
          <w:tcPr>
            <w:tcW w:w="1418" w:type="dxa"/>
            <w:tcBorders>
              <w:top w:val="single" w:sz="4" w:space="0" w:color="FFFFFF" w:themeColor="background1"/>
              <w:left w:val="single" w:sz="4" w:space="0" w:color="auto"/>
              <w:bottom w:val="single" w:sz="4" w:space="0" w:color="auto"/>
              <w:right w:val="single" w:sz="4" w:space="0" w:color="auto"/>
            </w:tcBorders>
            <w:shd w:val="clear" w:color="auto" w:fill="auto"/>
            <w:noWrap/>
            <w:vAlign w:val="center"/>
          </w:tcPr>
          <w:p w14:paraId="057FCB20" w14:textId="02879D69" w:rsidR="007D7677" w:rsidRPr="00F256F8" w:rsidRDefault="003475BC"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3</w:t>
            </w:r>
          </w:p>
        </w:tc>
        <w:tc>
          <w:tcPr>
            <w:tcW w:w="1417" w:type="dxa"/>
            <w:tcBorders>
              <w:top w:val="single" w:sz="4" w:space="0" w:color="FFFFFF" w:themeColor="background1"/>
              <w:left w:val="single" w:sz="4" w:space="0" w:color="auto"/>
              <w:bottom w:val="single" w:sz="4" w:space="0" w:color="auto"/>
              <w:right w:val="single" w:sz="4" w:space="0" w:color="auto"/>
            </w:tcBorders>
            <w:shd w:val="clear" w:color="auto" w:fill="auto"/>
            <w:noWrap/>
            <w:vAlign w:val="center"/>
          </w:tcPr>
          <w:p w14:paraId="12A03410" w14:textId="02F40933" w:rsidR="007D7677" w:rsidRPr="00F256F8" w:rsidRDefault="003475BC"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5</w:t>
            </w:r>
          </w:p>
        </w:tc>
        <w:tc>
          <w:tcPr>
            <w:tcW w:w="1276"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26FA0E73" w14:textId="36BADC93" w:rsidR="007D7677" w:rsidRPr="00F256F8" w:rsidRDefault="003475BC"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2</w:t>
            </w:r>
          </w:p>
        </w:tc>
        <w:tc>
          <w:tcPr>
            <w:tcW w:w="1276" w:type="dxa"/>
            <w:tcBorders>
              <w:top w:val="single" w:sz="4" w:space="0" w:color="FFFFFF" w:themeColor="background1"/>
              <w:left w:val="single" w:sz="4" w:space="0" w:color="auto"/>
              <w:bottom w:val="single" w:sz="4" w:space="0" w:color="auto"/>
              <w:right w:val="single" w:sz="4" w:space="0" w:color="auto"/>
            </w:tcBorders>
            <w:shd w:val="clear" w:color="auto" w:fill="auto"/>
            <w:noWrap/>
            <w:vAlign w:val="center"/>
          </w:tcPr>
          <w:p w14:paraId="620913F0" w14:textId="7C804488" w:rsidR="007D7677" w:rsidRPr="00F256F8" w:rsidRDefault="003475BC"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10</w:t>
            </w:r>
          </w:p>
        </w:tc>
      </w:tr>
      <w:tr w:rsidR="007D7677" w:rsidRPr="00F256F8" w14:paraId="2ECD0FAB" w14:textId="77777777" w:rsidTr="00227938">
        <w:trPr>
          <w:trHeight w:hRule="exact" w:val="34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2BC7B" w14:textId="77777777" w:rsidR="007D7677" w:rsidRPr="00F256F8" w:rsidRDefault="007D7677" w:rsidP="0093210A">
            <w:pPr>
              <w:rPr>
                <w:rFonts w:ascii="Book Antiqua" w:hAnsi="Book Antiqua"/>
                <w:color w:val="000000"/>
                <w:sz w:val="20"/>
                <w:szCs w:val="20"/>
                <w:lang w:val="es-419" w:eastAsia="es-419"/>
              </w:rPr>
            </w:pPr>
            <w:r>
              <w:rPr>
                <w:rFonts w:ascii="Book Antiqua" w:hAnsi="Book Antiqua"/>
                <w:color w:val="000000"/>
                <w:sz w:val="20"/>
                <w:szCs w:val="20"/>
                <w:lang w:val="es-419" w:eastAsia="es-419"/>
              </w:rPr>
              <w:t>2. DEMOSTRATIVA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5859D" w14:textId="27AE806A" w:rsidR="007D7677" w:rsidRPr="00F256F8" w:rsidRDefault="003475BC"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3A416" w14:textId="7A4C93A2" w:rsidR="007D7677" w:rsidRPr="00F256F8" w:rsidRDefault="003475BC"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AC7D8" w14:textId="39ACCD3E" w:rsidR="007D7677" w:rsidRPr="00F256F8" w:rsidRDefault="003475BC"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179DE" w14:textId="5FD21588" w:rsidR="007D7677" w:rsidRPr="00F256F8" w:rsidRDefault="003475BC"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4</w:t>
            </w:r>
          </w:p>
        </w:tc>
      </w:tr>
      <w:tr w:rsidR="007D7677" w:rsidRPr="00F256F8" w14:paraId="02C4A178" w14:textId="77777777" w:rsidTr="00227938">
        <w:trPr>
          <w:trHeight w:hRule="exact" w:val="34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EDAAE" w14:textId="77777777" w:rsidR="007D7677" w:rsidRPr="00F256F8" w:rsidRDefault="007D7677" w:rsidP="0093210A">
            <w:pPr>
              <w:rPr>
                <w:rFonts w:ascii="Book Antiqua" w:hAnsi="Book Antiqua"/>
                <w:color w:val="000000"/>
                <w:sz w:val="20"/>
                <w:szCs w:val="20"/>
                <w:lang w:val="es-419" w:eastAsia="es-419"/>
              </w:rPr>
            </w:pPr>
            <w:r>
              <w:rPr>
                <w:rFonts w:ascii="Book Antiqua" w:hAnsi="Book Antiqua"/>
                <w:color w:val="000000"/>
                <w:sz w:val="20"/>
                <w:szCs w:val="20"/>
                <w:lang w:val="es-419" w:eastAsia="es-419"/>
              </w:rPr>
              <w:t>3. CONCLUSIVA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80A97" w14:textId="6C812FFC" w:rsidR="007D7677" w:rsidRPr="00F256F8" w:rsidRDefault="003475BC"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B4AB3" w14:textId="66C89494" w:rsidR="007D7677" w:rsidRPr="00F256F8" w:rsidRDefault="003475BC"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AD9B01" w14:textId="563263A5" w:rsidR="007D7677" w:rsidRPr="00F256F8" w:rsidRDefault="007D7677" w:rsidP="0093210A">
            <w:pPr>
              <w:jc w:val="right"/>
              <w:rPr>
                <w:rFonts w:ascii="Book Antiqua" w:hAnsi="Book Antiqua"/>
                <w:color w:val="000000"/>
                <w:sz w:val="20"/>
                <w:szCs w:val="20"/>
                <w:lang w:val="es-419" w:eastAsia="es-419"/>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0575E" w14:textId="1990F3A0" w:rsidR="007D7677" w:rsidRPr="00F256F8" w:rsidRDefault="003475BC"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4</w:t>
            </w:r>
          </w:p>
        </w:tc>
      </w:tr>
      <w:tr w:rsidR="007D7677" w:rsidRPr="00F256F8" w14:paraId="127EF16F" w14:textId="77777777" w:rsidTr="00227938">
        <w:trPr>
          <w:trHeight w:hRule="exact" w:val="34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336C9" w14:textId="77777777" w:rsidR="007D7677" w:rsidRPr="00F256F8" w:rsidRDefault="007D7677" w:rsidP="0093210A">
            <w:pPr>
              <w:rPr>
                <w:rFonts w:ascii="Book Antiqua" w:hAnsi="Book Antiqua"/>
                <w:color w:val="000000"/>
                <w:sz w:val="20"/>
                <w:szCs w:val="20"/>
                <w:lang w:val="es-419" w:eastAsia="es-419"/>
              </w:rPr>
            </w:pPr>
            <w:r>
              <w:rPr>
                <w:rFonts w:ascii="Book Antiqua" w:hAnsi="Book Antiqua"/>
                <w:color w:val="000000"/>
                <w:sz w:val="20"/>
                <w:szCs w:val="20"/>
                <w:lang w:val="es-419" w:eastAsia="es-419"/>
              </w:rPr>
              <w:t>4. EJECUCIÓN ACTIVA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98DB7" w14:textId="331AC059" w:rsidR="007D7677" w:rsidRPr="00F256F8" w:rsidRDefault="003475BC"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EAE60" w14:textId="5ED5C8E9" w:rsidR="007D7677" w:rsidRPr="00F256F8" w:rsidRDefault="003475BC"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C46D51" w14:textId="354A9532" w:rsidR="007D7677" w:rsidRPr="00F256F8" w:rsidRDefault="003475BC"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2B178" w14:textId="4EFE0B3A" w:rsidR="007D7677" w:rsidRPr="00F256F8" w:rsidRDefault="003475BC"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28</w:t>
            </w:r>
          </w:p>
        </w:tc>
      </w:tr>
      <w:tr w:rsidR="007D7677" w:rsidRPr="00F256F8" w14:paraId="2EDFB012" w14:textId="77777777" w:rsidTr="00227938">
        <w:trPr>
          <w:trHeight w:hRule="exact" w:val="34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0E294" w14:textId="77777777" w:rsidR="007D7677" w:rsidRPr="00F256F8" w:rsidRDefault="007D7677" w:rsidP="0093210A">
            <w:pPr>
              <w:rPr>
                <w:rFonts w:ascii="Book Antiqua" w:hAnsi="Book Antiqua"/>
                <w:color w:val="000000"/>
                <w:sz w:val="20"/>
                <w:szCs w:val="20"/>
                <w:lang w:val="es-419" w:eastAsia="es-419"/>
              </w:rPr>
            </w:pPr>
            <w:r>
              <w:rPr>
                <w:rFonts w:ascii="Book Antiqua" w:hAnsi="Book Antiqua"/>
                <w:color w:val="000000"/>
                <w:sz w:val="20"/>
                <w:szCs w:val="20"/>
                <w:lang w:val="es-419" w:eastAsia="es-419"/>
              </w:rPr>
              <w:t>4.1 EJECUCIÓN PASIVA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10488" w14:textId="2451DC18" w:rsidR="007D7677" w:rsidRPr="00F256F8" w:rsidRDefault="003475BC"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7BB29" w14:textId="16A050E0" w:rsidR="007D7677" w:rsidRPr="00F256F8" w:rsidRDefault="003475BC"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73E0FF" w14:textId="0686F289" w:rsidR="007D7677" w:rsidRPr="00F256F8" w:rsidRDefault="00D00679"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B6CF3" w14:textId="6B9BF241" w:rsidR="007D7677" w:rsidRPr="00F256F8" w:rsidRDefault="003475BC"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17</w:t>
            </w:r>
          </w:p>
        </w:tc>
      </w:tr>
      <w:tr w:rsidR="007D7677" w:rsidRPr="00F256F8" w14:paraId="4D54CD1F" w14:textId="77777777" w:rsidTr="00227938">
        <w:trPr>
          <w:trHeight w:hRule="exact" w:val="34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27DE0" w14:textId="30AF8637" w:rsidR="007D7677" w:rsidRPr="00F256F8" w:rsidRDefault="00D7404A" w:rsidP="0093210A">
            <w:pPr>
              <w:rPr>
                <w:rFonts w:ascii="Book Antiqua" w:hAnsi="Book Antiqua"/>
                <w:color w:val="000000"/>
                <w:sz w:val="20"/>
                <w:szCs w:val="20"/>
                <w:lang w:val="es-419" w:eastAsia="es-419"/>
              </w:rPr>
            </w:pPr>
            <w:r>
              <w:rPr>
                <w:rFonts w:ascii="Book Antiqua" w:hAnsi="Book Antiqua"/>
                <w:color w:val="000000"/>
                <w:sz w:val="20"/>
                <w:szCs w:val="20"/>
                <w:lang w:val="es-419" w:eastAsia="es-419"/>
              </w:rPr>
              <w:t>Conclusiva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3E454" w14:textId="73753C50" w:rsidR="007D7677" w:rsidRPr="00F256F8" w:rsidRDefault="003475BC"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B17DA" w14:textId="1F4B5B26" w:rsidR="007D7677" w:rsidRPr="00F256F8" w:rsidRDefault="003475BC"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7EB58D" w14:textId="094A788F" w:rsidR="007D7677" w:rsidRPr="00F256F8" w:rsidRDefault="003475BC"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7BFC6" w14:textId="58A9AA24" w:rsidR="007D7677" w:rsidRPr="00F256F8" w:rsidRDefault="003475BC"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8</w:t>
            </w:r>
          </w:p>
        </w:tc>
      </w:tr>
      <w:tr w:rsidR="007D7677" w:rsidRPr="00F256F8" w14:paraId="37ADDA7D" w14:textId="77777777" w:rsidTr="00227938">
        <w:trPr>
          <w:trHeight w:hRule="exact" w:val="34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DEEF6" w14:textId="0D933B24" w:rsidR="007D7677" w:rsidRDefault="00D7404A" w:rsidP="0093210A">
            <w:pPr>
              <w:rPr>
                <w:rFonts w:ascii="Book Antiqua" w:hAnsi="Book Antiqua"/>
                <w:color w:val="000000"/>
                <w:sz w:val="20"/>
                <w:szCs w:val="20"/>
                <w:lang w:val="es-419" w:eastAsia="es-419"/>
              </w:rPr>
            </w:pPr>
            <w:r>
              <w:rPr>
                <w:rFonts w:ascii="Book Antiqua" w:hAnsi="Book Antiqua"/>
                <w:color w:val="000000"/>
                <w:sz w:val="20"/>
                <w:szCs w:val="20"/>
                <w:lang w:val="es-419" w:eastAsia="es-419"/>
              </w:rPr>
              <w:t>Demanda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51EE5" w14:textId="7397C0B8" w:rsidR="007D7677" w:rsidRPr="00F256F8" w:rsidRDefault="003475BC"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F14A2" w14:textId="455FDCDB" w:rsidR="007D7677" w:rsidRPr="00F256F8" w:rsidRDefault="003475BC"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972B5F" w14:textId="08FFADD1" w:rsidR="007D7677" w:rsidRPr="00F256F8" w:rsidRDefault="003475BC"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7AEE9" w14:textId="5BD9C7C0" w:rsidR="007D7677" w:rsidRPr="00F256F8" w:rsidRDefault="003475BC"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23</w:t>
            </w:r>
          </w:p>
        </w:tc>
      </w:tr>
      <w:tr w:rsidR="003475BC" w:rsidRPr="00F256F8" w14:paraId="307D818A" w14:textId="77777777" w:rsidTr="00227938">
        <w:trPr>
          <w:trHeight w:hRule="exact" w:val="34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21878" w14:textId="60D58498" w:rsidR="003475BC" w:rsidRDefault="003475BC" w:rsidP="0093210A">
            <w:pPr>
              <w:rPr>
                <w:rFonts w:ascii="Book Antiqua" w:hAnsi="Book Antiqua"/>
                <w:color w:val="000000"/>
                <w:sz w:val="20"/>
                <w:szCs w:val="20"/>
                <w:lang w:val="es-419" w:eastAsia="es-419"/>
              </w:rPr>
            </w:pPr>
            <w:r>
              <w:rPr>
                <w:rFonts w:ascii="Book Antiqua" w:hAnsi="Book Antiqua"/>
                <w:color w:val="000000"/>
                <w:sz w:val="20"/>
                <w:szCs w:val="20"/>
                <w:lang w:val="es-419" w:eastAsia="es-419"/>
              </w:rPr>
              <w:t>Demostrativa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16545" w14:textId="1FC95632" w:rsidR="003475BC" w:rsidRPr="00F256F8" w:rsidRDefault="003475BC"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2</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776F251" w14:textId="77777777" w:rsidR="003475BC" w:rsidRPr="00F256F8" w:rsidRDefault="003475BC" w:rsidP="0093210A">
            <w:pPr>
              <w:jc w:val="right"/>
              <w:rPr>
                <w:rFonts w:ascii="Book Antiqua" w:hAnsi="Book Antiqua"/>
                <w:color w:val="000000"/>
                <w:sz w:val="20"/>
                <w:szCs w:val="20"/>
                <w:lang w:val="es-419" w:eastAsia="es-419"/>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3AD6A1" w14:textId="53BBD050" w:rsidR="003475BC" w:rsidRPr="00F256F8" w:rsidRDefault="003475BC"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8CA17" w14:textId="4CD0E74B" w:rsidR="003475BC" w:rsidRPr="00F256F8" w:rsidRDefault="003475BC"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4</w:t>
            </w:r>
          </w:p>
        </w:tc>
      </w:tr>
      <w:tr w:rsidR="007D7677" w:rsidRPr="00F256F8" w14:paraId="1E24BC67" w14:textId="77777777" w:rsidTr="00227938">
        <w:trPr>
          <w:trHeight w:hRule="exact" w:val="34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3CFF1" w14:textId="77777777" w:rsidR="007D7677" w:rsidRDefault="007D7677" w:rsidP="0093210A">
            <w:pPr>
              <w:rPr>
                <w:rFonts w:ascii="Book Antiqua" w:hAnsi="Book Antiqua"/>
                <w:color w:val="000000"/>
                <w:sz w:val="20"/>
                <w:szCs w:val="20"/>
                <w:lang w:val="es-419" w:eastAsia="es-419"/>
              </w:rPr>
            </w:pPr>
            <w:r>
              <w:rPr>
                <w:rFonts w:ascii="Book Antiqua" w:hAnsi="Book Antiqua"/>
                <w:color w:val="000000"/>
                <w:sz w:val="20"/>
                <w:szCs w:val="20"/>
                <w:lang w:val="es-419" w:eastAsia="es-419"/>
              </w:rPr>
              <w:lastRenderedPageBreak/>
              <w:t>Ejecución Activa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D24EB" w14:textId="09FC7FAE" w:rsidR="007D7677" w:rsidRPr="00F256F8" w:rsidRDefault="003475BC"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E3971" w14:textId="3CA22882" w:rsidR="007D7677" w:rsidRPr="00F256F8" w:rsidRDefault="00E16BB8"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5E775F" w14:textId="67337F67" w:rsidR="007D7677" w:rsidRPr="00F256F8" w:rsidRDefault="003475BC"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650C1" w14:textId="0545FA39" w:rsidR="007D7677" w:rsidRPr="00F256F8" w:rsidRDefault="003475BC" w:rsidP="0093210A">
            <w:pPr>
              <w:jc w:val="right"/>
              <w:rPr>
                <w:rFonts w:ascii="Book Antiqua" w:hAnsi="Book Antiqua"/>
                <w:color w:val="000000"/>
                <w:sz w:val="20"/>
                <w:szCs w:val="20"/>
                <w:lang w:val="es-419" w:eastAsia="es-419"/>
              </w:rPr>
            </w:pPr>
            <w:r>
              <w:rPr>
                <w:rFonts w:ascii="Book Antiqua" w:hAnsi="Book Antiqua"/>
                <w:color w:val="000000"/>
                <w:sz w:val="20"/>
                <w:szCs w:val="20"/>
                <w:lang w:val="es-419" w:eastAsia="es-419"/>
              </w:rPr>
              <w:t>9</w:t>
            </w:r>
          </w:p>
        </w:tc>
      </w:tr>
      <w:tr w:rsidR="007D7677" w:rsidRPr="00F256F8" w14:paraId="3E6F5F3C" w14:textId="77777777" w:rsidTr="00227938">
        <w:trPr>
          <w:trHeight w:hRule="exact" w:val="624"/>
        </w:trPr>
        <w:tc>
          <w:tcPr>
            <w:tcW w:w="3823"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1F3864" w:themeFill="accent1" w:themeFillShade="80"/>
            <w:noWrap/>
            <w:vAlign w:val="center"/>
            <w:hideMark/>
          </w:tcPr>
          <w:p w14:paraId="6E06F34D" w14:textId="77777777" w:rsidR="007D7677" w:rsidRDefault="007D7677" w:rsidP="0093210A">
            <w:pPr>
              <w:rPr>
                <w:rFonts w:ascii="Book Antiqua" w:hAnsi="Book Antiqua"/>
                <w:color w:val="FFFFFF"/>
                <w:sz w:val="20"/>
                <w:szCs w:val="20"/>
                <w:lang w:val="es-419" w:eastAsia="es-419"/>
              </w:rPr>
            </w:pPr>
            <w:r w:rsidRPr="00650813">
              <w:rPr>
                <w:rFonts w:ascii="Book Antiqua" w:hAnsi="Book Antiqua"/>
                <w:color w:val="FFFFFF"/>
                <w:sz w:val="20"/>
                <w:szCs w:val="20"/>
                <w:lang w:val="es-419" w:eastAsia="es-419"/>
              </w:rPr>
              <w:t xml:space="preserve">Total, general por </w:t>
            </w:r>
            <w:r>
              <w:rPr>
                <w:rFonts w:ascii="Book Antiqua" w:hAnsi="Book Antiqua"/>
                <w:color w:val="FFFFFF"/>
                <w:sz w:val="20"/>
                <w:szCs w:val="20"/>
                <w:lang w:val="es-419" w:eastAsia="es-419"/>
              </w:rPr>
              <w:t>Ubicación Técnico(a) Judicial</w:t>
            </w:r>
          </w:p>
          <w:p w14:paraId="670277CA" w14:textId="77777777" w:rsidR="00045B32" w:rsidRPr="00045B32" w:rsidRDefault="00045B32" w:rsidP="00045B32">
            <w:pPr>
              <w:rPr>
                <w:rFonts w:ascii="Book Antiqua" w:hAnsi="Book Antiqua"/>
                <w:sz w:val="20"/>
                <w:szCs w:val="20"/>
                <w:lang w:val="es-419" w:eastAsia="es-419"/>
              </w:rPr>
            </w:pPr>
          </w:p>
          <w:p w14:paraId="5D6E9F81" w14:textId="77777777" w:rsidR="00045B32" w:rsidRPr="00045B32" w:rsidRDefault="00045B32" w:rsidP="00045B32">
            <w:pPr>
              <w:rPr>
                <w:rFonts w:ascii="Book Antiqua" w:hAnsi="Book Antiqua"/>
                <w:sz w:val="20"/>
                <w:szCs w:val="20"/>
                <w:lang w:val="es-419" w:eastAsia="es-419"/>
              </w:rPr>
            </w:pPr>
          </w:p>
          <w:p w14:paraId="68908E08" w14:textId="77777777" w:rsidR="00045B32" w:rsidRDefault="00045B32" w:rsidP="00045B32">
            <w:pPr>
              <w:rPr>
                <w:rFonts w:ascii="Book Antiqua" w:hAnsi="Book Antiqua"/>
                <w:color w:val="FFFFFF"/>
                <w:sz w:val="20"/>
                <w:szCs w:val="20"/>
                <w:lang w:val="es-419" w:eastAsia="es-419"/>
              </w:rPr>
            </w:pPr>
          </w:p>
          <w:p w14:paraId="1CAF411D" w14:textId="77777777" w:rsidR="00045B32" w:rsidRPr="00045B32" w:rsidRDefault="00045B32" w:rsidP="00045B32">
            <w:pPr>
              <w:rPr>
                <w:rFonts w:ascii="Book Antiqua" w:hAnsi="Book Antiqua"/>
                <w:sz w:val="20"/>
                <w:szCs w:val="20"/>
                <w:lang w:val="es-419" w:eastAsia="es-419"/>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noWrap/>
            <w:vAlign w:val="center"/>
          </w:tcPr>
          <w:p w14:paraId="0A61B467" w14:textId="021835AC" w:rsidR="007D7677" w:rsidRPr="00650813" w:rsidRDefault="002851B2" w:rsidP="0093210A">
            <w:pPr>
              <w:jc w:val="right"/>
              <w:rPr>
                <w:rFonts w:ascii="Book Antiqua" w:hAnsi="Book Antiqua"/>
                <w:color w:val="FFFFFF"/>
                <w:sz w:val="20"/>
                <w:szCs w:val="20"/>
                <w:lang w:val="es-419" w:eastAsia="es-419"/>
              </w:rPr>
            </w:pPr>
            <w:r>
              <w:rPr>
                <w:rFonts w:ascii="Book Antiqua" w:hAnsi="Book Antiqua"/>
                <w:color w:val="FFFFFF"/>
                <w:sz w:val="20"/>
                <w:szCs w:val="20"/>
                <w:lang w:val="es-419" w:eastAsia="es-419"/>
              </w:rPr>
              <w:t>26</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noWrap/>
            <w:vAlign w:val="center"/>
          </w:tcPr>
          <w:p w14:paraId="6152961A" w14:textId="6A23AAED" w:rsidR="007D7677" w:rsidRPr="00650813" w:rsidRDefault="00E16BB8" w:rsidP="0093210A">
            <w:pPr>
              <w:jc w:val="right"/>
              <w:rPr>
                <w:rFonts w:ascii="Book Antiqua" w:hAnsi="Book Antiqua"/>
                <w:color w:val="FFFFFF"/>
                <w:sz w:val="20"/>
                <w:szCs w:val="20"/>
                <w:lang w:val="es-419" w:eastAsia="es-419"/>
              </w:rPr>
            </w:pPr>
            <w:r>
              <w:rPr>
                <w:rFonts w:ascii="Book Antiqua" w:hAnsi="Book Antiqua"/>
                <w:color w:val="FFFFFF"/>
                <w:sz w:val="20"/>
                <w:szCs w:val="20"/>
                <w:lang w:val="es-419" w:eastAsia="es-419"/>
              </w:rPr>
              <w:t>59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vAlign w:val="center"/>
          </w:tcPr>
          <w:p w14:paraId="3855569C" w14:textId="354EDF20" w:rsidR="007D7677" w:rsidRPr="00650813" w:rsidRDefault="00D00679" w:rsidP="0093210A">
            <w:pPr>
              <w:jc w:val="right"/>
              <w:rPr>
                <w:rFonts w:ascii="Book Antiqua" w:hAnsi="Book Antiqua"/>
                <w:color w:val="FFFFFF"/>
                <w:sz w:val="20"/>
                <w:szCs w:val="20"/>
                <w:lang w:val="es-419" w:eastAsia="es-419"/>
              </w:rPr>
            </w:pPr>
            <w:r>
              <w:rPr>
                <w:rFonts w:ascii="Book Antiqua" w:hAnsi="Book Antiqua"/>
                <w:color w:val="FFFFFF"/>
                <w:sz w:val="20"/>
                <w:szCs w:val="20"/>
                <w:lang w:val="es-419" w:eastAsia="es-419"/>
              </w:rPr>
              <w:t>22</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1F3864" w:themeFill="accent1" w:themeFillShade="80"/>
            <w:noWrap/>
            <w:vAlign w:val="center"/>
          </w:tcPr>
          <w:p w14:paraId="3CE87F7B" w14:textId="080190BE" w:rsidR="007D7677" w:rsidRPr="00650813" w:rsidRDefault="003475BC" w:rsidP="0093210A">
            <w:pPr>
              <w:jc w:val="right"/>
              <w:rPr>
                <w:rFonts w:ascii="Book Antiqua" w:hAnsi="Book Antiqua"/>
                <w:color w:val="FFFFFF"/>
                <w:sz w:val="20"/>
                <w:szCs w:val="20"/>
                <w:lang w:val="es-419" w:eastAsia="es-419"/>
              </w:rPr>
            </w:pPr>
            <w:r>
              <w:rPr>
                <w:rFonts w:ascii="Book Antiqua" w:hAnsi="Book Antiqua"/>
                <w:color w:val="FFFFFF"/>
                <w:sz w:val="20"/>
                <w:szCs w:val="20"/>
                <w:lang w:val="es-419" w:eastAsia="es-419"/>
              </w:rPr>
              <w:t>107</w:t>
            </w:r>
          </w:p>
        </w:tc>
      </w:tr>
    </w:tbl>
    <w:p w14:paraId="7E3D51BF" w14:textId="3605ECD7" w:rsidR="007D7677" w:rsidRPr="00045B32" w:rsidRDefault="007D7677" w:rsidP="00045B32">
      <w:pPr>
        <w:jc w:val="both"/>
        <w:rPr>
          <w:rFonts w:ascii="Book Antiqua" w:hAnsi="Book Antiqua" w:cs="Book Antiqua"/>
          <w:i/>
          <w:iCs/>
          <w:sz w:val="20"/>
          <w:szCs w:val="20"/>
          <w:lang w:val="es-CR"/>
        </w:rPr>
      </w:pPr>
      <w:r w:rsidRPr="00045B32">
        <w:rPr>
          <w:rFonts w:ascii="Book Antiqua" w:hAnsi="Book Antiqua" w:cs="Book Antiqua"/>
          <w:b/>
          <w:bCs/>
          <w:i/>
          <w:iCs/>
          <w:sz w:val="20"/>
          <w:szCs w:val="20"/>
          <w:lang w:val="es-CR"/>
        </w:rPr>
        <w:t>Fuente:</w:t>
      </w:r>
      <w:r w:rsidRPr="00045B32">
        <w:rPr>
          <w:rFonts w:ascii="Book Antiqua" w:hAnsi="Book Antiqua" w:cs="Book Antiqua"/>
          <w:i/>
          <w:iCs/>
          <w:sz w:val="20"/>
          <w:szCs w:val="20"/>
          <w:lang w:val="es-CR"/>
        </w:rPr>
        <w:t xml:space="preserve"> elaboración propia Subproceso de Modernización No Penal de la Dirección de Planificación, de conformidad con el reporte “Listado de Circulante Final por Expediente” del sistema SIGMA, fecha generación </w:t>
      </w:r>
      <w:r w:rsidR="007F55ED" w:rsidRPr="00045B32">
        <w:rPr>
          <w:rFonts w:ascii="Book Antiqua" w:hAnsi="Book Antiqua" w:cs="Book Antiqua"/>
          <w:i/>
          <w:iCs/>
          <w:sz w:val="20"/>
          <w:szCs w:val="20"/>
          <w:lang w:val="es-CR"/>
        </w:rPr>
        <w:t>26</w:t>
      </w:r>
      <w:r w:rsidRPr="00045B32">
        <w:rPr>
          <w:rFonts w:ascii="Book Antiqua" w:hAnsi="Book Antiqua" w:cs="Book Antiqua"/>
          <w:i/>
          <w:iCs/>
          <w:sz w:val="20"/>
          <w:szCs w:val="20"/>
          <w:lang w:val="es-CR"/>
        </w:rPr>
        <w:t xml:space="preserve">/03/2025 </w:t>
      </w:r>
    </w:p>
    <w:p w14:paraId="74F6DC30" w14:textId="77777777" w:rsidR="007D7677" w:rsidRPr="009C4A97" w:rsidRDefault="007D7677" w:rsidP="00045B32">
      <w:pPr>
        <w:jc w:val="both"/>
        <w:rPr>
          <w:rFonts w:ascii="Book Antiqua" w:hAnsi="Book Antiqua" w:cs="Book Antiqua"/>
          <w:lang w:val="es-CR"/>
        </w:rPr>
      </w:pPr>
    </w:p>
    <w:p w14:paraId="5F506213" w14:textId="50833814" w:rsidR="007E7842" w:rsidRDefault="007D01D7" w:rsidP="00045B32">
      <w:pPr>
        <w:jc w:val="both"/>
        <w:rPr>
          <w:rFonts w:ascii="Book Antiqua" w:hAnsi="Book Antiqua" w:cs="Book Antiqua"/>
          <w:lang w:val="es-CR"/>
        </w:rPr>
      </w:pPr>
      <w:r>
        <w:rPr>
          <w:rFonts w:ascii="Book Antiqua" w:hAnsi="Book Antiqua" w:cs="Book Antiqua"/>
          <w:lang w:val="es-CR"/>
        </w:rPr>
        <w:t xml:space="preserve">Tomando en consideración la cantidad de expedientes de carpetas </w:t>
      </w:r>
      <w:r w:rsidRPr="00CB5C64">
        <w:rPr>
          <w:rFonts w:ascii="Book Antiqua" w:hAnsi="Book Antiqua" w:cs="Book Antiqua"/>
          <w:i/>
          <w:iCs/>
          <w:lang w:val="es-CR"/>
        </w:rPr>
        <w:t>“Modificación de Fallo”</w:t>
      </w:r>
      <w:r>
        <w:rPr>
          <w:rFonts w:ascii="Book Antiqua" w:hAnsi="Book Antiqua" w:cs="Book Antiqua"/>
          <w:lang w:val="es-CR"/>
        </w:rPr>
        <w:t xml:space="preserve"> en la Tabla 3, se distribuyer</w:t>
      </w:r>
      <w:r w:rsidR="00161E17">
        <w:rPr>
          <w:rFonts w:ascii="Book Antiqua" w:hAnsi="Book Antiqua" w:cs="Book Antiqua"/>
          <w:lang w:val="es-CR"/>
        </w:rPr>
        <w:t>on las carpetas asociadas a la ubicación del Técnico(a) Judicial 3 equitativamente entre las otras ubicaciones.</w:t>
      </w:r>
    </w:p>
    <w:p w14:paraId="113E6102" w14:textId="77777777" w:rsidR="007E7842" w:rsidRDefault="007E7842" w:rsidP="00045B32">
      <w:pPr>
        <w:jc w:val="both"/>
        <w:rPr>
          <w:rFonts w:ascii="Book Antiqua" w:hAnsi="Book Antiqua" w:cs="Book Antiqua"/>
          <w:lang w:val="es-CR"/>
        </w:rPr>
      </w:pPr>
    </w:p>
    <w:p w14:paraId="0FCBC2DF" w14:textId="4A3F7436" w:rsidR="00CB1933" w:rsidRPr="00CD263A" w:rsidRDefault="00CB1933" w:rsidP="00045B32">
      <w:pPr>
        <w:pStyle w:val="Ttulo2"/>
      </w:pPr>
      <w:r>
        <w:t>Configuración Reparto Automático de Expedientes por Procedimiento</w:t>
      </w:r>
    </w:p>
    <w:p w14:paraId="05D89B5D" w14:textId="77777777" w:rsidR="00CB1933" w:rsidRDefault="00CB1933" w:rsidP="00045B32">
      <w:pPr>
        <w:jc w:val="both"/>
        <w:rPr>
          <w:rFonts w:ascii="Book Antiqua" w:hAnsi="Book Antiqua" w:cs="Book Antiqua"/>
          <w:lang w:val="es-CR"/>
        </w:rPr>
      </w:pPr>
    </w:p>
    <w:p w14:paraId="0D5A32D2" w14:textId="73FD1A65" w:rsidR="00CB1933" w:rsidRPr="00BF7819" w:rsidRDefault="00DB0D57" w:rsidP="00045B32">
      <w:pPr>
        <w:jc w:val="both"/>
        <w:rPr>
          <w:rFonts w:ascii="Book Antiqua" w:hAnsi="Book Antiqua" w:cs="Book Antiqua"/>
          <w:lang w:val="es-CR"/>
        </w:rPr>
      </w:pPr>
      <w:r>
        <w:rPr>
          <w:rFonts w:ascii="Book Antiqua" w:hAnsi="Book Antiqua" w:cs="Book Antiqua"/>
          <w:lang w:val="es-CR"/>
        </w:rPr>
        <w:t>Como parte de la propuesta de tramitación, se establece una modificación en el reparto automático por procedimientos, da</w:t>
      </w:r>
      <w:r w:rsidR="00A10043">
        <w:rPr>
          <w:rFonts w:ascii="Book Antiqua" w:hAnsi="Book Antiqua" w:cs="Book Antiqua"/>
          <w:lang w:val="es-CR"/>
        </w:rPr>
        <w:t xml:space="preserve">do el traslado de la ubicación de la persona Técnica Judicial 3 al área de Manifestación. La solicitud de la modificación a la configuración del reparto automático de expedientes por procedimiento se </w:t>
      </w:r>
      <w:r w:rsidR="0035634F">
        <w:rPr>
          <w:rFonts w:ascii="Book Antiqua" w:hAnsi="Book Antiqua" w:cs="Book Antiqua"/>
          <w:lang w:val="es-CR"/>
        </w:rPr>
        <w:t>gestionó</w:t>
      </w:r>
      <w:r w:rsidR="00A10043">
        <w:rPr>
          <w:rFonts w:ascii="Book Antiqua" w:hAnsi="Book Antiqua" w:cs="Book Antiqua"/>
          <w:lang w:val="es-CR"/>
        </w:rPr>
        <w:t xml:space="preserve"> por parte del Subproceso de Modernización No Penal de la Dirección de Planificación mediante </w:t>
      </w:r>
      <w:r w:rsidR="00DA2847">
        <w:rPr>
          <w:rFonts w:ascii="Book Antiqua" w:hAnsi="Book Antiqua" w:cs="Book Antiqua"/>
          <w:lang w:val="es-CR"/>
        </w:rPr>
        <w:t xml:space="preserve">gestión </w:t>
      </w:r>
      <w:r w:rsidR="00BF7819">
        <w:rPr>
          <w:rFonts w:ascii="Book Antiqua" w:hAnsi="Book Antiqua" w:cs="Book Antiqua"/>
          <w:lang w:val="es-CR"/>
        </w:rPr>
        <w:t xml:space="preserve">RF-2107750-3-658656 en el sistema GIS </w:t>
      </w:r>
      <w:r w:rsidR="00BF7819" w:rsidRPr="00BF7819">
        <w:rPr>
          <w:rFonts w:ascii="Book Antiqua" w:hAnsi="Book Antiqua" w:cs="Book Antiqua"/>
          <w:i/>
          <w:iCs/>
          <w:lang w:val="es-CR"/>
        </w:rPr>
        <w:t>(Gestión Integrada de Servicios)</w:t>
      </w:r>
      <w:r w:rsidR="00BF7819">
        <w:rPr>
          <w:rFonts w:ascii="Book Antiqua" w:hAnsi="Book Antiqua" w:cs="Book Antiqua"/>
          <w:i/>
          <w:iCs/>
          <w:lang w:val="es-CR"/>
        </w:rPr>
        <w:t xml:space="preserve">, </w:t>
      </w:r>
      <w:r w:rsidR="00BF7819">
        <w:rPr>
          <w:rFonts w:ascii="Book Antiqua" w:hAnsi="Book Antiqua" w:cs="Book Antiqua"/>
          <w:lang w:val="es-CR"/>
        </w:rPr>
        <w:t xml:space="preserve">el caso </w:t>
      </w:r>
      <w:r w:rsidR="00A01803">
        <w:rPr>
          <w:rFonts w:ascii="Book Antiqua" w:hAnsi="Book Antiqua" w:cs="Book Antiqua"/>
          <w:lang w:val="es-CR"/>
        </w:rPr>
        <w:t>fu</w:t>
      </w:r>
      <w:r w:rsidR="0073319A">
        <w:rPr>
          <w:rFonts w:ascii="Book Antiqua" w:hAnsi="Book Antiqua" w:cs="Book Antiqua"/>
          <w:lang w:val="es-CR"/>
        </w:rPr>
        <w:t>e</w:t>
      </w:r>
      <w:r w:rsidR="00A01803">
        <w:rPr>
          <w:rFonts w:ascii="Book Antiqua" w:hAnsi="Book Antiqua" w:cs="Book Antiqua"/>
          <w:lang w:val="es-CR"/>
        </w:rPr>
        <w:t xml:space="preserve"> </w:t>
      </w:r>
      <w:r w:rsidR="0073319A">
        <w:rPr>
          <w:rFonts w:ascii="Book Antiqua" w:hAnsi="Book Antiqua" w:cs="Book Antiqua"/>
          <w:lang w:val="es-CR"/>
        </w:rPr>
        <w:t xml:space="preserve">debidamente por la Dirección de Tecnologías de la Información </w:t>
      </w:r>
      <w:r w:rsidR="0073319A" w:rsidRPr="0073319A">
        <w:rPr>
          <w:rFonts w:ascii="Book Antiqua" w:hAnsi="Book Antiqua" w:cs="Book Antiqua"/>
          <w:i/>
          <w:iCs/>
          <w:lang w:val="es-CR"/>
        </w:rPr>
        <w:t>(DTIC)</w:t>
      </w:r>
      <w:r w:rsidR="0073319A">
        <w:rPr>
          <w:rFonts w:ascii="Book Antiqua" w:hAnsi="Book Antiqua" w:cs="Book Antiqua"/>
          <w:lang w:val="es-CR"/>
        </w:rPr>
        <w:t>.</w:t>
      </w:r>
      <w:r w:rsidR="00A01803">
        <w:rPr>
          <w:rFonts w:ascii="Book Antiqua" w:hAnsi="Book Antiqua" w:cs="Book Antiqua"/>
          <w:lang w:val="es-CR"/>
        </w:rPr>
        <w:t xml:space="preserve"> </w:t>
      </w:r>
    </w:p>
    <w:p w14:paraId="3BA7FA29" w14:textId="679B6EBE" w:rsidR="00227938" w:rsidRDefault="00227938" w:rsidP="00045B32">
      <w:pPr>
        <w:rPr>
          <w:rFonts w:ascii="Book Antiqua" w:hAnsi="Book Antiqua"/>
          <w:iCs/>
          <w:szCs w:val="28"/>
          <w:lang w:val="es-ES_tradnl" w:eastAsia="en-US"/>
        </w:rPr>
      </w:pPr>
    </w:p>
    <w:p w14:paraId="523779F3" w14:textId="4FEA968B" w:rsidR="003C2551" w:rsidRPr="00CD263A" w:rsidRDefault="00CD263A" w:rsidP="00045B32">
      <w:pPr>
        <w:pStyle w:val="Ttulo2"/>
      </w:pPr>
      <w:r>
        <w:t xml:space="preserve">Ajuste </w:t>
      </w:r>
      <w:r w:rsidR="006A43D0">
        <w:t xml:space="preserve">de la </w:t>
      </w:r>
      <w:r>
        <w:t>Matriz de Indicadores de Gestión</w:t>
      </w:r>
    </w:p>
    <w:p w14:paraId="456C01D4" w14:textId="77777777" w:rsidR="00A35C56" w:rsidRDefault="00A35C56" w:rsidP="00045B32">
      <w:pPr>
        <w:jc w:val="both"/>
        <w:rPr>
          <w:rFonts w:ascii="Book Antiqua" w:hAnsi="Book Antiqua" w:cs="Book Antiqua"/>
          <w:lang w:val="es-CR"/>
        </w:rPr>
      </w:pPr>
    </w:p>
    <w:p w14:paraId="470F12C9" w14:textId="0B96AB76" w:rsidR="00E359AB" w:rsidRDefault="004E34FB" w:rsidP="00D02EBA">
      <w:pPr>
        <w:jc w:val="both"/>
        <w:rPr>
          <w:rFonts w:ascii="Book Antiqua" w:hAnsi="Book Antiqua" w:cs="Book Antiqua"/>
          <w:i/>
          <w:iCs/>
          <w:lang w:val="es-CR"/>
        </w:rPr>
      </w:pPr>
      <w:r>
        <w:rPr>
          <w:rFonts w:ascii="Book Antiqua" w:hAnsi="Book Antiqua" w:cs="Book Antiqua"/>
          <w:lang w:val="es-CR"/>
        </w:rPr>
        <w:t xml:space="preserve">En vista de que una de la ubicación de la persona Técnica Judicial 3 se traslada al área de manifestación, se ajusta el documento matriz de indicadores de gestión con la propuesta de modelo </w:t>
      </w:r>
      <w:r w:rsidR="00560FF3">
        <w:rPr>
          <w:rFonts w:ascii="Book Antiqua" w:hAnsi="Book Antiqua" w:cs="Book Antiqua"/>
          <w:lang w:val="es-CR"/>
        </w:rPr>
        <w:t>dada la entrada en vigor del nuevo Código Procesal de Familia (CPF) a partir del 1 de octubre de 2025. El ajus</w:t>
      </w:r>
      <w:r w:rsidR="00FD087F">
        <w:rPr>
          <w:rFonts w:ascii="Book Antiqua" w:hAnsi="Book Antiqua" w:cs="Book Antiqua"/>
          <w:lang w:val="es-CR"/>
        </w:rPr>
        <w:t xml:space="preserve">te a la matriz de indicadores de gestión fue comunicada al Juzgado de Pensiones Alimentarias del II Circuito Judicial de Guanacaste (Nicoya) </w:t>
      </w:r>
      <w:r w:rsidR="00F31D74">
        <w:rPr>
          <w:rFonts w:ascii="Book Antiqua" w:hAnsi="Book Antiqua" w:cs="Book Antiqua"/>
          <w:lang w:val="es-CR"/>
        </w:rPr>
        <w:t xml:space="preserve">mediante documento consecutivo 1063-PLA-MNP-2025 del </w:t>
      </w:r>
      <w:r w:rsidR="008D01AD">
        <w:rPr>
          <w:rFonts w:ascii="Book Antiqua" w:hAnsi="Book Antiqua" w:cs="Book Antiqua"/>
          <w:lang w:val="es-CR"/>
        </w:rPr>
        <w:t xml:space="preserve">17 de marzo de 2025 </w:t>
      </w:r>
      <w:r w:rsidR="008D01AD" w:rsidRPr="008D01AD">
        <w:rPr>
          <w:rFonts w:ascii="Book Antiqua" w:hAnsi="Book Antiqua" w:cs="Book Antiqua"/>
          <w:i/>
          <w:iCs/>
          <w:lang w:val="es-CR"/>
        </w:rPr>
        <w:t>(adjunto en el anexo 2 del presente documento)</w:t>
      </w:r>
      <w:r w:rsidR="008D01AD">
        <w:rPr>
          <w:rFonts w:ascii="Book Antiqua" w:hAnsi="Book Antiqua" w:cs="Book Antiqua"/>
          <w:i/>
          <w:iCs/>
          <w:lang w:val="es-CR"/>
        </w:rPr>
        <w:t>.</w:t>
      </w:r>
    </w:p>
    <w:p w14:paraId="6012F778" w14:textId="77777777" w:rsidR="00D02EBA" w:rsidRPr="00D02EBA" w:rsidRDefault="00D02EBA" w:rsidP="00D02EBA">
      <w:pPr>
        <w:jc w:val="both"/>
        <w:rPr>
          <w:rFonts w:ascii="Book Antiqua" w:hAnsi="Book Antiqua" w:cs="Book Antiqua"/>
          <w:lang w:val="es-CR"/>
        </w:rPr>
      </w:pPr>
    </w:p>
    <w:p w14:paraId="05A769E8" w14:textId="50F44BDC" w:rsidR="00D3285F" w:rsidRPr="009C4E5F" w:rsidRDefault="00D3285F" w:rsidP="00045B32">
      <w:pPr>
        <w:pStyle w:val="Ttulo1"/>
      </w:pPr>
      <w:r w:rsidRPr="009C4E5F">
        <w:t>Recomendaciones</w:t>
      </w:r>
    </w:p>
    <w:p w14:paraId="02968DED" w14:textId="342CE218" w:rsidR="00D3285F" w:rsidRDefault="00D3285F" w:rsidP="00D3285F">
      <w:pPr>
        <w:spacing w:line="276" w:lineRule="auto"/>
        <w:jc w:val="both"/>
        <w:rPr>
          <w:rFonts w:ascii="Book Antiqua" w:hAnsi="Book Antiqua" w:cs="Book Antiqua"/>
          <w:lang w:val="es-CR"/>
        </w:rPr>
      </w:pPr>
    </w:p>
    <w:p w14:paraId="64CF69C1" w14:textId="0C47A305" w:rsidR="00D3285F" w:rsidRPr="009C4E5F" w:rsidRDefault="00D3285F" w:rsidP="0045259F">
      <w:pPr>
        <w:shd w:val="clear" w:color="auto" w:fill="DEEAF6" w:themeFill="accent5" w:themeFillTint="33"/>
        <w:spacing w:line="276" w:lineRule="auto"/>
        <w:jc w:val="both"/>
        <w:rPr>
          <w:rFonts w:ascii="Book Antiqua" w:hAnsi="Book Antiqua" w:cs="Book Antiqua"/>
          <w:b/>
          <w:bCs/>
          <w:i/>
          <w:iCs/>
          <w:lang w:val="es-CR"/>
        </w:rPr>
      </w:pPr>
      <w:r w:rsidRPr="009C4E5F">
        <w:rPr>
          <w:rFonts w:ascii="Book Antiqua" w:hAnsi="Book Antiqua" w:cs="Book Antiqua"/>
          <w:b/>
          <w:bCs/>
          <w:i/>
          <w:iCs/>
          <w:lang w:val="es-CR"/>
        </w:rPr>
        <w:t>A</w:t>
      </w:r>
      <w:r w:rsidR="00B408D5">
        <w:rPr>
          <w:rFonts w:ascii="Book Antiqua" w:hAnsi="Book Antiqua" w:cs="Book Antiqua"/>
          <w:b/>
          <w:bCs/>
          <w:i/>
          <w:iCs/>
          <w:lang w:val="es-CR"/>
        </w:rPr>
        <w:t xml:space="preserve">l </w:t>
      </w:r>
      <w:r w:rsidRPr="009C4E5F">
        <w:rPr>
          <w:rFonts w:ascii="Book Antiqua" w:hAnsi="Book Antiqua" w:cs="Book Antiqua"/>
          <w:b/>
          <w:bCs/>
          <w:i/>
          <w:iCs/>
          <w:lang w:val="es-CR"/>
        </w:rPr>
        <w:t>Consejo Superior del Poder Judicial</w:t>
      </w:r>
    </w:p>
    <w:p w14:paraId="0418F4D9" w14:textId="77777777" w:rsidR="00D3285F" w:rsidRPr="009C4E5F" w:rsidRDefault="00D3285F" w:rsidP="00642BC0">
      <w:pPr>
        <w:jc w:val="both"/>
        <w:rPr>
          <w:rFonts w:ascii="Book Antiqua" w:hAnsi="Book Antiqua" w:cs="Book Antiqua"/>
          <w:b/>
          <w:bCs/>
          <w:i/>
          <w:iCs/>
          <w:lang w:val="es-CR"/>
        </w:rPr>
      </w:pPr>
    </w:p>
    <w:p w14:paraId="355D5DB6" w14:textId="47F8B1A6" w:rsidR="00350E16" w:rsidRDefault="00045B32" w:rsidP="00642BC0">
      <w:pPr>
        <w:jc w:val="both"/>
        <w:rPr>
          <w:rFonts w:ascii="Book Antiqua" w:hAnsi="Book Antiqua"/>
        </w:rPr>
      </w:pPr>
      <w:r>
        <w:rPr>
          <w:rFonts w:ascii="Book Antiqua" w:hAnsi="Book Antiqua"/>
        </w:rPr>
        <w:t>4</w:t>
      </w:r>
      <w:r w:rsidR="00B82ABD" w:rsidRPr="00C766EE">
        <w:rPr>
          <w:rFonts w:ascii="Book Antiqua" w:hAnsi="Book Antiqua"/>
        </w:rPr>
        <w:t xml:space="preserve">.1. </w:t>
      </w:r>
      <w:r w:rsidR="00C766EE">
        <w:rPr>
          <w:rFonts w:ascii="Book Antiqua" w:hAnsi="Book Antiqua"/>
        </w:rPr>
        <w:t>T</w:t>
      </w:r>
      <w:r w:rsidR="00485AD2">
        <w:rPr>
          <w:rFonts w:ascii="Book Antiqua" w:hAnsi="Book Antiqua"/>
        </w:rPr>
        <w:t xml:space="preserve">omar nota de las acciones realizadas por el Subproceso de Modernización No Penal de la Dirección de Planificación en el Juzgado de Pensiones Alimentarias del II Circuito Judicial de Guanacaste </w:t>
      </w:r>
      <w:r w:rsidR="00485AD2" w:rsidRPr="00485AD2">
        <w:rPr>
          <w:rFonts w:ascii="Book Antiqua" w:hAnsi="Book Antiqua"/>
          <w:i/>
          <w:iCs/>
        </w:rPr>
        <w:t>(Nicoya)</w:t>
      </w:r>
      <w:r w:rsidR="00485AD2">
        <w:rPr>
          <w:rFonts w:ascii="Book Antiqua" w:hAnsi="Book Antiqua"/>
        </w:rPr>
        <w:t xml:space="preserve">, </w:t>
      </w:r>
      <w:r w:rsidR="00E942D2">
        <w:rPr>
          <w:rFonts w:ascii="Book Antiqua" w:hAnsi="Book Antiqua"/>
        </w:rPr>
        <w:t xml:space="preserve">como parte del acompañamiento </w:t>
      </w:r>
      <w:r w:rsidR="006836B5">
        <w:rPr>
          <w:rFonts w:ascii="Book Antiqua" w:hAnsi="Book Antiqua"/>
        </w:rPr>
        <w:t>brindado ante la entrada en vig</w:t>
      </w:r>
      <w:r w:rsidR="006A43D0">
        <w:rPr>
          <w:rFonts w:ascii="Book Antiqua" w:hAnsi="Book Antiqua"/>
        </w:rPr>
        <w:t>encia</w:t>
      </w:r>
      <w:r w:rsidR="006836B5">
        <w:rPr>
          <w:rFonts w:ascii="Book Antiqua" w:hAnsi="Book Antiqua"/>
        </w:rPr>
        <w:t xml:space="preserve"> del nuevo Código Procesal de Familia y la asignación de una de las </w:t>
      </w:r>
      <w:r w:rsidR="000B15E6">
        <w:rPr>
          <w:rFonts w:ascii="Book Antiqua" w:hAnsi="Book Antiqua"/>
        </w:rPr>
        <w:t xml:space="preserve">plazas de Técnico(a) Judicial del Juzgado al área de manifestación. Esto, de </w:t>
      </w:r>
      <w:r w:rsidR="00AF274E">
        <w:rPr>
          <w:rFonts w:ascii="Book Antiqua" w:hAnsi="Book Antiqua"/>
        </w:rPr>
        <w:t xml:space="preserve">conformidad con lo dispuesto por el Consejo Superior del Poder Judicial </w:t>
      </w:r>
      <w:r w:rsidR="003D58B2">
        <w:rPr>
          <w:rFonts w:ascii="Book Antiqua" w:hAnsi="Book Antiqua"/>
        </w:rPr>
        <w:t>en sesión 110-2024, celebrada el 3 de diciembre de 2024, artículo XXXV.</w:t>
      </w:r>
    </w:p>
    <w:p w14:paraId="1211E28D" w14:textId="77777777" w:rsidR="00045B32" w:rsidRDefault="00045B32" w:rsidP="00642BC0">
      <w:pPr>
        <w:jc w:val="both"/>
        <w:rPr>
          <w:rFonts w:ascii="Book Antiqua" w:hAnsi="Book Antiqua"/>
        </w:rPr>
      </w:pPr>
    </w:p>
    <w:p w14:paraId="3CC0903B" w14:textId="77777777" w:rsidR="00D02EBA" w:rsidRPr="00045B32" w:rsidRDefault="00D02EBA" w:rsidP="00642BC0">
      <w:pPr>
        <w:jc w:val="both"/>
        <w:rPr>
          <w:rFonts w:ascii="Book Antiqua" w:hAnsi="Book Antiqua"/>
        </w:rPr>
      </w:pPr>
    </w:p>
    <w:p w14:paraId="7D001019" w14:textId="2D1F1C12" w:rsidR="00045B32" w:rsidRPr="00045B32" w:rsidRDefault="00045B32" w:rsidP="00642BC0">
      <w:pPr>
        <w:jc w:val="both"/>
        <w:rPr>
          <w:rFonts w:ascii="Book Antiqua" w:hAnsi="Book Antiqua"/>
        </w:rPr>
      </w:pPr>
      <w:r w:rsidRPr="00045B32">
        <w:rPr>
          <w:rFonts w:ascii="Book Antiqua" w:hAnsi="Book Antiqua"/>
        </w:rPr>
        <w:t xml:space="preserve">Atentamente, </w:t>
      </w:r>
    </w:p>
    <w:p w14:paraId="05189024" w14:textId="77777777" w:rsidR="00045B32" w:rsidRPr="00045B32" w:rsidRDefault="00045B32" w:rsidP="00642BC0">
      <w:pPr>
        <w:jc w:val="both"/>
        <w:rPr>
          <w:rFonts w:ascii="Book Antiqua" w:hAnsi="Book Antiqua"/>
        </w:rPr>
      </w:pPr>
    </w:p>
    <w:p w14:paraId="4D8A75DF" w14:textId="77777777" w:rsidR="00045B32" w:rsidRPr="00045B32" w:rsidRDefault="00045B32" w:rsidP="00642BC0">
      <w:pPr>
        <w:jc w:val="both"/>
        <w:rPr>
          <w:rFonts w:ascii="Book Antiqua" w:hAnsi="Book Antiqua"/>
        </w:rPr>
      </w:pPr>
    </w:p>
    <w:p w14:paraId="3464CFAC" w14:textId="1A88569C" w:rsidR="00045B32" w:rsidRPr="00045B32" w:rsidRDefault="00045B32" w:rsidP="00642BC0">
      <w:pPr>
        <w:jc w:val="both"/>
        <w:rPr>
          <w:rFonts w:ascii="Book Antiqua" w:hAnsi="Book Antiqua"/>
          <w:lang w:val="es-CR"/>
        </w:rPr>
      </w:pPr>
      <w:r w:rsidRPr="00045B32">
        <w:rPr>
          <w:rFonts w:ascii="Book Antiqua" w:hAnsi="Book Antiqua"/>
          <w:lang w:val="es-CR"/>
        </w:rPr>
        <w:t>Máster Melissa Durán Gamboa</w:t>
      </w:r>
      <w:r w:rsidRPr="00045B32">
        <w:rPr>
          <w:rFonts w:ascii="Book Antiqua" w:hAnsi="Book Antiqua"/>
          <w:lang w:val="es-CR"/>
        </w:rPr>
        <w:t xml:space="preserve">, Jefa a.i. </w:t>
      </w:r>
    </w:p>
    <w:p w14:paraId="7C63E2CC" w14:textId="7CE2FD2F" w:rsidR="00045B32" w:rsidRPr="00045B32" w:rsidRDefault="00045B32" w:rsidP="00045B32">
      <w:pPr>
        <w:rPr>
          <w:rFonts w:ascii="Book Antiqua" w:hAnsi="Book Antiqua"/>
          <w:lang w:val="es-CR"/>
        </w:rPr>
      </w:pPr>
      <w:r w:rsidRPr="00045B32">
        <w:rPr>
          <w:rFonts w:ascii="Book Antiqua" w:hAnsi="Book Antiqua"/>
          <w:lang w:val="es-CR"/>
        </w:rPr>
        <w:t xml:space="preserve">Subproceso Modernización </w:t>
      </w:r>
      <w:r w:rsidRPr="00045B32">
        <w:rPr>
          <w:rFonts w:ascii="Book Antiqua" w:hAnsi="Book Antiqua"/>
          <w:lang w:val="es-CR"/>
        </w:rPr>
        <w:t>-</w:t>
      </w:r>
      <w:r w:rsidRPr="00045B32">
        <w:rPr>
          <w:rFonts w:ascii="Book Antiqua" w:hAnsi="Book Antiqua"/>
          <w:lang w:val="es-CR"/>
        </w:rPr>
        <w:t>No Penal</w:t>
      </w:r>
    </w:p>
    <w:p w14:paraId="0F5A4A38" w14:textId="77777777" w:rsidR="00045B32" w:rsidRDefault="00045B32" w:rsidP="00045B32">
      <w:pPr>
        <w:jc w:val="both"/>
        <w:rPr>
          <w:rFonts w:ascii="Book Antiqua" w:hAnsi="Book Antiqua"/>
        </w:rPr>
      </w:pPr>
    </w:p>
    <w:p w14:paraId="7EA64BE4" w14:textId="77777777" w:rsidR="00045B32" w:rsidRPr="00045B32" w:rsidRDefault="00045B32" w:rsidP="00045B32">
      <w:pPr>
        <w:jc w:val="both"/>
        <w:rPr>
          <w:rFonts w:ascii="Book Antiqua" w:hAnsi="Book Antiqua"/>
        </w:rPr>
      </w:pPr>
    </w:p>
    <w:p w14:paraId="3F4CA58A" w14:textId="530A9360" w:rsidR="008E63F5" w:rsidRDefault="00045B32" w:rsidP="00045B32">
      <w:pPr>
        <w:pStyle w:val="Ttulo1"/>
      </w:pPr>
      <w:r>
        <w:t>Anexos</w:t>
      </w:r>
    </w:p>
    <w:p w14:paraId="6195143E" w14:textId="77777777" w:rsidR="00045B32" w:rsidRPr="00045B32" w:rsidRDefault="00045B32" w:rsidP="00045B32">
      <w:pPr>
        <w:rPr>
          <w:lang w:val="es-ES_tradnl" w:eastAsia="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662"/>
        <w:gridCol w:w="1843"/>
      </w:tblGrid>
      <w:tr w:rsidR="008E63F5" w:rsidRPr="00045B32" w14:paraId="0205E63E" w14:textId="77777777" w:rsidTr="00227938">
        <w:trPr>
          <w:trHeight w:hRule="exact" w:val="656"/>
          <w:tblHeader/>
        </w:trPr>
        <w:tc>
          <w:tcPr>
            <w:tcW w:w="704" w:type="dxa"/>
            <w:tcBorders>
              <w:top w:val="single" w:sz="4" w:space="0" w:color="auto"/>
              <w:left w:val="single" w:sz="4" w:space="0" w:color="auto"/>
              <w:right w:val="single" w:sz="4" w:space="0" w:color="FFFFFF" w:themeColor="background1"/>
            </w:tcBorders>
            <w:shd w:val="clear" w:color="auto" w:fill="1F4E79"/>
            <w:vAlign w:val="center"/>
          </w:tcPr>
          <w:p w14:paraId="5CC47ED7" w14:textId="5490B313" w:rsidR="008E63F5" w:rsidRPr="00045B32" w:rsidRDefault="008E63F5">
            <w:pPr>
              <w:spacing w:line="276" w:lineRule="auto"/>
              <w:jc w:val="center"/>
              <w:rPr>
                <w:rFonts w:ascii="Book Antiqua" w:hAnsi="Book Antiqua" w:cs="Book Antiqua"/>
                <w:color w:val="FFFFFF"/>
                <w:sz w:val="20"/>
                <w:szCs w:val="20"/>
                <w:lang w:val="es-CR"/>
              </w:rPr>
            </w:pPr>
            <w:r w:rsidRPr="00045B32">
              <w:rPr>
                <w:rFonts w:ascii="Book Antiqua" w:hAnsi="Book Antiqua" w:cs="Book Antiqua"/>
                <w:color w:val="FFFFFF"/>
                <w:sz w:val="20"/>
                <w:szCs w:val="20"/>
                <w:lang w:val="es-CR"/>
              </w:rPr>
              <w:t>No.</w:t>
            </w:r>
          </w:p>
        </w:tc>
        <w:tc>
          <w:tcPr>
            <w:tcW w:w="6662" w:type="dxa"/>
            <w:tcBorders>
              <w:top w:val="single" w:sz="4" w:space="0" w:color="auto"/>
              <w:left w:val="single" w:sz="4" w:space="0" w:color="FFFFFF" w:themeColor="background1"/>
              <w:right w:val="single" w:sz="4" w:space="0" w:color="FFFFFF" w:themeColor="background1"/>
            </w:tcBorders>
            <w:shd w:val="clear" w:color="auto" w:fill="1F4E79"/>
            <w:vAlign w:val="center"/>
          </w:tcPr>
          <w:p w14:paraId="7942F0AB" w14:textId="02039672" w:rsidR="008E63F5" w:rsidRPr="00045B32" w:rsidRDefault="008E63F5">
            <w:pPr>
              <w:spacing w:line="276" w:lineRule="auto"/>
              <w:jc w:val="center"/>
              <w:rPr>
                <w:rFonts w:ascii="Book Antiqua" w:hAnsi="Book Antiqua" w:cs="Book Antiqua"/>
                <w:color w:val="FFFFFF"/>
                <w:sz w:val="20"/>
                <w:szCs w:val="20"/>
                <w:lang w:val="es-CR"/>
              </w:rPr>
            </w:pPr>
            <w:r w:rsidRPr="00045B32">
              <w:rPr>
                <w:rFonts w:ascii="Book Antiqua" w:hAnsi="Book Antiqua" w:cs="Book Antiqua"/>
                <w:color w:val="FFFFFF"/>
                <w:sz w:val="20"/>
                <w:szCs w:val="20"/>
                <w:lang w:val="es-CR"/>
              </w:rPr>
              <w:t>Descripción</w:t>
            </w:r>
          </w:p>
        </w:tc>
        <w:tc>
          <w:tcPr>
            <w:tcW w:w="1843" w:type="dxa"/>
            <w:tcBorders>
              <w:top w:val="single" w:sz="4" w:space="0" w:color="auto"/>
              <w:left w:val="single" w:sz="4" w:space="0" w:color="FFFFFF" w:themeColor="background1"/>
              <w:right w:val="single" w:sz="4" w:space="0" w:color="auto"/>
            </w:tcBorders>
            <w:shd w:val="clear" w:color="auto" w:fill="1F4E79"/>
            <w:vAlign w:val="center"/>
          </w:tcPr>
          <w:p w14:paraId="631043CC" w14:textId="77777777" w:rsidR="008E63F5" w:rsidRPr="00045B32" w:rsidRDefault="008E63F5">
            <w:pPr>
              <w:spacing w:line="276" w:lineRule="auto"/>
              <w:jc w:val="center"/>
              <w:rPr>
                <w:rFonts w:ascii="Book Antiqua" w:hAnsi="Book Antiqua" w:cs="Book Antiqua"/>
                <w:color w:val="FFFFFF"/>
                <w:sz w:val="20"/>
                <w:szCs w:val="20"/>
                <w:lang w:val="es-CR"/>
              </w:rPr>
            </w:pPr>
            <w:r w:rsidRPr="00045B32">
              <w:rPr>
                <w:rFonts w:ascii="Book Antiqua" w:hAnsi="Book Antiqua" w:cs="Book Antiqua"/>
                <w:color w:val="FFFFFF"/>
                <w:sz w:val="20"/>
                <w:szCs w:val="20"/>
                <w:lang w:val="es-CR"/>
              </w:rPr>
              <w:t>Anexo</w:t>
            </w:r>
          </w:p>
        </w:tc>
      </w:tr>
      <w:tr w:rsidR="008E63F5" w:rsidRPr="00045B32" w14:paraId="1E9BF957" w14:textId="77777777" w:rsidTr="00227938">
        <w:trPr>
          <w:trHeight w:hRule="exact" w:val="1280"/>
        </w:trPr>
        <w:tc>
          <w:tcPr>
            <w:tcW w:w="704" w:type="dxa"/>
            <w:tcBorders>
              <w:top w:val="single" w:sz="4" w:space="0" w:color="auto"/>
              <w:bottom w:val="single" w:sz="4" w:space="0" w:color="auto"/>
            </w:tcBorders>
            <w:shd w:val="clear" w:color="auto" w:fill="auto"/>
            <w:vAlign w:val="center"/>
          </w:tcPr>
          <w:p w14:paraId="375E990A" w14:textId="026E0C55" w:rsidR="008E63F5" w:rsidRPr="00045B32" w:rsidRDefault="008E63F5">
            <w:pPr>
              <w:spacing w:line="276" w:lineRule="auto"/>
              <w:jc w:val="center"/>
              <w:rPr>
                <w:rFonts w:ascii="Book Antiqua" w:hAnsi="Book Antiqua" w:cs="Book Antiqua"/>
                <w:sz w:val="20"/>
                <w:szCs w:val="20"/>
                <w:lang w:val="es-CR"/>
              </w:rPr>
            </w:pPr>
            <w:r w:rsidRPr="00045B32">
              <w:rPr>
                <w:rFonts w:ascii="Book Antiqua" w:hAnsi="Book Antiqua" w:cs="Book Antiqua"/>
                <w:sz w:val="20"/>
                <w:szCs w:val="20"/>
                <w:lang w:val="es-CR"/>
              </w:rPr>
              <w:t>1</w:t>
            </w:r>
          </w:p>
        </w:tc>
        <w:tc>
          <w:tcPr>
            <w:tcW w:w="6662" w:type="dxa"/>
            <w:tcBorders>
              <w:top w:val="single" w:sz="4" w:space="0" w:color="auto"/>
              <w:bottom w:val="single" w:sz="4" w:space="0" w:color="auto"/>
            </w:tcBorders>
            <w:shd w:val="clear" w:color="auto" w:fill="auto"/>
            <w:vAlign w:val="center"/>
          </w:tcPr>
          <w:p w14:paraId="4321D72C" w14:textId="75E90428" w:rsidR="008E63F5" w:rsidRPr="00045B32" w:rsidRDefault="00714EAD" w:rsidP="006C34F9">
            <w:pPr>
              <w:spacing w:line="276" w:lineRule="auto"/>
              <w:jc w:val="both"/>
              <w:rPr>
                <w:rFonts w:ascii="Book Antiqua" w:hAnsi="Book Antiqua" w:cs="Book Antiqua"/>
                <w:sz w:val="20"/>
                <w:szCs w:val="20"/>
                <w:lang w:val="es-CR"/>
              </w:rPr>
            </w:pPr>
            <w:r w:rsidRPr="00045B32">
              <w:rPr>
                <w:rFonts w:ascii="Book Antiqua" w:hAnsi="Book Antiqua" w:cs="Book Antiqua"/>
                <w:sz w:val="20"/>
                <w:szCs w:val="20"/>
                <w:lang w:val="es-CR"/>
              </w:rPr>
              <w:t>Minuta de reunión 85-PLA-MNP-MNTA-2025</w:t>
            </w:r>
            <w:r w:rsidR="006545E1" w:rsidRPr="00045B32">
              <w:rPr>
                <w:rFonts w:ascii="Book Antiqua" w:hAnsi="Book Antiqua" w:cs="Book Antiqua"/>
                <w:sz w:val="20"/>
                <w:szCs w:val="20"/>
                <w:lang w:val="es-CR"/>
              </w:rPr>
              <w:t xml:space="preserve">, Dirección de Planificación, reunión inicial con personal judicial del Juzgado de Pensiones Alimentarias II Circuito Judicial de Guanacaste </w:t>
            </w:r>
            <w:r w:rsidR="006545E1" w:rsidRPr="00045B32">
              <w:rPr>
                <w:rFonts w:ascii="Book Antiqua" w:hAnsi="Book Antiqua" w:cs="Book Antiqua"/>
                <w:i/>
                <w:iCs/>
                <w:sz w:val="20"/>
                <w:szCs w:val="20"/>
                <w:lang w:val="es-CR"/>
              </w:rPr>
              <w:t>(Nicoya)</w:t>
            </w:r>
          </w:p>
        </w:tc>
        <w:bookmarkStart w:id="3" w:name="_MON_1803817361"/>
        <w:bookmarkEnd w:id="3"/>
        <w:tc>
          <w:tcPr>
            <w:tcW w:w="1843" w:type="dxa"/>
            <w:tcBorders>
              <w:top w:val="single" w:sz="4" w:space="0" w:color="auto"/>
              <w:bottom w:val="single" w:sz="4" w:space="0" w:color="auto"/>
            </w:tcBorders>
            <w:vAlign w:val="center"/>
          </w:tcPr>
          <w:p w14:paraId="6DB6F32D" w14:textId="32929FD6" w:rsidR="008E63F5" w:rsidRPr="00045B32" w:rsidRDefault="00045B32" w:rsidP="00EE3AB9">
            <w:pPr>
              <w:autoSpaceDE w:val="0"/>
              <w:autoSpaceDN w:val="0"/>
              <w:adjustRightInd w:val="0"/>
              <w:jc w:val="center"/>
              <w:rPr>
                <w:rFonts w:ascii="Book Antiqua" w:hAnsi="Book Antiqua" w:cs="Book Antiqua"/>
                <w:sz w:val="20"/>
                <w:szCs w:val="20"/>
                <w:lang w:val="es-CR"/>
              </w:rPr>
            </w:pPr>
            <w:r w:rsidRPr="00045B32">
              <w:rPr>
                <w:rFonts w:ascii="Book Antiqua" w:hAnsi="Book Antiqua" w:cs="Book Antiqua"/>
                <w:sz w:val="20"/>
                <w:szCs w:val="20"/>
                <w:lang w:val="es-CR"/>
              </w:rPr>
              <w:object w:dxaOrig="1520" w:dyaOrig="987" w14:anchorId="68D05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75.75pt;height:49.5pt" o:ole="">
                  <v:imagedata r:id="rId9" o:title=""/>
                </v:shape>
                <o:OLEObject Type="Embed" ProgID="Word.Document.12" ShapeID="_x0000_i1051" DrawAspect="Icon" ObjectID="_1805635076" r:id="rId10">
                  <o:FieldCodes>\s</o:FieldCodes>
                </o:OLEObject>
              </w:object>
            </w:r>
          </w:p>
        </w:tc>
      </w:tr>
      <w:tr w:rsidR="00FC1963" w:rsidRPr="00045B32" w14:paraId="753BB8C8" w14:textId="77777777" w:rsidTr="00227938">
        <w:trPr>
          <w:trHeight w:hRule="exact" w:val="1138"/>
        </w:trPr>
        <w:tc>
          <w:tcPr>
            <w:tcW w:w="704" w:type="dxa"/>
            <w:tcBorders>
              <w:top w:val="single" w:sz="4" w:space="0" w:color="auto"/>
              <w:bottom w:val="single" w:sz="4" w:space="0" w:color="auto"/>
            </w:tcBorders>
            <w:shd w:val="clear" w:color="auto" w:fill="auto"/>
            <w:vAlign w:val="center"/>
          </w:tcPr>
          <w:p w14:paraId="405B6E41" w14:textId="0F2CC1BA" w:rsidR="00FC1963" w:rsidRPr="00045B32" w:rsidRDefault="00FC1963">
            <w:pPr>
              <w:spacing w:line="276" w:lineRule="auto"/>
              <w:jc w:val="center"/>
              <w:rPr>
                <w:rFonts w:ascii="Book Antiqua" w:hAnsi="Book Antiqua" w:cs="Book Antiqua"/>
                <w:sz w:val="20"/>
                <w:szCs w:val="20"/>
                <w:lang w:val="es-CR"/>
              </w:rPr>
            </w:pPr>
            <w:r w:rsidRPr="00045B32">
              <w:rPr>
                <w:rFonts w:ascii="Book Antiqua" w:hAnsi="Book Antiqua" w:cs="Book Antiqua"/>
                <w:sz w:val="20"/>
                <w:szCs w:val="20"/>
                <w:lang w:val="es-CR"/>
              </w:rPr>
              <w:t>2</w:t>
            </w:r>
          </w:p>
        </w:tc>
        <w:tc>
          <w:tcPr>
            <w:tcW w:w="6662" w:type="dxa"/>
            <w:tcBorders>
              <w:top w:val="single" w:sz="4" w:space="0" w:color="auto"/>
              <w:bottom w:val="single" w:sz="4" w:space="0" w:color="auto"/>
            </w:tcBorders>
            <w:shd w:val="clear" w:color="auto" w:fill="auto"/>
            <w:vAlign w:val="center"/>
          </w:tcPr>
          <w:p w14:paraId="0EA1946D" w14:textId="4473C8E2" w:rsidR="00FC1963" w:rsidRPr="00045B32" w:rsidRDefault="001F4BA3" w:rsidP="006C34F9">
            <w:pPr>
              <w:spacing w:line="276" w:lineRule="auto"/>
              <w:jc w:val="both"/>
              <w:rPr>
                <w:rFonts w:ascii="Book Antiqua" w:hAnsi="Book Antiqua" w:cs="Book Antiqua"/>
                <w:sz w:val="20"/>
                <w:szCs w:val="20"/>
                <w:lang w:val="es-CR"/>
              </w:rPr>
            </w:pPr>
            <w:r w:rsidRPr="00045B32">
              <w:rPr>
                <w:rFonts w:ascii="Book Antiqua" w:hAnsi="Book Antiqua" w:cs="Book Antiqua"/>
                <w:sz w:val="20"/>
                <w:szCs w:val="20"/>
                <w:lang w:val="es-CR"/>
              </w:rPr>
              <w:t xml:space="preserve">Minuta de reunión 88-PLA-MNP-MNTA-2025, Dirección de Planificación, reunión seguimiento a la depuración de inconsistencias de expedientes </w:t>
            </w:r>
            <w:r w:rsidRPr="00045B32">
              <w:rPr>
                <w:rFonts w:ascii="Book Antiqua" w:hAnsi="Book Antiqua" w:cs="Book Antiqua"/>
                <w:i/>
                <w:iCs/>
                <w:sz w:val="20"/>
                <w:szCs w:val="20"/>
                <w:lang w:val="es-CR"/>
              </w:rPr>
              <w:t>“Tareas sin depurar”</w:t>
            </w:r>
          </w:p>
        </w:tc>
        <w:bookmarkStart w:id="4" w:name="_MON_1804490250"/>
        <w:bookmarkEnd w:id="4"/>
        <w:tc>
          <w:tcPr>
            <w:tcW w:w="1843" w:type="dxa"/>
            <w:tcBorders>
              <w:top w:val="single" w:sz="4" w:space="0" w:color="auto"/>
              <w:bottom w:val="single" w:sz="4" w:space="0" w:color="auto"/>
            </w:tcBorders>
            <w:vAlign w:val="center"/>
          </w:tcPr>
          <w:p w14:paraId="67C7C0C8" w14:textId="7FDEC703" w:rsidR="00FC1963" w:rsidRPr="00045B32" w:rsidRDefault="00045B32" w:rsidP="006C4D50">
            <w:pPr>
              <w:autoSpaceDE w:val="0"/>
              <w:autoSpaceDN w:val="0"/>
              <w:adjustRightInd w:val="0"/>
              <w:rPr>
                <w:rFonts w:ascii="Book Antiqua" w:hAnsi="Book Antiqua" w:cs="Book Antiqua"/>
                <w:sz w:val="20"/>
                <w:szCs w:val="20"/>
                <w:lang w:val="es-CR"/>
              </w:rPr>
            </w:pPr>
            <w:r w:rsidRPr="00045B32">
              <w:rPr>
                <w:rFonts w:ascii="Book Antiqua" w:hAnsi="Book Antiqua" w:cs="Book Antiqua"/>
                <w:sz w:val="20"/>
                <w:szCs w:val="20"/>
                <w:lang w:val="es-CR"/>
              </w:rPr>
              <w:object w:dxaOrig="1520" w:dyaOrig="987" w14:anchorId="30675A49">
                <v:shape id="_x0000_i1050" type="#_x0000_t75" style="width:75.75pt;height:49.5pt" o:ole="">
                  <v:imagedata r:id="rId11" o:title=""/>
                </v:shape>
                <o:OLEObject Type="Embed" ProgID="Word.Document.12" ShapeID="_x0000_i1050" DrawAspect="Icon" ObjectID="_1805635077" r:id="rId12">
                  <o:FieldCodes>\s</o:FieldCodes>
                </o:OLEObject>
              </w:object>
            </w:r>
          </w:p>
        </w:tc>
      </w:tr>
      <w:tr w:rsidR="00CF2C9D" w:rsidRPr="00045B32" w14:paraId="3AE121DD" w14:textId="77777777" w:rsidTr="00227938">
        <w:trPr>
          <w:trHeight w:hRule="exact" w:val="1404"/>
        </w:trPr>
        <w:tc>
          <w:tcPr>
            <w:tcW w:w="704" w:type="dxa"/>
            <w:tcBorders>
              <w:top w:val="single" w:sz="4" w:space="0" w:color="auto"/>
              <w:bottom w:val="single" w:sz="4" w:space="0" w:color="auto"/>
            </w:tcBorders>
            <w:shd w:val="clear" w:color="auto" w:fill="auto"/>
            <w:vAlign w:val="center"/>
          </w:tcPr>
          <w:p w14:paraId="4731C32E" w14:textId="22E993D6" w:rsidR="00CF2C9D" w:rsidRPr="00045B32" w:rsidRDefault="005729F8">
            <w:pPr>
              <w:spacing w:line="276" w:lineRule="auto"/>
              <w:jc w:val="center"/>
              <w:rPr>
                <w:rFonts w:ascii="Book Antiqua" w:hAnsi="Book Antiqua" w:cs="Book Antiqua"/>
                <w:sz w:val="20"/>
                <w:szCs w:val="20"/>
                <w:lang w:val="es-CR"/>
              </w:rPr>
            </w:pPr>
            <w:r w:rsidRPr="00045B32">
              <w:rPr>
                <w:rFonts w:ascii="Book Antiqua" w:hAnsi="Book Antiqua" w:cs="Book Antiqua"/>
                <w:sz w:val="20"/>
                <w:szCs w:val="20"/>
                <w:lang w:val="es-CR"/>
              </w:rPr>
              <w:t>3</w:t>
            </w:r>
          </w:p>
        </w:tc>
        <w:tc>
          <w:tcPr>
            <w:tcW w:w="6662" w:type="dxa"/>
            <w:tcBorders>
              <w:top w:val="single" w:sz="4" w:space="0" w:color="auto"/>
              <w:bottom w:val="single" w:sz="4" w:space="0" w:color="auto"/>
            </w:tcBorders>
            <w:shd w:val="clear" w:color="auto" w:fill="auto"/>
            <w:vAlign w:val="center"/>
          </w:tcPr>
          <w:p w14:paraId="5B199819" w14:textId="6DD41196" w:rsidR="00CF2C9D" w:rsidRPr="00045B32" w:rsidRDefault="001E36A8" w:rsidP="006C34F9">
            <w:pPr>
              <w:spacing w:line="276" w:lineRule="auto"/>
              <w:jc w:val="both"/>
              <w:rPr>
                <w:rFonts w:ascii="Book Antiqua" w:hAnsi="Book Antiqua" w:cs="Book Antiqua"/>
                <w:sz w:val="20"/>
                <w:szCs w:val="20"/>
                <w:lang w:val="es-CR"/>
              </w:rPr>
            </w:pPr>
            <w:r w:rsidRPr="00045B32">
              <w:rPr>
                <w:rFonts w:ascii="Book Antiqua" w:hAnsi="Book Antiqua" w:cs="Book Antiqua"/>
                <w:sz w:val="20"/>
                <w:szCs w:val="20"/>
                <w:lang w:val="es-CR"/>
              </w:rPr>
              <w:t xml:space="preserve">Documento consecutivo No. </w:t>
            </w:r>
            <w:r w:rsidR="001024EA" w:rsidRPr="00045B32">
              <w:rPr>
                <w:rFonts w:ascii="Book Antiqua" w:hAnsi="Book Antiqua" w:cs="Book Antiqua"/>
                <w:sz w:val="20"/>
                <w:szCs w:val="20"/>
                <w:lang w:val="es-CR"/>
              </w:rPr>
              <w:t xml:space="preserve">1063-PLA-MNP-TR-2025, Ajuste documento matriz de indicadores de gestión del Juzgado de Pensiones Alimentarias del II Circuito Judicial de Guanacaste </w:t>
            </w:r>
            <w:r w:rsidR="001024EA" w:rsidRPr="00045B32">
              <w:rPr>
                <w:rFonts w:ascii="Book Antiqua" w:hAnsi="Book Antiqua" w:cs="Book Antiqua"/>
                <w:i/>
                <w:iCs/>
                <w:sz w:val="20"/>
                <w:szCs w:val="20"/>
                <w:lang w:val="es-CR"/>
              </w:rPr>
              <w:t>(Nicoya)</w:t>
            </w:r>
          </w:p>
        </w:tc>
        <w:bookmarkStart w:id="5" w:name="_MON_1804490485"/>
        <w:bookmarkEnd w:id="5"/>
        <w:tc>
          <w:tcPr>
            <w:tcW w:w="1843" w:type="dxa"/>
            <w:tcBorders>
              <w:top w:val="single" w:sz="4" w:space="0" w:color="auto"/>
              <w:bottom w:val="single" w:sz="4" w:space="0" w:color="auto"/>
            </w:tcBorders>
            <w:vAlign w:val="center"/>
          </w:tcPr>
          <w:p w14:paraId="7FECCF7E" w14:textId="32D58EA8" w:rsidR="00CF2C9D" w:rsidRPr="00045B32" w:rsidRDefault="00045B32" w:rsidP="006C4D50">
            <w:pPr>
              <w:autoSpaceDE w:val="0"/>
              <w:autoSpaceDN w:val="0"/>
              <w:adjustRightInd w:val="0"/>
              <w:rPr>
                <w:rFonts w:ascii="Book Antiqua" w:hAnsi="Book Antiqua" w:cs="Book Antiqua"/>
                <w:sz w:val="20"/>
                <w:szCs w:val="20"/>
                <w:lang w:val="es-CR"/>
              </w:rPr>
            </w:pPr>
            <w:r w:rsidRPr="00045B32">
              <w:rPr>
                <w:rFonts w:ascii="Book Antiqua" w:hAnsi="Book Antiqua" w:cs="Book Antiqua"/>
                <w:sz w:val="20"/>
                <w:szCs w:val="20"/>
                <w:lang w:val="es-CR"/>
              </w:rPr>
              <w:object w:dxaOrig="1520" w:dyaOrig="987" w14:anchorId="2B70F788">
                <v:shape id="_x0000_i1049" type="#_x0000_t75" style="width:75.75pt;height:49.5pt" o:ole="">
                  <v:imagedata r:id="rId13" o:title=""/>
                </v:shape>
                <o:OLEObject Type="Embed" ProgID="Word.Document.12" ShapeID="_x0000_i1049" DrawAspect="Icon" ObjectID="_1805635078" r:id="rId14">
                  <o:FieldCodes>\s</o:FieldCodes>
                </o:OLEObject>
              </w:object>
            </w:r>
          </w:p>
        </w:tc>
      </w:tr>
    </w:tbl>
    <w:p w14:paraId="5EF6E6B2" w14:textId="77777777" w:rsidR="00642BC0" w:rsidRDefault="00642BC0" w:rsidP="00642BC0">
      <w:pPr>
        <w:rPr>
          <w:rFonts w:ascii="Book Antiqua" w:hAnsi="Book Antiqua" w:cs="Book Antiqua"/>
          <w:lang w:val="es-CR"/>
        </w:rPr>
      </w:pPr>
    </w:p>
    <w:p w14:paraId="24F5D881" w14:textId="77777777" w:rsidR="00045B32" w:rsidRDefault="00045B32" w:rsidP="00642BC0">
      <w:pPr>
        <w:rPr>
          <w:rFonts w:ascii="Book Antiqua" w:hAnsi="Book Antiqua" w:cs="Book Antiqua"/>
          <w:lang w:val="es-CR"/>
        </w:rPr>
      </w:pPr>
    </w:p>
    <w:p w14:paraId="5750D412" w14:textId="2AC4014D" w:rsidR="00AB0BDD" w:rsidRPr="00045B32" w:rsidRDefault="00D3285F" w:rsidP="00D02EBA">
      <w:pPr>
        <w:suppressAutoHyphens/>
        <w:jc w:val="center"/>
        <w:rPr>
          <w:rFonts w:ascii="Book Antiqua" w:hAnsi="Book Antiqua" w:cs="Book Antiqua"/>
          <w:sz w:val="22"/>
          <w:szCs w:val="22"/>
          <w:lang w:val="es-CR" w:eastAsia="ar-SA"/>
        </w:rPr>
      </w:pPr>
      <w:r w:rsidRPr="00045B32">
        <w:rPr>
          <w:rFonts w:ascii="Book Antiqua" w:hAnsi="Book Antiqua" w:cs="Book Antiqua"/>
          <w:i/>
          <w:iCs/>
          <w:sz w:val="22"/>
          <w:szCs w:val="22"/>
          <w:lang w:val="es-CR" w:eastAsia="ar-SA"/>
        </w:rPr>
        <w:t>Este informe cuenta con las revisiones y ajustes correspondientes de las jefaturas indicadas</w:t>
      </w:r>
      <w:r w:rsidRPr="00045B32">
        <w:rPr>
          <w:rFonts w:ascii="Book Antiqua" w:hAnsi="Book Antiqua" w:cs="Book Antiqua"/>
          <w:sz w:val="22"/>
          <w:szCs w:val="22"/>
          <w:lang w:val="es-CR" w:eastAsia="ar-SA"/>
        </w:rPr>
        <w:t>.</w:t>
      </w:r>
    </w:p>
    <w:tbl>
      <w:tblPr>
        <w:tblW w:w="508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3686"/>
        <w:gridCol w:w="3969"/>
      </w:tblGrid>
      <w:tr w:rsidR="00D3285F" w:rsidRPr="00045B32" w14:paraId="73FAC227" w14:textId="77777777" w:rsidTr="00F0031D">
        <w:trPr>
          <w:trHeight w:hRule="exact" w:val="340"/>
        </w:trPr>
        <w:tc>
          <w:tcPr>
            <w:tcW w:w="909" w:type="pct"/>
            <w:tcBorders>
              <w:top w:val="single" w:sz="4" w:space="0" w:color="000000"/>
              <w:left w:val="single" w:sz="4" w:space="0" w:color="000000"/>
              <w:bottom w:val="single" w:sz="4" w:space="0" w:color="000000"/>
              <w:right w:val="single" w:sz="4" w:space="0" w:color="FFFFFF"/>
            </w:tcBorders>
            <w:shd w:val="clear" w:color="auto" w:fill="1F4E79"/>
            <w:vAlign w:val="center"/>
          </w:tcPr>
          <w:p w14:paraId="797E7AB8" w14:textId="77777777" w:rsidR="00D3285F" w:rsidRPr="00045B32" w:rsidRDefault="00D3285F" w:rsidP="00D02EBA">
            <w:pPr>
              <w:jc w:val="center"/>
              <w:rPr>
                <w:rFonts w:ascii="Book Antiqua" w:hAnsi="Book Antiqua" w:cs="Arial"/>
                <w:b/>
                <w:color w:val="FFFFFF"/>
                <w:sz w:val="22"/>
                <w:szCs w:val="22"/>
                <w:lang w:val="es-CR"/>
              </w:rPr>
            </w:pPr>
            <w:r w:rsidRPr="00045B32">
              <w:rPr>
                <w:rFonts w:ascii="Book Antiqua" w:hAnsi="Book Antiqua" w:cs="Arial"/>
                <w:b/>
                <w:color w:val="FFFFFF"/>
                <w:sz w:val="22"/>
                <w:szCs w:val="22"/>
                <w:lang w:val="es-CR"/>
              </w:rPr>
              <w:t>Informe</w:t>
            </w:r>
          </w:p>
        </w:tc>
        <w:tc>
          <w:tcPr>
            <w:tcW w:w="1970" w:type="pct"/>
            <w:tcBorders>
              <w:top w:val="single" w:sz="4" w:space="0" w:color="000000"/>
              <w:left w:val="single" w:sz="4" w:space="0" w:color="FFFFFF"/>
              <w:bottom w:val="single" w:sz="4" w:space="0" w:color="000000"/>
              <w:right w:val="single" w:sz="4" w:space="0" w:color="FFFFFF"/>
            </w:tcBorders>
            <w:shd w:val="clear" w:color="auto" w:fill="1F4E79"/>
            <w:vAlign w:val="center"/>
            <w:hideMark/>
          </w:tcPr>
          <w:p w14:paraId="0436CD13" w14:textId="77777777" w:rsidR="00D3285F" w:rsidRPr="00045B32" w:rsidRDefault="00D3285F" w:rsidP="00D02EBA">
            <w:pPr>
              <w:jc w:val="center"/>
              <w:rPr>
                <w:rFonts w:ascii="Book Antiqua" w:hAnsi="Book Antiqua"/>
                <w:b/>
                <w:color w:val="FFFFFF"/>
                <w:sz w:val="22"/>
                <w:szCs w:val="22"/>
                <w:lang w:val="es-CR"/>
              </w:rPr>
            </w:pPr>
            <w:r w:rsidRPr="00045B32">
              <w:rPr>
                <w:rFonts w:ascii="Book Antiqua" w:hAnsi="Book Antiqua"/>
                <w:b/>
                <w:color w:val="FFFFFF"/>
                <w:sz w:val="22"/>
                <w:szCs w:val="22"/>
                <w:lang w:val="es-CR"/>
              </w:rPr>
              <w:t>Nombre</w:t>
            </w:r>
          </w:p>
        </w:tc>
        <w:tc>
          <w:tcPr>
            <w:tcW w:w="2121" w:type="pct"/>
            <w:tcBorders>
              <w:top w:val="single" w:sz="4" w:space="0" w:color="000000"/>
              <w:left w:val="single" w:sz="4" w:space="0" w:color="FFFFFF"/>
              <w:bottom w:val="single" w:sz="4" w:space="0" w:color="000000"/>
              <w:right w:val="single" w:sz="4" w:space="0" w:color="000000"/>
            </w:tcBorders>
            <w:shd w:val="clear" w:color="auto" w:fill="1F497D"/>
            <w:vAlign w:val="center"/>
            <w:hideMark/>
          </w:tcPr>
          <w:p w14:paraId="4565F87E" w14:textId="77777777" w:rsidR="00D3285F" w:rsidRPr="00045B32" w:rsidRDefault="00D3285F" w:rsidP="00D02EBA">
            <w:pPr>
              <w:jc w:val="center"/>
              <w:rPr>
                <w:rFonts w:ascii="Book Antiqua" w:hAnsi="Book Antiqua"/>
                <w:b/>
                <w:color w:val="FFFFFF"/>
                <w:sz w:val="22"/>
                <w:szCs w:val="22"/>
                <w:lang w:val="es-CR"/>
              </w:rPr>
            </w:pPr>
            <w:r w:rsidRPr="00045B32">
              <w:rPr>
                <w:rFonts w:ascii="Book Antiqua" w:hAnsi="Book Antiqua"/>
                <w:b/>
                <w:color w:val="FFFFFF"/>
                <w:sz w:val="22"/>
                <w:szCs w:val="22"/>
                <w:lang w:val="es-CR"/>
              </w:rPr>
              <w:t>Puesto</w:t>
            </w:r>
          </w:p>
        </w:tc>
      </w:tr>
      <w:tr w:rsidR="00D3285F" w:rsidRPr="00045B32" w14:paraId="1B4481A9" w14:textId="77777777" w:rsidTr="00F0031D">
        <w:trPr>
          <w:trHeight w:hRule="exact" w:val="613"/>
        </w:trPr>
        <w:tc>
          <w:tcPr>
            <w:tcW w:w="909"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75F73DD6" w14:textId="77777777" w:rsidR="00D3285F" w:rsidRPr="00045B32" w:rsidRDefault="00D3285F" w:rsidP="00D02EBA">
            <w:pPr>
              <w:rPr>
                <w:rFonts w:ascii="Book Antiqua" w:hAnsi="Book Antiqua"/>
                <w:b/>
                <w:color w:val="000000"/>
                <w:sz w:val="22"/>
                <w:szCs w:val="22"/>
                <w:lang w:val="es-CR" w:eastAsia="es-CR"/>
              </w:rPr>
            </w:pPr>
            <w:r w:rsidRPr="00045B32">
              <w:rPr>
                <w:rFonts w:ascii="Book Antiqua" w:hAnsi="Book Antiqua"/>
                <w:b/>
                <w:color w:val="000000"/>
                <w:sz w:val="22"/>
                <w:szCs w:val="22"/>
                <w:lang w:val="es-CR" w:eastAsia="es-CR"/>
              </w:rPr>
              <w:t>Elaborado por:</w:t>
            </w:r>
          </w:p>
        </w:tc>
        <w:tc>
          <w:tcPr>
            <w:tcW w:w="1970" w:type="pct"/>
            <w:tcBorders>
              <w:top w:val="single" w:sz="4" w:space="0" w:color="000000"/>
              <w:left w:val="single" w:sz="4" w:space="0" w:color="000000"/>
              <w:bottom w:val="single" w:sz="4" w:space="0" w:color="000000"/>
              <w:right w:val="single" w:sz="4" w:space="0" w:color="000000"/>
            </w:tcBorders>
            <w:vAlign w:val="center"/>
          </w:tcPr>
          <w:p w14:paraId="290C3BB2" w14:textId="77777777" w:rsidR="00D3285F" w:rsidRPr="00045B32" w:rsidRDefault="00D3285F" w:rsidP="00D02EBA">
            <w:pPr>
              <w:rPr>
                <w:rFonts w:ascii="Book Antiqua" w:hAnsi="Book Antiqua"/>
                <w:sz w:val="22"/>
                <w:szCs w:val="22"/>
                <w:lang w:val="es-CR"/>
              </w:rPr>
            </w:pPr>
            <w:r w:rsidRPr="00045B32">
              <w:rPr>
                <w:rFonts w:ascii="Book Antiqua" w:hAnsi="Book Antiqua"/>
                <w:sz w:val="22"/>
                <w:szCs w:val="22"/>
                <w:lang w:val="es-CR"/>
              </w:rPr>
              <w:t>Lic. Olger Gustavo Quesada Abarca</w:t>
            </w:r>
          </w:p>
        </w:tc>
        <w:tc>
          <w:tcPr>
            <w:tcW w:w="2121" w:type="pct"/>
            <w:tcBorders>
              <w:top w:val="single" w:sz="4" w:space="0" w:color="000000"/>
              <w:left w:val="single" w:sz="4" w:space="0" w:color="000000"/>
              <w:bottom w:val="single" w:sz="4" w:space="0" w:color="000000"/>
              <w:right w:val="single" w:sz="4" w:space="0" w:color="000000"/>
            </w:tcBorders>
            <w:vAlign w:val="center"/>
          </w:tcPr>
          <w:p w14:paraId="555AE65E" w14:textId="35C11E5B" w:rsidR="00D3285F" w:rsidRPr="00045B32" w:rsidRDefault="00D3285F" w:rsidP="00D02EBA">
            <w:pPr>
              <w:rPr>
                <w:rFonts w:ascii="Book Antiqua" w:hAnsi="Book Antiqua"/>
                <w:sz w:val="22"/>
                <w:szCs w:val="22"/>
                <w:lang w:val="es-CR"/>
              </w:rPr>
            </w:pPr>
            <w:r w:rsidRPr="00045B32">
              <w:rPr>
                <w:rFonts w:ascii="Book Antiqua" w:hAnsi="Book Antiqua"/>
                <w:sz w:val="22"/>
                <w:szCs w:val="22"/>
                <w:lang w:val="es-CR"/>
              </w:rPr>
              <w:t>Profesional 2 a.i.</w:t>
            </w:r>
          </w:p>
        </w:tc>
      </w:tr>
      <w:tr w:rsidR="00D3285F" w:rsidRPr="00045B32" w14:paraId="2CD92E55" w14:textId="77777777" w:rsidTr="00F0031D">
        <w:trPr>
          <w:trHeight w:hRule="exact" w:val="680"/>
        </w:trPr>
        <w:tc>
          <w:tcPr>
            <w:tcW w:w="909"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E2EFE3F" w14:textId="77777777" w:rsidR="00D3285F" w:rsidRPr="00045B32" w:rsidRDefault="00D3285F" w:rsidP="00D02EBA">
            <w:pPr>
              <w:rPr>
                <w:rFonts w:ascii="Book Antiqua" w:hAnsi="Book Antiqua"/>
                <w:b/>
                <w:color w:val="000000"/>
                <w:sz w:val="22"/>
                <w:szCs w:val="22"/>
                <w:lang w:val="es-CR" w:eastAsia="es-CR"/>
              </w:rPr>
            </w:pPr>
            <w:r w:rsidRPr="00045B32">
              <w:rPr>
                <w:rFonts w:ascii="Book Antiqua" w:hAnsi="Book Antiqua"/>
                <w:b/>
                <w:color w:val="000000"/>
                <w:sz w:val="22"/>
                <w:szCs w:val="22"/>
                <w:lang w:val="es-CR" w:eastAsia="es-CR"/>
              </w:rPr>
              <w:t>Aprobado por:</w:t>
            </w:r>
          </w:p>
        </w:tc>
        <w:tc>
          <w:tcPr>
            <w:tcW w:w="1970" w:type="pct"/>
            <w:tcBorders>
              <w:top w:val="single" w:sz="4" w:space="0" w:color="000000"/>
              <w:left w:val="single" w:sz="4" w:space="0" w:color="000000"/>
              <w:bottom w:val="single" w:sz="4" w:space="0" w:color="000000"/>
              <w:right w:val="single" w:sz="4" w:space="0" w:color="000000"/>
            </w:tcBorders>
            <w:vAlign w:val="center"/>
            <w:hideMark/>
          </w:tcPr>
          <w:p w14:paraId="5BDC8629" w14:textId="675C2231" w:rsidR="00D3285F" w:rsidRPr="00045B32" w:rsidRDefault="00D3285F" w:rsidP="00D02EBA">
            <w:pPr>
              <w:rPr>
                <w:rFonts w:ascii="Book Antiqua" w:hAnsi="Book Antiqua"/>
                <w:sz w:val="22"/>
                <w:szCs w:val="22"/>
                <w:lang w:val="es-CR"/>
              </w:rPr>
            </w:pPr>
            <w:r w:rsidRPr="00045B32">
              <w:rPr>
                <w:rFonts w:ascii="Book Antiqua" w:hAnsi="Book Antiqua"/>
                <w:sz w:val="22"/>
                <w:szCs w:val="22"/>
                <w:lang w:val="es-CR"/>
              </w:rPr>
              <w:t>M</w:t>
            </w:r>
            <w:r w:rsidR="005034F2" w:rsidRPr="00045B32">
              <w:rPr>
                <w:rFonts w:ascii="Book Antiqua" w:hAnsi="Book Antiqua"/>
                <w:sz w:val="22"/>
                <w:szCs w:val="22"/>
                <w:lang w:val="es-CR"/>
              </w:rPr>
              <w:t>á</w:t>
            </w:r>
            <w:r w:rsidRPr="00045B32">
              <w:rPr>
                <w:rFonts w:ascii="Book Antiqua" w:hAnsi="Book Antiqua"/>
                <w:sz w:val="22"/>
                <w:szCs w:val="22"/>
                <w:lang w:val="es-CR"/>
              </w:rPr>
              <w:t xml:space="preserve">ster </w:t>
            </w:r>
            <w:r w:rsidR="00ED3583" w:rsidRPr="00045B32">
              <w:rPr>
                <w:rFonts w:ascii="Book Antiqua" w:hAnsi="Book Antiqua"/>
                <w:sz w:val="22"/>
                <w:szCs w:val="22"/>
                <w:lang w:val="es-CR"/>
              </w:rPr>
              <w:t>Melissa Durán Gamboa</w:t>
            </w:r>
          </w:p>
        </w:tc>
        <w:tc>
          <w:tcPr>
            <w:tcW w:w="2121" w:type="pct"/>
            <w:tcBorders>
              <w:top w:val="single" w:sz="4" w:space="0" w:color="000000"/>
              <w:left w:val="single" w:sz="4" w:space="0" w:color="000000"/>
              <w:bottom w:val="single" w:sz="4" w:space="0" w:color="000000"/>
              <w:right w:val="single" w:sz="4" w:space="0" w:color="000000"/>
            </w:tcBorders>
            <w:vAlign w:val="center"/>
            <w:hideMark/>
          </w:tcPr>
          <w:p w14:paraId="404FB0A9" w14:textId="167C0A04" w:rsidR="00950F41" w:rsidRPr="00045B32" w:rsidRDefault="00D3285F" w:rsidP="00D02EBA">
            <w:pPr>
              <w:rPr>
                <w:rFonts w:ascii="Book Antiqua" w:hAnsi="Book Antiqua"/>
                <w:sz w:val="22"/>
                <w:szCs w:val="22"/>
                <w:lang w:val="es-CR"/>
              </w:rPr>
            </w:pPr>
            <w:r w:rsidRPr="00045B32">
              <w:rPr>
                <w:rFonts w:ascii="Book Antiqua" w:hAnsi="Book Antiqua"/>
                <w:sz w:val="22"/>
                <w:szCs w:val="22"/>
                <w:lang w:val="es-CR"/>
              </w:rPr>
              <w:t>Jef</w:t>
            </w:r>
            <w:r w:rsidR="00045B32">
              <w:rPr>
                <w:rFonts w:ascii="Book Antiqua" w:hAnsi="Book Antiqua"/>
                <w:sz w:val="22"/>
                <w:szCs w:val="22"/>
                <w:lang w:val="es-CR"/>
              </w:rPr>
              <w:t>a</w:t>
            </w:r>
            <w:r w:rsidRPr="00045B32">
              <w:rPr>
                <w:rFonts w:ascii="Book Antiqua" w:hAnsi="Book Antiqua"/>
                <w:sz w:val="22"/>
                <w:szCs w:val="22"/>
                <w:lang w:val="es-CR"/>
              </w:rPr>
              <w:t xml:space="preserve"> a.i. Subproceso Modernización</w:t>
            </w:r>
            <w:r w:rsidR="00EA1739" w:rsidRPr="00045B32">
              <w:rPr>
                <w:rFonts w:ascii="Book Antiqua" w:hAnsi="Book Antiqua"/>
                <w:sz w:val="22"/>
                <w:szCs w:val="22"/>
                <w:lang w:val="es-CR"/>
              </w:rPr>
              <w:t xml:space="preserve"> </w:t>
            </w:r>
          </w:p>
          <w:p w14:paraId="3613B37A" w14:textId="5A7B1E8B" w:rsidR="00D3285F" w:rsidRPr="00045B32" w:rsidRDefault="00D3285F" w:rsidP="00D02EBA">
            <w:pPr>
              <w:rPr>
                <w:rFonts w:ascii="Book Antiqua" w:hAnsi="Book Antiqua"/>
                <w:sz w:val="22"/>
                <w:szCs w:val="22"/>
                <w:lang w:val="es-CR"/>
              </w:rPr>
            </w:pPr>
            <w:r w:rsidRPr="00045B32">
              <w:rPr>
                <w:rFonts w:ascii="Book Antiqua" w:hAnsi="Book Antiqua"/>
                <w:sz w:val="22"/>
                <w:szCs w:val="22"/>
                <w:lang w:val="es-CR"/>
              </w:rPr>
              <w:t>No</w:t>
            </w:r>
            <w:r w:rsidR="00642BC0" w:rsidRPr="00045B32">
              <w:rPr>
                <w:rFonts w:ascii="Book Antiqua" w:hAnsi="Book Antiqua"/>
                <w:sz w:val="22"/>
                <w:szCs w:val="22"/>
                <w:lang w:val="es-CR"/>
              </w:rPr>
              <w:t xml:space="preserve"> </w:t>
            </w:r>
            <w:r w:rsidRPr="00045B32">
              <w:rPr>
                <w:rFonts w:ascii="Book Antiqua" w:hAnsi="Book Antiqua"/>
                <w:sz w:val="22"/>
                <w:szCs w:val="22"/>
                <w:lang w:val="es-CR"/>
              </w:rPr>
              <w:t>Penal</w:t>
            </w:r>
          </w:p>
        </w:tc>
      </w:tr>
      <w:tr w:rsidR="00CD4013" w:rsidRPr="00045B32" w14:paraId="3411D07D" w14:textId="77777777" w:rsidTr="00F0031D">
        <w:trPr>
          <w:trHeight w:hRule="exact" w:val="615"/>
        </w:trPr>
        <w:tc>
          <w:tcPr>
            <w:tcW w:w="909"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3633C468" w14:textId="57B8DCD5" w:rsidR="00CD4013" w:rsidRPr="00045B32" w:rsidRDefault="00D02EBA" w:rsidP="00D02EBA">
            <w:pPr>
              <w:rPr>
                <w:rFonts w:ascii="Book Antiqua" w:hAnsi="Book Antiqua"/>
                <w:b/>
                <w:color w:val="000000"/>
                <w:sz w:val="22"/>
                <w:szCs w:val="22"/>
                <w:lang w:val="es-CR" w:eastAsia="es-CR"/>
              </w:rPr>
            </w:pPr>
            <w:r>
              <w:rPr>
                <w:rFonts w:ascii="Book Antiqua" w:hAnsi="Book Antiqua"/>
                <w:b/>
                <w:color w:val="000000"/>
                <w:sz w:val="22"/>
                <w:szCs w:val="22"/>
                <w:lang w:val="es-CR" w:eastAsia="es-CR"/>
              </w:rPr>
              <w:t>Visto Bueno</w:t>
            </w:r>
            <w:r w:rsidR="00CD4013" w:rsidRPr="00045B32">
              <w:rPr>
                <w:rFonts w:ascii="Book Antiqua" w:hAnsi="Book Antiqua"/>
                <w:b/>
                <w:color w:val="000000"/>
                <w:sz w:val="22"/>
                <w:szCs w:val="22"/>
                <w:lang w:val="es-CR" w:eastAsia="es-CR"/>
              </w:rPr>
              <w:t>:</w:t>
            </w:r>
          </w:p>
        </w:tc>
        <w:tc>
          <w:tcPr>
            <w:tcW w:w="1970" w:type="pct"/>
            <w:tcBorders>
              <w:top w:val="single" w:sz="4" w:space="0" w:color="000000"/>
              <w:left w:val="single" w:sz="4" w:space="0" w:color="000000"/>
              <w:bottom w:val="single" w:sz="4" w:space="0" w:color="000000"/>
              <w:right w:val="single" w:sz="4" w:space="0" w:color="000000"/>
            </w:tcBorders>
            <w:vAlign w:val="center"/>
          </w:tcPr>
          <w:p w14:paraId="7B029561" w14:textId="4120A486" w:rsidR="00CD4013" w:rsidRPr="00045B32" w:rsidRDefault="00966154" w:rsidP="00966154">
            <w:pPr>
              <w:rPr>
                <w:rFonts w:ascii="Book Antiqua" w:hAnsi="Book Antiqua"/>
                <w:sz w:val="22"/>
                <w:szCs w:val="22"/>
                <w:lang w:val="en-US"/>
              </w:rPr>
            </w:pPr>
            <w:r w:rsidRPr="00966154">
              <w:rPr>
                <w:rFonts w:ascii="Book Antiqua" w:hAnsi="Book Antiqua"/>
                <w:sz w:val="22"/>
                <w:szCs w:val="22"/>
                <w:lang w:val="en-US"/>
              </w:rPr>
              <w:t>Ing</w:t>
            </w:r>
            <w:r>
              <w:rPr>
                <w:rFonts w:ascii="Book Antiqua" w:hAnsi="Book Antiqua"/>
                <w:sz w:val="22"/>
                <w:szCs w:val="22"/>
                <w:lang w:val="en-US"/>
              </w:rPr>
              <w:t xml:space="preserve">. </w:t>
            </w:r>
            <w:r w:rsidRPr="00966154">
              <w:rPr>
                <w:rFonts w:ascii="Book Antiqua" w:hAnsi="Book Antiqua"/>
                <w:sz w:val="22"/>
                <w:szCs w:val="22"/>
                <w:lang w:val="en-US"/>
              </w:rPr>
              <w:t>Dixon Li Morales</w:t>
            </w:r>
          </w:p>
        </w:tc>
        <w:tc>
          <w:tcPr>
            <w:tcW w:w="2121" w:type="pct"/>
            <w:tcBorders>
              <w:top w:val="single" w:sz="4" w:space="0" w:color="000000"/>
              <w:left w:val="single" w:sz="4" w:space="0" w:color="000000"/>
              <w:bottom w:val="single" w:sz="4" w:space="0" w:color="000000"/>
              <w:right w:val="single" w:sz="4" w:space="0" w:color="000000"/>
            </w:tcBorders>
            <w:vAlign w:val="center"/>
          </w:tcPr>
          <w:p w14:paraId="2D29B502" w14:textId="19641FAC" w:rsidR="00CD4013" w:rsidRPr="00045B32" w:rsidRDefault="00F0031D" w:rsidP="00F0031D">
            <w:pPr>
              <w:rPr>
                <w:rFonts w:ascii="Book Antiqua" w:hAnsi="Book Antiqua"/>
                <w:sz w:val="22"/>
                <w:szCs w:val="22"/>
                <w:lang w:val="es-CR"/>
              </w:rPr>
            </w:pPr>
            <w:r w:rsidRPr="00F0031D">
              <w:rPr>
                <w:rFonts w:ascii="Book Antiqua" w:hAnsi="Book Antiqua"/>
                <w:sz w:val="22"/>
                <w:szCs w:val="22"/>
                <w:lang w:val="es-CR"/>
              </w:rPr>
              <w:t>Subdirector Proceso Ejecución de las Operaciones</w:t>
            </w:r>
          </w:p>
        </w:tc>
      </w:tr>
    </w:tbl>
    <w:p w14:paraId="430F3482" w14:textId="77777777" w:rsidR="00D3285F" w:rsidRPr="009C4E5F" w:rsidRDefault="00D3285F" w:rsidP="00D3285F">
      <w:pPr>
        <w:spacing w:line="276" w:lineRule="auto"/>
        <w:jc w:val="both"/>
        <w:rPr>
          <w:rFonts w:ascii="Book Antiqua" w:hAnsi="Book Antiqua" w:cs="Book Antiqua"/>
          <w:lang w:val="es-CR"/>
        </w:rPr>
      </w:pPr>
    </w:p>
    <w:p w14:paraId="0640D225" w14:textId="77777777" w:rsidR="00401D33" w:rsidRPr="009C4E5F" w:rsidRDefault="00401D33">
      <w:pPr>
        <w:rPr>
          <w:rFonts w:ascii="Book Antiqua" w:hAnsi="Book Antiqua"/>
        </w:rPr>
      </w:pPr>
    </w:p>
    <w:sectPr w:rsidR="00401D33" w:rsidRPr="009C4E5F" w:rsidSect="00045B32">
      <w:headerReference w:type="default" r:id="rId15"/>
      <w:footerReference w:type="even" r:id="rId16"/>
      <w:footerReference w:type="default" r:id="rId17"/>
      <w:pgSz w:w="12242" w:h="15842" w:code="1"/>
      <w:pgMar w:top="1276" w:right="1469" w:bottom="709" w:left="1560" w:header="142"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944D8" w14:textId="77777777" w:rsidR="00330E02" w:rsidRDefault="00330E02" w:rsidP="00D11BAF">
      <w:r>
        <w:separator/>
      </w:r>
    </w:p>
  </w:endnote>
  <w:endnote w:type="continuationSeparator" w:id="0">
    <w:p w14:paraId="38FB7C5B" w14:textId="77777777" w:rsidR="00330E02" w:rsidRDefault="00330E02" w:rsidP="00D11BAF">
      <w:r>
        <w:continuationSeparator/>
      </w:r>
    </w:p>
  </w:endnote>
  <w:endnote w:type="continuationNotice" w:id="1">
    <w:p w14:paraId="4D7619E4" w14:textId="77777777" w:rsidR="00330E02" w:rsidRDefault="00330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59930" w14:textId="77777777" w:rsidR="004930F4" w:rsidRDefault="008D5785" w:rsidP="006A595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7D2CD9C" w14:textId="77777777" w:rsidR="004930F4" w:rsidRDefault="004930F4" w:rsidP="006A595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A0F79" w14:textId="77777777" w:rsidR="004930F4" w:rsidRDefault="008D5785" w:rsidP="006A595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042B3E7" w14:textId="3DFCB85E" w:rsidR="004930F4" w:rsidRPr="00CD11E2" w:rsidRDefault="008D5785" w:rsidP="00CD11E2">
    <w:pPr>
      <w:pBdr>
        <w:top w:val="single" w:sz="4" w:space="1" w:color="auto"/>
      </w:pBdr>
      <w:ind w:right="360"/>
      <w:jc w:val="center"/>
      <w:rPr>
        <w:rFonts w:ascii="Book Antiqua" w:hAnsi="Book Antiqua"/>
        <w:b/>
        <w:bCs/>
        <w:color w:val="000000"/>
        <w:lang w:val="es-CR"/>
      </w:rPr>
    </w:pPr>
    <w:r w:rsidRPr="00D74B3E">
      <w:rPr>
        <w:rFonts w:ascii="Book Antiqua" w:hAnsi="Book Antiqua"/>
        <w:b/>
        <w:bCs/>
        <w:color w:val="000000"/>
        <w:lang w:val="es-CR"/>
      </w:rPr>
      <w:t>Trabajamos por el desarrollo de la administración de justicia                               con proyección e innovación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3B2CE" w14:textId="77777777" w:rsidR="00330E02" w:rsidRDefault="00330E02" w:rsidP="00D11BAF">
      <w:r>
        <w:separator/>
      </w:r>
    </w:p>
  </w:footnote>
  <w:footnote w:type="continuationSeparator" w:id="0">
    <w:p w14:paraId="291E8714" w14:textId="77777777" w:rsidR="00330E02" w:rsidRDefault="00330E02" w:rsidP="00D11BAF">
      <w:r>
        <w:continuationSeparator/>
      </w:r>
    </w:p>
  </w:footnote>
  <w:footnote w:type="continuationNotice" w:id="1">
    <w:p w14:paraId="53B787FB" w14:textId="77777777" w:rsidR="00330E02" w:rsidRDefault="00330E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58981" w14:textId="4524B39E" w:rsidR="00CD11E2" w:rsidRPr="00E1464D" w:rsidRDefault="00CD11E2" w:rsidP="00723690">
    <w:pPr>
      <w:tabs>
        <w:tab w:val="center" w:pos="8804"/>
        <w:tab w:val="right" w:pos="8875"/>
      </w:tabs>
      <w:jc w:val="center"/>
      <w:rPr>
        <w:rFonts w:ascii="Book Antiqua" w:hAnsi="Book Antiqua" w:cs="Book Antiqua"/>
        <w:i/>
        <w:iCs/>
        <w:sz w:val="18"/>
        <w:szCs w:val="18"/>
        <w:lang w:val="es-CR"/>
      </w:rPr>
    </w:pPr>
    <w:r w:rsidRPr="00E1464D">
      <w:rPr>
        <w:rFonts w:ascii="Book Antiqua" w:hAnsi="Book Antiqua" w:cs="Book Antiqua"/>
        <w:i/>
        <w:iCs/>
        <w:sz w:val="18"/>
        <w:szCs w:val="18"/>
        <w:lang w:val="es-CR"/>
      </w:rPr>
      <w:t>Poder Judicial - Dirección de Planificación</w:t>
    </w:r>
    <w:r w:rsidR="00723690">
      <w:rPr>
        <w:rFonts w:ascii="Times New Roman" w:hAnsi="Times New Roman"/>
        <w:noProof/>
        <w:lang w:val="es-CR"/>
      </w:rPr>
      <w:drawing>
        <wp:inline distT="0" distB="0" distL="0" distR="0" wp14:anchorId="2C0B8339" wp14:editId="50B5FED8">
          <wp:extent cx="314325" cy="409575"/>
          <wp:effectExtent l="0" t="0" r="9525" b="9525"/>
          <wp:docPr id="1876499634" name="Imagen 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94057" name="Imagen 1" descr="Dibujo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409575"/>
                  </a:xfrm>
                  <a:prstGeom prst="rect">
                    <a:avLst/>
                  </a:prstGeom>
                  <a:noFill/>
                  <a:ln>
                    <a:noFill/>
                  </a:ln>
                </pic:spPr>
              </pic:pic>
            </a:graphicData>
          </a:graphic>
        </wp:inline>
      </w:drawing>
    </w:r>
  </w:p>
  <w:p w14:paraId="05E8E312" w14:textId="77777777" w:rsidR="00CD11E2" w:rsidRPr="00E1464D" w:rsidRDefault="00CD11E2" w:rsidP="00CD11E2">
    <w:pPr>
      <w:tabs>
        <w:tab w:val="center" w:pos="4252"/>
        <w:tab w:val="right" w:pos="8875"/>
      </w:tabs>
      <w:jc w:val="center"/>
      <w:rPr>
        <w:rFonts w:ascii="Book Antiqua" w:hAnsi="Book Antiqua" w:cs="Book Antiqua"/>
        <w:i/>
        <w:iCs/>
        <w:sz w:val="18"/>
        <w:szCs w:val="18"/>
        <w:lang w:val="es-CR"/>
      </w:rPr>
    </w:pPr>
    <w:r w:rsidRPr="00E1464D">
      <w:rPr>
        <w:rFonts w:ascii="Book Antiqua" w:hAnsi="Book Antiqua" w:cs="Book Antiqua"/>
        <w:i/>
        <w:iCs/>
        <w:sz w:val="18"/>
        <w:szCs w:val="18"/>
        <w:lang w:val="es-CR"/>
      </w:rPr>
      <w:t>San José - Costa Rica</w:t>
    </w:r>
  </w:p>
  <w:p w14:paraId="6B0A97E4" w14:textId="37B9EFAA" w:rsidR="004930F4" w:rsidRPr="00CB5C64" w:rsidRDefault="00CD11E2" w:rsidP="00CD11E2">
    <w:pPr>
      <w:pBdr>
        <w:bottom w:val="single" w:sz="4" w:space="1" w:color="auto"/>
      </w:pBdr>
      <w:tabs>
        <w:tab w:val="center" w:pos="4252"/>
        <w:tab w:val="right" w:pos="8504"/>
      </w:tabs>
      <w:jc w:val="center"/>
      <w:rPr>
        <w:rFonts w:ascii="Times New Roman" w:hAnsi="Times New Roman"/>
        <w:sz w:val="20"/>
        <w:szCs w:val="20"/>
        <w:lang w:val="en-US"/>
      </w:rPr>
    </w:pPr>
    <w:r w:rsidRPr="00CB5C64">
      <w:rPr>
        <w:rFonts w:ascii="Book Antiqua" w:hAnsi="Book Antiqua" w:cs="Book Antiqua"/>
        <w:i/>
        <w:iCs/>
        <w:sz w:val="18"/>
        <w:szCs w:val="18"/>
        <w:lang w:val="en-US"/>
      </w:rPr>
      <w:t xml:space="preserve">Telf. </w:t>
    </w:r>
    <w:r w:rsidR="00045B32" w:rsidRPr="00045B32">
      <w:rPr>
        <w:rFonts w:ascii="Book Antiqua" w:hAnsi="Book Antiqua" w:cs="Book Antiqua"/>
        <w:i/>
        <w:iCs/>
        <w:sz w:val="18"/>
        <w:szCs w:val="18"/>
        <w:lang w:val="en-US"/>
      </w:rPr>
      <w:t>2284-2400/ Ext. 01-2400</w:t>
    </w:r>
    <w:r w:rsidR="00045B32" w:rsidRPr="00045B32">
      <w:rPr>
        <w:rFonts w:ascii="Book Antiqua" w:hAnsi="Book Antiqua" w:cs="Book Antiqua"/>
        <w:i/>
        <w:iCs/>
        <w:sz w:val="18"/>
        <w:szCs w:val="18"/>
        <w:lang w:val="en-US"/>
      </w:rPr>
      <w:t xml:space="preserve"> </w:t>
    </w:r>
    <w:r w:rsidRPr="00CB5C64">
      <w:rPr>
        <w:rFonts w:ascii="Book Antiqua" w:hAnsi="Book Antiqua" w:cs="Book Antiqua"/>
        <w:i/>
        <w:iCs/>
        <w:sz w:val="18"/>
        <w:szCs w:val="18"/>
        <w:lang w:val="en-US"/>
      </w:rPr>
      <w:t>/ Apdo. 95-1003 / planificacion@poder-judicial.go.cr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D70DF"/>
    <w:multiLevelType w:val="hybridMultilevel"/>
    <w:tmpl w:val="FD94DCA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7155E94"/>
    <w:multiLevelType w:val="multilevel"/>
    <w:tmpl w:val="2500D85A"/>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0B432BD7"/>
    <w:multiLevelType w:val="hybridMultilevel"/>
    <w:tmpl w:val="2D28A0E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FE33087"/>
    <w:multiLevelType w:val="hybridMultilevel"/>
    <w:tmpl w:val="EEF849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6062121"/>
    <w:multiLevelType w:val="hybridMultilevel"/>
    <w:tmpl w:val="5E601F3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C715645"/>
    <w:multiLevelType w:val="hybridMultilevel"/>
    <w:tmpl w:val="B9882EE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F552965"/>
    <w:multiLevelType w:val="hybridMultilevel"/>
    <w:tmpl w:val="FAF2D3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17F2B3E"/>
    <w:multiLevelType w:val="hybridMultilevel"/>
    <w:tmpl w:val="F39AF05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8" w15:restartNumberingAfterBreak="0">
    <w:nsid w:val="29E023EF"/>
    <w:multiLevelType w:val="hybridMultilevel"/>
    <w:tmpl w:val="6B68012E"/>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E827968"/>
    <w:multiLevelType w:val="hybridMultilevel"/>
    <w:tmpl w:val="D242C6B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EFD528F"/>
    <w:multiLevelType w:val="hybridMultilevel"/>
    <w:tmpl w:val="BA3C40F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8D92B7C"/>
    <w:multiLevelType w:val="hybridMultilevel"/>
    <w:tmpl w:val="CB6202A2"/>
    <w:lvl w:ilvl="0" w:tplc="7BA2862E">
      <w:start w:val="1"/>
      <w:numFmt w:val="lowerLetter"/>
      <w:lvlText w:val="%1."/>
      <w:lvlJc w:val="left"/>
      <w:pPr>
        <w:ind w:left="1080" w:hanging="360"/>
      </w:pPr>
      <w:rPr>
        <w:rFonts w:hint="default"/>
        <w:b/>
        <w:bCs/>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2" w15:restartNumberingAfterBreak="0">
    <w:nsid w:val="3CE73337"/>
    <w:multiLevelType w:val="hybridMultilevel"/>
    <w:tmpl w:val="1728ACE8"/>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E9059E9"/>
    <w:multiLevelType w:val="hybridMultilevel"/>
    <w:tmpl w:val="23888F8E"/>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42CA7E02"/>
    <w:multiLevelType w:val="hybridMultilevel"/>
    <w:tmpl w:val="B8AE8B1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7EA71FD"/>
    <w:multiLevelType w:val="hybridMultilevel"/>
    <w:tmpl w:val="748EE3B0"/>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16" w15:restartNumberingAfterBreak="0">
    <w:nsid w:val="58156A5C"/>
    <w:multiLevelType w:val="hybridMultilevel"/>
    <w:tmpl w:val="4632563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AEB213C"/>
    <w:multiLevelType w:val="hybridMultilevel"/>
    <w:tmpl w:val="4022EB6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CFF60E2"/>
    <w:multiLevelType w:val="hybridMultilevel"/>
    <w:tmpl w:val="0CDCB5F6"/>
    <w:lvl w:ilvl="0" w:tplc="687E2D94">
      <w:start w:val="1"/>
      <w:numFmt w:val="bullet"/>
      <w:lvlText w:val="•"/>
      <w:lvlJc w:val="left"/>
      <w:pPr>
        <w:ind w:left="360" w:hanging="360"/>
      </w:pPr>
      <w:rPr>
        <w:rFonts w:ascii="Book Antiqua" w:hAnsi="Book Antiqua"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9" w15:restartNumberingAfterBreak="0">
    <w:nsid w:val="612337F4"/>
    <w:multiLevelType w:val="hybridMultilevel"/>
    <w:tmpl w:val="4D284814"/>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2EC4B99"/>
    <w:multiLevelType w:val="multilevel"/>
    <w:tmpl w:val="E80EF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CA3666D"/>
    <w:multiLevelType w:val="hybridMultilevel"/>
    <w:tmpl w:val="72083F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72F44C8F"/>
    <w:multiLevelType w:val="hybridMultilevel"/>
    <w:tmpl w:val="29A85A5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757D1F17"/>
    <w:multiLevelType w:val="multilevel"/>
    <w:tmpl w:val="775EF30C"/>
    <w:lvl w:ilvl="0">
      <w:start w:val="1"/>
      <w:numFmt w:val="decimal"/>
      <w:pStyle w:val="Ttulo1"/>
      <w:lvlText w:val="%1."/>
      <w:lvlJc w:val="left"/>
      <w:pPr>
        <w:ind w:left="1068" w:hanging="360"/>
      </w:pPr>
    </w:lvl>
    <w:lvl w:ilvl="1">
      <w:start w:val="1"/>
      <w:numFmt w:val="decimal"/>
      <w:pStyle w:val="Ttulo2"/>
      <w:isLgl/>
      <w:lvlText w:val="%1.%2."/>
      <w:lvlJc w:val="left"/>
      <w:pPr>
        <w:ind w:left="1428" w:hanging="720"/>
      </w:pPr>
      <w:rPr>
        <w:rFonts w:hint="default"/>
        <w:b w:val="0"/>
        <w:bCs w:val="0"/>
        <w:i w:val="0"/>
        <w:iCs w:val="0"/>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4" w15:restartNumberingAfterBreak="0">
    <w:nsid w:val="7807029A"/>
    <w:multiLevelType w:val="hybridMultilevel"/>
    <w:tmpl w:val="1D5CBDC2"/>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25" w15:restartNumberingAfterBreak="0">
    <w:nsid w:val="7D05032D"/>
    <w:multiLevelType w:val="hybridMultilevel"/>
    <w:tmpl w:val="09B4B69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16cid:durableId="2013754142">
    <w:abstractNumId w:val="23"/>
  </w:num>
  <w:num w:numId="2" w16cid:durableId="70271735">
    <w:abstractNumId w:val="22"/>
  </w:num>
  <w:num w:numId="3" w16cid:durableId="1553275820">
    <w:abstractNumId w:val="4"/>
  </w:num>
  <w:num w:numId="4" w16cid:durableId="1334260501">
    <w:abstractNumId w:val="24"/>
  </w:num>
  <w:num w:numId="5" w16cid:durableId="1314607063">
    <w:abstractNumId w:val="18"/>
  </w:num>
  <w:num w:numId="6" w16cid:durableId="1619525891">
    <w:abstractNumId w:val="23"/>
  </w:num>
  <w:num w:numId="7" w16cid:durableId="7490810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9226822">
    <w:abstractNumId w:val="1"/>
  </w:num>
  <w:num w:numId="9" w16cid:durableId="1295868924">
    <w:abstractNumId w:val="23"/>
    <w:lvlOverride w:ilvl="0">
      <w:startOverride w:val="3"/>
    </w:lvlOverride>
    <w:lvlOverride w:ilvl="1">
      <w:startOverride w:val="1"/>
    </w:lvlOverride>
  </w:num>
  <w:num w:numId="10" w16cid:durableId="737169614">
    <w:abstractNumId w:val="23"/>
  </w:num>
  <w:num w:numId="11" w16cid:durableId="974987029">
    <w:abstractNumId w:val="23"/>
  </w:num>
  <w:num w:numId="12" w16cid:durableId="995885759">
    <w:abstractNumId w:val="23"/>
  </w:num>
  <w:num w:numId="13" w16cid:durableId="23478853">
    <w:abstractNumId w:val="23"/>
  </w:num>
  <w:num w:numId="14" w16cid:durableId="26220165">
    <w:abstractNumId w:val="23"/>
  </w:num>
  <w:num w:numId="15" w16cid:durableId="2039696469">
    <w:abstractNumId w:val="23"/>
  </w:num>
  <w:num w:numId="16" w16cid:durableId="509367562">
    <w:abstractNumId w:val="19"/>
  </w:num>
  <w:num w:numId="17" w16cid:durableId="865798801">
    <w:abstractNumId w:val="11"/>
  </w:num>
  <w:num w:numId="18" w16cid:durableId="731658015">
    <w:abstractNumId w:val="23"/>
  </w:num>
  <w:num w:numId="19" w16cid:durableId="894508324">
    <w:abstractNumId w:val="5"/>
  </w:num>
  <w:num w:numId="20" w16cid:durableId="684401365">
    <w:abstractNumId w:val="8"/>
  </w:num>
  <w:num w:numId="21" w16cid:durableId="1746032938">
    <w:abstractNumId w:val="13"/>
  </w:num>
  <w:num w:numId="22" w16cid:durableId="908004162">
    <w:abstractNumId w:val="10"/>
  </w:num>
  <w:num w:numId="23" w16cid:durableId="1960993496">
    <w:abstractNumId w:val="17"/>
  </w:num>
  <w:num w:numId="24" w16cid:durableId="1983194792">
    <w:abstractNumId w:val="21"/>
  </w:num>
  <w:num w:numId="25" w16cid:durableId="1428888705">
    <w:abstractNumId w:val="14"/>
  </w:num>
  <w:num w:numId="26" w16cid:durableId="1008095248">
    <w:abstractNumId w:val="23"/>
  </w:num>
  <w:num w:numId="27" w16cid:durableId="14005202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4749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55851344">
    <w:abstractNumId w:val="23"/>
  </w:num>
  <w:num w:numId="30" w16cid:durableId="1708986260">
    <w:abstractNumId w:val="7"/>
  </w:num>
  <w:num w:numId="31" w16cid:durableId="101845698">
    <w:abstractNumId w:val="25"/>
  </w:num>
  <w:num w:numId="32" w16cid:durableId="39479405">
    <w:abstractNumId w:val="6"/>
  </w:num>
  <w:num w:numId="33" w16cid:durableId="1366902164">
    <w:abstractNumId w:val="0"/>
  </w:num>
  <w:num w:numId="34" w16cid:durableId="747309891">
    <w:abstractNumId w:val="9"/>
  </w:num>
  <w:num w:numId="35" w16cid:durableId="482161909">
    <w:abstractNumId w:val="12"/>
  </w:num>
  <w:num w:numId="36" w16cid:durableId="200439112">
    <w:abstractNumId w:val="16"/>
  </w:num>
  <w:num w:numId="37" w16cid:durableId="1222643597">
    <w:abstractNumId w:val="15"/>
  </w:num>
  <w:num w:numId="38" w16cid:durableId="1569606093">
    <w:abstractNumId w:val="2"/>
  </w:num>
  <w:num w:numId="39" w16cid:durableId="489029705">
    <w:abstractNumId w:val="3"/>
  </w:num>
  <w:num w:numId="40" w16cid:durableId="11234984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30013794">
    <w:abstractNumId w:val="23"/>
  </w:num>
  <w:num w:numId="42" w16cid:durableId="2018382303">
    <w:abstractNumId w:val="23"/>
  </w:num>
  <w:num w:numId="43" w16cid:durableId="122560426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09"/>
  <w:hyphenationZone w:val="425"/>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5F"/>
    <w:rsid w:val="00000360"/>
    <w:rsid w:val="0000098D"/>
    <w:rsid w:val="000009D9"/>
    <w:rsid w:val="00003303"/>
    <w:rsid w:val="00003BEB"/>
    <w:rsid w:val="00004EF2"/>
    <w:rsid w:val="00005A1C"/>
    <w:rsid w:val="000111A6"/>
    <w:rsid w:val="0001159B"/>
    <w:rsid w:val="00011B06"/>
    <w:rsid w:val="00012A20"/>
    <w:rsid w:val="00012FC2"/>
    <w:rsid w:val="00015230"/>
    <w:rsid w:val="000152C7"/>
    <w:rsid w:val="00016208"/>
    <w:rsid w:val="00017E05"/>
    <w:rsid w:val="00021C19"/>
    <w:rsid w:val="000227BB"/>
    <w:rsid w:val="000238AB"/>
    <w:rsid w:val="00023AB4"/>
    <w:rsid w:val="00024AAE"/>
    <w:rsid w:val="00026039"/>
    <w:rsid w:val="000307C6"/>
    <w:rsid w:val="00030CD9"/>
    <w:rsid w:val="00032BBC"/>
    <w:rsid w:val="0003305F"/>
    <w:rsid w:val="00035890"/>
    <w:rsid w:val="00036681"/>
    <w:rsid w:val="000416BB"/>
    <w:rsid w:val="00041FC3"/>
    <w:rsid w:val="00042FAA"/>
    <w:rsid w:val="00045B32"/>
    <w:rsid w:val="000471C3"/>
    <w:rsid w:val="00047FC6"/>
    <w:rsid w:val="000520AE"/>
    <w:rsid w:val="00053948"/>
    <w:rsid w:val="00054A71"/>
    <w:rsid w:val="00055D50"/>
    <w:rsid w:val="00056B69"/>
    <w:rsid w:val="0005739E"/>
    <w:rsid w:val="00057BBD"/>
    <w:rsid w:val="000610F8"/>
    <w:rsid w:val="0006162A"/>
    <w:rsid w:val="00061F31"/>
    <w:rsid w:val="00062D86"/>
    <w:rsid w:val="000635C9"/>
    <w:rsid w:val="0006411E"/>
    <w:rsid w:val="00065012"/>
    <w:rsid w:val="00065D19"/>
    <w:rsid w:val="000660FD"/>
    <w:rsid w:val="000667E8"/>
    <w:rsid w:val="000668D0"/>
    <w:rsid w:val="00067012"/>
    <w:rsid w:val="00072AE6"/>
    <w:rsid w:val="00073976"/>
    <w:rsid w:val="000755F0"/>
    <w:rsid w:val="00076630"/>
    <w:rsid w:val="00077700"/>
    <w:rsid w:val="0007775D"/>
    <w:rsid w:val="00080BBA"/>
    <w:rsid w:val="000817CD"/>
    <w:rsid w:val="0008189C"/>
    <w:rsid w:val="00082FD9"/>
    <w:rsid w:val="000836FB"/>
    <w:rsid w:val="00086091"/>
    <w:rsid w:val="00086B3D"/>
    <w:rsid w:val="00097F2D"/>
    <w:rsid w:val="000A17C6"/>
    <w:rsid w:val="000A2162"/>
    <w:rsid w:val="000A52FD"/>
    <w:rsid w:val="000A5EE3"/>
    <w:rsid w:val="000A6B39"/>
    <w:rsid w:val="000A6C06"/>
    <w:rsid w:val="000A74D8"/>
    <w:rsid w:val="000A7E00"/>
    <w:rsid w:val="000A7EE3"/>
    <w:rsid w:val="000B0F8A"/>
    <w:rsid w:val="000B15E6"/>
    <w:rsid w:val="000B1E30"/>
    <w:rsid w:val="000B31D7"/>
    <w:rsid w:val="000B3BE9"/>
    <w:rsid w:val="000B4549"/>
    <w:rsid w:val="000B45F2"/>
    <w:rsid w:val="000B471E"/>
    <w:rsid w:val="000B61CA"/>
    <w:rsid w:val="000B6A17"/>
    <w:rsid w:val="000B780E"/>
    <w:rsid w:val="000C11E2"/>
    <w:rsid w:val="000C1A82"/>
    <w:rsid w:val="000C1E0A"/>
    <w:rsid w:val="000C1F4F"/>
    <w:rsid w:val="000C2251"/>
    <w:rsid w:val="000C2DA9"/>
    <w:rsid w:val="000C3DE6"/>
    <w:rsid w:val="000C3EAB"/>
    <w:rsid w:val="000C3EE7"/>
    <w:rsid w:val="000C471B"/>
    <w:rsid w:val="000C5228"/>
    <w:rsid w:val="000C573A"/>
    <w:rsid w:val="000C74D6"/>
    <w:rsid w:val="000D0A55"/>
    <w:rsid w:val="000D0A5A"/>
    <w:rsid w:val="000D1BD1"/>
    <w:rsid w:val="000D3459"/>
    <w:rsid w:val="000D3726"/>
    <w:rsid w:val="000D65C3"/>
    <w:rsid w:val="000D6E9D"/>
    <w:rsid w:val="000E1AC7"/>
    <w:rsid w:val="000E3664"/>
    <w:rsid w:val="000E36B3"/>
    <w:rsid w:val="000E69BE"/>
    <w:rsid w:val="000F0D4F"/>
    <w:rsid w:val="000F46C6"/>
    <w:rsid w:val="000F50A1"/>
    <w:rsid w:val="000F7175"/>
    <w:rsid w:val="0010249C"/>
    <w:rsid w:val="001024EA"/>
    <w:rsid w:val="0010375F"/>
    <w:rsid w:val="00104B6F"/>
    <w:rsid w:val="00106581"/>
    <w:rsid w:val="001109DA"/>
    <w:rsid w:val="00112D43"/>
    <w:rsid w:val="00113C01"/>
    <w:rsid w:val="0011496B"/>
    <w:rsid w:val="0011700B"/>
    <w:rsid w:val="00120A6D"/>
    <w:rsid w:val="00121340"/>
    <w:rsid w:val="00124C49"/>
    <w:rsid w:val="001275E9"/>
    <w:rsid w:val="00130869"/>
    <w:rsid w:val="00130B3D"/>
    <w:rsid w:val="00132406"/>
    <w:rsid w:val="00132411"/>
    <w:rsid w:val="001327B8"/>
    <w:rsid w:val="0013379E"/>
    <w:rsid w:val="001337EC"/>
    <w:rsid w:val="00133924"/>
    <w:rsid w:val="00133EE7"/>
    <w:rsid w:val="00134868"/>
    <w:rsid w:val="00135486"/>
    <w:rsid w:val="00140D59"/>
    <w:rsid w:val="00141B4D"/>
    <w:rsid w:val="00142DCD"/>
    <w:rsid w:val="00145DFB"/>
    <w:rsid w:val="00146383"/>
    <w:rsid w:val="001479EF"/>
    <w:rsid w:val="00147C8F"/>
    <w:rsid w:val="0015011E"/>
    <w:rsid w:val="001526A3"/>
    <w:rsid w:val="001528EF"/>
    <w:rsid w:val="0015346D"/>
    <w:rsid w:val="00153639"/>
    <w:rsid w:val="00154DA8"/>
    <w:rsid w:val="00157A80"/>
    <w:rsid w:val="001605F4"/>
    <w:rsid w:val="00160A64"/>
    <w:rsid w:val="00161496"/>
    <w:rsid w:val="00161620"/>
    <w:rsid w:val="00161E17"/>
    <w:rsid w:val="00163E13"/>
    <w:rsid w:val="00166D77"/>
    <w:rsid w:val="00167C23"/>
    <w:rsid w:val="00171839"/>
    <w:rsid w:val="00171FFA"/>
    <w:rsid w:val="00172772"/>
    <w:rsid w:val="00174162"/>
    <w:rsid w:val="001744E4"/>
    <w:rsid w:val="00174EDE"/>
    <w:rsid w:val="0017508B"/>
    <w:rsid w:val="00175C32"/>
    <w:rsid w:val="00175DA2"/>
    <w:rsid w:val="00176217"/>
    <w:rsid w:val="001807CE"/>
    <w:rsid w:val="00181B8F"/>
    <w:rsid w:val="00181F92"/>
    <w:rsid w:val="00184AC1"/>
    <w:rsid w:val="00185678"/>
    <w:rsid w:val="001867A1"/>
    <w:rsid w:val="00186C34"/>
    <w:rsid w:val="00190AFD"/>
    <w:rsid w:val="00191D6E"/>
    <w:rsid w:val="00192202"/>
    <w:rsid w:val="00194892"/>
    <w:rsid w:val="001A2220"/>
    <w:rsid w:val="001A30F7"/>
    <w:rsid w:val="001A32E6"/>
    <w:rsid w:val="001A50B5"/>
    <w:rsid w:val="001A7532"/>
    <w:rsid w:val="001A7712"/>
    <w:rsid w:val="001B0409"/>
    <w:rsid w:val="001B0E66"/>
    <w:rsid w:val="001B23FF"/>
    <w:rsid w:val="001B2EEA"/>
    <w:rsid w:val="001B33C1"/>
    <w:rsid w:val="001B34D1"/>
    <w:rsid w:val="001B47FE"/>
    <w:rsid w:val="001B585F"/>
    <w:rsid w:val="001B5BC8"/>
    <w:rsid w:val="001B644F"/>
    <w:rsid w:val="001B73B9"/>
    <w:rsid w:val="001C12C3"/>
    <w:rsid w:val="001C487E"/>
    <w:rsid w:val="001C4C03"/>
    <w:rsid w:val="001C4CBF"/>
    <w:rsid w:val="001C5AAA"/>
    <w:rsid w:val="001C5CAE"/>
    <w:rsid w:val="001C600E"/>
    <w:rsid w:val="001C6746"/>
    <w:rsid w:val="001C6E92"/>
    <w:rsid w:val="001C7D3E"/>
    <w:rsid w:val="001D17F9"/>
    <w:rsid w:val="001D2195"/>
    <w:rsid w:val="001D2637"/>
    <w:rsid w:val="001D26EA"/>
    <w:rsid w:val="001D3AD1"/>
    <w:rsid w:val="001D464E"/>
    <w:rsid w:val="001D551B"/>
    <w:rsid w:val="001D6E9B"/>
    <w:rsid w:val="001D705A"/>
    <w:rsid w:val="001D73D2"/>
    <w:rsid w:val="001D7D23"/>
    <w:rsid w:val="001E0BF5"/>
    <w:rsid w:val="001E1E99"/>
    <w:rsid w:val="001E2BEF"/>
    <w:rsid w:val="001E2FF4"/>
    <w:rsid w:val="001E36A8"/>
    <w:rsid w:val="001E4F42"/>
    <w:rsid w:val="001E699E"/>
    <w:rsid w:val="001E6F63"/>
    <w:rsid w:val="001E7429"/>
    <w:rsid w:val="001E7E1C"/>
    <w:rsid w:val="001F10B1"/>
    <w:rsid w:val="001F2617"/>
    <w:rsid w:val="001F2ABA"/>
    <w:rsid w:val="001F302E"/>
    <w:rsid w:val="001F4BA3"/>
    <w:rsid w:val="001F5220"/>
    <w:rsid w:val="001F6180"/>
    <w:rsid w:val="001F6EA8"/>
    <w:rsid w:val="00201B83"/>
    <w:rsid w:val="00202239"/>
    <w:rsid w:val="0020560B"/>
    <w:rsid w:val="00206EE1"/>
    <w:rsid w:val="00207F89"/>
    <w:rsid w:val="002114E5"/>
    <w:rsid w:val="0022033A"/>
    <w:rsid w:val="00221C2B"/>
    <w:rsid w:val="002227EF"/>
    <w:rsid w:val="00222888"/>
    <w:rsid w:val="00223EB7"/>
    <w:rsid w:val="00224919"/>
    <w:rsid w:val="00225101"/>
    <w:rsid w:val="0022621B"/>
    <w:rsid w:val="00227938"/>
    <w:rsid w:val="00230630"/>
    <w:rsid w:val="00230B79"/>
    <w:rsid w:val="00230DB2"/>
    <w:rsid w:val="00233974"/>
    <w:rsid w:val="00234B43"/>
    <w:rsid w:val="002403BD"/>
    <w:rsid w:val="0024197B"/>
    <w:rsid w:val="0024198A"/>
    <w:rsid w:val="00241DA8"/>
    <w:rsid w:val="00243906"/>
    <w:rsid w:val="00244B33"/>
    <w:rsid w:val="00244E6C"/>
    <w:rsid w:val="0024573E"/>
    <w:rsid w:val="00246562"/>
    <w:rsid w:val="002469C3"/>
    <w:rsid w:val="00247014"/>
    <w:rsid w:val="00247268"/>
    <w:rsid w:val="00247E13"/>
    <w:rsid w:val="002516E6"/>
    <w:rsid w:val="00253884"/>
    <w:rsid w:val="00254C0A"/>
    <w:rsid w:val="002572A5"/>
    <w:rsid w:val="00260488"/>
    <w:rsid w:val="00262574"/>
    <w:rsid w:val="0026301B"/>
    <w:rsid w:val="00264D22"/>
    <w:rsid w:val="00264F7B"/>
    <w:rsid w:val="00264F90"/>
    <w:rsid w:val="00266023"/>
    <w:rsid w:val="002660B2"/>
    <w:rsid w:val="00266804"/>
    <w:rsid w:val="00266F35"/>
    <w:rsid w:val="0026721E"/>
    <w:rsid w:val="00267D7A"/>
    <w:rsid w:val="002703CC"/>
    <w:rsid w:val="002711A9"/>
    <w:rsid w:val="0027176B"/>
    <w:rsid w:val="002722C9"/>
    <w:rsid w:val="00273A4E"/>
    <w:rsid w:val="00273B51"/>
    <w:rsid w:val="00273CC4"/>
    <w:rsid w:val="00273F7E"/>
    <w:rsid w:val="002746E8"/>
    <w:rsid w:val="002825C4"/>
    <w:rsid w:val="00284BEA"/>
    <w:rsid w:val="002851B2"/>
    <w:rsid w:val="0028567C"/>
    <w:rsid w:val="00286C06"/>
    <w:rsid w:val="002905E5"/>
    <w:rsid w:val="00290952"/>
    <w:rsid w:val="00291F22"/>
    <w:rsid w:val="002947E9"/>
    <w:rsid w:val="00296034"/>
    <w:rsid w:val="002970A8"/>
    <w:rsid w:val="002A1E9A"/>
    <w:rsid w:val="002A2F6B"/>
    <w:rsid w:val="002A3030"/>
    <w:rsid w:val="002A37E9"/>
    <w:rsid w:val="002A4577"/>
    <w:rsid w:val="002A47C6"/>
    <w:rsid w:val="002A5015"/>
    <w:rsid w:val="002A65DF"/>
    <w:rsid w:val="002A6C50"/>
    <w:rsid w:val="002A6CCD"/>
    <w:rsid w:val="002A6EDA"/>
    <w:rsid w:val="002A6F37"/>
    <w:rsid w:val="002A7C59"/>
    <w:rsid w:val="002A7C7A"/>
    <w:rsid w:val="002B1228"/>
    <w:rsid w:val="002B234E"/>
    <w:rsid w:val="002B51E9"/>
    <w:rsid w:val="002C093E"/>
    <w:rsid w:val="002C3799"/>
    <w:rsid w:val="002C38DB"/>
    <w:rsid w:val="002C625B"/>
    <w:rsid w:val="002C73A7"/>
    <w:rsid w:val="002C7F03"/>
    <w:rsid w:val="002D0CBC"/>
    <w:rsid w:val="002D0EBB"/>
    <w:rsid w:val="002D1E20"/>
    <w:rsid w:val="002D218B"/>
    <w:rsid w:val="002D2956"/>
    <w:rsid w:val="002D3FE9"/>
    <w:rsid w:val="002D4605"/>
    <w:rsid w:val="002D5A18"/>
    <w:rsid w:val="002E09A6"/>
    <w:rsid w:val="002E15C1"/>
    <w:rsid w:val="002E1963"/>
    <w:rsid w:val="002E2EC4"/>
    <w:rsid w:val="002E3C28"/>
    <w:rsid w:val="002E5E09"/>
    <w:rsid w:val="002E687D"/>
    <w:rsid w:val="002F2598"/>
    <w:rsid w:val="002F32CB"/>
    <w:rsid w:val="002F344A"/>
    <w:rsid w:val="002F4219"/>
    <w:rsid w:val="00302389"/>
    <w:rsid w:val="003045F6"/>
    <w:rsid w:val="00305558"/>
    <w:rsid w:val="00310C0B"/>
    <w:rsid w:val="0031155A"/>
    <w:rsid w:val="00316EFC"/>
    <w:rsid w:val="0032016E"/>
    <w:rsid w:val="003204C8"/>
    <w:rsid w:val="00320C3B"/>
    <w:rsid w:val="00321A7B"/>
    <w:rsid w:val="00323D63"/>
    <w:rsid w:val="00325BC5"/>
    <w:rsid w:val="00330034"/>
    <w:rsid w:val="003303E9"/>
    <w:rsid w:val="00330E02"/>
    <w:rsid w:val="00331351"/>
    <w:rsid w:val="00331F49"/>
    <w:rsid w:val="003320D4"/>
    <w:rsid w:val="0033347B"/>
    <w:rsid w:val="003339A3"/>
    <w:rsid w:val="003351BB"/>
    <w:rsid w:val="003351E1"/>
    <w:rsid w:val="00335538"/>
    <w:rsid w:val="00336628"/>
    <w:rsid w:val="003402E4"/>
    <w:rsid w:val="00340F4B"/>
    <w:rsid w:val="0034452C"/>
    <w:rsid w:val="0034507F"/>
    <w:rsid w:val="00345860"/>
    <w:rsid w:val="00346913"/>
    <w:rsid w:val="003475BC"/>
    <w:rsid w:val="00347CD1"/>
    <w:rsid w:val="0035025E"/>
    <w:rsid w:val="0035066E"/>
    <w:rsid w:val="00350E16"/>
    <w:rsid w:val="0035364C"/>
    <w:rsid w:val="00353904"/>
    <w:rsid w:val="0035634F"/>
    <w:rsid w:val="00356558"/>
    <w:rsid w:val="00356BCB"/>
    <w:rsid w:val="00356C94"/>
    <w:rsid w:val="00357B46"/>
    <w:rsid w:val="0036018A"/>
    <w:rsid w:val="00361EA4"/>
    <w:rsid w:val="00362E10"/>
    <w:rsid w:val="00363A30"/>
    <w:rsid w:val="0036503A"/>
    <w:rsid w:val="00366FA3"/>
    <w:rsid w:val="00370067"/>
    <w:rsid w:val="00371EF7"/>
    <w:rsid w:val="00372A2E"/>
    <w:rsid w:val="003743CD"/>
    <w:rsid w:val="003775E5"/>
    <w:rsid w:val="00377AD9"/>
    <w:rsid w:val="00382962"/>
    <w:rsid w:val="003829E5"/>
    <w:rsid w:val="00383E93"/>
    <w:rsid w:val="00384C45"/>
    <w:rsid w:val="00386918"/>
    <w:rsid w:val="003876BA"/>
    <w:rsid w:val="00390CD7"/>
    <w:rsid w:val="00391FFC"/>
    <w:rsid w:val="003929A8"/>
    <w:rsid w:val="00393F70"/>
    <w:rsid w:val="0039413E"/>
    <w:rsid w:val="0039571B"/>
    <w:rsid w:val="003A0DBF"/>
    <w:rsid w:val="003A102B"/>
    <w:rsid w:val="003A4E18"/>
    <w:rsid w:val="003A6E39"/>
    <w:rsid w:val="003A75E1"/>
    <w:rsid w:val="003A7D02"/>
    <w:rsid w:val="003B2E25"/>
    <w:rsid w:val="003B3365"/>
    <w:rsid w:val="003B48FB"/>
    <w:rsid w:val="003B4ADD"/>
    <w:rsid w:val="003B5A04"/>
    <w:rsid w:val="003B6248"/>
    <w:rsid w:val="003B6796"/>
    <w:rsid w:val="003B6DB2"/>
    <w:rsid w:val="003C1638"/>
    <w:rsid w:val="003C1C98"/>
    <w:rsid w:val="003C2551"/>
    <w:rsid w:val="003C4ADE"/>
    <w:rsid w:val="003C5FE4"/>
    <w:rsid w:val="003C6AF1"/>
    <w:rsid w:val="003D0605"/>
    <w:rsid w:val="003D3522"/>
    <w:rsid w:val="003D50D0"/>
    <w:rsid w:val="003D58B2"/>
    <w:rsid w:val="003D75E6"/>
    <w:rsid w:val="003E1C21"/>
    <w:rsid w:val="003E3ADA"/>
    <w:rsid w:val="003E446D"/>
    <w:rsid w:val="003E4735"/>
    <w:rsid w:val="003E5C5B"/>
    <w:rsid w:val="003E7528"/>
    <w:rsid w:val="003F0754"/>
    <w:rsid w:val="003F0E13"/>
    <w:rsid w:val="003F3DB8"/>
    <w:rsid w:val="003F6157"/>
    <w:rsid w:val="003F6D31"/>
    <w:rsid w:val="003F724C"/>
    <w:rsid w:val="004010E8"/>
    <w:rsid w:val="00401D33"/>
    <w:rsid w:val="00402052"/>
    <w:rsid w:val="0040255C"/>
    <w:rsid w:val="0040256B"/>
    <w:rsid w:val="00402CB8"/>
    <w:rsid w:val="004041FB"/>
    <w:rsid w:val="004043F1"/>
    <w:rsid w:val="00404714"/>
    <w:rsid w:val="00404B97"/>
    <w:rsid w:val="00405437"/>
    <w:rsid w:val="00405EBB"/>
    <w:rsid w:val="004062D4"/>
    <w:rsid w:val="00406C61"/>
    <w:rsid w:val="00415F8A"/>
    <w:rsid w:val="004171CB"/>
    <w:rsid w:val="00417DE2"/>
    <w:rsid w:val="004200E0"/>
    <w:rsid w:val="004206ED"/>
    <w:rsid w:val="00420E36"/>
    <w:rsid w:val="0042147B"/>
    <w:rsid w:val="004220AC"/>
    <w:rsid w:val="00423B7C"/>
    <w:rsid w:val="004245CE"/>
    <w:rsid w:val="004251F4"/>
    <w:rsid w:val="004255A0"/>
    <w:rsid w:val="0042750E"/>
    <w:rsid w:val="0042785F"/>
    <w:rsid w:val="004306E1"/>
    <w:rsid w:val="00430910"/>
    <w:rsid w:val="004329B0"/>
    <w:rsid w:val="004335BE"/>
    <w:rsid w:val="00434CD5"/>
    <w:rsid w:val="00436CED"/>
    <w:rsid w:val="0044026D"/>
    <w:rsid w:val="00440489"/>
    <w:rsid w:val="00441373"/>
    <w:rsid w:val="00442A72"/>
    <w:rsid w:val="00444455"/>
    <w:rsid w:val="00445DE2"/>
    <w:rsid w:val="00446703"/>
    <w:rsid w:val="00446E0C"/>
    <w:rsid w:val="0045005D"/>
    <w:rsid w:val="00451556"/>
    <w:rsid w:val="0045259F"/>
    <w:rsid w:val="00452BBF"/>
    <w:rsid w:val="00453804"/>
    <w:rsid w:val="0045518A"/>
    <w:rsid w:val="0045728F"/>
    <w:rsid w:val="0045740C"/>
    <w:rsid w:val="00465700"/>
    <w:rsid w:val="00466F55"/>
    <w:rsid w:val="0046754D"/>
    <w:rsid w:val="00470F27"/>
    <w:rsid w:val="004718BA"/>
    <w:rsid w:val="0047208E"/>
    <w:rsid w:val="00472737"/>
    <w:rsid w:val="00472A17"/>
    <w:rsid w:val="00472D7F"/>
    <w:rsid w:val="00473079"/>
    <w:rsid w:val="004731FE"/>
    <w:rsid w:val="004732C7"/>
    <w:rsid w:val="00475DC4"/>
    <w:rsid w:val="00477C20"/>
    <w:rsid w:val="00477DB2"/>
    <w:rsid w:val="00477DB8"/>
    <w:rsid w:val="00477FC2"/>
    <w:rsid w:val="004809E8"/>
    <w:rsid w:val="004826EA"/>
    <w:rsid w:val="00482FFD"/>
    <w:rsid w:val="00484065"/>
    <w:rsid w:val="00485AD2"/>
    <w:rsid w:val="0049055D"/>
    <w:rsid w:val="00490AEF"/>
    <w:rsid w:val="00491F09"/>
    <w:rsid w:val="00492639"/>
    <w:rsid w:val="004930AF"/>
    <w:rsid w:val="004930F4"/>
    <w:rsid w:val="004937F4"/>
    <w:rsid w:val="00493ECE"/>
    <w:rsid w:val="00494E35"/>
    <w:rsid w:val="0049571F"/>
    <w:rsid w:val="004957DA"/>
    <w:rsid w:val="004A0D4B"/>
    <w:rsid w:val="004A101D"/>
    <w:rsid w:val="004A1084"/>
    <w:rsid w:val="004A20EA"/>
    <w:rsid w:val="004A2CAC"/>
    <w:rsid w:val="004A4686"/>
    <w:rsid w:val="004A693F"/>
    <w:rsid w:val="004A6E05"/>
    <w:rsid w:val="004A729E"/>
    <w:rsid w:val="004A7D57"/>
    <w:rsid w:val="004B10D1"/>
    <w:rsid w:val="004B181D"/>
    <w:rsid w:val="004B190D"/>
    <w:rsid w:val="004B622C"/>
    <w:rsid w:val="004B6643"/>
    <w:rsid w:val="004B6EA2"/>
    <w:rsid w:val="004C2EF1"/>
    <w:rsid w:val="004C3F96"/>
    <w:rsid w:val="004C5868"/>
    <w:rsid w:val="004C6319"/>
    <w:rsid w:val="004D05E0"/>
    <w:rsid w:val="004D0E92"/>
    <w:rsid w:val="004D2C84"/>
    <w:rsid w:val="004D593C"/>
    <w:rsid w:val="004D71D5"/>
    <w:rsid w:val="004D77B9"/>
    <w:rsid w:val="004E34FB"/>
    <w:rsid w:val="004E4299"/>
    <w:rsid w:val="004E6669"/>
    <w:rsid w:val="004F045B"/>
    <w:rsid w:val="004F18ED"/>
    <w:rsid w:val="004F20A8"/>
    <w:rsid w:val="004F2F27"/>
    <w:rsid w:val="004F3CDC"/>
    <w:rsid w:val="004F6908"/>
    <w:rsid w:val="00500686"/>
    <w:rsid w:val="005024EA"/>
    <w:rsid w:val="005034F2"/>
    <w:rsid w:val="00505C7A"/>
    <w:rsid w:val="00506EF7"/>
    <w:rsid w:val="005073B6"/>
    <w:rsid w:val="0050798D"/>
    <w:rsid w:val="00511F74"/>
    <w:rsid w:val="00512378"/>
    <w:rsid w:val="00512726"/>
    <w:rsid w:val="00512FAC"/>
    <w:rsid w:val="00513589"/>
    <w:rsid w:val="0051530C"/>
    <w:rsid w:val="00515501"/>
    <w:rsid w:val="00515A1C"/>
    <w:rsid w:val="00515C96"/>
    <w:rsid w:val="005202D1"/>
    <w:rsid w:val="00521AF3"/>
    <w:rsid w:val="005231D3"/>
    <w:rsid w:val="005235BD"/>
    <w:rsid w:val="0052391F"/>
    <w:rsid w:val="00523E42"/>
    <w:rsid w:val="00524005"/>
    <w:rsid w:val="005260CE"/>
    <w:rsid w:val="00526753"/>
    <w:rsid w:val="00526AC8"/>
    <w:rsid w:val="00526F99"/>
    <w:rsid w:val="00527AE9"/>
    <w:rsid w:val="00527D87"/>
    <w:rsid w:val="005341AB"/>
    <w:rsid w:val="00534D41"/>
    <w:rsid w:val="00535E61"/>
    <w:rsid w:val="00536DAB"/>
    <w:rsid w:val="005412B3"/>
    <w:rsid w:val="00541D35"/>
    <w:rsid w:val="005445A3"/>
    <w:rsid w:val="005460BD"/>
    <w:rsid w:val="00546491"/>
    <w:rsid w:val="0054675C"/>
    <w:rsid w:val="00546C74"/>
    <w:rsid w:val="00550137"/>
    <w:rsid w:val="00552314"/>
    <w:rsid w:val="00552A3B"/>
    <w:rsid w:val="00554649"/>
    <w:rsid w:val="005559A1"/>
    <w:rsid w:val="00557F10"/>
    <w:rsid w:val="00560F43"/>
    <w:rsid w:val="00560FF3"/>
    <w:rsid w:val="00563CCA"/>
    <w:rsid w:val="00564846"/>
    <w:rsid w:val="00565FF6"/>
    <w:rsid w:val="00566B19"/>
    <w:rsid w:val="00570237"/>
    <w:rsid w:val="00570EFD"/>
    <w:rsid w:val="005729F8"/>
    <w:rsid w:val="005730BB"/>
    <w:rsid w:val="00573F1A"/>
    <w:rsid w:val="00574A50"/>
    <w:rsid w:val="0057563A"/>
    <w:rsid w:val="00575930"/>
    <w:rsid w:val="0057596F"/>
    <w:rsid w:val="00576157"/>
    <w:rsid w:val="00576459"/>
    <w:rsid w:val="00576D6C"/>
    <w:rsid w:val="00577359"/>
    <w:rsid w:val="00577977"/>
    <w:rsid w:val="005779DF"/>
    <w:rsid w:val="00577A1B"/>
    <w:rsid w:val="005841F9"/>
    <w:rsid w:val="00584AE5"/>
    <w:rsid w:val="0058662E"/>
    <w:rsid w:val="00586C6D"/>
    <w:rsid w:val="005871E7"/>
    <w:rsid w:val="00591351"/>
    <w:rsid w:val="005927E8"/>
    <w:rsid w:val="0059465A"/>
    <w:rsid w:val="0059541B"/>
    <w:rsid w:val="005978A5"/>
    <w:rsid w:val="00597DC6"/>
    <w:rsid w:val="005A0738"/>
    <w:rsid w:val="005A1D0B"/>
    <w:rsid w:val="005A227D"/>
    <w:rsid w:val="005A4A82"/>
    <w:rsid w:val="005A4BF3"/>
    <w:rsid w:val="005A4C2C"/>
    <w:rsid w:val="005A548F"/>
    <w:rsid w:val="005A65F2"/>
    <w:rsid w:val="005A7397"/>
    <w:rsid w:val="005B06D5"/>
    <w:rsid w:val="005B14A6"/>
    <w:rsid w:val="005B6835"/>
    <w:rsid w:val="005C1E4C"/>
    <w:rsid w:val="005C2848"/>
    <w:rsid w:val="005C29A7"/>
    <w:rsid w:val="005C5066"/>
    <w:rsid w:val="005C6B11"/>
    <w:rsid w:val="005C79F8"/>
    <w:rsid w:val="005D36AA"/>
    <w:rsid w:val="005D372D"/>
    <w:rsid w:val="005D5859"/>
    <w:rsid w:val="005D60BA"/>
    <w:rsid w:val="005D6C30"/>
    <w:rsid w:val="005D7F80"/>
    <w:rsid w:val="005E0332"/>
    <w:rsid w:val="005E1377"/>
    <w:rsid w:val="005E15EA"/>
    <w:rsid w:val="005E1C8F"/>
    <w:rsid w:val="005E1D36"/>
    <w:rsid w:val="005E1FCE"/>
    <w:rsid w:val="005E27F5"/>
    <w:rsid w:val="005E2D28"/>
    <w:rsid w:val="005E31D2"/>
    <w:rsid w:val="005E34EF"/>
    <w:rsid w:val="005E575A"/>
    <w:rsid w:val="005E5A61"/>
    <w:rsid w:val="005F2EEA"/>
    <w:rsid w:val="005F79C7"/>
    <w:rsid w:val="00601565"/>
    <w:rsid w:val="00601E9C"/>
    <w:rsid w:val="00602D36"/>
    <w:rsid w:val="00604684"/>
    <w:rsid w:val="00605B84"/>
    <w:rsid w:val="00605C91"/>
    <w:rsid w:val="00607977"/>
    <w:rsid w:val="00607F7A"/>
    <w:rsid w:val="00611A79"/>
    <w:rsid w:val="00611C30"/>
    <w:rsid w:val="00611CEB"/>
    <w:rsid w:val="006132B9"/>
    <w:rsid w:val="00613991"/>
    <w:rsid w:val="0061529B"/>
    <w:rsid w:val="0061710C"/>
    <w:rsid w:val="006179EA"/>
    <w:rsid w:val="006204CF"/>
    <w:rsid w:val="006217A1"/>
    <w:rsid w:val="00621A52"/>
    <w:rsid w:val="00621AEB"/>
    <w:rsid w:val="0062322E"/>
    <w:rsid w:val="00623A14"/>
    <w:rsid w:val="006245D2"/>
    <w:rsid w:val="00627611"/>
    <w:rsid w:val="0063090E"/>
    <w:rsid w:val="00630E0D"/>
    <w:rsid w:val="0063254E"/>
    <w:rsid w:val="006343AD"/>
    <w:rsid w:val="00634A0A"/>
    <w:rsid w:val="00634B42"/>
    <w:rsid w:val="00635382"/>
    <w:rsid w:val="0063563A"/>
    <w:rsid w:val="0063685E"/>
    <w:rsid w:val="00640C53"/>
    <w:rsid w:val="00641E2C"/>
    <w:rsid w:val="00642336"/>
    <w:rsid w:val="00642BC0"/>
    <w:rsid w:val="00642BDB"/>
    <w:rsid w:val="0064345B"/>
    <w:rsid w:val="00644AB0"/>
    <w:rsid w:val="00650813"/>
    <w:rsid w:val="00651660"/>
    <w:rsid w:val="00652474"/>
    <w:rsid w:val="00652919"/>
    <w:rsid w:val="00653306"/>
    <w:rsid w:val="006537D3"/>
    <w:rsid w:val="006545E1"/>
    <w:rsid w:val="006546F5"/>
    <w:rsid w:val="00654BC0"/>
    <w:rsid w:val="00657B29"/>
    <w:rsid w:val="0066234E"/>
    <w:rsid w:val="006629F3"/>
    <w:rsid w:val="0066437C"/>
    <w:rsid w:val="00664549"/>
    <w:rsid w:val="0066502B"/>
    <w:rsid w:val="0066560A"/>
    <w:rsid w:val="00665B70"/>
    <w:rsid w:val="00665E5C"/>
    <w:rsid w:val="006670D8"/>
    <w:rsid w:val="00670179"/>
    <w:rsid w:val="00670CFC"/>
    <w:rsid w:val="00671210"/>
    <w:rsid w:val="0067271B"/>
    <w:rsid w:val="0067289C"/>
    <w:rsid w:val="006728A2"/>
    <w:rsid w:val="00672F63"/>
    <w:rsid w:val="0067409E"/>
    <w:rsid w:val="0067797F"/>
    <w:rsid w:val="006803B9"/>
    <w:rsid w:val="00680AC7"/>
    <w:rsid w:val="006836B5"/>
    <w:rsid w:val="00684354"/>
    <w:rsid w:val="00684745"/>
    <w:rsid w:val="0068496B"/>
    <w:rsid w:val="00685F19"/>
    <w:rsid w:val="006862CA"/>
    <w:rsid w:val="006863A9"/>
    <w:rsid w:val="00686808"/>
    <w:rsid w:val="00687EDB"/>
    <w:rsid w:val="0069046C"/>
    <w:rsid w:val="00691F3F"/>
    <w:rsid w:val="006924C9"/>
    <w:rsid w:val="00692597"/>
    <w:rsid w:val="00696637"/>
    <w:rsid w:val="006A08BE"/>
    <w:rsid w:val="006A1694"/>
    <w:rsid w:val="006A2E05"/>
    <w:rsid w:val="006A43D0"/>
    <w:rsid w:val="006A49DA"/>
    <w:rsid w:val="006A4B81"/>
    <w:rsid w:val="006A595C"/>
    <w:rsid w:val="006A5E57"/>
    <w:rsid w:val="006A610B"/>
    <w:rsid w:val="006B197B"/>
    <w:rsid w:val="006B6372"/>
    <w:rsid w:val="006B66C5"/>
    <w:rsid w:val="006C0ECF"/>
    <w:rsid w:val="006C2854"/>
    <w:rsid w:val="006C34F9"/>
    <w:rsid w:val="006C383F"/>
    <w:rsid w:val="006C450F"/>
    <w:rsid w:val="006C4D50"/>
    <w:rsid w:val="006D012C"/>
    <w:rsid w:val="006D02FC"/>
    <w:rsid w:val="006D04A4"/>
    <w:rsid w:val="006D1EBA"/>
    <w:rsid w:val="006D2077"/>
    <w:rsid w:val="006D2230"/>
    <w:rsid w:val="006D2844"/>
    <w:rsid w:val="006D378F"/>
    <w:rsid w:val="006D597F"/>
    <w:rsid w:val="006E055B"/>
    <w:rsid w:val="006E22BC"/>
    <w:rsid w:val="006E2B6E"/>
    <w:rsid w:val="006E2BCC"/>
    <w:rsid w:val="006E55ED"/>
    <w:rsid w:val="006E58FD"/>
    <w:rsid w:val="006E62CA"/>
    <w:rsid w:val="006E670D"/>
    <w:rsid w:val="006F07E6"/>
    <w:rsid w:val="006F184A"/>
    <w:rsid w:val="006F1CB0"/>
    <w:rsid w:val="006F3FCE"/>
    <w:rsid w:val="006F4DF2"/>
    <w:rsid w:val="006F5833"/>
    <w:rsid w:val="006F7B37"/>
    <w:rsid w:val="0070166C"/>
    <w:rsid w:val="007021C6"/>
    <w:rsid w:val="00702CF5"/>
    <w:rsid w:val="00703599"/>
    <w:rsid w:val="00703FD0"/>
    <w:rsid w:val="00704569"/>
    <w:rsid w:val="00704592"/>
    <w:rsid w:val="007057D3"/>
    <w:rsid w:val="00706559"/>
    <w:rsid w:val="00711163"/>
    <w:rsid w:val="00711D07"/>
    <w:rsid w:val="00712517"/>
    <w:rsid w:val="00713BBD"/>
    <w:rsid w:val="00714E0D"/>
    <w:rsid w:val="00714EAD"/>
    <w:rsid w:val="007170B8"/>
    <w:rsid w:val="00717C21"/>
    <w:rsid w:val="0072194E"/>
    <w:rsid w:val="007221F8"/>
    <w:rsid w:val="00723690"/>
    <w:rsid w:val="00723D6A"/>
    <w:rsid w:val="00730364"/>
    <w:rsid w:val="00730772"/>
    <w:rsid w:val="0073094D"/>
    <w:rsid w:val="00730E4D"/>
    <w:rsid w:val="007311C3"/>
    <w:rsid w:val="00731C05"/>
    <w:rsid w:val="0073319A"/>
    <w:rsid w:val="0073376D"/>
    <w:rsid w:val="0073396B"/>
    <w:rsid w:val="00736699"/>
    <w:rsid w:val="007376E3"/>
    <w:rsid w:val="00743CE3"/>
    <w:rsid w:val="0074406D"/>
    <w:rsid w:val="00744BC3"/>
    <w:rsid w:val="00745332"/>
    <w:rsid w:val="00746383"/>
    <w:rsid w:val="00746A69"/>
    <w:rsid w:val="00747163"/>
    <w:rsid w:val="00747681"/>
    <w:rsid w:val="00750330"/>
    <w:rsid w:val="00751307"/>
    <w:rsid w:val="00751EB2"/>
    <w:rsid w:val="00752A40"/>
    <w:rsid w:val="00753394"/>
    <w:rsid w:val="00753A50"/>
    <w:rsid w:val="007543A8"/>
    <w:rsid w:val="0075458D"/>
    <w:rsid w:val="00760AE6"/>
    <w:rsid w:val="00761EAB"/>
    <w:rsid w:val="00762349"/>
    <w:rsid w:val="00764335"/>
    <w:rsid w:val="00766ACB"/>
    <w:rsid w:val="00766EAA"/>
    <w:rsid w:val="00767366"/>
    <w:rsid w:val="0076783D"/>
    <w:rsid w:val="00770C20"/>
    <w:rsid w:val="00770CA1"/>
    <w:rsid w:val="007732CA"/>
    <w:rsid w:val="00774896"/>
    <w:rsid w:val="007765BF"/>
    <w:rsid w:val="00777CAE"/>
    <w:rsid w:val="00780714"/>
    <w:rsid w:val="00780B89"/>
    <w:rsid w:val="007831DF"/>
    <w:rsid w:val="00783BFE"/>
    <w:rsid w:val="00784640"/>
    <w:rsid w:val="007852FF"/>
    <w:rsid w:val="0078532D"/>
    <w:rsid w:val="007857D9"/>
    <w:rsid w:val="00786F10"/>
    <w:rsid w:val="007915C1"/>
    <w:rsid w:val="00793557"/>
    <w:rsid w:val="0079475F"/>
    <w:rsid w:val="00794773"/>
    <w:rsid w:val="00794969"/>
    <w:rsid w:val="00795ADF"/>
    <w:rsid w:val="007962D0"/>
    <w:rsid w:val="00796BA2"/>
    <w:rsid w:val="007A0D23"/>
    <w:rsid w:val="007A1570"/>
    <w:rsid w:val="007A208D"/>
    <w:rsid w:val="007A4CBA"/>
    <w:rsid w:val="007A4F96"/>
    <w:rsid w:val="007A5591"/>
    <w:rsid w:val="007A65D7"/>
    <w:rsid w:val="007A6843"/>
    <w:rsid w:val="007A727B"/>
    <w:rsid w:val="007A764A"/>
    <w:rsid w:val="007B074A"/>
    <w:rsid w:val="007B0E81"/>
    <w:rsid w:val="007B13E5"/>
    <w:rsid w:val="007B3F4E"/>
    <w:rsid w:val="007B4585"/>
    <w:rsid w:val="007B4E35"/>
    <w:rsid w:val="007B52F3"/>
    <w:rsid w:val="007B5516"/>
    <w:rsid w:val="007B6E4A"/>
    <w:rsid w:val="007C1A18"/>
    <w:rsid w:val="007C7315"/>
    <w:rsid w:val="007C7A44"/>
    <w:rsid w:val="007D01D7"/>
    <w:rsid w:val="007D023E"/>
    <w:rsid w:val="007D11C8"/>
    <w:rsid w:val="007D1A9F"/>
    <w:rsid w:val="007D43CB"/>
    <w:rsid w:val="007D4506"/>
    <w:rsid w:val="007D4DE0"/>
    <w:rsid w:val="007D4EA4"/>
    <w:rsid w:val="007D7677"/>
    <w:rsid w:val="007D7DEC"/>
    <w:rsid w:val="007E0A97"/>
    <w:rsid w:val="007E127C"/>
    <w:rsid w:val="007E222C"/>
    <w:rsid w:val="007E3C88"/>
    <w:rsid w:val="007E3CE2"/>
    <w:rsid w:val="007E41CA"/>
    <w:rsid w:val="007E4AE8"/>
    <w:rsid w:val="007E7842"/>
    <w:rsid w:val="007F0F33"/>
    <w:rsid w:val="007F0F5B"/>
    <w:rsid w:val="007F2987"/>
    <w:rsid w:val="007F40D5"/>
    <w:rsid w:val="007F43B4"/>
    <w:rsid w:val="007F55ED"/>
    <w:rsid w:val="007F577F"/>
    <w:rsid w:val="007F6F5C"/>
    <w:rsid w:val="007F7FB6"/>
    <w:rsid w:val="00800856"/>
    <w:rsid w:val="00800873"/>
    <w:rsid w:val="00801115"/>
    <w:rsid w:val="008011F2"/>
    <w:rsid w:val="00801A17"/>
    <w:rsid w:val="00804AED"/>
    <w:rsid w:val="00804DB6"/>
    <w:rsid w:val="008060E4"/>
    <w:rsid w:val="00815D47"/>
    <w:rsid w:val="008173C5"/>
    <w:rsid w:val="00820087"/>
    <w:rsid w:val="00821153"/>
    <w:rsid w:val="008213B9"/>
    <w:rsid w:val="00822572"/>
    <w:rsid w:val="00822B7B"/>
    <w:rsid w:val="00824AE2"/>
    <w:rsid w:val="008250CD"/>
    <w:rsid w:val="008256AC"/>
    <w:rsid w:val="00826CE4"/>
    <w:rsid w:val="00830B1B"/>
    <w:rsid w:val="0083117F"/>
    <w:rsid w:val="00832756"/>
    <w:rsid w:val="00833955"/>
    <w:rsid w:val="008359F9"/>
    <w:rsid w:val="00835FDD"/>
    <w:rsid w:val="008402AC"/>
    <w:rsid w:val="0084176A"/>
    <w:rsid w:val="008443F4"/>
    <w:rsid w:val="008457C5"/>
    <w:rsid w:val="0084755B"/>
    <w:rsid w:val="00847950"/>
    <w:rsid w:val="00850CA5"/>
    <w:rsid w:val="008534EE"/>
    <w:rsid w:val="00854854"/>
    <w:rsid w:val="008559DD"/>
    <w:rsid w:val="00860651"/>
    <w:rsid w:val="00860A30"/>
    <w:rsid w:val="008707B0"/>
    <w:rsid w:val="00871787"/>
    <w:rsid w:val="00872A0A"/>
    <w:rsid w:val="00875725"/>
    <w:rsid w:val="00875A65"/>
    <w:rsid w:val="00875B88"/>
    <w:rsid w:val="008767FE"/>
    <w:rsid w:val="00877BF6"/>
    <w:rsid w:val="00877FC9"/>
    <w:rsid w:val="00880557"/>
    <w:rsid w:val="00881640"/>
    <w:rsid w:val="00881AE3"/>
    <w:rsid w:val="00882392"/>
    <w:rsid w:val="00883844"/>
    <w:rsid w:val="008842AF"/>
    <w:rsid w:val="00885E15"/>
    <w:rsid w:val="008929F1"/>
    <w:rsid w:val="00894CD7"/>
    <w:rsid w:val="0089604C"/>
    <w:rsid w:val="0089722C"/>
    <w:rsid w:val="008A291F"/>
    <w:rsid w:val="008A4B8D"/>
    <w:rsid w:val="008A643A"/>
    <w:rsid w:val="008B06FE"/>
    <w:rsid w:val="008B07AA"/>
    <w:rsid w:val="008B3DA2"/>
    <w:rsid w:val="008B47F5"/>
    <w:rsid w:val="008B4CD2"/>
    <w:rsid w:val="008B6B70"/>
    <w:rsid w:val="008B6F80"/>
    <w:rsid w:val="008C039A"/>
    <w:rsid w:val="008C0419"/>
    <w:rsid w:val="008C2330"/>
    <w:rsid w:val="008C2B53"/>
    <w:rsid w:val="008C2E45"/>
    <w:rsid w:val="008C3E5A"/>
    <w:rsid w:val="008C4E63"/>
    <w:rsid w:val="008C524B"/>
    <w:rsid w:val="008C5552"/>
    <w:rsid w:val="008C55D3"/>
    <w:rsid w:val="008C5A51"/>
    <w:rsid w:val="008C683D"/>
    <w:rsid w:val="008C6BE4"/>
    <w:rsid w:val="008C6DCE"/>
    <w:rsid w:val="008C7F60"/>
    <w:rsid w:val="008D01AD"/>
    <w:rsid w:val="008D04D9"/>
    <w:rsid w:val="008D06CB"/>
    <w:rsid w:val="008D214E"/>
    <w:rsid w:val="008D30C3"/>
    <w:rsid w:val="008D5785"/>
    <w:rsid w:val="008E1278"/>
    <w:rsid w:val="008E2F36"/>
    <w:rsid w:val="008E2F46"/>
    <w:rsid w:val="008E3AD7"/>
    <w:rsid w:val="008E5850"/>
    <w:rsid w:val="008E63F5"/>
    <w:rsid w:val="008E6B43"/>
    <w:rsid w:val="008E751E"/>
    <w:rsid w:val="008F0FA8"/>
    <w:rsid w:val="008F15B5"/>
    <w:rsid w:val="008F471C"/>
    <w:rsid w:val="008F5335"/>
    <w:rsid w:val="00900F12"/>
    <w:rsid w:val="00901D26"/>
    <w:rsid w:val="00903067"/>
    <w:rsid w:val="00903D6B"/>
    <w:rsid w:val="009045AD"/>
    <w:rsid w:val="00905AA6"/>
    <w:rsid w:val="009101B5"/>
    <w:rsid w:val="009103AB"/>
    <w:rsid w:val="00912A09"/>
    <w:rsid w:val="00912A99"/>
    <w:rsid w:val="00913CD8"/>
    <w:rsid w:val="00915741"/>
    <w:rsid w:val="00915CDD"/>
    <w:rsid w:val="009163E1"/>
    <w:rsid w:val="0091650F"/>
    <w:rsid w:val="00917335"/>
    <w:rsid w:val="009203CF"/>
    <w:rsid w:val="00920963"/>
    <w:rsid w:val="009223F1"/>
    <w:rsid w:val="009227DC"/>
    <w:rsid w:val="009228C4"/>
    <w:rsid w:val="00924307"/>
    <w:rsid w:val="00924DC5"/>
    <w:rsid w:val="0092564A"/>
    <w:rsid w:val="009264CA"/>
    <w:rsid w:val="00926983"/>
    <w:rsid w:val="0093052C"/>
    <w:rsid w:val="00931DB2"/>
    <w:rsid w:val="00932433"/>
    <w:rsid w:val="009324EB"/>
    <w:rsid w:val="00933E73"/>
    <w:rsid w:val="00934EB4"/>
    <w:rsid w:val="00935B7B"/>
    <w:rsid w:val="009361B3"/>
    <w:rsid w:val="00936F1F"/>
    <w:rsid w:val="00941314"/>
    <w:rsid w:val="00941667"/>
    <w:rsid w:val="00942BE4"/>
    <w:rsid w:val="00942FEA"/>
    <w:rsid w:val="00944B3B"/>
    <w:rsid w:val="00950F41"/>
    <w:rsid w:val="00951DC3"/>
    <w:rsid w:val="009526DC"/>
    <w:rsid w:val="00952BC5"/>
    <w:rsid w:val="00953493"/>
    <w:rsid w:val="00955920"/>
    <w:rsid w:val="009577AD"/>
    <w:rsid w:val="00960276"/>
    <w:rsid w:val="00960927"/>
    <w:rsid w:val="009632D3"/>
    <w:rsid w:val="00966154"/>
    <w:rsid w:val="0096723E"/>
    <w:rsid w:val="009700B5"/>
    <w:rsid w:val="009708A0"/>
    <w:rsid w:val="00971055"/>
    <w:rsid w:val="00972182"/>
    <w:rsid w:val="0097264A"/>
    <w:rsid w:val="0097369C"/>
    <w:rsid w:val="00973CDF"/>
    <w:rsid w:val="0098061D"/>
    <w:rsid w:val="0098617A"/>
    <w:rsid w:val="009867FB"/>
    <w:rsid w:val="00986AED"/>
    <w:rsid w:val="00987034"/>
    <w:rsid w:val="00990807"/>
    <w:rsid w:val="009910F4"/>
    <w:rsid w:val="009940C3"/>
    <w:rsid w:val="00994839"/>
    <w:rsid w:val="009967AB"/>
    <w:rsid w:val="00997D1C"/>
    <w:rsid w:val="009A1B8E"/>
    <w:rsid w:val="009A5762"/>
    <w:rsid w:val="009A5C90"/>
    <w:rsid w:val="009B0BE3"/>
    <w:rsid w:val="009B213C"/>
    <w:rsid w:val="009B2229"/>
    <w:rsid w:val="009B22F1"/>
    <w:rsid w:val="009B304F"/>
    <w:rsid w:val="009B54F2"/>
    <w:rsid w:val="009B66AF"/>
    <w:rsid w:val="009B732D"/>
    <w:rsid w:val="009C0C35"/>
    <w:rsid w:val="009C17C4"/>
    <w:rsid w:val="009C216F"/>
    <w:rsid w:val="009C2246"/>
    <w:rsid w:val="009C41CF"/>
    <w:rsid w:val="009C4A97"/>
    <w:rsid w:val="009C4E5F"/>
    <w:rsid w:val="009C5146"/>
    <w:rsid w:val="009C640D"/>
    <w:rsid w:val="009C6AF9"/>
    <w:rsid w:val="009D1959"/>
    <w:rsid w:val="009D2BC2"/>
    <w:rsid w:val="009D59FE"/>
    <w:rsid w:val="009E0F49"/>
    <w:rsid w:val="009E7DBD"/>
    <w:rsid w:val="009F19C1"/>
    <w:rsid w:val="009F201B"/>
    <w:rsid w:val="009F3786"/>
    <w:rsid w:val="009F3D8A"/>
    <w:rsid w:val="009F405A"/>
    <w:rsid w:val="00A010E7"/>
    <w:rsid w:val="00A01803"/>
    <w:rsid w:val="00A01E55"/>
    <w:rsid w:val="00A0361B"/>
    <w:rsid w:val="00A04F0F"/>
    <w:rsid w:val="00A05449"/>
    <w:rsid w:val="00A05E59"/>
    <w:rsid w:val="00A065A5"/>
    <w:rsid w:val="00A0678D"/>
    <w:rsid w:val="00A10043"/>
    <w:rsid w:val="00A10E3B"/>
    <w:rsid w:val="00A12909"/>
    <w:rsid w:val="00A14622"/>
    <w:rsid w:val="00A14A6A"/>
    <w:rsid w:val="00A1504B"/>
    <w:rsid w:val="00A169D7"/>
    <w:rsid w:val="00A16C16"/>
    <w:rsid w:val="00A17400"/>
    <w:rsid w:val="00A2078F"/>
    <w:rsid w:val="00A2234B"/>
    <w:rsid w:val="00A2566A"/>
    <w:rsid w:val="00A25BA9"/>
    <w:rsid w:val="00A26F74"/>
    <w:rsid w:val="00A335A1"/>
    <w:rsid w:val="00A34042"/>
    <w:rsid w:val="00A346AC"/>
    <w:rsid w:val="00A34D18"/>
    <w:rsid w:val="00A34DF2"/>
    <w:rsid w:val="00A35C56"/>
    <w:rsid w:val="00A37DD5"/>
    <w:rsid w:val="00A40D79"/>
    <w:rsid w:val="00A422E4"/>
    <w:rsid w:val="00A44750"/>
    <w:rsid w:val="00A47A7D"/>
    <w:rsid w:val="00A50B2D"/>
    <w:rsid w:val="00A52064"/>
    <w:rsid w:val="00A53C00"/>
    <w:rsid w:val="00A56BC8"/>
    <w:rsid w:val="00A56E0D"/>
    <w:rsid w:val="00A57101"/>
    <w:rsid w:val="00A57452"/>
    <w:rsid w:val="00A60509"/>
    <w:rsid w:val="00A60F8F"/>
    <w:rsid w:val="00A61AE7"/>
    <w:rsid w:val="00A6277A"/>
    <w:rsid w:val="00A645B1"/>
    <w:rsid w:val="00A65A64"/>
    <w:rsid w:val="00A6656D"/>
    <w:rsid w:val="00A70018"/>
    <w:rsid w:val="00A70E7C"/>
    <w:rsid w:val="00A70EF3"/>
    <w:rsid w:val="00A70FCD"/>
    <w:rsid w:val="00A7100B"/>
    <w:rsid w:val="00A71977"/>
    <w:rsid w:val="00A72635"/>
    <w:rsid w:val="00A76964"/>
    <w:rsid w:val="00A772CF"/>
    <w:rsid w:val="00A77EE8"/>
    <w:rsid w:val="00A80015"/>
    <w:rsid w:val="00A818B6"/>
    <w:rsid w:val="00A82F42"/>
    <w:rsid w:val="00A860BE"/>
    <w:rsid w:val="00A8687E"/>
    <w:rsid w:val="00A903BD"/>
    <w:rsid w:val="00A9167E"/>
    <w:rsid w:val="00A92A07"/>
    <w:rsid w:val="00A9651B"/>
    <w:rsid w:val="00A968CF"/>
    <w:rsid w:val="00A96C8D"/>
    <w:rsid w:val="00AA0609"/>
    <w:rsid w:val="00AA22FA"/>
    <w:rsid w:val="00AA2A6B"/>
    <w:rsid w:val="00AA5658"/>
    <w:rsid w:val="00AA7A65"/>
    <w:rsid w:val="00AB0BDD"/>
    <w:rsid w:val="00AB128E"/>
    <w:rsid w:val="00AB274C"/>
    <w:rsid w:val="00AB5093"/>
    <w:rsid w:val="00AB51E7"/>
    <w:rsid w:val="00AB62DF"/>
    <w:rsid w:val="00AB6541"/>
    <w:rsid w:val="00AB6DAE"/>
    <w:rsid w:val="00AB74A2"/>
    <w:rsid w:val="00AC1B8B"/>
    <w:rsid w:val="00AC26F2"/>
    <w:rsid w:val="00AC385D"/>
    <w:rsid w:val="00AC4BA2"/>
    <w:rsid w:val="00AC688D"/>
    <w:rsid w:val="00AD0987"/>
    <w:rsid w:val="00AD0A21"/>
    <w:rsid w:val="00AD1C4B"/>
    <w:rsid w:val="00AD34F3"/>
    <w:rsid w:val="00AD398C"/>
    <w:rsid w:val="00AD43BE"/>
    <w:rsid w:val="00AD5C0E"/>
    <w:rsid w:val="00AD7419"/>
    <w:rsid w:val="00AE0D98"/>
    <w:rsid w:val="00AE255E"/>
    <w:rsid w:val="00AE28A5"/>
    <w:rsid w:val="00AE296C"/>
    <w:rsid w:val="00AE4371"/>
    <w:rsid w:val="00AE471A"/>
    <w:rsid w:val="00AE4FF5"/>
    <w:rsid w:val="00AE6AAE"/>
    <w:rsid w:val="00AF00A0"/>
    <w:rsid w:val="00AF14C0"/>
    <w:rsid w:val="00AF274E"/>
    <w:rsid w:val="00AF2FDA"/>
    <w:rsid w:val="00AF3125"/>
    <w:rsid w:val="00AF3CDE"/>
    <w:rsid w:val="00AF6A7D"/>
    <w:rsid w:val="00B00A54"/>
    <w:rsid w:val="00B00C02"/>
    <w:rsid w:val="00B02AA7"/>
    <w:rsid w:val="00B030AB"/>
    <w:rsid w:val="00B0347D"/>
    <w:rsid w:val="00B03D3B"/>
    <w:rsid w:val="00B04C50"/>
    <w:rsid w:val="00B04EF1"/>
    <w:rsid w:val="00B05CA9"/>
    <w:rsid w:val="00B06887"/>
    <w:rsid w:val="00B102A9"/>
    <w:rsid w:val="00B114F6"/>
    <w:rsid w:val="00B115C5"/>
    <w:rsid w:val="00B12682"/>
    <w:rsid w:val="00B13B19"/>
    <w:rsid w:val="00B15AE9"/>
    <w:rsid w:val="00B15E3F"/>
    <w:rsid w:val="00B17135"/>
    <w:rsid w:val="00B176FA"/>
    <w:rsid w:val="00B17DBA"/>
    <w:rsid w:val="00B201CB"/>
    <w:rsid w:val="00B20224"/>
    <w:rsid w:val="00B215F6"/>
    <w:rsid w:val="00B21A7E"/>
    <w:rsid w:val="00B21CAB"/>
    <w:rsid w:val="00B224F9"/>
    <w:rsid w:val="00B23456"/>
    <w:rsid w:val="00B23912"/>
    <w:rsid w:val="00B2463D"/>
    <w:rsid w:val="00B26809"/>
    <w:rsid w:val="00B27507"/>
    <w:rsid w:val="00B31179"/>
    <w:rsid w:val="00B3117D"/>
    <w:rsid w:val="00B33113"/>
    <w:rsid w:val="00B332E9"/>
    <w:rsid w:val="00B33E0F"/>
    <w:rsid w:val="00B35BF9"/>
    <w:rsid w:val="00B3652E"/>
    <w:rsid w:val="00B3797E"/>
    <w:rsid w:val="00B40014"/>
    <w:rsid w:val="00B408D5"/>
    <w:rsid w:val="00B410DA"/>
    <w:rsid w:val="00B41F78"/>
    <w:rsid w:val="00B47288"/>
    <w:rsid w:val="00B505B7"/>
    <w:rsid w:val="00B535B7"/>
    <w:rsid w:val="00B537F4"/>
    <w:rsid w:val="00B53965"/>
    <w:rsid w:val="00B53A94"/>
    <w:rsid w:val="00B541F9"/>
    <w:rsid w:val="00B550A2"/>
    <w:rsid w:val="00B5549A"/>
    <w:rsid w:val="00B55BCD"/>
    <w:rsid w:val="00B56B45"/>
    <w:rsid w:val="00B56D71"/>
    <w:rsid w:val="00B5722B"/>
    <w:rsid w:val="00B61466"/>
    <w:rsid w:val="00B61628"/>
    <w:rsid w:val="00B64211"/>
    <w:rsid w:val="00B657CE"/>
    <w:rsid w:val="00B65937"/>
    <w:rsid w:val="00B7055A"/>
    <w:rsid w:val="00B74DEA"/>
    <w:rsid w:val="00B74E69"/>
    <w:rsid w:val="00B756B1"/>
    <w:rsid w:val="00B765F2"/>
    <w:rsid w:val="00B76BB8"/>
    <w:rsid w:val="00B81F2C"/>
    <w:rsid w:val="00B81F2E"/>
    <w:rsid w:val="00B82ABD"/>
    <w:rsid w:val="00B85083"/>
    <w:rsid w:val="00B8574E"/>
    <w:rsid w:val="00B85750"/>
    <w:rsid w:val="00B85B22"/>
    <w:rsid w:val="00B914D6"/>
    <w:rsid w:val="00B9150E"/>
    <w:rsid w:val="00B92534"/>
    <w:rsid w:val="00B93297"/>
    <w:rsid w:val="00B944B3"/>
    <w:rsid w:val="00B946B4"/>
    <w:rsid w:val="00B950A2"/>
    <w:rsid w:val="00BA3A63"/>
    <w:rsid w:val="00BA41CC"/>
    <w:rsid w:val="00BA79E0"/>
    <w:rsid w:val="00BB06B4"/>
    <w:rsid w:val="00BB2E1A"/>
    <w:rsid w:val="00BB37A6"/>
    <w:rsid w:val="00BB3A98"/>
    <w:rsid w:val="00BB4DE2"/>
    <w:rsid w:val="00BC024A"/>
    <w:rsid w:val="00BC09E2"/>
    <w:rsid w:val="00BC59C2"/>
    <w:rsid w:val="00BC61C4"/>
    <w:rsid w:val="00BD0A14"/>
    <w:rsid w:val="00BD1869"/>
    <w:rsid w:val="00BD2350"/>
    <w:rsid w:val="00BD23C5"/>
    <w:rsid w:val="00BD2CA7"/>
    <w:rsid w:val="00BD340C"/>
    <w:rsid w:val="00BD5B25"/>
    <w:rsid w:val="00BD71B0"/>
    <w:rsid w:val="00BE134E"/>
    <w:rsid w:val="00BE439E"/>
    <w:rsid w:val="00BE5952"/>
    <w:rsid w:val="00BE679C"/>
    <w:rsid w:val="00BE771A"/>
    <w:rsid w:val="00BF00C4"/>
    <w:rsid w:val="00BF0908"/>
    <w:rsid w:val="00BF1724"/>
    <w:rsid w:val="00BF476B"/>
    <w:rsid w:val="00BF5398"/>
    <w:rsid w:val="00BF5A93"/>
    <w:rsid w:val="00BF7819"/>
    <w:rsid w:val="00BF7A11"/>
    <w:rsid w:val="00C00C04"/>
    <w:rsid w:val="00C01397"/>
    <w:rsid w:val="00C066EA"/>
    <w:rsid w:val="00C07A23"/>
    <w:rsid w:val="00C11ED2"/>
    <w:rsid w:val="00C13F4E"/>
    <w:rsid w:val="00C1412C"/>
    <w:rsid w:val="00C14C3C"/>
    <w:rsid w:val="00C16A5F"/>
    <w:rsid w:val="00C17AFD"/>
    <w:rsid w:val="00C2384D"/>
    <w:rsid w:val="00C241FA"/>
    <w:rsid w:val="00C248EA"/>
    <w:rsid w:val="00C254D1"/>
    <w:rsid w:val="00C25E6D"/>
    <w:rsid w:val="00C2604A"/>
    <w:rsid w:val="00C27513"/>
    <w:rsid w:val="00C32B29"/>
    <w:rsid w:val="00C32ED0"/>
    <w:rsid w:val="00C3456B"/>
    <w:rsid w:val="00C373A8"/>
    <w:rsid w:val="00C37F5B"/>
    <w:rsid w:val="00C436D8"/>
    <w:rsid w:val="00C438D5"/>
    <w:rsid w:val="00C4505B"/>
    <w:rsid w:val="00C451E8"/>
    <w:rsid w:val="00C4521A"/>
    <w:rsid w:val="00C4691C"/>
    <w:rsid w:val="00C5012C"/>
    <w:rsid w:val="00C5109B"/>
    <w:rsid w:val="00C539DC"/>
    <w:rsid w:val="00C54EEC"/>
    <w:rsid w:val="00C60A8C"/>
    <w:rsid w:val="00C61EC2"/>
    <w:rsid w:val="00C6449F"/>
    <w:rsid w:val="00C64892"/>
    <w:rsid w:val="00C6517B"/>
    <w:rsid w:val="00C656E0"/>
    <w:rsid w:val="00C668D9"/>
    <w:rsid w:val="00C7010D"/>
    <w:rsid w:val="00C7164E"/>
    <w:rsid w:val="00C71B5D"/>
    <w:rsid w:val="00C71F20"/>
    <w:rsid w:val="00C72E47"/>
    <w:rsid w:val="00C730E5"/>
    <w:rsid w:val="00C73CBA"/>
    <w:rsid w:val="00C742B8"/>
    <w:rsid w:val="00C74D32"/>
    <w:rsid w:val="00C755B6"/>
    <w:rsid w:val="00C766EE"/>
    <w:rsid w:val="00C76E93"/>
    <w:rsid w:val="00C774FA"/>
    <w:rsid w:val="00C806C6"/>
    <w:rsid w:val="00C8073E"/>
    <w:rsid w:val="00C80A60"/>
    <w:rsid w:val="00C80DA5"/>
    <w:rsid w:val="00C812B6"/>
    <w:rsid w:val="00C83043"/>
    <w:rsid w:val="00C83954"/>
    <w:rsid w:val="00C83EED"/>
    <w:rsid w:val="00C85BF6"/>
    <w:rsid w:val="00C90F70"/>
    <w:rsid w:val="00C91837"/>
    <w:rsid w:val="00C93C00"/>
    <w:rsid w:val="00C9434A"/>
    <w:rsid w:val="00C94832"/>
    <w:rsid w:val="00C95E9F"/>
    <w:rsid w:val="00C974FC"/>
    <w:rsid w:val="00C97A69"/>
    <w:rsid w:val="00CA17E7"/>
    <w:rsid w:val="00CA1DC9"/>
    <w:rsid w:val="00CA2294"/>
    <w:rsid w:val="00CA23E2"/>
    <w:rsid w:val="00CA28B3"/>
    <w:rsid w:val="00CA3494"/>
    <w:rsid w:val="00CB034C"/>
    <w:rsid w:val="00CB09FA"/>
    <w:rsid w:val="00CB1933"/>
    <w:rsid w:val="00CB2A0E"/>
    <w:rsid w:val="00CB5C64"/>
    <w:rsid w:val="00CB62FE"/>
    <w:rsid w:val="00CB6520"/>
    <w:rsid w:val="00CB66DA"/>
    <w:rsid w:val="00CC0675"/>
    <w:rsid w:val="00CC0BD7"/>
    <w:rsid w:val="00CC138C"/>
    <w:rsid w:val="00CC2666"/>
    <w:rsid w:val="00CC2EE8"/>
    <w:rsid w:val="00CC3547"/>
    <w:rsid w:val="00CC4731"/>
    <w:rsid w:val="00CD0D84"/>
    <w:rsid w:val="00CD11E2"/>
    <w:rsid w:val="00CD263A"/>
    <w:rsid w:val="00CD320B"/>
    <w:rsid w:val="00CD4013"/>
    <w:rsid w:val="00CD4736"/>
    <w:rsid w:val="00CD5C5D"/>
    <w:rsid w:val="00CD6B58"/>
    <w:rsid w:val="00CE2B60"/>
    <w:rsid w:val="00CE3C94"/>
    <w:rsid w:val="00CE494F"/>
    <w:rsid w:val="00CE54B6"/>
    <w:rsid w:val="00CE5910"/>
    <w:rsid w:val="00CE7AFF"/>
    <w:rsid w:val="00CE7B2D"/>
    <w:rsid w:val="00CF0DC1"/>
    <w:rsid w:val="00CF2C9D"/>
    <w:rsid w:val="00CF2E3D"/>
    <w:rsid w:val="00CF3472"/>
    <w:rsid w:val="00CF3A99"/>
    <w:rsid w:val="00CF3D57"/>
    <w:rsid w:val="00CF5F7F"/>
    <w:rsid w:val="00CF6697"/>
    <w:rsid w:val="00D00679"/>
    <w:rsid w:val="00D02EBA"/>
    <w:rsid w:val="00D032D5"/>
    <w:rsid w:val="00D033EE"/>
    <w:rsid w:val="00D03A04"/>
    <w:rsid w:val="00D04817"/>
    <w:rsid w:val="00D050F0"/>
    <w:rsid w:val="00D05368"/>
    <w:rsid w:val="00D053D3"/>
    <w:rsid w:val="00D0748B"/>
    <w:rsid w:val="00D07816"/>
    <w:rsid w:val="00D109CC"/>
    <w:rsid w:val="00D10AE0"/>
    <w:rsid w:val="00D114A5"/>
    <w:rsid w:val="00D11BAF"/>
    <w:rsid w:val="00D12882"/>
    <w:rsid w:val="00D1401A"/>
    <w:rsid w:val="00D1405E"/>
    <w:rsid w:val="00D14300"/>
    <w:rsid w:val="00D1724B"/>
    <w:rsid w:val="00D17B48"/>
    <w:rsid w:val="00D20DA9"/>
    <w:rsid w:val="00D22165"/>
    <w:rsid w:val="00D227EF"/>
    <w:rsid w:val="00D26909"/>
    <w:rsid w:val="00D2769B"/>
    <w:rsid w:val="00D27B42"/>
    <w:rsid w:val="00D3040E"/>
    <w:rsid w:val="00D30A10"/>
    <w:rsid w:val="00D31322"/>
    <w:rsid w:val="00D325CB"/>
    <w:rsid w:val="00D3285F"/>
    <w:rsid w:val="00D33EE1"/>
    <w:rsid w:val="00D34005"/>
    <w:rsid w:val="00D42CF2"/>
    <w:rsid w:val="00D432BC"/>
    <w:rsid w:val="00D435E5"/>
    <w:rsid w:val="00D43730"/>
    <w:rsid w:val="00D43F44"/>
    <w:rsid w:val="00D44B8A"/>
    <w:rsid w:val="00D44F7F"/>
    <w:rsid w:val="00D4702F"/>
    <w:rsid w:val="00D51846"/>
    <w:rsid w:val="00D53C8B"/>
    <w:rsid w:val="00D54B30"/>
    <w:rsid w:val="00D5522A"/>
    <w:rsid w:val="00D5723E"/>
    <w:rsid w:val="00D57A90"/>
    <w:rsid w:val="00D602CF"/>
    <w:rsid w:val="00D60969"/>
    <w:rsid w:val="00D63653"/>
    <w:rsid w:val="00D65321"/>
    <w:rsid w:val="00D6567B"/>
    <w:rsid w:val="00D65E89"/>
    <w:rsid w:val="00D701CB"/>
    <w:rsid w:val="00D702F0"/>
    <w:rsid w:val="00D70A37"/>
    <w:rsid w:val="00D730BF"/>
    <w:rsid w:val="00D7404A"/>
    <w:rsid w:val="00D74A39"/>
    <w:rsid w:val="00D76849"/>
    <w:rsid w:val="00D80053"/>
    <w:rsid w:val="00D80136"/>
    <w:rsid w:val="00D84F1D"/>
    <w:rsid w:val="00D85775"/>
    <w:rsid w:val="00D86192"/>
    <w:rsid w:val="00D86319"/>
    <w:rsid w:val="00D8652F"/>
    <w:rsid w:val="00D87491"/>
    <w:rsid w:val="00D87A90"/>
    <w:rsid w:val="00D87DE6"/>
    <w:rsid w:val="00D90025"/>
    <w:rsid w:val="00D91EC8"/>
    <w:rsid w:val="00D93F06"/>
    <w:rsid w:val="00D95FAF"/>
    <w:rsid w:val="00D96761"/>
    <w:rsid w:val="00DA0005"/>
    <w:rsid w:val="00DA08DF"/>
    <w:rsid w:val="00DA1EE7"/>
    <w:rsid w:val="00DA2847"/>
    <w:rsid w:val="00DA2955"/>
    <w:rsid w:val="00DA5C14"/>
    <w:rsid w:val="00DA6D3D"/>
    <w:rsid w:val="00DA6E3C"/>
    <w:rsid w:val="00DA7A94"/>
    <w:rsid w:val="00DB0D17"/>
    <w:rsid w:val="00DB0D57"/>
    <w:rsid w:val="00DB11ED"/>
    <w:rsid w:val="00DB16FA"/>
    <w:rsid w:val="00DB2F48"/>
    <w:rsid w:val="00DB30AC"/>
    <w:rsid w:val="00DB3548"/>
    <w:rsid w:val="00DB38DC"/>
    <w:rsid w:val="00DB479B"/>
    <w:rsid w:val="00DB5F0E"/>
    <w:rsid w:val="00DB65CE"/>
    <w:rsid w:val="00DB6C3E"/>
    <w:rsid w:val="00DB74C6"/>
    <w:rsid w:val="00DB7E63"/>
    <w:rsid w:val="00DC0DF3"/>
    <w:rsid w:val="00DC1A39"/>
    <w:rsid w:val="00DC6272"/>
    <w:rsid w:val="00DC6D0C"/>
    <w:rsid w:val="00DD0664"/>
    <w:rsid w:val="00DD0DF4"/>
    <w:rsid w:val="00DD0F9E"/>
    <w:rsid w:val="00DD1A60"/>
    <w:rsid w:val="00DD3AE0"/>
    <w:rsid w:val="00DD51C6"/>
    <w:rsid w:val="00DD69F0"/>
    <w:rsid w:val="00DE0993"/>
    <w:rsid w:val="00DE291C"/>
    <w:rsid w:val="00DE435D"/>
    <w:rsid w:val="00DF0DF9"/>
    <w:rsid w:val="00DF0E23"/>
    <w:rsid w:val="00DF1902"/>
    <w:rsid w:val="00DF2E8E"/>
    <w:rsid w:val="00DF2ED5"/>
    <w:rsid w:val="00DF4346"/>
    <w:rsid w:val="00DF44FE"/>
    <w:rsid w:val="00DF4644"/>
    <w:rsid w:val="00DF5ADC"/>
    <w:rsid w:val="00DF7A9A"/>
    <w:rsid w:val="00DF7CA3"/>
    <w:rsid w:val="00DF7FAD"/>
    <w:rsid w:val="00E021B8"/>
    <w:rsid w:val="00E02335"/>
    <w:rsid w:val="00E036B8"/>
    <w:rsid w:val="00E065C7"/>
    <w:rsid w:val="00E11A13"/>
    <w:rsid w:val="00E128C2"/>
    <w:rsid w:val="00E15047"/>
    <w:rsid w:val="00E159AE"/>
    <w:rsid w:val="00E16847"/>
    <w:rsid w:val="00E16BB8"/>
    <w:rsid w:val="00E16BD9"/>
    <w:rsid w:val="00E16F33"/>
    <w:rsid w:val="00E2023A"/>
    <w:rsid w:val="00E20F3E"/>
    <w:rsid w:val="00E2265B"/>
    <w:rsid w:val="00E241E0"/>
    <w:rsid w:val="00E24CC6"/>
    <w:rsid w:val="00E25E16"/>
    <w:rsid w:val="00E261E3"/>
    <w:rsid w:val="00E26AA1"/>
    <w:rsid w:val="00E26F48"/>
    <w:rsid w:val="00E30DCA"/>
    <w:rsid w:val="00E34BD0"/>
    <w:rsid w:val="00E359AB"/>
    <w:rsid w:val="00E360C5"/>
    <w:rsid w:val="00E362A5"/>
    <w:rsid w:val="00E36688"/>
    <w:rsid w:val="00E3668A"/>
    <w:rsid w:val="00E41F3A"/>
    <w:rsid w:val="00E430EA"/>
    <w:rsid w:val="00E432CE"/>
    <w:rsid w:val="00E43A30"/>
    <w:rsid w:val="00E45000"/>
    <w:rsid w:val="00E461A6"/>
    <w:rsid w:val="00E474A2"/>
    <w:rsid w:val="00E4758C"/>
    <w:rsid w:val="00E47842"/>
    <w:rsid w:val="00E47A92"/>
    <w:rsid w:val="00E529BC"/>
    <w:rsid w:val="00E52D50"/>
    <w:rsid w:val="00E55856"/>
    <w:rsid w:val="00E56BB5"/>
    <w:rsid w:val="00E56F6F"/>
    <w:rsid w:val="00E57821"/>
    <w:rsid w:val="00E57B91"/>
    <w:rsid w:val="00E57FFB"/>
    <w:rsid w:val="00E60835"/>
    <w:rsid w:val="00E6188F"/>
    <w:rsid w:val="00E634D0"/>
    <w:rsid w:val="00E64A27"/>
    <w:rsid w:val="00E6609B"/>
    <w:rsid w:val="00E67E73"/>
    <w:rsid w:val="00E72423"/>
    <w:rsid w:val="00E77036"/>
    <w:rsid w:val="00E77AB7"/>
    <w:rsid w:val="00E81358"/>
    <w:rsid w:val="00E82D86"/>
    <w:rsid w:val="00E841AA"/>
    <w:rsid w:val="00E85D17"/>
    <w:rsid w:val="00E86315"/>
    <w:rsid w:val="00E869AD"/>
    <w:rsid w:val="00E901D9"/>
    <w:rsid w:val="00E91489"/>
    <w:rsid w:val="00E92C89"/>
    <w:rsid w:val="00E93D3B"/>
    <w:rsid w:val="00E942D2"/>
    <w:rsid w:val="00E95A6B"/>
    <w:rsid w:val="00E966A0"/>
    <w:rsid w:val="00E96A57"/>
    <w:rsid w:val="00EA142F"/>
    <w:rsid w:val="00EA1739"/>
    <w:rsid w:val="00EA17D5"/>
    <w:rsid w:val="00EA426D"/>
    <w:rsid w:val="00EA474A"/>
    <w:rsid w:val="00EA6AB1"/>
    <w:rsid w:val="00EA733C"/>
    <w:rsid w:val="00EA73F8"/>
    <w:rsid w:val="00EA74AA"/>
    <w:rsid w:val="00EB00B8"/>
    <w:rsid w:val="00EB0A82"/>
    <w:rsid w:val="00EB537C"/>
    <w:rsid w:val="00EB6FBD"/>
    <w:rsid w:val="00EC041F"/>
    <w:rsid w:val="00EC0E7C"/>
    <w:rsid w:val="00EC1241"/>
    <w:rsid w:val="00EC39EC"/>
    <w:rsid w:val="00EC7464"/>
    <w:rsid w:val="00ED0B5D"/>
    <w:rsid w:val="00ED3583"/>
    <w:rsid w:val="00ED3773"/>
    <w:rsid w:val="00ED5419"/>
    <w:rsid w:val="00EE0F16"/>
    <w:rsid w:val="00EE1D0A"/>
    <w:rsid w:val="00EE325F"/>
    <w:rsid w:val="00EE350D"/>
    <w:rsid w:val="00EE3AB9"/>
    <w:rsid w:val="00EE3BAA"/>
    <w:rsid w:val="00EE41AD"/>
    <w:rsid w:val="00EE529A"/>
    <w:rsid w:val="00EE63CE"/>
    <w:rsid w:val="00EF1AEB"/>
    <w:rsid w:val="00EF4D01"/>
    <w:rsid w:val="00EF59C8"/>
    <w:rsid w:val="00EF5E68"/>
    <w:rsid w:val="00F0031D"/>
    <w:rsid w:val="00F00DD5"/>
    <w:rsid w:val="00F01D7C"/>
    <w:rsid w:val="00F02267"/>
    <w:rsid w:val="00F045B0"/>
    <w:rsid w:val="00F1358A"/>
    <w:rsid w:val="00F150C9"/>
    <w:rsid w:val="00F20773"/>
    <w:rsid w:val="00F21363"/>
    <w:rsid w:val="00F2241B"/>
    <w:rsid w:val="00F22997"/>
    <w:rsid w:val="00F22B9A"/>
    <w:rsid w:val="00F255C3"/>
    <w:rsid w:val="00F302FB"/>
    <w:rsid w:val="00F30FE9"/>
    <w:rsid w:val="00F31D74"/>
    <w:rsid w:val="00F340E3"/>
    <w:rsid w:val="00F34A40"/>
    <w:rsid w:val="00F34CBB"/>
    <w:rsid w:val="00F35846"/>
    <w:rsid w:val="00F35BA5"/>
    <w:rsid w:val="00F35E3A"/>
    <w:rsid w:val="00F36B34"/>
    <w:rsid w:val="00F3789B"/>
    <w:rsid w:val="00F401AE"/>
    <w:rsid w:val="00F411DF"/>
    <w:rsid w:val="00F41B77"/>
    <w:rsid w:val="00F424ED"/>
    <w:rsid w:val="00F425DE"/>
    <w:rsid w:val="00F42651"/>
    <w:rsid w:val="00F427EE"/>
    <w:rsid w:val="00F43670"/>
    <w:rsid w:val="00F43DA7"/>
    <w:rsid w:val="00F448C2"/>
    <w:rsid w:val="00F44D9F"/>
    <w:rsid w:val="00F451B0"/>
    <w:rsid w:val="00F458A8"/>
    <w:rsid w:val="00F47B6F"/>
    <w:rsid w:val="00F47D64"/>
    <w:rsid w:val="00F505DE"/>
    <w:rsid w:val="00F50946"/>
    <w:rsid w:val="00F51EF8"/>
    <w:rsid w:val="00F523AA"/>
    <w:rsid w:val="00F533D3"/>
    <w:rsid w:val="00F53BD7"/>
    <w:rsid w:val="00F567ED"/>
    <w:rsid w:val="00F5755B"/>
    <w:rsid w:val="00F57846"/>
    <w:rsid w:val="00F64B37"/>
    <w:rsid w:val="00F65046"/>
    <w:rsid w:val="00F65B34"/>
    <w:rsid w:val="00F6745B"/>
    <w:rsid w:val="00F70475"/>
    <w:rsid w:val="00F7050D"/>
    <w:rsid w:val="00F71C2C"/>
    <w:rsid w:val="00F73213"/>
    <w:rsid w:val="00F73F03"/>
    <w:rsid w:val="00F74C0C"/>
    <w:rsid w:val="00F74E8D"/>
    <w:rsid w:val="00F75530"/>
    <w:rsid w:val="00F8058A"/>
    <w:rsid w:val="00F814D7"/>
    <w:rsid w:val="00F81BEA"/>
    <w:rsid w:val="00F838D6"/>
    <w:rsid w:val="00F8419C"/>
    <w:rsid w:val="00F867F8"/>
    <w:rsid w:val="00F87693"/>
    <w:rsid w:val="00F87ED3"/>
    <w:rsid w:val="00F91705"/>
    <w:rsid w:val="00F91D9B"/>
    <w:rsid w:val="00F96B2E"/>
    <w:rsid w:val="00F96B8C"/>
    <w:rsid w:val="00F96BB5"/>
    <w:rsid w:val="00F978CF"/>
    <w:rsid w:val="00FA1794"/>
    <w:rsid w:val="00FA2155"/>
    <w:rsid w:val="00FA2DD4"/>
    <w:rsid w:val="00FA378E"/>
    <w:rsid w:val="00FA71A3"/>
    <w:rsid w:val="00FA7724"/>
    <w:rsid w:val="00FA79EE"/>
    <w:rsid w:val="00FB198C"/>
    <w:rsid w:val="00FB4A28"/>
    <w:rsid w:val="00FB71B9"/>
    <w:rsid w:val="00FC02F9"/>
    <w:rsid w:val="00FC1963"/>
    <w:rsid w:val="00FC32FD"/>
    <w:rsid w:val="00FC4AAC"/>
    <w:rsid w:val="00FC7148"/>
    <w:rsid w:val="00FC726F"/>
    <w:rsid w:val="00FD087F"/>
    <w:rsid w:val="00FD13A3"/>
    <w:rsid w:val="00FD27D7"/>
    <w:rsid w:val="00FD29B7"/>
    <w:rsid w:val="00FD4743"/>
    <w:rsid w:val="00FD54B2"/>
    <w:rsid w:val="00FD5D16"/>
    <w:rsid w:val="00FD6F2C"/>
    <w:rsid w:val="00FD7D01"/>
    <w:rsid w:val="00FD7FD9"/>
    <w:rsid w:val="00FE248D"/>
    <w:rsid w:val="00FE3B91"/>
    <w:rsid w:val="00FE3E5B"/>
    <w:rsid w:val="00FE3EB6"/>
    <w:rsid w:val="00FE4EBF"/>
    <w:rsid w:val="00FE63E7"/>
    <w:rsid w:val="00FE6D8B"/>
    <w:rsid w:val="00FE7D15"/>
    <w:rsid w:val="00FF026D"/>
    <w:rsid w:val="00FF1681"/>
    <w:rsid w:val="00FF2060"/>
    <w:rsid w:val="00FF241E"/>
    <w:rsid w:val="00FF252F"/>
    <w:rsid w:val="00FF3749"/>
    <w:rsid w:val="00FF44AD"/>
    <w:rsid w:val="00FF6ED4"/>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7F930C9"/>
  <w15:chartTrackingRefBased/>
  <w15:docId w15:val="{59FFCF7B-7D8D-4934-A793-2ADA92CC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3C5"/>
    <w:pPr>
      <w:spacing w:after="0" w:line="240" w:lineRule="auto"/>
    </w:pPr>
    <w:rPr>
      <w:rFonts w:ascii="Calibri" w:eastAsia="Times New Roman" w:hAnsi="Calibri" w:cs="Times New Roman"/>
      <w:kern w:val="0"/>
      <w:sz w:val="24"/>
      <w:szCs w:val="24"/>
      <w:lang w:val="es-ES" w:eastAsia="es-ES"/>
      <w14:ligatures w14:val="none"/>
    </w:rPr>
  </w:style>
  <w:style w:type="paragraph" w:styleId="Ttulo1">
    <w:name w:val="heading 1"/>
    <w:basedOn w:val="Normal"/>
    <w:next w:val="Normal"/>
    <w:link w:val="Ttulo1Car"/>
    <w:autoRedefine/>
    <w:qFormat/>
    <w:rsid w:val="00045B32"/>
    <w:pPr>
      <w:keepNext/>
      <w:widowControl w:val="0"/>
      <w:numPr>
        <w:numId w:val="1"/>
      </w:numPr>
      <w:shd w:val="clear" w:color="auto" w:fill="2E74B5"/>
      <w:autoSpaceDN w:val="0"/>
      <w:adjustRightInd w:val="0"/>
      <w:spacing w:line="276" w:lineRule="auto"/>
      <w:ind w:left="567" w:hanging="567"/>
      <w:jc w:val="both"/>
      <w:outlineLvl w:val="0"/>
    </w:pPr>
    <w:rPr>
      <w:rFonts w:ascii="Book Antiqua" w:hAnsi="Book Antiqua" w:cs="Arial"/>
      <w:b/>
      <w:bCs/>
      <w:color w:val="FFFFFF"/>
      <w:kern w:val="32"/>
      <w:szCs w:val="23"/>
      <w:lang w:val="es-ES_tradnl" w:eastAsia="en-US"/>
    </w:rPr>
  </w:style>
  <w:style w:type="paragraph" w:styleId="Ttulo2">
    <w:name w:val="heading 2"/>
    <w:basedOn w:val="Normal"/>
    <w:next w:val="Normal"/>
    <w:link w:val="Ttulo2Car"/>
    <w:autoRedefine/>
    <w:qFormat/>
    <w:rsid w:val="005559A1"/>
    <w:pPr>
      <w:keepNext/>
      <w:widowControl w:val="0"/>
      <w:numPr>
        <w:ilvl w:val="1"/>
        <w:numId w:val="1"/>
      </w:numPr>
      <w:shd w:val="clear" w:color="auto" w:fill="BDD6EE"/>
      <w:autoSpaceDN w:val="0"/>
      <w:adjustRightInd w:val="0"/>
      <w:ind w:left="567" w:hanging="567"/>
      <w:jc w:val="both"/>
      <w:outlineLvl w:val="1"/>
    </w:pPr>
    <w:rPr>
      <w:rFonts w:ascii="Book Antiqua" w:hAnsi="Book Antiqua"/>
      <w:iCs/>
      <w:szCs w:val="28"/>
      <w:lang w:val="es-ES_tradnl" w:eastAsia="en-US"/>
    </w:rPr>
  </w:style>
  <w:style w:type="paragraph" w:styleId="Ttulo7">
    <w:name w:val="heading 7"/>
    <w:basedOn w:val="Normal"/>
    <w:next w:val="Normal"/>
    <w:link w:val="Ttulo7Car"/>
    <w:uiPriority w:val="9"/>
    <w:semiHidden/>
    <w:unhideWhenUsed/>
    <w:qFormat/>
    <w:rsid w:val="0057735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45B32"/>
    <w:rPr>
      <w:rFonts w:ascii="Book Antiqua" w:eastAsia="Times New Roman" w:hAnsi="Book Antiqua" w:cs="Arial"/>
      <w:b/>
      <w:bCs/>
      <w:color w:val="FFFFFF"/>
      <w:kern w:val="32"/>
      <w:sz w:val="24"/>
      <w:szCs w:val="23"/>
      <w:shd w:val="clear" w:color="auto" w:fill="2E74B5"/>
      <w:lang w:val="es-ES_tradnl"/>
      <w14:ligatures w14:val="none"/>
    </w:rPr>
  </w:style>
  <w:style w:type="character" w:customStyle="1" w:styleId="Ttulo2Car">
    <w:name w:val="Título 2 Car"/>
    <w:basedOn w:val="Fuentedeprrafopredeter"/>
    <w:link w:val="Ttulo2"/>
    <w:rsid w:val="005559A1"/>
    <w:rPr>
      <w:rFonts w:ascii="Book Antiqua" w:eastAsia="Times New Roman" w:hAnsi="Book Antiqua" w:cs="Times New Roman"/>
      <w:iCs/>
      <w:kern w:val="0"/>
      <w:sz w:val="24"/>
      <w:szCs w:val="28"/>
      <w:shd w:val="clear" w:color="auto" w:fill="BDD6EE"/>
      <w:lang w:val="es-ES_tradnl"/>
      <w14:ligatures w14:val="none"/>
    </w:rPr>
  </w:style>
  <w:style w:type="paragraph" w:styleId="Encabezado">
    <w:name w:val="header"/>
    <w:aliases w:val="encabezado"/>
    <w:basedOn w:val="Normal"/>
    <w:link w:val="EncabezadoCar"/>
    <w:uiPriority w:val="99"/>
    <w:rsid w:val="00D3285F"/>
    <w:pPr>
      <w:tabs>
        <w:tab w:val="center" w:pos="4252"/>
        <w:tab w:val="right" w:pos="8504"/>
      </w:tabs>
    </w:pPr>
    <w:rPr>
      <w:rFonts w:ascii="Times New Roman" w:hAnsi="Times New Roman"/>
    </w:rPr>
  </w:style>
  <w:style w:type="character" w:customStyle="1" w:styleId="EncabezadoCar">
    <w:name w:val="Encabezado Car"/>
    <w:aliases w:val="encabezado Car"/>
    <w:basedOn w:val="Fuentedeprrafopredeter"/>
    <w:link w:val="Encabezado"/>
    <w:uiPriority w:val="99"/>
    <w:rsid w:val="00D3285F"/>
    <w:rPr>
      <w:rFonts w:ascii="Times New Roman" w:eastAsia="Times New Roman" w:hAnsi="Times New Roman" w:cs="Times New Roman"/>
      <w:kern w:val="0"/>
      <w:sz w:val="24"/>
      <w:szCs w:val="24"/>
      <w:lang w:val="es-ES" w:eastAsia="es-ES"/>
      <w14:ligatures w14:val="none"/>
    </w:rPr>
  </w:style>
  <w:style w:type="paragraph" w:styleId="Piedepgina">
    <w:name w:val="footer"/>
    <w:basedOn w:val="Normal"/>
    <w:link w:val="PiedepginaCar"/>
    <w:uiPriority w:val="99"/>
    <w:rsid w:val="00D3285F"/>
    <w:pPr>
      <w:tabs>
        <w:tab w:val="center" w:pos="4252"/>
        <w:tab w:val="right" w:pos="8504"/>
      </w:tabs>
    </w:pPr>
  </w:style>
  <w:style w:type="character" w:customStyle="1" w:styleId="PiedepginaCar">
    <w:name w:val="Pie de página Car"/>
    <w:basedOn w:val="Fuentedeprrafopredeter"/>
    <w:link w:val="Piedepgina"/>
    <w:uiPriority w:val="99"/>
    <w:rsid w:val="00D3285F"/>
    <w:rPr>
      <w:rFonts w:ascii="Calibri" w:eastAsia="Times New Roman" w:hAnsi="Calibri" w:cs="Times New Roman"/>
      <w:kern w:val="0"/>
      <w:sz w:val="24"/>
      <w:szCs w:val="24"/>
      <w:lang w:val="es-ES" w:eastAsia="es-ES"/>
      <w14:ligatures w14:val="none"/>
    </w:rPr>
  </w:style>
  <w:style w:type="paragraph" w:styleId="Prrafodelista">
    <w:name w:val="List Paragraph"/>
    <w:aliases w:val="Bullet 1,Use Case List Paragraph,Lista vistosa - Énfasis 11,Párrafo de lista Car Car Car,3,Informe,List Paragraph 1,Numbered List Paragraph,Main numbered paragraph,Bullets,List Paragraph (numbered (a)),Akapit z listą BS,List_Paragraph"/>
    <w:basedOn w:val="Normal"/>
    <w:link w:val="PrrafodelistaCar"/>
    <w:uiPriority w:val="34"/>
    <w:qFormat/>
    <w:rsid w:val="00D3285F"/>
    <w:pPr>
      <w:ind w:left="708"/>
    </w:pPr>
  </w:style>
  <w:style w:type="character" w:styleId="Nmerodepgina">
    <w:name w:val="page number"/>
    <w:basedOn w:val="Fuentedeprrafopredeter"/>
    <w:rsid w:val="00D3285F"/>
  </w:style>
  <w:style w:type="character" w:styleId="Hipervnculo">
    <w:name w:val="Hyperlink"/>
    <w:rsid w:val="00D3285F"/>
    <w:rPr>
      <w:color w:val="0000FF"/>
      <w:u w:val="single"/>
    </w:rPr>
  </w:style>
  <w:style w:type="paragraph" w:customStyle="1" w:styleId="xmsonormal">
    <w:name w:val="x_msonormal"/>
    <w:basedOn w:val="Normal"/>
    <w:rsid w:val="00D3285F"/>
    <w:pPr>
      <w:spacing w:before="100" w:beforeAutospacing="1" w:after="100" w:afterAutospacing="1"/>
    </w:pPr>
    <w:rPr>
      <w:rFonts w:ascii="Times New Roman" w:hAnsi="Times New Roman"/>
      <w:lang w:val="es-CR" w:eastAsia="es-CR"/>
    </w:rPr>
  </w:style>
  <w:style w:type="character" w:customStyle="1" w:styleId="PrrafodelistaCar">
    <w:name w:val="Párrafo de lista Car"/>
    <w:aliases w:val="Bullet 1 Car,Use Case List Paragraph Car,Lista vistosa - Énfasis 11 Car,Párrafo de lista Car Car Car Car,3 Car,Informe Car,List Paragraph 1 Car,Numbered List Paragraph Car,Main numbered paragraph Car,Bullets Car,List_Paragraph Car"/>
    <w:link w:val="Prrafodelista"/>
    <w:uiPriority w:val="34"/>
    <w:locked/>
    <w:rsid w:val="00D3285F"/>
    <w:rPr>
      <w:rFonts w:ascii="Calibri" w:eastAsia="Times New Roman" w:hAnsi="Calibri" w:cs="Times New Roman"/>
      <w:kern w:val="0"/>
      <w:sz w:val="24"/>
      <w:szCs w:val="24"/>
      <w:lang w:val="es-ES" w:eastAsia="es-ES"/>
      <w14:ligatures w14:val="none"/>
    </w:rPr>
  </w:style>
  <w:style w:type="paragraph" w:styleId="Descripcin">
    <w:name w:val="caption"/>
    <w:basedOn w:val="Normal"/>
    <w:next w:val="Normal"/>
    <w:uiPriority w:val="35"/>
    <w:unhideWhenUsed/>
    <w:qFormat/>
    <w:rsid w:val="00A422E4"/>
    <w:pPr>
      <w:spacing w:after="200"/>
    </w:pPr>
    <w:rPr>
      <w:i/>
      <w:iCs/>
      <w:color w:val="44546A" w:themeColor="text2"/>
      <w:sz w:val="18"/>
      <w:szCs w:val="18"/>
    </w:rPr>
  </w:style>
  <w:style w:type="character" w:styleId="Mencinsinresolver">
    <w:name w:val="Unresolved Mention"/>
    <w:basedOn w:val="Fuentedeprrafopredeter"/>
    <w:uiPriority w:val="99"/>
    <w:semiHidden/>
    <w:unhideWhenUsed/>
    <w:rsid w:val="00C60A8C"/>
    <w:rPr>
      <w:color w:val="605E5C"/>
      <w:shd w:val="clear" w:color="auto" w:fill="E1DFDD"/>
    </w:rPr>
  </w:style>
  <w:style w:type="paragraph" w:styleId="Textonotapie">
    <w:name w:val="footnote text"/>
    <w:basedOn w:val="Normal"/>
    <w:link w:val="TextonotapieCar"/>
    <w:semiHidden/>
    <w:unhideWhenUsed/>
    <w:rsid w:val="002A47C6"/>
    <w:rPr>
      <w:sz w:val="20"/>
      <w:szCs w:val="20"/>
    </w:rPr>
  </w:style>
  <w:style w:type="character" w:customStyle="1" w:styleId="TextonotapieCar">
    <w:name w:val="Texto nota pie Car"/>
    <w:basedOn w:val="Fuentedeprrafopredeter"/>
    <w:link w:val="Textonotapie"/>
    <w:semiHidden/>
    <w:rsid w:val="002A47C6"/>
    <w:rPr>
      <w:rFonts w:ascii="Calibri" w:eastAsia="Times New Roman" w:hAnsi="Calibri" w:cs="Times New Roman"/>
      <w:kern w:val="0"/>
      <w:sz w:val="20"/>
      <w:szCs w:val="20"/>
      <w:lang w:val="es-ES" w:eastAsia="es-ES"/>
      <w14:ligatures w14:val="none"/>
    </w:rPr>
  </w:style>
  <w:style w:type="character" w:styleId="Refdenotaalpie">
    <w:name w:val="footnote reference"/>
    <w:basedOn w:val="Fuentedeprrafopredeter"/>
    <w:semiHidden/>
    <w:unhideWhenUsed/>
    <w:rsid w:val="002A47C6"/>
    <w:rPr>
      <w:vertAlign w:val="superscript"/>
    </w:rPr>
  </w:style>
  <w:style w:type="paragraph" w:styleId="Revisin">
    <w:name w:val="Revision"/>
    <w:hidden/>
    <w:uiPriority w:val="99"/>
    <w:semiHidden/>
    <w:rsid w:val="0020560B"/>
    <w:pPr>
      <w:spacing w:after="0" w:line="240" w:lineRule="auto"/>
    </w:pPr>
    <w:rPr>
      <w:rFonts w:ascii="Calibri" w:eastAsia="Times New Roman" w:hAnsi="Calibri" w:cs="Times New Roman"/>
      <w:kern w:val="0"/>
      <w:sz w:val="24"/>
      <w:szCs w:val="24"/>
      <w:lang w:val="es-ES" w:eastAsia="es-ES"/>
      <w14:ligatures w14:val="none"/>
    </w:rPr>
  </w:style>
  <w:style w:type="paragraph" w:customStyle="1" w:styleId="AAgestin">
    <w:name w:val="A A gestión"/>
    <w:basedOn w:val="Normal"/>
    <w:link w:val="AAgestinCar"/>
    <w:qFormat/>
    <w:rsid w:val="005D5859"/>
    <w:pPr>
      <w:suppressAutoHyphens/>
      <w:spacing w:before="120" w:after="120"/>
      <w:ind w:left="851" w:right="851" w:firstLine="709"/>
      <w:jc w:val="both"/>
    </w:pPr>
    <w:rPr>
      <w:rFonts w:ascii="Times New Roman" w:hAnsi="Times New Roman"/>
      <w:color w:val="000099"/>
      <w:sz w:val="26"/>
      <w:szCs w:val="26"/>
      <w:lang w:val="es-ES_tradnl" w:eastAsia="ar-SA"/>
      <w14:ligatures w14:val="standardContextual"/>
    </w:rPr>
  </w:style>
  <w:style w:type="character" w:customStyle="1" w:styleId="AAgestinCar">
    <w:name w:val="A A gestión Car"/>
    <w:link w:val="AAgestin"/>
    <w:rsid w:val="005D5859"/>
    <w:rPr>
      <w:rFonts w:ascii="Times New Roman" w:eastAsia="Times New Roman" w:hAnsi="Times New Roman" w:cs="Times New Roman"/>
      <w:color w:val="000099"/>
      <w:kern w:val="0"/>
      <w:sz w:val="26"/>
      <w:szCs w:val="26"/>
      <w:lang w:val="es-ES_tradnl" w:eastAsia="ar-SA"/>
    </w:rPr>
  </w:style>
  <w:style w:type="character" w:customStyle="1" w:styleId="Ttulo7Car">
    <w:name w:val="Título 7 Car"/>
    <w:basedOn w:val="Fuentedeprrafopredeter"/>
    <w:link w:val="Ttulo7"/>
    <w:uiPriority w:val="9"/>
    <w:semiHidden/>
    <w:rsid w:val="00577359"/>
    <w:rPr>
      <w:rFonts w:asciiTheme="majorHAnsi" w:eastAsiaTheme="majorEastAsia" w:hAnsiTheme="majorHAnsi" w:cstheme="majorBidi"/>
      <w:i/>
      <w:iCs/>
      <w:color w:val="1F3763" w:themeColor="accent1" w:themeShade="7F"/>
      <w:kern w:val="0"/>
      <w:sz w:val="24"/>
      <w:szCs w:val="24"/>
      <w:lang w:val="es-ES" w:eastAsia="es-ES"/>
      <w14:ligatures w14:val="none"/>
    </w:rPr>
  </w:style>
  <w:style w:type="character" w:customStyle="1" w:styleId="ui-provider">
    <w:name w:val="ui-provider"/>
    <w:basedOn w:val="Fuentedeprrafopredeter"/>
    <w:rsid w:val="007E3C88"/>
  </w:style>
  <w:style w:type="table" w:styleId="Tablaconcuadrcula">
    <w:name w:val="Table Grid"/>
    <w:basedOn w:val="Tablanormal"/>
    <w:uiPriority w:val="39"/>
    <w:rsid w:val="00746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grafe">
    <w:name w:val="Epígrafe"/>
    <w:basedOn w:val="Normal"/>
    <w:next w:val="Normal"/>
    <w:uiPriority w:val="35"/>
    <w:qFormat/>
    <w:rsid w:val="00067012"/>
    <w:rPr>
      <w:b/>
      <w:bCs/>
      <w:sz w:val="20"/>
      <w:szCs w:val="20"/>
      <w:lang w:val="es-CR"/>
    </w:rPr>
  </w:style>
  <w:style w:type="paragraph" w:customStyle="1" w:styleId="Default">
    <w:name w:val="Default"/>
    <w:rsid w:val="00CF2C9D"/>
    <w:pPr>
      <w:autoSpaceDE w:val="0"/>
      <w:autoSpaceDN w:val="0"/>
      <w:adjustRightInd w:val="0"/>
      <w:spacing w:after="0" w:line="240" w:lineRule="auto"/>
    </w:pPr>
    <w:rPr>
      <w:rFonts w:ascii="Aptos" w:hAnsi="Aptos" w:cs="Aptos"/>
      <w:color w:val="000000"/>
      <w:kern w:val="0"/>
      <w:sz w:val="24"/>
      <w:szCs w:val="24"/>
    </w:rPr>
  </w:style>
  <w:style w:type="paragraph" w:customStyle="1" w:styleId="xaencabezado">
    <w:name w:val="x_aencabezado"/>
    <w:basedOn w:val="Normal"/>
    <w:rsid w:val="00E15047"/>
    <w:rPr>
      <w:rFonts w:ascii="Aptos" w:eastAsiaTheme="minorHAnsi" w:hAnsi="Aptos" w:cs="Aptos"/>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73331">
      <w:bodyDiv w:val="1"/>
      <w:marLeft w:val="0"/>
      <w:marRight w:val="0"/>
      <w:marTop w:val="0"/>
      <w:marBottom w:val="0"/>
      <w:divBdr>
        <w:top w:val="none" w:sz="0" w:space="0" w:color="auto"/>
        <w:left w:val="none" w:sz="0" w:space="0" w:color="auto"/>
        <w:bottom w:val="none" w:sz="0" w:space="0" w:color="auto"/>
        <w:right w:val="none" w:sz="0" w:space="0" w:color="auto"/>
      </w:divBdr>
    </w:div>
    <w:div w:id="428896786">
      <w:bodyDiv w:val="1"/>
      <w:marLeft w:val="0"/>
      <w:marRight w:val="0"/>
      <w:marTop w:val="0"/>
      <w:marBottom w:val="0"/>
      <w:divBdr>
        <w:top w:val="none" w:sz="0" w:space="0" w:color="auto"/>
        <w:left w:val="none" w:sz="0" w:space="0" w:color="auto"/>
        <w:bottom w:val="none" w:sz="0" w:space="0" w:color="auto"/>
        <w:right w:val="none" w:sz="0" w:space="0" w:color="auto"/>
      </w:divBdr>
    </w:div>
    <w:div w:id="530923015">
      <w:bodyDiv w:val="1"/>
      <w:marLeft w:val="0"/>
      <w:marRight w:val="0"/>
      <w:marTop w:val="0"/>
      <w:marBottom w:val="0"/>
      <w:divBdr>
        <w:top w:val="none" w:sz="0" w:space="0" w:color="auto"/>
        <w:left w:val="none" w:sz="0" w:space="0" w:color="auto"/>
        <w:bottom w:val="none" w:sz="0" w:space="0" w:color="auto"/>
        <w:right w:val="none" w:sz="0" w:space="0" w:color="auto"/>
      </w:divBdr>
    </w:div>
    <w:div w:id="614293623">
      <w:bodyDiv w:val="1"/>
      <w:marLeft w:val="0"/>
      <w:marRight w:val="0"/>
      <w:marTop w:val="0"/>
      <w:marBottom w:val="0"/>
      <w:divBdr>
        <w:top w:val="none" w:sz="0" w:space="0" w:color="auto"/>
        <w:left w:val="none" w:sz="0" w:space="0" w:color="auto"/>
        <w:bottom w:val="none" w:sz="0" w:space="0" w:color="auto"/>
        <w:right w:val="none" w:sz="0" w:space="0" w:color="auto"/>
      </w:divBdr>
    </w:div>
    <w:div w:id="1062946393">
      <w:bodyDiv w:val="1"/>
      <w:marLeft w:val="0"/>
      <w:marRight w:val="0"/>
      <w:marTop w:val="0"/>
      <w:marBottom w:val="0"/>
      <w:divBdr>
        <w:top w:val="none" w:sz="0" w:space="0" w:color="auto"/>
        <w:left w:val="none" w:sz="0" w:space="0" w:color="auto"/>
        <w:bottom w:val="none" w:sz="0" w:space="0" w:color="auto"/>
        <w:right w:val="none" w:sz="0" w:space="0" w:color="auto"/>
      </w:divBdr>
    </w:div>
    <w:div w:id="1137180989">
      <w:bodyDiv w:val="1"/>
      <w:marLeft w:val="0"/>
      <w:marRight w:val="0"/>
      <w:marTop w:val="0"/>
      <w:marBottom w:val="0"/>
      <w:divBdr>
        <w:top w:val="none" w:sz="0" w:space="0" w:color="auto"/>
        <w:left w:val="none" w:sz="0" w:space="0" w:color="auto"/>
        <w:bottom w:val="none" w:sz="0" w:space="0" w:color="auto"/>
        <w:right w:val="none" w:sz="0" w:space="0" w:color="auto"/>
      </w:divBdr>
      <w:divsChild>
        <w:div w:id="78330271">
          <w:marLeft w:val="0"/>
          <w:marRight w:val="0"/>
          <w:marTop w:val="0"/>
          <w:marBottom w:val="0"/>
          <w:divBdr>
            <w:top w:val="none" w:sz="0" w:space="0" w:color="auto"/>
            <w:left w:val="none" w:sz="0" w:space="0" w:color="auto"/>
            <w:bottom w:val="none" w:sz="0" w:space="0" w:color="auto"/>
            <w:right w:val="none" w:sz="0" w:space="0" w:color="auto"/>
          </w:divBdr>
          <w:divsChild>
            <w:div w:id="164519566">
              <w:marLeft w:val="0"/>
              <w:marRight w:val="0"/>
              <w:marTop w:val="0"/>
              <w:marBottom w:val="0"/>
              <w:divBdr>
                <w:top w:val="none" w:sz="0" w:space="0" w:color="auto"/>
                <w:left w:val="none" w:sz="0" w:space="0" w:color="auto"/>
                <w:bottom w:val="none" w:sz="0" w:space="0" w:color="auto"/>
                <w:right w:val="none" w:sz="0" w:space="0" w:color="auto"/>
              </w:divBdr>
            </w:div>
          </w:divsChild>
        </w:div>
        <w:div w:id="129131210">
          <w:marLeft w:val="0"/>
          <w:marRight w:val="0"/>
          <w:marTop w:val="0"/>
          <w:marBottom w:val="0"/>
          <w:divBdr>
            <w:top w:val="none" w:sz="0" w:space="0" w:color="auto"/>
            <w:left w:val="none" w:sz="0" w:space="0" w:color="auto"/>
            <w:bottom w:val="none" w:sz="0" w:space="0" w:color="auto"/>
            <w:right w:val="none" w:sz="0" w:space="0" w:color="auto"/>
          </w:divBdr>
          <w:divsChild>
            <w:div w:id="844712472">
              <w:marLeft w:val="0"/>
              <w:marRight w:val="0"/>
              <w:marTop w:val="0"/>
              <w:marBottom w:val="0"/>
              <w:divBdr>
                <w:top w:val="none" w:sz="0" w:space="0" w:color="auto"/>
                <w:left w:val="none" w:sz="0" w:space="0" w:color="auto"/>
                <w:bottom w:val="none" w:sz="0" w:space="0" w:color="auto"/>
                <w:right w:val="none" w:sz="0" w:space="0" w:color="auto"/>
              </w:divBdr>
            </w:div>
          </w:divsChild>
        </w:div>
        <w:div w:id="389303530">
          <w:marLeft w:val="0"/>
          <w:marRight w:val="0"/>
          <w:marTop w:val="0"/>
          <w:marBottom w:val="0"/>
          <w:divBdr>
            <w:top w:val="none" w:sz="0" w:space="0" w:color="auto"/>
            <w:left w:val="none" w:sz="0" w:space="0" w:color="auto"/>
            <w:bottom w:val="none" w:sz="0" w:space="0" w:color="auto"/>
            <w:right w:val="none" w:sz="0" w:space="0" w:color="auto"/>
          </w:divBdr>
          <w:divsChild>
            <w:div w:id="1194535956">
              <w:marLeft w:val="0"/>
              <w:marRight w:val="0"/>
              <w:marTop w:val="0"/>
              <w:marBottom w:val="0"/>
              <w:divBdr>
                <w:top w:val="none" w:sz="0" w:space="0" w:color="auto"/>
                <w:left w:val="none" w:sz="0" w:space="0" w:color="auto"/>
                <w:bottom w:val="none" w:sz="0" w:space="0" w:color="auto"/>
                <w:right w:val="none" w:sz="0" w:space="0" w:color="auto"/>
              </w:divBdr>
            </w:div>
          </w:divsChild>
        </w:div>
        <w:div w:id="692340749">
          <w:marLeft w:val="0"/>
          <w:marRight w:val="0"/>
          <w:marTop w:val="0"/>
          <w:marBottom w:val="0"/>
          <w:divBdr>
            <w:top w:val="none" w:sz="0" w:space="0" w:color="auto"/>
            <w:left w:val="none" w:sz="0" w:space="0" w:color="auto"/>
            <w:bottom w:val="none" w:sz="0" w:space="0" w:color="auto"/>
            <w:right w:val="none" w:sz="0" w:space="0" w:color="auto"/>
          </w:divBdr>
          <w:divsChild>
            <w:div w:id="603416267">
              <w:marLeft w:val="0"/>
              <w:marRight w:val="0"/>
              <w:marTop w:val="0"/>
              <w:marBottom w:val="0"/>
              <w:divBdr>
                <w:top w:val="none" w:sz="0" w:space="0" w:color="auto"/>
                <w:left w:val="none" w:sz="0" w:space="0" w:color="auto"/>
                <w:bottom w:val="none" w:sz="0" w:space="0" w:color="auto"/>
                <w:right w:val="none" w:sz="0" w:space="0" w:color="auto"/>
              </w:divBdr>
            </w:div>
          </w:divsChild>
        </w:div>
        <w:div w:id="790901669">
          <w:marLeft w:val="0"/>
          <w:marRight w:val="0"/>
          <w:marTop w:val="0"/>
          <w:marBottom w:val="0"/>
          <w:divBdr>
            <w:top w:val="none" w:sz="0" w:space="0" w:color="auto"/>
            <w:left w:val="none" w:sz="0" w:space="0" w:color="auto"/>
            <w:bottom w:val="none" w:sz="0" w:space="0" w:color="auto"/>
            <w:right w:val="none" w:sz="0" w:space="0" w:color="auto"/>
          </w:divBdr>
          <w:divsChild>
            <w:div w:id="1166164644">
              <w:marLeft w:val="0"/>
              <w:marRight w:val="0"/>
              <w:marTop w:val="0"/>
              <w:marBottom w:val="0"/>
              <w:divBdr>
                <w:top w:val="none" w:sz="0" w:space="0" w:color="auto"/>
                <w:left w:val="none" w:sz="0" w:space="0" w:color="auto"/>
                <w:bottom w:val="none" w:sz="0" w:space="0" w:color="auto"/>
                <w:right w:val="none" w:sz="0" w:space="0" w:color="auto"/>
              </w:divBdr>
            </w:div>
          </w:divsChild>
        </w:div>
        <w:div w:id="880288290">
          <w:marLeft w:val="0"/>
          <w:marRight w:val="0"/>
          <w:marTop w:val="0"/>
          <w:marBottom w:val="0"/>
          <w:divBdr>
            <w:top w:val="none" w:sz="0" w:space="0" w:color="auto"/>
            <w:left w:val="none" w:sz="0" w:space="0" w:color="auto"/>
            <w:bottom w:val="none" w:sz="0" w:space="0" w:color="auto"/>
            <w:right w:val="none" w:sz="0" w:space="0" w:color="auto"/>
          </w:divBdr>
          <w:divsChild>
            <w:div w:id="1650012772">
              <w:marLeft w:val="0"/>
              <w:marRight w:val="0"/>
              <w:marTop w:val="0"/>
              <w:marBottom w:val="0"/>
              <w:divBdr>
                <w:top w:val="none" w:sz="0" w:space="0" w:color="auto"/>
                <w:left w:val="none" w:sz="0" w:space="0" w:color="auto"/>
                <w:bottom w:val="none" w:sz="0" w:space="0" w:color="auto"/>
                <w:right w:val="none" w:sz="0" w:space="0" w:color="auto"/>
              </w:divBdr>
            </w:div>
          </w:divsChild>
        </w:div>
        <w:div w:id="1262645766">
          <w:marLeft w:val="0"/>
          <w:marRight w:val="0"/>
          <w:marTop w:val="0"/>
          <w:marBottom w:val="0"/>
          <w:divBdr>
            <w:top w:val="none" w:sz="0" w:space="0" w:color="auto"/>
            <w:left w:val="none" w:sz="0" w:space="0" w:color="auto"/>
            <w:bottom w:val="none" w:sz="0" w:space="0" w:color="auto"/>
            <w:right w:val="none" w:sz="0" w:space="0" w:color="auto"/>
          </w:divBdr>
          <w:divsChild>
            <w:div w:id="1384720856">
              <w:marLeft w:val="0"/>
              <w:marRight w:val="0"/>
              <w:marTop w:val="0"/>
              <w:marBottom w:val="0"/>
              <w:divBdr>
                <w:top w:val="none" w:sz="0" w:space="0" w:color="auto"/>
                <w:left w:val="none" w:sz="0" w:space="0" w:color="auto"/>
                <w:bottom w:val="none" w:sz="0" w:space="0" w:color="auto"/>
                <w:right w:val="none" w:sz="0" w:space="0" w:color="auto"/>
              </w:divBdr>
            </w:div>
          </w:divsChild>
        </w:div>
        <w:div w:id="1318336214">
          <w:marLeft w:val="0"/>
          <w:marRight w:val="0"/>
          <w:marTop w:val="0"/>
          <w:marBottom w:val="0"/>
          <w:divBdr>
            <w:top w:val="none" w:sz="0" w:space="0" w:color="auto"/>
            <w:left w:val="none" w:sz="0" w:space="0" w:color="auto"/>
            <w:bottom w:val="none" w:sz="0" w:space="0" w:color="auto"/>
            <w:right w:val="none" w:sz="0" w:space="0" w:color="auto"/>
          </w:divBdr>
          <w:divsChild>
            <w:div w:id="73942693">
              <w:marLeft w:val="0"/>
              <w:marRight w:val="0"/>
              <w:marTop w:val="0"/>
              <w:marBottom w:val="0"/>
              <w:divBdr>
                <w:top w:val="none" w:sz="0" w:space="0" w:color="auto"/>
                <w:left w:val="none" w:sz="0" w:space="0" w:color="auto"/>
                <w:bottom w:val="none" w:sz="0" w:space="0" w:color="auto"/>
                <w:right w:val="none" w:sz="0" w:space="0" w:color="auto"/>
              </w:divBdr>
            </w:div>
          </w:divsChild>
        </w:div>
        <w:div w:id="1497963976">
          <w:marLeft w:val="0"/>
          <w:marRight w:val="0"/>
          <w:marTop w:val="0"/>
          <w:marBottom w:val="0"/>
          <w:divBdr>
            <w:top w:val="none" w:sz="0" w:space="0" w:color="auto"/>
            <w:left w:val="none" w:sz="0" w:space="0" w:color="auto"/>
            <w:bottom w:val="none" w:sz="0" w:space="0" w:color="auto"/>
            <w:right w:val="none" w:sz="0" w:space="0" w:color="auto"/>
          </w:divBdr>
          <w:divsChild>
            <w:div w:id="1000692965">
              <w:marLeft w:val="0"/>
              <w:marRight w:val="0"/>
              <w:marTop w:val="0"/>
              <w:marBottom w:val="0"/>
              <w:divBdr>
                <w:top w:val="none" w:sz="0" w:space="0" w:color="auto"/>
                <w:left w:val="none" w:sz="0" w:space="0" w:color="auto"/>
                <w:bottom w:val="none" w:sz="0" w:space="0" w:color="auto"/>
                <w:right w:val="none" w:sz="0" w:space="0" w:color="auto"/>
              </w:divBdr>
            </w:div>
          </w:divsChild>
        </w:div>
        <w:div w:id="1928613548">
          <w:marLeft w:val="0"/>
          <w:marRight w:val="0"/>
          <w:marTop w:val="0"/>
          <w:marBottom w:val="0"/>
          <w:divBdr>
            <w:top w:val="none" w:sz="0" w:space="0" w:color="auto"/>
            <w:left w:val="none" w:sz="0" w:space="0" w:color="auto"/>
            <w:bottom w:val="none" w:sz="0" w:space="0" w:color="auto"/>
            <w:right w:val="none" w:sz="0" w:space="0" w:color="auto"/>
          </w:divBdr>
          <w:divsChild>
            <w:div w:id="1351680477">
              <w:marLeft w:val="0"/>
              <w:marRight w:val="0"/>
              <w:marTop w:val="0"/>
              <w:marBottom w:val="0"/>
              <w:divBdr>
                <w:top w:val="none" w:sz="0" w:space="0" w:color="auto"/>
                <w:left w:val="none" w:sz="0" w:space="0" w:color="auto"/>
                <w:bottom w:val="none" w:sz="0" w:space="0" w:color="auto"/>
                <w:right w:val="none" w:sz="0" w:space="0" w:color="auto"/>
              </w:divBdr>
            </w:div>
          </w:divsChild>
        </w:div>
        <w:div w:id="2026397004">
          <w:marLeft w:val="0"/>
          <w:marRight w:val="0"/>
          <w:marTop w:val="0"/>
          <w:marBottom w:val="0"/>
          <w:divBdr>
            <w:top w:val="none" w:sz="0" w:space="0" w:color="auto"/>
            <w:left w:val="none" w:sz="0" w:space="0" w:color="auto"/>
            <w:bottom w:val="none" w:sz="0" w:space="0" w:color="auto"/>
            <w:right w:val="none" w:sz="0" w:space="0" w:color="auto"/>
          </w:divBdr>
          <w:divsChild>
            <w:div w:id="225342088">
              <w:marLeft w:val="0"/>
              <w:marRight w:val="0"/>
              <w:marTop w:val="0"/>
              <w:marBottom w:val="0"/>
              <w:divBdr>
                <w:top w:val="none" w:sz="0" w:space="0" w:color="auto"/>
                <w:left w:val="none" w:sz="0" w:space="0" w:color="auto"/>
                <w:bottom w:val="none" w:sz="0" w:space="0" w:color="auto"/>
                <w:right w:val="none" w:sz="0" w:space="0" w:color="auto"/>
              </w:divBdr>
            </w:div>
          </w:divsChild>
        </w:div>
        <w:div w:id="2045060517">
          <w:marLeft w:val="0"/>
          <w:marRight w:val="0"/>
          <w:marTop w:val="0"/>
          <w:marBottom w:val="0"/>
          <w:divBdr>
            <w:top w:val="none" w:sz="0" w:space="0" w:color="auto"/>
            <w:left w:val="none" w:sz="0" w:space="0" w:color="auto"/>
            <w:bottom w:val="none" w:sz="0" w:space="0" w:color="auto"/>
            <w:right w:val="none" w:sz="0" w:space="0" w:color="auto"/>
          </w:divBdr>
          <w:divsChild>
            <w:div w:id="4128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0147">
      <w:bodyDiv w:val="1"/>
      <w:marLeft w:val="0"/>
      <w:marRight w:val="0"/>
      <w:marTop w:val="0"/>
      <w:marBottom w:val="0"/>
      <w:divBdr>
        <w:top w:val="none" w:sz="0" w:space="0" w:color="auto"/>
        <w:left w:val="none" w:sz="0" w:space="0" w:color="auto"/>
        <w:bottom w:val="none" w:sz="0" w:space="0" w:color="auto"/>
        <w:right w:val="none" w:sz="0" w:space="0" w:color="auto"/>
      </w:divBdr>
      <w:divsChild>
        <w:div w:id="30768405">
          <w:marLeft w:val="0"/>
          <w:marRight w:val="0"/>
          <w:marTop w:val="0"/>
          <w:marBottom w:val="0"/>
          <w:divBdr>
            <w:top w:val="none" w:sz="0" w:space="0" w:color="auto"/>
            <w:left w:val="none" w:sz="0" w:space="0" w:color="auto"/>
            <w:bottom w:val="none" w:sz="0" w:space="0" w:color="auto"/>
            <w:right w:val="none" w:sz="0" w:space="0" w:color="auto"/>
          </w:divBdr>
          <w:divsChild>
            <w:div w:id="1395083296">
              <w:marLeft w:val="0"/>
              <w:marRight w:val="0"/>
              <w:marTop w:val="0"/>
              <w:marBottom w:val="0"/>
              <w:divBdr>
                <w:top w:val="none" w:sz="0" w:space="0" w:color="auto"/>
                <w:left w:val="none" w:sz="0" w:space="0" w:color="auto"/>
                <w:bottom w:val="none" w:sz="0" w:space="0" w:color="auto"/>
                <w:right w:val="none" w:sz="0" w:space="0" w:color="auto"/>
              </w:divBdr>
            </w:div>
          </w:divsChild>
        </w:div>
        <w:div w:id="122231354">
          <w:marLeft w:val="0"/>
          <w:marRight w:val="0"/>
          <w:marTop w:val="0"/>
          <w:marBottom w:val="0"/>
          <w:divBdr>
            <w:top w:val="none" w:sz="0" w:space="0" w:color="auto"/>
            <w:left w:val="none" w:sz="0" w:space="0" w:color="auto"/>
            <w:bottom w:val="none" w:sz="0" w:space="0" w:color="auto"/>
            <w:right w:val="none" w:sz="0" w:space="0" w:color="auto"/>
          </w:divBdr>
          <w:divsChild>
            <w:div w:id="874389289">
              <w:marLeft w:val="0"/>
              <w:marRight w:val="0"/>
              <w:marTop w:val="0"/>
              <w:marBottom w:val="0"/>
              <w:divBdr>
                <w:top w:val="none" w:sz="0" w:space="0" w:color="auto"/>
                <w:left w:val="none" w:sz="0" w:space="0" w:color="auto"/>
                <w:bottom w:val="none" w:sz="0" w:space="0" w:color="auto"/>
                <w:right w:val="none" w:sz="0" w:space="0" w:color="auto"/>
              </w:divBdr>
            </w:div>
          </w:divsChild>
        </w:div>
        <w:div w:id="135726239">
          <w:marLeft w:val="0"/>
          <w:marRight w:val="0"/>
          <w:marTop w:val="0"/>
          <w:marBottom w:val="0"/>
          <w:divBdr>
            <w:top w:val="none" w:sz="0" w:space="0" w:color="auto"/>
            <w:left w:val="none" w:sz="0" w:space="0" w:color="auto"/>
            <w:bottom w:val="none" w:sz="0" w:space="0" w:color="auto"/>
            <w:right w:val="none" w:sz="0" w:space="0" w:color="auto"/>
          </w:divBdr>
          <w:divsChild>
            <w:div w:id="1428035152">
              <w:marLeft w:val="0"/>
              <w:marRight w:val="0"/>
              <w:marTop w:val="0"/>
              <w:marBottom w:val="0"/>
              <w:divBdr>
                <w:top w:val="none" w:sz="0" w:space="0" w:color="auto"/>
                <w:left w:val="none" w:sz="0" w:space="0" w:color="auto"/>
                <w:bottom w:val="none" w:sz="0" w:space="0" w:color="auto"/>
                <w:right w:val="none" w:sz="0" w:space="0" w:color="auto"/>
              </w:divBdr>
            </w:div>
          </w:divsChild>
        </w:div>
        <w:div w:id="159662949">
          <w:marLeft w:val="0"/>
          <w:marRight w:val="0"/>
          <w:marTop w:val="0"/>
          <w:marBottom w:val="0"/>
          <w:divBdr>
            <w:top w:val="none" w:sz="0" w:space="0" w:color="auto"/>
            <w:left w:val="none" w:sz="0" w:space="0" w:color="auto"/>
            <w:bottom w:val="none" w:sz="0" w:space="0" w:color="auto"/>
            <w:right w:val="none" w:sz="0" w:space="0" w:color="auto"/>
          </w:divBdr>
          <w:divsChild>
            <w:div w:id="974023040">
              <w:marLeft w:val="0"/>
              <w:marRight w:val="0"/>
              <w:marTop w:val="0"/>
              <w:marBottom w:val="0"/>
              <w:divBdr>
                <w:top w:val="none" w:sz="0" w:space="0" w:color="auto"/>
                <w:left w:val="none" w:sz="0" w:space="0" w:color="auto"/>
                <w:bottom w:val="none" w:sz="0" w:space="0" w:color="auto"/>
                <w:right w:val="none" w:sz="0" w:space="0" w:color="auto"/>
              </w:divBdr>
            </w:div>
          </w:divsChild>
        </w:div>
        <w:div w:id="174081544">
          <w:marLeft w:val="0"/>
          <w:marRight w:val="0"/>
          <w:marTop w:val="0"/>
          <w:marBottom w:val="0"/>
          <w:divBdr>
            <w:top w:val="none" w:sz="0" w:space="0" w:color="auto"/>
            <w:left w:val="none" w:sz="0" w:space="0" w:color="auto"/>
            <w:bottom w:val="none" w:sz="0" w:space="0" w:color="auto"/>
            <w:right w:val="none" w:sz="0" w:space="0" w:color="auto"/>
          </w:divBdr>
          <w:divsChild>
            <w:div w:id="1651247205">
              <w:marLeft w:val="0"/>
              <w:marRight w:val="0"/>
              <w:marTop w:val="0"/>
              <w:marBottom w:val="0"/>
              <w:divBdr>
                <w:top w:val="none" w:sz="0" w:space="0" w:color="auto"/>
                <w:left w:val="none" w:sz="0" w:space="0" w:color="auto"/>
                <w:bottom w:val="none" w:sz="0" w:space="0" w:color="auto"/>
                <w:right w:val="none" w:sz="0" w:space="0" w:color="auto"/>
              </w:divBdr>
            </w:div>
          </w:divsChild>
        </w:div>
        <w:div w:id="176383973">
          <w:marLeft w:val="0"/>
          <w:marRight w:val="0"/>
          <w:marTop w:val="0"/>
          <w:marBottom w:val="0"/>
          <w:divBdr>
            <w:top w:val="none" w:sz="0" w:space="0" w:color="auto"/>
            <w:left w:val="none" w:sz="0" w:space="0" w:color="auto"/>
            <w:bottom w:val="none" w:sz="0" w:space="0" w:color="auto"/>
            <w:right w:val="none" w:sz="0" w:space="0" w:color="auto"/>
          </w:divBdr>
          <w:divsChild>
            <w:div w:id="1758865654">
              <w:marLeft w:val="0"/>
              <w:marRight w:val="0"/>
              <w:marTop w:val="0"/>
              <w:marBottom w:val="0"/>
              <w:divBdr>
                <w:top w:val="none" w:sz="0" w:space="0" w:color="auto"/>
                <w:left w:val="none" w:sz="0" w:space="0" w:color="auto"/>
                <w:bottom w:val="none" w:sz="0" w:space="0" w:color="auto"/>
                <w:right w:val="none" w:sz="0" w:space="0" w:color="auto"/>
              </w:divBdr>
            </w:div>
          </w:divsChild>
        </w:div>
        <w:div w:id="184368278">
          <w:marLeft w:val="0"/>
          <w:marRight w:val="0"/>
          <w:marTop w:val="0"/>
          <w:marBottom w:val="0"/>
          <w:divBdr>
            <w:top w:val="none" w:sz="0" w:space="0" w:color="auto"/>
            <w:left w:val="none" w:sz="0" w:space="0" w:color="auto"/>
            <w:bottom w:val="none" w:sz="0" w:space="0" w:color="auto"/>
            <w:right w:val="none" w:sz="0" w:space="0" w:color="auto"/>
          </w:divBdr>
          <w:divsChild>
            <w:div w:id="890732273">
              <w:marLeft w:val="0"/>
              <w:marRight w:val="0"/>
              <w:marTop w:val="0"/>
              <w:marBottom w:val="0"/>
              <w:divBdr>
                <w:top w:val="none" w:sz="0" w:space="0" w:color="auto"/>
                <w:left w:val="none" w:sz="0" w:space="0" w:color="auto"/>
                <w:bottom w:val="none" w:sz="0" w:space="0" w:color="auto"/>
                <w:right w:val="none" w:sz="0" w:space="0" w:color="auto"/>
              </w:divBdr>
            </w:div>
          </w:divsChild>
        </w:div>
        <w:div w:id="386144524">
          <w:marLeft w:val="0"/>
          <w:marRight w:val="0"/>
          <w:marTop w:val="0"/>
          <w:marBottom w:val="0"/>
          <w:divBdr>
            <w:top w:val="none" w:sz="0" w:space="0" w:color="auto"/>
            <w:left w:val="none" w:sz="0" w:space="0" w:color="auto"/>
            <w:bottom w:val="none" w:sz="0" w:space="0" w:color="auto"/>
            <w:right w:val="none" w:sz="0" w:space="0" w:color="auto"/>
          </w:divBdr>
          <w:divsChild>
            <w:div w:id="677773379">
              <w:marLeft w:val="0"/>
              <w:marRight w:val="0"/>
              <w:marTop w:val="0"/>
              <w:marBottom w:val="0"/>
              <w:divBdr>
                <w:top w:val="none" w:sz="0" w:space="0" w:color="auto"/>
                <w:left w:val="none" w:sz="0" w:space="0" w:color="auto"/>
                <w:bottom w:val="none" w:sz="0" w:space="0" w:color="auto"/>
                <w:right w:val="none" w:sz="0" w:space="0" w:color="auto"/>
              </w:divBdr>
            </w:div>
          </w:divsChild>
        </w:div>
        <w:div w:id="388458089">
          <w:marLeft w:val="0"/>
          <w:marRight w:val="0"/>
          <w:marTop w:val="0"/>
          <w:marBottom w:val="0"/>
          <w:divBdr>
            <w:top w:val="none" w:sz="0" w:space="0" w:color="auto"/>
            <w:left w:val="none" w:sz="0" w:space="0" w:color="auto"/>
            <w:bottom w:val="none" w:sz="0" w:space="0" w:color="auto"/>
            <w:right w:val="none" w:sz="0" w:space="0" w:color="auto"/>
          </w:divBdr>
          <w:divsChild>
            <w:div w:id="483014026">
              <w:marLeft w:val="0"/>
              <w:marRight w:val="0"/>
              <w:marTop w:val="0"/>
              <w:marBottom w:val="0"/>
              <w:divBdr>
                <w:top w:val="none" w:sz="0" w:space="0" w:color="auto"/>
                <w:left w:val="none" w:sz="0" w:space="0" w:color="auto"/>
                <w:bottom w:val="none" w:sz="0" w:space="0" w:color="auto"/>
                <w:right w:val="none" w:sz="0" w:space="0" w:color="auto"/>
              </w:divBdr>
            </w:div>
          </w:divsChild>
        </w:div>
        <w:div w:id="492453967">
          <w:marLeft w:val="0"/>
          <w:marRight w:val="0"/>
          <w:marTop w:val="0"/>
          <w:marBottom w:val="0"/>
          <w:divBdr>
            <w:top w:val="none" w:sz="0" w:space="0" w:color="auto"/>
            <w:left w:val="none" w:sz="0" w:space="0" w:color="auto"/>
            <w:bottom w:val="none" w:sz="0" w:space="0" w:color="auto"/>
            <w:right w:val="none" w:sz="0" w:space="0" w:color="auto"/>
          </w:divBdr>
          <w:divsChild>
            <w:div w:id="719404527">
              <w:marLeft w:val="0"/>
              <w:marRight w:val="0"/>
              <w:marTop w:val="0"/>
              <w:marBottom w:val="0"/>
              <w:divBdr>
                <w:top w:val="none" w:sz="0" w:space="0" w:color="auto"/>
                <w:left w:val="none" w:sz="0" w:space="0" w:color="auto"/>
                <w:bottom w:val="none" w:sz="0" w:space="0" w:color="auto"/>
                <w:right w:val="none" w:sz="0" w:space="0" w:color="auto"/>
              </w:divBdr>
            </w:div>
          </w:divsChild>
        </w:div>
        <w:div w:id="700056872">
          <w:marLeft w:val="0"/>
          <w:marRight w:val="0"/>
          <w:marTop w:val="0"/>
          <w:marBottom w:val="0"/>
          <w:divBdr>
            <w:top w:val="none" w:sz="0" w:space="0" w:color="auto"/>
            <w:left w:val="none" w:sz="0" w:space="0" w:color="auto"/>
            <w:bottom w:val="none" w:sz="0" w:space="0" w:color="auto"/>
            <w:right w:val="none" w:sz="0" w:space="0" w:color="auto"/>
          </w:divBdr>
          <w:divsChild>
            <w:div w:id="675764571">
              <w:marLeft w:val="0"/>
              <w:marRight w:val="0"/>
              <w:marTop w:val="0"/>
              <w:marBottom w:val="0"/>
              <w:divBdr>
                <w:top w:val="none" w:sz="0" w:space="0" w:color="auto"/>
                <w:left w:val="none" w:sz="0" w:space="0" w:color="auto"/>
                <w:bottom w:val="none" w:sz="0" w:space="0" w:color="auto"/>
                <w:right w:val="none" w:sz="0" w:space="0" w:color="auto"/>
              </w:divBdr>
            </w:div>
          </w:divsChild>
        </w:div>
        <w:div w:id="941109933">
          <w:marLeft w:val="0"/>
          <w:marRight w:val="0"/>
          <w:marTop w:val="0"/>
          <w:marBottom w:val="0"/>
          <w:divBdr>
            <w:top w:val="none" w:sz="0" w:space="0" w:color="auto"/>
            <w:left w:val="none" w:sz="0" w:space="0" w:color="auto"/>
            <w:bottom w:val="none" w:sz="0" w:space="0" w:color="auto"/>
            <w:right w:val="none" w:sz="0" w:space="0" w:color="auto"/>
          </w:divBdr>
          <w:divsChild>
            <w:div w:id="1417435821">
              <w:marLeft w:val="0"/>
              <w:marRight w:val="0"/>
              <w:marTop w:val="0"/>
              <w:marBottom w:val="0"/>
              <w:divBdr>
                <w:top w:val="none" w:sz="0" w:space="0" w:color="auto"/>
                <w:left w:val="none" w:sz="0" w:space="0" w:color="auto"/>
                <w:bottom w:val="none" w:sz="0" w:space="0" w:color="auto"/>
                <w:right w:val="none" w:sz="0" w:space="0" w:color="auto"/>
              </w:divBdr>
            </w:div>
          </w:divsChild>
        </w:div>
        <w:div w:id="969016071">
          <w:marLeft w:val="0"/>
          <w:marRight w:val="0"/>
          <w:marTop w:val="0"/>
          <w:marBottom w:val="0"/>
          <w:divBdr>
            <w:top w:val="none" w:sz="0" w:space="0" w:color="auto"/>
            <w:left w:val="none" w:sz="0" w:space="0" w:color="auto"/>
            <w:bottom w:val="none" w:sz="0" w:space="0" w:color="auto"/>
            <w:right w:val="none" w:sz="0" w:space="0" w:color="auto"/>
          </w:divBdr>
          <w:divsChild>
            <w:div w:id="1711638">
              <w:marLeft w:val="0"/>
              <w:marRight w:val="0"/>
              <w:marTop w:val="0"/>
              <w:marBottom w:val="0"/>
              <w:divBdr>
                <w:top w:val="none" w:sz="0" w:space="0" w:color="auto"/>
                <w:left w:val="none" w:sz="0" w:space="0" w:color="auto"/>
                <w:bottom w:val="none" w:sz="0" w:space="0" w:color="auto"/>
                <w:right w:val="none" w:sz="0" w:space="0" w:color="auto"/>
              </w:divBdr>
            </w:div>
          </w:divsChild>
        </w:div>
        <w:div w:id="1045711709">
          <w:marLeft w:val="0"/>
          <w:marRight w:val="0"/>
          <w:marTop w:val="0"/>
          <w:marBottom w:val="0"/>
          <w:divBdr>
            <w:top w:val="none" w:sz="0" w:space="0" w:color="auto"/>
            <w:left w:val="none" w:sz="0" w:space="0" w:color="auto"/>
            <w:bottom w:val="none" w:sz="0" w:space="0" w:color="auto"/>
            <w:right w:val="none" w:sz="0" w:space="0" w:color="auto"/>
          </w:divBdr>
          <w:divsChild>
            <w:div w:id="1068041648">
              <w:marLeft w:val="0"/>
              <w:marRight w:val="0"/>
              <w:marTop w:val="0"/>
              <w:marBottom w:val="0"/>
              <w:divBdr>
                <w:top w:val="none" w:sz="0" w:space="0" w:color="auto"/>
                <w:left w:val="none" w:sz="0" w:space="0" w:color="auto"/>
                <w:bottom w:val="none" w:sz="0" w:space="0" w:color="auto"/>
                <w:right w:val="none" w:sz="0" w:space="0" w:color="auto"/>
              </w:divBdr>
            </w:div>
          </w:divsChild>
        </w:div>
        <w:div w:id="1067999474">
          <w:marLeft w:val="0"/>
          <w:marRight w:val="0"/>
          <w:marTop w:val="0"/>
          <w:marBottom w:val="0"/>
          <w:divBdr>
            <w:top w:val="none" w:sz="0" w:space="0" w:color="auto"/>
            <w:left w:val="none" w:sz="0" w:space="0" w:color="auto"/>
            <w:bottom w:val="none" w:sz="0" w:space="0" w:color="auto"/>
            <w:right w:val="none" w:sz="0" w:space="0" w:color="auto"/>
          </w:divBdr>
          <w:divsChild>
            <w:div w:id="1591500027">
              <w:marLeft w:val="0"/>
              <w:marRight w:val="0"/>
              <w:marTop w:val="0"/>
              <w:marBottom w:val="0"/>
              <w:divBdr>
                <w:top w:val="none" w:sz="0" w:space="0" w:color="auto"/>
                <w:left w:val="none" w:sz="0" w:space="0" w:color="auto"/>
                <w:bottom w:val="none" w:sz="0" w:space="0" w:color="auto"/>
                <w:right w:val="none" w:sz="0" w:space="0" w:color="auto"/>
              </w:divBdr>
            </w:div>
          </w:divsChild>
        </w:div>
        <w:div w:id="1098142037">
          <w:marLeft w:val="0"/>
          <w:marRight w:val="0"/>
          <w:marTop w:val="0"/>
          <w:marBottom w:val="0"/>
          <w:divBdr>
            <w:top w:val="none" w:sz="0" w:space="0" w:color="auto"/>
            <w:left w:val="none" w:sz="0" w:space="0" w:color="auto"/>
            <w:bottom w:val="none" w:sz="0" w:space="0" w:color="auto"/>
            <w:right w:val="none" w:sz="0" w:space="0" w:color="auto"/>
          </w:divBdr>
          <w:divsChild>
            <w:div w:id="1117868656">
              <w:marLeft w:val="0"/>
              <w:marRight w:val="0"/>
              <w:marTop w:val="0"/>
              <w:marBottom w:val="0"/>
              <w:divBdr>
                <w:top w:val="none" w:sz="0" w:space="0" w:color="auto"/>
                <w:left w:val="none" w:sz="0" w:space="0" w:color="auto"/>
                <w:bottom w:val="none" w:sz="0" w:space="0" w:color="auto"/>
                <w:right w:val="none" w:sz="0" w:space="0" w:color="auto"/>
              </w:divBdr>
            </w:div>
          </w:divsChild>
        </w:div>
        <w:div w:id="1114136829">
          <w:marLeft w:val="0"/>
          <w:marRight w:val="0"/>
          <w:marTop w:val="0"/>
          <w:marBottom w:val="0"/>
          <w:divBdr>
            <w:top w:val="none" w:sz="0" w:space="0" w:color="auto"/>
            <w:left w:val="none" w:sz="0" w:space="0" w:color="auto"/>
            <w:bottom w:val="none" w:sz="0" w:space="0" w:color="auto"/>
            <w:right w:val="none" w:sz="0" w:space="0" w:color="auto"/>
          </w:divBdr>
          <w:divsChild>
            <w:div w:id="931930623">
              <w:marLeft w:val="0"/>
              <w:marRight w:val="0"/>
              <w:marTop w:val="0"/>
              <w:marBottom w:val="0"/>
              <w:divBdr>
                <w:top w:val="none" w:sz="0" w:space="0" w:color="auto"/>
                <w:left w:val="none" w:sz="0" w:space="0" w:color="auto"/>
                <w:bottom w:val="none" w:sz="0" w:space="0" w:color="auto"/>
                <w:right w:val="none" w:sz="0" w:space="0" w:color="auto"/>
              </w:divBdr>
            </w:div>
          </w:divsChild>
        </w:div>
        <w:div w:id="1226991721">
          <w:marLeft w:val="0"/>
          <w:marRight w:val="0"/>
          <w:marTop w:val="0"/>
          <w:marBottom w:val="0"/>
          <w:divBdr>
            <w:top w:val="none" w:sz="0" w:space="0" w:color="auto"/>
            <w:left w:val="none" w:sz="0" w:space="0" w:color="auto"/>
            <w:bottom w:val="none" w:sz="0" w:space="0" w:color="auto"/>
            <w:right w:val="none" w:sz="0" w:space="0" w:color="auto"/>
          </w:divBdr>
          <w:divsChild>
            <w:div w:id="1745646462">
              <w:marLeft w:val="0"/>
              <w:marRight w:val="0"/>
              <w:marTop w:val="0"/>
              <w:marBottom w:val="0"/>
              <w:divBdr>
                <w:top w:val="none" w:sz="0" w:space="0" w:color="auto"/>
                <w:left w:val="none" w:sz="0" w:space="0" w:color="auto"/>
                <w:bottom w:val="none" w:sz="0" w:space="0" w:color="auto"/>
                <w:right w:val="none" w:sz="0" w:space="0" w:color="auto"/>
              </w:divBdr>
            </w:div>
          </w:divsChild>
        </w:div>
        <w:div w:id="1246066880">
          <w:marLeft w:val="0"/>
          <w:marRight w:val="0"/>
          <w:marTop w:val="0"/>
          <w:marBottom w:val="0"/>
          <w:divBdr>
            <w:top w:val="none" w:sz="0" w:space="0" w:color="auto"/>
            <w:left w:val="none" w:sz="0" w:space="0" w:color="auto"/>
            <w:bottom w:val="none" w:sz="0" w:space="0" w:color="auto"/>
            <w:right w:val="none" w:sz="0" w:space="0" w:color="auto"/>
          </w:divBdr>
          <w:divsChild>
            <w:div w:id="1870488782">
              <w:marLeft w:val="0"/>
              <w:marRight w:val="0"/>
              <w:marTop w:val="0"/>
              <w:marBottom w:val="0"/>
              <w:divBdr>
                <w:top w:val="none" w:sz="0" w:space="0" w:color="auto"/>
                <w:left w:val="none" w:sz="0" w:space="0" w:color="auto"/>
                <w:bottom w:val="none" w:sz="0" w:space="0" w:color="auto"/>
                <w:right w:val="none" w:sz="0" w:space="0" w:color="auto"/>
              </w:divBdr>
            </w:div>
          </w:divsChild>
        </w:div>
        <w:div w:id="1277520284">
          <w:marLeft w:val="0"/>
          <w:marRight w:val="0"/>
          <w:marTop w:val="0"/>
          <w:marBottom w:val="0"/>
          <w:divBdr>
            <w:top w:val="none" w:sz="0" w:space="0" w:color="auto"/>
            <w:left w:val="none" w:sz="0" w:space="0" w:color="auto"/>
            <w:bottom w:val="none" w:sz="0" w:space="0" w:color="auto"/>
            <w:right w:val="none" w:sz="0" w:space="0" w:color="auto"/>
          </w:divBdr>
          <w:divsChild>
            <w:div w:id="1263682363">
              <w:marLeft w:val="0"/>
              <w:marRight w:val="0"/>
              <w:marTop w:val="0"/>
              <w:marBottom w:val="0"/>
              <w:divBdr>
                <w:top w:val="none" w:sz="0" w:space="0" w:color="auto"/>
                <w:left w:val="none" w:sz="0" w:space="0" w:color="auto"/>
                <w:bottom w:val="none" w:sz="0" w:space="0" w:color="auto"/>
                <w:right w:val="none" w:sz="0" w:space="0" w:color="auto"/>
              </w:divBdr>
            </w:div>
          </w:divsChild>
        </w:div>
        <w:div w:id="1291744592">
          <w:marLeft w:val="0"/>
          <w:marRight w:val="0"/>
          <w:marTop w:val="0"/>
          <w:marBottom w:val="0"/>
          <w:divBdr>
            <w:top w:val="none" w:sz="0" w:space="0" w:color="auto"/>
            <w:left w:val="none" w:sz="0" w:space="0" w:color="auto"/>
            <w:bottom w:val="none" w:sz="0" w:space="0" w:color="auto"/>
            <w:right w:val="none" w:sz="0" w:space="0" w:color="auto"/>
          </w:divBdr>
          <w:divsChild>
            <w:div w:id="202641161">
              <w:marLeft w:val="0"/>
              <w:marRight w:val="0"/>
              <w:marTop w:val="0"/>
              <w:marBottom w:val="0"/>
              <w:divBdr>
                <w:top w:val="none" w:sz="0" w:space="0" w:color="auto"/>
                <w:left w:val="none" w:sz="0" w:space="0" w:color="auto"/>
                <w:bottom w:val="none" w:sz="0" w:space="0" w:color="auto"/>
                <w:right w:val="none" w:sz="0" w:space="0" w:color="auto"/>
              </w:divBdr>
            </w:div>
          </w:divsChild>
        </w:div>
        <w:div w:id="1439912958">
          <w:marLeft w:val="0"/>
          <w:marRight w:val="0"/>
          <w:marTop w:val="0"/>
          <w:marBottom w:val="0"/>
          <w:divBdr>
            <w:top w:val="none" w:sz="0" w:space="0" w:color="auto"/>
            <w:left w:val="none" w:sz="0" w:space="0" w:color="auto"/>
            <w:bottom w:val="none" w:sz="0" w:space="0" w:color="auto"/>
            <w:right w:val="none" w:sz="0" w:space="0" w:color="auto"/>
          </w:divBdr>
          <w:divsChild>
            <w:div w:id="985820620">
              <w:marLeft w:val="0"/>
              <w:marRight w:val="0"/>
              <w:marTop w:val="0"/>
              <w:marBottom w:val="0"/>
              <w:divBdr>
                <w:top w:val="none" w:sz="0" w:space="0" w:color="auto"/>
                <w:left w:val="none" w:sz="0" w:space="0" w:color="auto"/>
                <w:bottom w:val="none" w:sz="0" w:space="0" w:color="auto"/>
                <w:right w:val="none" w:sz="0" w:space="0" w:color="auto"/>
              </w:divBdr>
            </w:div>
          </w:divsChild>
        </w:div>
        <w:div w:id="1451246475">
          <w:marLeft w:val="0"/>
          <w:marRight w:val="0"/>
          <w:marTop w:val="0"/>
          <w:marBottom w:val="0"/>
          <w:divBdr>
            <w:top w:val="none" w:sz="0" w:space="0" w:color="auto"/>
            <w:left w:val="none" w:sz="0" w:space="0" w:color="auto"/>
            <w:bottom w:val="none" w:sz="0" w:space="0" w:color="auto"/>
            <w:right w:val="none" w:sz="0" w:space="0" w:color="auto"/>
          </w:divBdr>
          <w:divsChild>
            <w:div w:id="1176189128">
              <w:marLeft w:val="0"/>
              <w:marRight w:val="0"/>
              <w:marTop w:val="0"/>
              <w:marBottom w:val="0"/>
              <w:divBdr>
                <w:top w:val="none" w:sz="0" w:space="0" w:color="auto"/>
                <w:left w:val="none" w:sz="0" w:space="0" w:color="auto"/>
                <w:bottom w:val="none" w:sz="0" w:space="0" w:color="auto"/>
                <w:right w:val="none" w:sz="0" w:space="0" w:color="auto"/>
              </w:divBdr>
            </w:div>
          </w:divsChild>
        </w:div>
        <w:div w:id="1606226204">
          <w:marLeft w:val="0"/>
          <w:marRight w:val="0"/>
          <w:marTop w:val="0"/>
          <w:marBottom w:val="0"/>
          <w:divBdr>
            <w:top w:val="none" w:sz="0" w:space="0" w:color="auto"/>
            <w:left w:val="none" w:sz="0" w:space="0" w:color="auto"/>
            <w:bottom w:val="none" w:sz="0" w:space="0" w:color="auto"/>
            <w:right w:val="none" w:sz="0" w:space="0" w:color="auto"/>
          </w:divBdr>
          <w:divsChild>
            <w:div w:id="1323392656">
              <w:marLeft w:val="0"/>
              <w:marRight w:val="0"/>
              <w:marTop w:val="0"/>
              <w:marBottom w:val="0"/>
              <w:divBdr>
                <w:top w:val="none" w:sz="0" w:space="0" w:color="auto"/>
                <w:left w:val="none" w:sz="0" w:space="0" w:color="auto"/>
                <w:bottom w:val="none" w:sz="0" w:space="0" w:color="auto"/>
                <w:right w:val="none" w:sz="0" w:space="0" w:color="auto"/>
              </w:divBdr>
            </w:div>
          </w:divsChild>
        </w:div>
        <w:div w:id="1643271469">
          <w:marLeft w:val="0"/>
          <w:marRight w:val="0"/>
          <w:marTop w:val="0"/>
          <w:marBottom w:val="0"/>
          <w:divBdr>
            <w:top w:val="none" w:sz="0" w:space="0" w:color="auto"/>
            <w:left w:val="none" w:sz="0" w:space="0" w:color="auto"/>
            <w:bottom w:val="none" w:sz="0" w:space="0" w:color="auto"/>
            <w:right w:val="none" w:sz="0" w:space="0" w:color="auto"/>
          </w:divBdr>
          <w:divsChild>
            <w:div w:id="31346125">
              <w:marLeft w:val="0"/>
              <w:marRight w:val="0"/>
              <w:marTop w:val="0"/>
              <w:marBottom w:val="0"/>
              <w:divBdr>
                <w:top w:val="none" w:sz="0" w:space="0" w:color="auto"/>
                <w:left w:val="none" w:sz="0" w:space="0" w:color="auto"/>
                <w:bottom w:val="none" w:sz="0" w:space="0" w:color="auto"/>
                <w:right w:val="none" w:sz="0" w:space="0" w:color="auto"/>
              </w:divBdr>
            </w:div>
          </w:divsChild>
        </w:div>
        <w:div w:id="1710107558">
          <w:marLeft w:val="0"/>
          <w:marRight w:val="0"/>
          <w:marTop w:val="0"/>
          <w:marBottom w:val="0"/>
          <w:divBdr>
            <w:top w:val="none" w:sz="0" w:space="0" w:color="auto"/>
            <w:left w:val="none" w:sz="0" w:space="0" w:color="auto"/>
            <w:bottom w:val="none" w:sz="0" w:space="0" w:color="auto"/>
            <w:right w:val="none" w:sz="0" w:space="0" w:color="auto"/>
          </w:divBdr>
          <w:divsChild>
            <w:div w:id="1427918716">
              <w:marLeft w:val="0"/>
              <w:marRight w:val="0"/>
              <w:marTop w:val="0"/>
              <w:marBottom w:val="0"/>
              <w:divBdr>
                <w:top w:val="none" w:sz="0" w:space="0" w:color="auto"/>
                <w:left w:val="none" w:sz="0" w:space="0" w:color="auto"/>
                <w:bottom w:val="none" w:sz="0" w:space="0" w:color="auto"/>
                <w:right w:val="none" w:sz="0" w:space="0" w:color="auto"/>
              </w:divBdr>
            </w:div>
          </w:divsChild>
        </w:div>
        <w:div w:id="1843934429">
          <w:marLeft w:val="0"/>
          <w:marRight w:val="0"/>
          <w:marTop w:val="0"/>
          <w:marBottom w:val="0"/>
          <w:divBdr>
            <w:top w:val="none" w:sz="0" w:space="0" w:color="auto"/>
            <w:left w:val="none" w:sz="0" w:space="0" w:color="auto"/>
            <w:bottom w:val="none" w:sz="0" w:space="0" w:color="auto"/>
            <w:right w:val="none" w:sz="0" w:space="0" w:color="auto"/>
          </w:divBdr>
          <w:divsChild>
            <w:div w:id="1849516815">
              <w:marLeft w:val="0"/>
              <w:marRight w:val="0"/>
              <w:marTop w:val="0"/>
              <w:marBottom w:val="0"/>
              <w:divBdr>
                <w:top w:val="none" w:sz="0" w:space="0" w:color="auto"/>
                <w:left w:val="none" w:sz="0" w:space="0" w:color="auto"/>
                <w:bottom w:val="none" w:sz="0" w:space="0" w:color="auto"/>
                <w:right w:val="none" w:sz="0" w:space="0" w:color="auto"/>
              </w:divBdr>
            </w:div>
          </w:divsChild>
        </w:div>
        <w:div w:id="1897816216">
          <w:marLeft w:val="0"/>
          <w:marRight w:val="0"/>
          <w:marTop w:val="0"/>
          <w:marBottom w:val="0"/>
          <w:divBdr>
            <w:top w:val="none" w:sz="0" w:space="0" w:color="auto"/>
            <w:left w:val="none" w:sz="0" w:space="0" w:color="auto"/>
            <w:bottom w:val="none" w:sz="0" w:space="0" w:color="auto"/>
            <w:right w:val="none" w:sz="0" w:space="0" w:color="auto"/>
          </w:divBdr>
          <w:divsChild>
            <w:div w:id="1409230176">
              <w:marLeft w:val="0"/>
              <w:marRight w:val="0"/>
              <w:marTop w:val="0"/>
              <w:marBottom w:val="0"/>
              <w:divBdr>
                <w:top w:val="none" w:sz="0" w:space="0" w:color="auto"/>
                <w:left w:val="none" w:sz="0" w:space="0" w:color="auto"/>
                <w:bottom w:val="none" w:sz="0" w:space="0" w:color="auto"/>
                <w:right w:val="none" w:sz="0" w:space="0" w:color="auto"/>
              </w:divBdr>
            </w:div>
          </w:divsChild>
        </w:div>
        <w:div w:id="1902015592">
          <w:marLeft w:val="0"/>
          <w:marRight w:val="0"/>
          <w:marTop w:val="0"/>
          <w:marBottom w:val="0"/>
          <w:divBdr>
            <w:top w:val="none" w:sz="0" w:space="0" w:color="auto"/>
            <w:left w:val="none" w:sz="0" w:space="0" w:color="auto"/>
            <w:bottom w:val="none" w:sz="0" w:space="0" w:color="auto"/>
            <w:right w:val="none" w:sz="0" w:space="0" w:color="auto"/>
          </w:divBdr>
          <w:divsChild>
            <w:div w:id="1492715330">
              <w:marLeft w:val="0"/>
              <w:marRight w:val="0"/>
              <w:marTop w:val="0"/>
              <w:marBottom w:val="0"/>
              <w:divBdr>
                <w:top w:val="none" w:sz="0" w:space="0" w:color="auto"/>
                <w:left w:val="none" w:sz="0" w:space="0" w:color="auto"/>
                <w:bottom w:val="none" w:sz="0" w:space="0" w:color="auto"/>
                <w:right w:val="none" w:sz="0" w:space="0" w:color="auto"/>
              </w:divBdr>
            </w:div>
          </w:divsChild>
        </w:div>
        <w:div w:id="1903325128">
          <w:marLeft w:val="0"/>
          <w:marRight w:val="0"/>
          <w:marTop w:val="0"/>
          <w:marBottom w:val="0"/>
          <w:divBdr>
            <w:top w:val="none" w:sz="0" w:space="0" w:color="auto"/>
            <w:left w:val="none" w:sz="0" w:space="0" w:color="auto"/>
            <w:bottom w:val="none" w:sz="0" w:space="0" w:color="auto"/>
            <w:right w:val="none" w:sz="0" w:space="0" w:color="auto"/>
          </w:divBdr>
          <w:divsChild>
            <w:div w:id="621883361">
              <w:marLeft w:val="0"/>
              <w:marRight w:val="0"/>
              <w:marTop w:val="0"/>
              <w:marBottom w:val="0"/>
              <w:divBdr>
                <w:top w:val="none" w:sz="0" w:space="0" w:color="auto"/>
                <w:left w:val="none" w:sz="0" w:space="0" w:color="auto"/>
                <w:bottom w:val="none" w:sz="0" w:space="0" w:color="auto"/>
                <w:right w:val="none" w:sz="0" w:space="0" w:color="auto"/>
              </w:divBdr>
            </w:div>
          </w:divsChild>
        </w:div>
        <w:div w:id="1912695614">
          <w:marLeft w:val="0"/>
          <w:marRight w:val="0"/>
          <w:marTop w:val="0"/>
          <w:marBottom w:val="0"/>
          <w:divBdr>
            <w:top w:val="none" w:sz="0" w:space="0" w:color="auto"/>
            <w:left w:val="none" w:sz="0" w:space="0" w:color="auto"/>
            <w:bottom w:val="none" w:sz="0" w:space="0" w:color="auto"/>
            <w:right w:val="none" w:sz="0" w:space="0" w:color="auto"/>
          </w:divBdr>
          <w:divsChild>
            <w:div w:id="1722905417">
              <w:marLeft w:val="0"/>
              <w:marRight w:val="0"/>
              <w:marTop w:val="0"/>
              <w:marBottom w:val="0"/>
              <w:divBdr>
                <w:top w:val="none" w:sz="0" w:space="0" w:color="auto"/>
                <w:left w:val="none" w:sz="0" w:space="0" w:color="auto"/>
                <w:bottom w:val="none" w:sz="0" w:space="0" w:color="auto"/>
                <w:right w:val="none" w:sz="0" w:space="0" w:color="auto"/>
              </w:divBdr>
            </w:div>
          </w:divsChild>
        </w:div>
        <w:div w:id="2061392833">
          <w:marLeft w:val="0"/>
          <w:marRight w:val="0"/>
          <w:marTop w:val="0"/>
          <w:marBottom w:val="0"/>
          <w:divBdr>
            <w:top w:val="none" w:sz="0" w:space="0" w:color="auto"/>
            <w:left w:val="none" w:sz="0" w:space="0" w:color="auto"/>
            <w:bottom w:val="none" w:sz="0" w:space="0" w:color="auto"/>
            <w:right w:val="none" w:sz="0" w:space="0" w:color="auto"/>
          </w:divBdr>
          <w:divsChild>
            <w:div w:id="775445240">
              <w:marLeft w:val="0"/>
              <w:marRight w:val="0"/>
              <w:marTop w:val="0"/>
              <w:marBottom w:val="0"/>
              <w:divBdr>
                <w:top w:val="none" w:sz="0" w:space="0" w:color="auto"/>
                <w:left w:val="none" w:sz="0" w:space="0" w:color="auto"/>
                <w:bottom w:val="none" w:sz="0" w:space="0" w:color="auto"/>
                <w:right w:val="none" w:sz="0" w:space="0" w:color="auto"/>
              </w:divBdr>
            </w:div>
          </w:divsChild>
        </w:div>
        <w:div w:id="2091347772">
          <w:marLeft w:val="0"/>
          <w:marRight w:val="0"/>
          <w:marTop w:val="0"/>
          <w:marBottom w:val="0"/>
          <w:divBdr>
            <w:top w:val="none" w:sz="0" w:space="0" w:color="auto"/>
            <w:left w:val="none" w:sz="0" w:space="0" w:color="auto"/>
            <w:bottom w:val="none" w:sz="0" w:space="0" w:color="auto"/>
            <w:right w:val="none" w:sz="0" w:space="0" w:color="auto"/>
          </w:divBdr>
          <w:divsChild>
            <w:div w:id="10171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2950">
      <w:bodyDiv w:val="1"/>
      <w:marLeft w:val="0"/>
      <w:marRight w:val="0"/>
      <w:marTop w:val="0"/>
      <w:marBottom w:val="0"/>
      <w:divBdr>
        <w:top w:val="none" w:sz="0" w:space="0" w:color="auto"/>
        <w:left w:val="none" w:sz="0" w:space="0" w:color="auto"/>
        <w:bottom w:val="none" w:sz="0" w:space="0" w:color="auto"/>
        <w:right w:val="none" w:sz="0" w:space="0" w:color="auto"/>
      </w:divBdr>
    </w:div>
    <w:div w:id="203584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Microsoft_Word_Document.doc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Word_Document2.docx"/></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733D6-0836-4B35-837C-75F330CF7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2813</Words>
  <Characters>15475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Olger Gustavo Quesada Abarca</dc:creator>
  <cp:keywords/>
  <dc:description/>
  <cp:lastModifiedBy>Marjorie Sánchez Pomares (Autorizada Dirección de Planificación)</cp:lastModifiedBy>
  <cp:revision>18</cp:revision>
  <dcterms:created xsi:type="dcterms:W3CDTF">2025-04-08T22:17:00Z</dcterms:created>
  <dcterms:modified xsi:type="dcterms:W3CDTF">2025-04-08T22:23:00Z</dcterms:modified>
</cp:coreProperties>
</file>