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EB2DB" w14:textId="38282906" w:rsidR="007A1880" w:rsidRPr="00486B84" w:rsidRDefault="007B7741" w:rsidP="00486B84">
      <w:pPr>
        <w:spacing w:after="0" w:line="240" w:lineRule="auto"/>
        <w:jc w:val="right"/>
        <w:rPr>
          <w:rFonts w:ascii="Book Antiqua" w:hAnsi="Book Antiqua" w:cs="Book Antiqua"/>
          <w:sz w:val="24"/>
          <w:szCs w:val="24"/>
        </w:rPr>
      </w:pPr>
      <w:r>
        <w:rPr>
          <w:rFonts w:ascii="Book Antiqua" w:hAnsi="Book Antiqua" w:cs="Book Antiqua"/>
          <w:sz w:val="24"/>
          <w:szCs w:val="24"/>
        </w:rPr>
        <w:t>448</w:t>
      </w:r>
      <w:r w:rsidR="007A1880" w:rsidRPr="00486B84">
        <w:rPr>
          <w:rFonts w:ascii="Book Antiqua" w:hAnsi="Book Antiqua" w:cs="Book Antiqua"/>
          <w:sz w:val="24"/>
          <w:szCs w:val="24"/>
        </w:rPr>
        <w:t>-PLA-MI</w:t>
      </w:r>
      <w:r w:rsidR="00974D54" w:rsidRPr="00486B84">
        <w:rPr>
          <w:rFonts w:ascii="Book Antiqua" w:hAnsi="Book Antiqua" w:cs="Book Antiqua"/>
          <w:sz w:val="24"/>
          <w:szCs w:val="24"/>
        </w:rPr>
        <w:t>(NPL)</w:t>
      </w:r>
      <w:r w:rsidR="007A1880" w:rsidRPr="00486B84">
        <w:rPr>
          <w:rFonts w:ascii="Book Antiqua" w:hAnsi="Book Antiqua" w:cs="Book Antiqua"/>
          <w:sz w:val="24"/>
          <w:szCs w:val="24"/>
        </w:rPr>
        <w:t>-</w:t>
      </w:r>
      <w:r w:rsidR="009256F0" w:rsidRPr="00486B84">
        <w:rPr>
          <w:rFonts w:ascii="Book Antiqua" w:hAnsi="Book Antiqua" w:cs="Book Antiqua"/>
          <w:sz w:val="24"/>
          <w:szCs w:val="24"/>
        </w:rPr>
        <w:t>202</w:t>
      </w:r>
      <w:r w:rsidR="009256F0">
        <w:rPr>
          <w:rFonts w:ascii="Book Antiqua" w:hAnsi="Book Antiqua" w:cs="Book Antiqua"/>
          <w:sz w:val="24"/>
          <w:szCs w:val="24"/>
        </w:rPr>
        <w:t>4</w:t>
      </w:r>
    </w:p>
    <w:p w14:paraId="71B2EB3E" w14:textId="199E57EE" w:rsidR="00856FDD" w:rsidRPr="0082509A" w:rsidRDefault="007A1880" w:rsidP="00486B84">
      <w:pPr>
        <w:tabs>
          <w:tab w:val="left" w:pos="1740"/>
        </w:tabs>
        <w:spacing w:after="0" w:line="240" w:lineRule="auto"/>
        <w:jc w:val="right"/>
        <w:rPr>
          <w:rFonts w:ascii="Book Antiqua" w:hAnsi="Book Antiqua"/>
          <w:sz w:val="24"/>
          <w:szCs w:val="24"/>
          <w:lang w:eastAsia="es-CR"/>
        </w:rPr>
      </w:pPr>
      <w:r w:rsidRPr="003A7794">
        <w:rPr>
          <w:rFonts w:ascii="Book Antiqua" w:hAnsi="Book Antiqua" w:cs="Book Antiqua"/>
          <w:sz w:val="24"/>
          <w:szCs w:val="24"/>
        </w:rPr>
        <w:t xml:space="preserve">Ref. SICE: </w:t>
      </w:r>
      <w:r w:rsidR="003D5603">
        <w:rPr>
          <w:rFonts w:ascii="Book Antiqua" w:hAnsi="Book Antiqua"/>
          <w:sz w:val="24"/>
          <w:szCs w:val="24"/>
          <w:lang w:eastAsia="es-CR"/>
        </w:rPr>
        <w:t>1013</w:t>
      </w:r>
      <w:r w:rsidR="00856FDD" w:rsidRPr="003A7794">
        <w:rPr>
          <w:rFonts w:ascii="Book Antiqua" w:hAnsi="Book Antiqua"/>
          <w:sz w:val="24"/>
          <w:szCs w:val="24"/>
          <w:lang w:eastAsia="es-CR"/>
        </w:rPr>
        <w:t>-202</w:t>
      </w:r>
      <w:r w:rsidR="003D5603">
        <w:rPr>
          <w:rFonts w:ascii="Book Antiqua" w:hAnsi="Book Antiqua"/>
          <w:sz w:val="24"/>
          <w:szCs w:val="24"/>
          <w:lang w:eastAsia="es-CR"/>
        </w:rPr>
        <w:t>4</w:t>
      </w:r>
    </w:p>
    <w:p w14:paraId="1C8D0E6F" w14:textId="6543DF13" w:rsidR="007A1880" w:rsidRPr="00486B84" w:rsidRDefault="00682E45" w:rsidP="0082509A">
      <w:pPr>
        <w:spacing w:after="0" w:line="276" w:lineRule="auto"/>
        <w:rPr>
          <w:rFonts w:ascii="Book Antiqua" w:hAnsi="Book Antiqua" w:cs="Book Antiqua"/>
          <w:sz w:val="24"/>
          <w:szCs w:val="24"/>
        </w:rPr>
      </w:pPr>
      <w:r>
        <w:rPr>
          <w:rFonts w:ascii="Book Antiqua" w:hAnsi="Book Antiqua" w:cs="Book Antiqua"/>
          <w:sz w:val="24"/>
          <w:szCs w:val="24"/>
        </w:rPr>
        <w:t>24</w:t>
      </w:r>
      <w:r w:rsidR="00260AC3" w:rsidRPr="00DD6C2E">
        <w:rPr>
          <w:rFonts w:ascii="Book Antiqua" w:hAnsi="Book Antiqua" w:cs="Book Antiqua"/>
          <w:sz w:val="24"/>
          <w:szCs w:val="24"/>
        </w:rPr>
        <w:t xml:space="preserve"> </w:t>
      </w:r>
      <w:r w:rsidR="00856FDD" w:rsidRPr="009A4952">
        <w:rPr>
          <w:rFonts w:ascii="Book Antiqua" w:hAnsi="Book Antiqua" w:cs="Book Antiqua"/>
          <w:sz w:val="24"/>
          <w:szCs w:val="24"/>
        </w:rPr>
        <w:t>de</w:t>
      </w:r>
      <w:r w:rsidR="005F4F31" w:rsidRPr="009A4952">
        <w:rPr>
          <w:rFonts w:ascii="Book Antiqua" w:hAnsi="Book Antiqua" w:cs="Book Antiqua"/>
          <w:sz w:val="24"/>
          <w:szCs w:val="24"/>
        </w:rPr>
        <w:t xml:space="preserve"> </w:t>
      </w:r>
      <w:r w:rsidR="00AC4CBB">
        <w:rPr>
          <w:rFonts w:ascii="Book Antiqua" w:hAnsi="Book Antiqua" w:cs="Book Antiqua"/>
          <w:sz w:val="24"/>
          <w:szCs w:val="24"/>
        </w:rPr>
        <w:t>abril</w:t>
      </w:r>
      <w:r w:rsidR="00AC4CBB" w:rsidRPr="009A4952">
        <w:rPr>
          <w:rFonts w:ascii="Book Antiqua" w:hAnsi="Book Antiqua" w:cs="Book Antiqua"/>
          <w:sz w:val="24"/>
          <w:szCs w:val="24"/>
        </w:rPr>
        <w:t xml:space="preserve"> </w:t>
      </w:r>
      <w:r w:rsidR="007A1880" w:rsidRPr="009A4952">
        <w:rPr>
          <w:rFonts w:ascii="Book Antiqua" w:hAnsi="Book Antiqua" w:cs="Book Antiqua"/>
          <w:sz w:val="24"/>
          <w:szCs w:val="24"/>
        </w:rPr>
        <w:t>de 202</w:t>
      </w:r>
      <w:r w:rsidR="006047C5" w:rsidRPr="009A4952">
        <w:rPr>
          <w:rFonts w:ascii="Book Antiqua" w:hAnsi="Book Antiqua" w:cs="Book Antiqua"/>
          <w:sz w:val="24"/>
          <w:szCs w:val="24"/>
        </w:rPr>
        <w:t>4</w:t>
      </w:r>
    </w:p>
    <w:p w14:paraId="0F1C11BB" w14:textId="77777777" w:rsidR="0082509A" w:rsidRDefault="0082509A" w:rsidP="00C902A8">
      <w:pPr>
        <w:pStyle w:val="Textoindependiente2"/>
        <w:rPr>
          <w:rFonts w:ascii="Book Antiqua" w:hAnsi="Book Antiqua"/>
          <w:lang w:val="es-CR"/>
        </w:rPr>
      </w:pPr>
    </w:p>
    <w:p w14:paraId="7BB61320" w14:textId="77777777" w:rsidR="000C09AE" w:rsidRDefault="000C09AE" w:rsidP="000C09AE">
      <w:pPr>
        <w:rPr>
          <w:rFonts w:ascii="Arial" w:hAnsi="Arial" w:cs="Arial"/>
          <w:sz w:val="20"/>
          <w:szCs w:val="20"/>
        </w:rPr>
      </w:pPr>
    </w:p>
    <w:p w14:paraId="59124D38" w14:textId="6F855365" w:rsidR="007A1880" w:rsidRPr="002542D1" w:rsidRDefault="007A1880" w:rsidP="00C902A8">
      <w:pPr>
        <w:pStyle w:val="Textoindependiente2"/>
        <w:rPr>
          <w:rFonts w:ascii="Book Antiqua" w:hAnsi="Book Antiqua"/>
          <w:lang w:val="es-CR"/>
        </w:rPr>
      </w:pPr>
      <w:r w:rsidRPr="002542D1">
        <w:rPr>
          <w:rFonts w:ascii="Book Antiqua" w:hAnsi="Book Antiqua"/>
          <w:lang w:val="es-CR"/>
        </w:rPr>
        <w:t xml:space="preserve">Licenciada </w:t>
      </w:r>
    </w:p>
    <w:p w14:paraId="2E295156" w14:textId="0CECE1FE" w:rsidR="007A1880" w:rsidRPr="002542D1" w:rsidRDefault="007A1880" w:rsidP="00C902A8">
      <w:pPr>
        <w:pStyle w:val="Textoindependiente2"/>
        <w:rPr>
          <w:rFonts w:ascii="Book Antiqua" w:hAnsi="Book Antiqua"/>
          <w:lang w:val="es-CR"/>
        </w:rPr>
      </w:pPr>
      <w:r w:rsidRPr="002542D1">
        <w:rPr>
          <w:rFonts w:ascii="Book Antiqua" w:hAnsi="Book Antiqua"/>
          <w:lang w:val="es-CR"/>
        </w:rPr>
        <w:t>Silvia Navarro Romanini</w:t>
      </w:r>
    </w:p>
    <w:p w14:paraId="02220A9E" w14:textId="6DF6684A" w:rsidR="007A1880" w:rsidRPr="00486B84" w:rsidRDefault="007A1880" w:rsidP="00C902A8">
      <w:pPr>
        <w:pStyle w:val="Textoindependiente2"/>
        <w:rPr>
          <w:rFonts w:ascii="Book Antiqua" w:hAnsi="Book Antiqua"/>
          <w:lang w:val="es-CR"/>
        </w:rPr>
      </w:pPr>
      <w:r w:rsidRPr="002542D1">
        <w:rPr>
          <w:rFonts w:ascii="Book Antiqua" w:hAnsi="Book Antiqua"/>
          <w:lang w:val="es-CR"/>
        </w:rPr>
        <w:t>Secretaría General de la Corte</w:t>
      </w:r>
    </w:p>
    <w:p w14:paraId="700E0D5E" w14:textId="5C274705" w:rsidR="009838B7" w:rsidRDefault="009838B7" w:rsidP="0082509A">
      <w:pPr>
        <w:widowControl w:val="0"/>
        <w:spacing w:after="0" w:line="276" w:lineRule="auto"/>
        <w:rPr>
          <w:rFonts w:ascii="Book Antiqua" w:hAnsi="Book Antiqua" w:cs="Book Antiqua"/>
          <w:snapToGrid w:val="0"/>
          <w:sz w:val="24"/>
          <w:szCs w:val="24"/>
        </w:rPr>
      </w:pPr>
    </w:p>
    <w:p w14:paraId="53D3F7DA" w14:textId="46DD74E7" w:rsidR="007A1880" w:rsidRPr="002D63B9" w:rsidRDefault="007A1880" w:rsidP="0082509A">
      <w:pPr>
        <w:widowControl w:val="0"/>
        <w:spacing w:after="0" w:line="276" w:lineRule="auto"/>
        <w:rPr>
          <w:rFonts w:ascii="Book Antiqua" w:hAnsi="Book Antiqua" w:cs="Book Antiqua"/>
          <w:snapToGrid w:val="0"/>
          <w:sz w:val="24"/>
          <w:szCs w:val="24"/>
        </w:rPr>
      </w:pPr>
      <w:r w:rsidRPr="002D63B9">
        <w:rPr>
          <w:rFonts w:ascii="Book Antiqua" w:hAnsi="Book Antiqua" w:cs="Book Antiqua"/>
          <w:snapToGrid w:val="0"/>
          <w:sz w:val="24"/>
          <w:szCs w:val="24"/>
        </w:rPr>
        <w:t>Estimada señora:</w:t>
      </w:r>
    </w:p>
    <w:p w14:paraId="0562B023" w14:textId="77777777" w:rsidR="0082509A" w:rsidRPr="001A134A" w:rsidRDefault="0082509A" w:rsidP="0082509A">
      <w:pPr>
        <w:widowControl w:val="0"/>
        <w:spacing w:after="0" w:line="276" w:lineRule="auto"/>
        <w:rPr>
          <w:rFonts w:ascii="Book Antiqua" w:hAnsi="Book Antiqua" w:cs="Book Antiqua"/>
          <w:snapToGrid w:val="0"/>
          <w:sz w:val="24"/>
          <w:szCs w:val="24"/>
          <w:highlight w:val="yellow"/>
        </w:rPr>
      </w:pPr>
    </w:p>
    <w:p w14:paraId="5C4C5D2A" w14:textId="69B34C5B" w:rsidR="0089170C" w:rsidRPr="001A134A" w:rsidRDefault="007A1880" w:rsidP="0089170C">
      <w:pPr>
        <w:spacing w:after="0" w:line="240" w:lineRule="auto"/>
        <w:ind w:firstLine="709"/>
        <w:jc w:val="both"/>
        <w:rPr>
          <w:rFonts w:ascii="Book Antiqua" w:hAnsi="Book Antiqua" w:cs="Book Antiqua"/>
          <w:sz w:val="24"/>
          <w:szCs w:val="24"/>
        </w:rPr>
      </w:pPr>
      <w:r w:rsidRPr="001A134A">
        <w:rPr>
          <w:rFonts w:ascii="Book Antiqua" w:hAnsi="Book Antiqua" w:cs="Book Antiqua"/>
          <w:sz w:val="24"/>
          <w:szCs w:val="24"/>
        </w:rPr>
        <w:t xml:space="preserve">Le remito el informe suscrito por </w:t>
      </w:r>
      <w:bookmarkStart w:id="0" w:name="_Hlk124412551"/>
      <w:r w:rsidR="00C902A8" w:rsidRPr="001A134A">
        <w:rPr>
          <w:rFonts w:ascii="Book Antiqua" w:hAnsi="Book Antiqua" w:cs="Book Antiqua"/>
          <w:sz w:val="24"/>
          <w:szCs w:val="24"/>
        </w:rPr>
        <w:t>la</w:t>
      </w:r>
      <w:r w:rsidRPr="001A134A">
        <w:rPr>
          <w:rFonts w:ascii="Book Antiqua" w:hAnsi="Book Antiqua" w:cs="Book Antiqua"/>
          <w:sz w:val="24"/>
          <w:szCs w:val="24"/>
        </w:rPr>
        <w:t xml:space="preserve"> </w:t>
      </w:r>
      <w:r w:rsidR="0009552A" w:rsidRPr="001A134A">
        <w:rPr>
          <w:rFonts w:ascii="Book Antiqua" w:hAnsi="Book Antiqua" w:cs="Book Antiqua"/>
          <w:sz w:val="24"/>
          <w:szCs w:val="24"/>
        </w:rPr>
        <w:t xml:space="preserve">Máster </w:t>
      </w:r>
      <w:r w:rsidR="00CF074F" w:rsidRPr="001A134A">
        <w:rPr>
          <w:rFonts w:ascii="Book Antiqua" w:hAnsi="Book Antiqua" w:cs="Book Antiqua"/>
          <w:sz w:val="24"/>
          <w:szCs w:val="24"/>
        </w:rPr>
        <w:t>Yesenia Salazar Guzmán</w:t>
      </w:r>
      <w:r w:rsidRPr="001A134A">
        <w:rPr>
          <w:rFonts w:ascii="Book Antiqua" w:hAnsi="Book Antiqua" w:cs="Book Antiqua"/>
          <w:sz w:val="24"/>
          <w:szCs w:val="24"/>
        </w:rPr>
        <w:t>, Jef</w:t>
      </w:r>
      <w:r w:rsidR="00C902A8" w:rsidRPr="001A134A">
        <w:rPr>
          <w:rFonts w:ascii="Book Antiqua" w:hAnsi="Book Antiqua" w:cs="Book Antiqua"/>
          <w:sz w:val="24"/>
          <w:szCs w:val="24"/>
        </w:rPr>
        <w:t>a</w:t>
      </w:r>
      <w:r w:rsidRPr="001A134A">
        <w:rPr>
          <w:rFonts w:ascii="Book Antiqua" w:hAnsi="Book Antiqua" w:cs="Book Antiqua"/>
          <w:sz w:val="24"/>
          <w:szCs w:val="24"/>
        </w:rPr>
        <w:t xml:space="preserve"> a.i. del Subproceso de Modernización Institucional</w:t>
      </w:r>
      <w:r w:rsidR="001E7EBB" w:rsidRPr="001A134A">
        <w:rPr>
          <w:rFonts w:ascii="Book Antiqua" w:hAnsi="Book Antiqua" w:cs="Book Antiqua"/>
          <w:sz w:val="24"/>
          <w:szCs w:val="24"/>
        </w:rPr>
        <w:t>-</w:t>
      </w:r>
      <w:r w:rsidR="00C902A8" w:rsidRPr="001A134A">
        <w:rPr>
          <w:rFonts w:ascii="Book Antiqua" w:hAnsi="Book Antiqua" w:cs="Book Antiqua"/>
          <w:sz w:val="24"/>
          <w:szCs w:val="24"/>
        </w:rPr>
        <w:t>No Penal</w:t>
      </w:r>
      <w:bookmarkEnd w:id="0"/>
      <w:r w:rsidRPr="001A134A">
        <w:rPr>
          <w:rFonts w:ascii="Book Antiqua" w:hAnsi="Book Antiqua" w:cs="Book Antiqua"/>
          <w:sz w:val="24"/>
          <w:szCs w:val="24"/>
        </w:rPr>
        <w:t>,</w:t>
      </w:r>
      <w:r w:rsidR="002D63B9" w:rsidRPr="001A134A">
        <w:rPr>
          <w:rFonts w:ascii="Book Antiqua" w:hAnsi="Book Antiqua" w:cs="Book Antiqua"/>
          <w:sz w:val="24"/>
          <w:szCs w:val="24"/>
        </w:rPr>
        <w:t xml:space="preserve"> </w:t>
      </w:r>
      <w:r w:rsidR="00944E3C" w:rsidRPr="001A134A">
        <w:rPr>
          <w:rFonts w:ascii="Book Antiqua" w:hAnsi="Book Antiqua" w:cs="Book Antiqua"/>
          <w:sz w:val="24"/>
          <w:szCs w:val="24"/>
        </w:rPr>
        <w:t xml:space="preserve">donde se detallan las labores realizadas en atención al oficio </w:t>
      </w:r>
      <w:r w:rsidR="00C81964" w:rsidRPr="001A134A">
        <w:rPr>
          <w:rFonts w:ascii="Book Antiqua" w:hAnsi="Book Antiqua" w:cs="Book Antiqua"/>
          <w:sz w:val="24"/>
          <w:szCs w:val="24"/>
        </w:rPr>
        <w:t>2897</w:t>
      </w:r>
      <w:r w:rsidR="009A5956" w:rsidRPr="001A134A">
        <w:rPr>
          <w:rFonts w:ascii="Book Antiqua" w:hAnsi="Book Antiqua" w:cs="Book Antiqua"/>
          <w:sz w:val="24"/>
          <w:szCs w:val="24"/>
        </w:rPr>
        <w:t>-202</w:t>
      </w:r>
      <w:r w:rsidR="00C81964" w:rsidRPr="001A134A">
        <w:rPr>
          <w:rFonts w:ascii="Book Antiqua" w:hAnsi="Book Antiqua" w:cs="Book Antiqua"/>
          <w:sz w:val="24"/>
          <w:szCs w:val="24"/>
        </w:rPr>
        <w:t>4</w:t>
      </w:r>
      <w:r w:rsidR="00944E3C" w:rsidRPr="001A134A">
        <w:rPr>
          <w:rFonts w:ascii="Book Antiqua" w:hAnsi="Book Antiqua" w:cs="Book Antiqua"/>
          <w:sz w:val="24"/>
          <w:szCs w:val="24"/>
        </w:rPr>
        <w:t xml:space="preserve"> de la Secretaría General de la Corte, </w:t>
      </w:r>
      <w:r w:rsidR="005F10EF">
        <w:rPr>
          <w:rFonts w:ascii="Book Antiqua" w:hAnsi="Book Antiqua" w:cs="Book Antiqua"/>
          <w:sz w:val="24"/>
          <w:szCs w:val="24"/>
        </w:rPr>
        <w:t xml:space="preserve">sobre </w:t>
      </w:r>
      <w:r w:rsidR="00944E3C" w:rsidRPr="001A134A">
        <w:rPr>
          <w:rFonts w:ascii="Book Antiqua" w:hAnsi="Book Antiqua" w:cs="Book Antiqua"/>
          <w:sz w:val="24"/>
          <w:szCs w:val="24"/>
        </w:rPr>
        <w:t xml:space="preserve">el acuerdo tomado por el Consejo Superior </w:t>
      </w:r>
      <w:r w:rsidR="009A5956" w:rsidRPr="001A134A">
        <w:rPr>
          <w:rFonts w:ascii="Book Antiqua" w:hAnsi="Book Antiqua" w:cs="Book Antiqua"/>
          <w:sz w:val="24"/>
          <w:szCs w:val="24"/>
        </w:rPr>
        <w:t xml:space="preserve">en sesión N° </w:t>
      </w:r>
      <w:r w:rsidR="00C81964" w:rsidRPr="001A134A">
        <w:rPr>
          <w:rFonts w:ascii="Book Antiqua" w:hAnsi="Book Antiqua" w:cs="Book Antiqua"/>
          <w:sz w:val="24"/>
          <w:szCs w:val="24"/>
        </w:rPr>
        <w:t>23</w:t>
      </w:r>
      <w:r w:rsidR="009A5956" w:rsidRPr="001A134A">
        <w:rPr>
          <w:rFonts w:ascii="Book Antiqua" w:hAnsi="Book Antiqua" w:cs="Book Antiqua"/>
          <w:sz w:val="24"/>
          <w:szCs w:val="24"/>
        </w:rPr>
        <w:t>-202</w:t>
      </w:r>
      <w:r w:rsidR="00C81964" w:rsidRPr="001A134A">
        <w:rPr>
          <w:rFonts w:ascii="Book Antiqua" w:hAnsi="Book Antiqua" w:cs="Book Antiqua"/>
          <w:sz w:val="24"/>
          <w:szCs w:val="24"/>
        </w:rPr>
        <w:t>4</w:t>
      </w:r>
      <w:r w:rsidR="00C2490C" w:rsidRPr="001A134A">
        <w:rPr>
          <w:rFonts w:ascii="Book Antiqua" w:hAnsi="Book Antiqua" w:cs="Book Antiqua"/>
          <w:sz w:val="24"/>
          <w:szCs w:val="24"/>
        </w:rPr>
        <w:t>,</w:t>
      </w:r>
      <w:r w:rsidR="009A5956" w:rsidRPr="001A134A">
        <w:rPr>
          <w:rFonts w:ascii="Book Antiqua" w:hAnsi="Book Antiqua" w:cs="Book Antiqua"/>
          <w:sz w:val="24"/>
          <w:szCs w:val="24"/>
        </w:rPr>
        <w:t xml:space="preserve"> celebrada el </w:t>
      </w:r>
      <w:r w:rsidR="00C81964" w:rsidRPr="001A134A">
        <w:rPr>
          <w:rFonts w:ascii="Book Antiqua" w:hAnsi="Book Antiqua" w:cs="Book Antiqua"/>
          <w:sz w:val="24"/>
          <w:szCs w:val="24"/>
        </w:rPr>
        <w:t>2</w:t>
      </w:r>
      <w:r w:rsidR="009A5956" w:rsidRPr="001A134A">
        <w:rPr>
          <w:rFonts w:ascii="Book Antiqua" w:hAnsi="Book Antiqua" w:cs="Book Antiqua"/>
          <w:sz w:val="24"/>
          <w:szCs w:val="24"/>
        </w:rPr>
        <w:t xml:space="preserve"> de </w:t>
      </w:r>
      <w:r w:rsidR="00C81964" w:rsidRPr="001A134A">
        <w:rPr>
          <w:rFonts w:ascii="Book Antiqua" w:hAnsi="Book Antiqua" w:cs="Book Antiqua"/>
          <w:sz w:val="24"/>
          <w:szCs w:val="24"/>
        </w:rPr>
        <w:t>abril</w:t>
      </w:r>
      <w:r w:rsidR="009A5956" w:rsidRPr="001A134A">
        <w:rPr>
          <w:rFonts w:ascii="Book Antiqua" w:hAnsi="Book Antiqua" w:cs="Book Antiqua"/>
          <w:sz w:val="24"/>
          <w:szCs w:val="24"/>
        </w:rPr>
        <w:t xml:space="preserve"> del 202</w:t>
      </w:r>
      <w:r w:rsidR="00C81964" w:rsidRPr="001A134A">
        <w:rPr>
          <w:rFonts w:ascii="Book Antiqua" w:hAnsi="Book Antiqua" w:cs="Book Antiqua"/>
          <w:sz w:val="24"/>
          <w:szCs w:val="24"/>
        </w:rPr>
        <w:t>4</w:t>
      </w:r>
      <w:r w:rsidR="009A5956" w:rsidRPr="001A134A">
        <w:rPr>
          <w:rFonts w:ascii="Book Antiqua" w:hAnsi="Book Antiqua" w:cs="Book Antiqua"/>
          <w:sz w:val="24"/>
          <w:szCs w:val="24"/>
        </w:rPr>
        <w:t xml:space="preserve">, </w:t>
      </w:r>
      <w:r w:rsidR="00944E3C" w:rsidRPr="001A134A">
        <w:rPr>
          <w:rFonts w:ascii="Book Antiqua" w:hAnsi="Book Antiqua" w:cs="Book Antiqua"/>
          <w:sz w:val="24"/>
          <w:szCs w:val="24"/>
        </w:rPr>
        <w:t>a</w:t>
      </w:r>
      <w:r w:rsidR="009A5956" w:rsidRPr="001A134A">
        <w:rPr>
          <w:rFonts w:ascii="Book Antiqua" w:hAnsi="Book Antiqua" w:cs="Book Antiqua"/>
          <w:sz w:val="24"/>
          <w:szCs w:val="24"/>
        </w:rPr>
        <w:t xml:space="preserve">rtículo </w:t>
      </w:r>
      <w:r w:rsidR="009A4952" w:rsidRPr="001A134A">
        <w:rPr>
          <w:rFonts w:ascii="Book Antiqua" w:hAnsi="Book Antiqua" w:cs="Book Antiqua"/>
          <w:sz w:val="24"/>
          <w:szCs w:val="24"/>
        </w:rPr>
        <w:t>XL</w:t>
      </w:r>
      <w:r w:rsidR="009A5956" w:rsidRPr="001A134A">
        <w:rPr>
          <w:rFonts w:ascii="Book Antiqua" w:hAnsi="Book Antiqua" w:cs="Book Antiqua"/>
          <w:sz w:val="24"/>
          <w:szCs w:val="24"/>
        </w:rPr>
        <w:t xml:space="preserve">II, mediante el cual </w:t>
      </w:r>
      <w:r w:rsidR="00944E3C" w:rsidRPr="001A134A">
        <w:rPr>
          <w:rFonts w:ascii="Book Antiqua" w:hAnsi="Book Antiqua" w:cs="Book Antiqua"/>
          <w:sz w:val="24"/>
          <w:szCs w:val="24"/>
        </w:rPr>
        <w:t xml:space="preserve">se </w:t>
      </w:r>
      <w:r w:rsidR="009A5956" w:rsidRPr="001A134A">
        <w:rPr>
          <w:rFonts w:ascii="Book Antiqua" w:hAnsi="Book Antiqua" w:cs="Book Antiqua"/>
          <w:sz w:val="24"/>
          <w:szCs w:val="24"/>
        </w:rPr>
        <w:t>solicita</w:t>
      </w:r>
      <w:r w:rsidR="009A4952" w:rsidRPr="001A134A">
        <w:rPr>
          <w:rFonts w:ascii="Book Antiqua" w:hAnsi="Book Antiqua" w:cs="Book Antiqua"/>
          <w:sz w:val="24"/>
          <w:szCs w:val="24"/>
        </w:rPr>
        <w:t xml:space="preserve"> </w:t>
      </w:r>
      <w:r w:rsidR="009A4952" w:rsidRPr="001A134A">
        <w:rPr>
          <w:rFonts w:ascii="Book Antiqua" w:hAnsi="Book Antiqua"/>
          <w:sz w:val="24"/>
          <w:szCs w:val="24"/>
        </w:rPr>
        <w:t>a la Dirección de Planificación, en el plazo de 10 días hábiles, contados a partir de la notificación de este acuerdo, remitir el estudio solicitado por el Consejo Superior en sesión N° 106-2023 celebrada el 21 de diciembre del 2023, artículo XXXIII</w:t>
      </w:r>
      <w:r w:rsidR="0089170C" w:rsidRPr="001A134A">
        <w:rPr>
          <w:rFonts w:ascii="Book Antiqua" w:hAnsi="Book Antiqua"/>
          <w:sz w:val="24"/>
          <w:szCs w:val="24"/>
        </w:rPr>
        <w:t xml:space="preserve">, </w:t>
      </w:r>
      <w:r w:rsidR="00ED2FA6">
        <w:rPr>
          <w:rFonts w:ascii="Book Antiqua" w:hAnsi="Book Antiqua"/>
          <w:sz w:val="24"/>
          <w:szCs w:val="24"/>
        </w:rPr>
        <w:t>en el que s</w:t>
      </w:r>
      <w:r w:rsidR="0089170C" w:rsidRPr="001A134A">
        <w:rPr>
          <w:rFonts w:ascii="Book Antiqua" w:hAnsi="Book Antiqua"/>
          <w:sz w:val="24"/>
          <w:szCs w:val="24"/>
        </w:rPr>
        <w:t xml:space="preserve">e conoció el </w:t>
      </w:r>
      <w:bookmarkStart w:id="1" w:name="_Hlk164856887"/>
      <w:r w:rsidR="0089170C" w:rsidRPr="001A134A">
        <w:rPr>
          <w:rFonts w:ascii="Book Antiqua" w:hAnsi="Book Antiqua"/>
          <w:sz w:val="24"/>
          <w:szCs w:val="24"/>
        </w:rPr>
        <w:t>informe</w:t>
      </w:r>
      <w:r w:rsidR="001A134A" w:rsidRPr="001A134A">
        <w:rPr>
          <w:rFonts w:ascii="Book Antiqua" w:hAnsi="Book Antiqua"/>
          <w:sz w:val="24"/>
          <w:szCs w:val="24"/>
        </w:rPr>
        <w:t xml:space="preserve"> </w:t>
      </w:r>
      <w:r w:rsidR="001A134A" w:rsidRPr="001A134A">
        <w:rPr>
          <w:rFonts w:ascii="Book Antiqua" w:hAnsi="Book Antiqua" w:cs="Arial"/>
          <w:i/>
          <w:iCs/>
          <w:sz w:val="24"/>
          <w:szCs w:val="24"/>
        </w:rPr>
        <w:t xml:space="preserve">456-CACMFJ-JEF-2023 </w:t>
      </w:r>
      <w:r w:rsidR="001A134A" w:rsidRPr="001A134A">
        <w:rPr>
          <w:rFonts w:ascii="Book Antiqua" w:hAnsi="Book Antiqua"/>
          <w:sz w:val="24"/>
          <w:szCs w:val="24"/>
        </w:rPr>
        <w:t>del Centro de Apoyo,</w:t>
      </w:r>
      <w:r w:rsidR="001A134A" w:rsidRPr="001A134A">
        <w:rPr>
          <w:rFonts w:ascii="Book Antiqua" w:hAnsi="Book Antiqua"/>
          <w:color w:val="000000"/>
          <w:sz w:val="24"/>
          <w:szCs w:val="24"/>
          <w:lang w:eastAsia="es-CR"/>
        </w:rPr>
        <w:t xml:space="preserve"> Coordinación y Mejoramiento de la Función Jurisdiccional</w:t>
      </w:r>
      <w:r w:rsidR="001A134A" w:rsidRPr="001A134A">
        <w:rPr>
          <w:rFonts w:ascii="Book Antiqua" w:hAnsi="Book Antiqua"/>
          <w:color w:val="000000"/>
          <w:sz w:val="24"/>
          <w:szCs w:val="24"/>
          <w:lang w:eastAsia="es-CR"/>
        </w:rPr>
        <w:t>,</w:t>
      </w:r>
      <w:r w:rsidR="001A134A" w:rsidRPr="001A134A">
        <w:rPr>
          <w:rFonts w:ascii="Book Antiqua" w:hAnsi="Book Antiqua"/>
          <w:sz w:val="24"/>
          <w:szCs w:val="24"/>
        </w:rPr>
        <w:t xml:space="preserve"> </w:t>
      </w:r>
      <w:r w:rsidR="005F10EF">
        <w:rPr>
          <w:rFonts w:ascii="Book Antiqua" w:hAnsi="Book Antiqua"/>
          <w:sz w:val="24"/>
          <w:szCs w:val="24"/>
        </w:rPr>
        <w:t>relacionado con</w:t>
      </w:r>
      <w:r w:rsidR="001A134A" w:rsidRPr="001A134A">
        <w:rPr>
          <w:rFonts w:ascii="Book Antiqua" w:hAnsi="Book Antiqua"/>
          <w:sz w:val="24"/>
          <w:szCs w:val="24"/>
        </w:rPr>
        <w:t xml:space="preserve"> el </w:t>
      </w:r>
      <w:r w:rsidR="0089170C" w:rsidRPr="001A134A">
        <w:rPr>
          <w:rFonts w:ascii="Book Antiqua" w:hAnsi="Book Antiqua"/>
          <w:sz w:val="24"/>
          <w:szCs w:val="24"/>
        </w:rPr>
        <w:t>seguimiento de indicadores de gestión de la materia agraria, correspondiente al primer semestre de 2023</w:t>
      </w:r>
      <w:r w:rsidR="001A134A" w:rsidRPr="001A134A">
        <w:rPr>
          <w:rFonts w:ascii="Book Antiqua" w:hAnsi="Book Antiqua"/>
          <w:sz w:val="24"/>
          <w:szCs w:val="24"/>
        </w:rPr>
        <w:t>.</w:t>
      </w:r>
      <w:bookmarkEnd w:id="1"/>
    </w:p>
    <w:p w14:paraId="13AB5340" w14:textId="789EF4B0" w:rsidR="009A5956" w:rsidRPr="001A134A" w:rsidRDefault="009A5956" w:rsidP="00DD6C2E">
      <w:pPr>
        <w:spacing w:after="0" w:line="240" w:lineRule="auto"/>
        <w:ind w:firstLine="567"/>
        <w:jc w:val="both"/>
        <w:rPr>
          <w:rFonts w:ascii="Book Antiqua" w:hAnsi="Book Antiqua" w:cs="Book Antiqua"/>
          <w:sz w:val="24"/>
          <w:szCs w:val="24"/>
        </w:rPr>
      </w:pPr>
    </w:p>
    <w:p w14:paraId="6EDB8550" w14:textId="39F5323B" w:rsidR="007A1880" w:rsidRPr="009A5956" w:rsidRDefault="007A1880" w:rsidP="0082509A">
      <w:pPr>
        <w:widowControl w:val="0"/>
        <w:spacing w:after="0" w:line="240" w:lineRule="auto"/>
        <w:rPr>
          <w:rFonts w:ascii="Book Antiqua" w:hAnsi="Book Antiqua" w:cs="Book Antiqua"/>
          <w:b/>
          <w:bCs/>
          <w:snapToGrid w:val="0"/>
          <w:sz w:val="24"/>
          <w:szCs w:val="24"/>
        </w:rPr>
      </w:pPr>
      <w:r w:rsidRPr="009A5956">
        <w:rPr>
          <w:rFonts w:ascii="Book Antiqua" w:hAnsi="Book Antiqua" w:cs="Book Antiqua"/>
          <w:snapToGrid w:val="0"/>
          <w:sz w:val="24"/>
          <w:szCs w:val="24"/>
        </w:rPr>
        <w:t>Atentamente,</w:t>
      </w:r>
    </w:p>
    <w:p w14:paraId="769648CB" w14:textId="18957387" w:rsidR="007A1880" w:rsidRDefault="007A1880" w:rsidP="0082509A">
      <w:pPr>
        <w:widowControl w:val="0"/>
        <w:spacing w:after="0" w:line="240" w:lineRule="auto"/>
        <w:rPr>
          <w:rFonts w:ascii="Book Antiqua" w:hAnsi="Book Antiqua" w:cs="Book Antiqua"/>
          <w:snapToGrid w:val="0"/>
          <w:sz w:val="24"/>
          <w:szCs w:val="24"/>
        </w:rPr>
      </w:pPr>
    </w:p>
    <w:p w14:paraId="0649CEE0" w14:textId="77777777" w:rsidR="00A86C7F" w:rsidRDefault="00A86C7F" w:rsidP="00F322CC">
      <w:pPr>
        <w:spacing w:after="0" w:line="240" w:lineRule="auto"/>
        <w:rPr>
          <w:rFonts w:ascii="Book Antiqua" w:hAnsi="Book Antiqua" w:cs="Book Antiqua"/>
          <w:sz w:val="24"/>
          <w:szCs w:val="24"/>
        </w:rPr>
      </w:pPr>
    </w:p>
    <w:p w14:paraId="60A61469" w14:textId="4C94DF5D" w:rsidR="00F322CC" w:rsidRPr="003E12F8" w:rsidRDefault="00F322CC" w:rsidP="00F322CC">
      <w:pPr>
        <w:spacing w:after="0" w:line="240" w:lineRule="auto"/>
        <w:rPr>
          <w:rFonts w:ascii="Book Antiqua" w:hAnsi="Book Antiqua" w:cs="Book Antiqua"/>
          <w:sz w:val="24"/>
          <w:szCs w:val="24"/>
        </w:rPr>
      </w:pPr>
      <w:r w:rsidRPr="003E12F8">
        <w:rPr>
          <w:rFonts w:ascii="Book Antiqua" w:hAnsi="Book Antiqua" w:cs="Book Antiqua"/>
          <w:sz w:val="24"/>
          <w:szCs w:val="24"/>
        </w:rPr>
        <w:t>Ing. Dixon Li Morales</w:t>
      </w:r>
      <w:r w:rsidR="001E7EBB" w:rsidRPr="003E12F8">
        <w:rPr>
          <w:rFonts w:ascii="Book Antiqua" w:hAnsi="Book Antiqua" w:cs="Book Antiqua"/>
          <w:sz w:val="24"/>
          <w:szCs w:val="24"/>
        </w:rPr>
        <w:t>, Jefe a.i.</w:t>
      </w:r>
    </w:p>
    <w:p w14:paraId="7EA3FB23" w14:textId="5571A3BB" w:rsidR="00EA681A" w:rsidRPr="003E12F8" w:rsidRDefault="00F322CC" w:rsidP="002040FF">
      <w:pPr>
        <w:widowControl w:val="0"/>
        <w:spacing w:after="0" w:line="240" w:lineRule="auto"/>
        <w:rPr>
          <w:rFonts w:ascii="Book Antiqua" w:hAnsi="Book Antiqua" w:cs="Book Antiqua"/>
          <w:snapToGrid w:val="0"/>
          <w:sz w:val="24"/>
          <w:szCs w:val="24"/>
        </w:rPr>
      </w:pPr>
      <w:r w:rsidRPr="003E12F8">
        <w:rPr>
          <w:rFonts w:ascii="Book Antiqua" w:hAnsi="Book Antiqua" w:cs="Book Antiqua"/>
          <w:sz w:val="24"/>
          <w:szCs w:val="24"/>
        </w:rPr>
        <w:t xml:space="preserve">Proceso Ejecución de las Operaciones </w:t>
      </w:r>
    </w:p>
    <w:p w14:paraId="170D002B" w14:textId="68CC2864" w:rsidR="0082509A" w:rsidRPr="00D868EC" w:rsidRDefault="0082509A" w:rsidP="0082509A">
      <w:pPr>
        <w:widowControl w:val="0"/>
        <w:spacing w:after="0" w:line="240" w:lineRule="auto"/>
        <w:rPr>
          <w:rFonts w:ascii="Book Antiqua" w:hAnsi="Book Antiqua" w:cs="Book Antiqua"/>
          <w:snapToGrid w:val="0"/>
          <w:sz w:val="24"/>
          <w:szCs w:val="24"/>
          <w:highlight w:val="yellow"/>
        </w:rPr>
      </w:pPr>
    </w:p>
    <w:p w14:paraId="701D1FDE" w14:textId="77777777" w:rsidR="00977628" w:rsidRPr="003866E2" w:rsidRDefault="0082509A" w:rsidP="0082509A">
      <w:pPr>
        <w:widowControl w:val="0"/>
        <w:spacing w:after="0" w:line="240" w:lineRule="auto"/>
        <w:rPr>
          <w:rFonts w:ascii="Book Antiqua" w:hAnsi="Book Antiqua" w:cs="Book Antiqua"/>
          <w:snapToGrid w:val="0"/>
        </w:rPr>
      </w:pPr>
      <w:r w:rsidRPr="003866E2">
        <w:rPr>
          <w:rFonts w:ascii="Book Antiqua" w:hAnsi="Book Antiqua" w:cs="Book Antiqua"/>
          <w:snapToGrid w:val="0"/>
        </w:rPr>
        <w:t xml:space="preserve">Copias: </w:t>
      </w:r>
    </w:p>
    <w:p w14:paraId="2AA95D70" w14:textId="41207746" w:rsidR="00F85267" w:rsidRPr="003866E2" w:rsidRDefault="009A5956">
      <w:pPr>
        <w:widowControl w:val="0"/>
        <w:numPr>
          <w:ilvl w:val="0"/>
          <w:numId w:val="3"/>
        </w:numPr>
        <w:shd w:val="clear" w:color="auto" w:fill="FFFFFF"/>
        <w:autoSpaceDE w:val="0"/>
        <w:autoSpaceDN w:val="0"/>
        <w:adjustRightInd w:val="0"/>
        <w:spacing w:after="0" w:line="240" w:lineRule="auto"/>
        <w:ind w:right="-518"/>
        <w:jc w:val="both"/>
        <w:rPr>
          <w:rFonts w:ascii="Book Antiqua" w:hAnsi="Book Antiqua" w:cs="Calibri"/>
        </w:rPr>
      </w:pPr>
      <w:bookmarkStart w:id="2" w:name="_Hlk151590478"/>
      <w:r w:rsidRPr="003866E2">
        <w:rPr>
          <w:rFonts w:ascii="Book Antiqua" w:hAnsi="Book Antiqua" w:cs="Calibri"/>
        </w:rPr>
        <w:t xml:space="preserve">Juzgado </w:t>
      </w:r>
      <w:r w:rsidR="009A4952" w:rsidRPr="003866E2">
        <w:rPr>
          <w:rFonts w:ascii="Book Antiqua" w:hAnsi="Book Antiqua" w:cs="Calibri"/>
        </w:rPr>
        <w:t xml:space="preserve">Agrario </w:t>
      </w:r>
      <w:r w:rsidRPr="003866E2">
        <w:rPr>
          <w:rFonts w:ascii="Book Antiqua" w:hAnsi="Book Antiqua" w:cs="Calibri"/>
        </w:rPr>
        <w:t>de Cartago</w:t>
      </w:r>
    </w:p>
    <w:p w14:paraId="63ECF666" w14:textId="7DC62B1B" w:rsidR="00526960" w:rsidRPr="003866E2" w:rsidRDefault="00526960">
      <w:pPr>
        <w:widowControl w:val="0"/>
        <w:numPr>
          <w:ilvl w:val="0"/>
          <w:numId w:val="3"/>
        </w:numPr>
        <w:shd w:val="clear" w:color="auto" w:fill="FFFFFF"/>
        <w:autoSpaceDE w:val="0"/>
        <w:autoSpaceDN w:val="0"/>
        <w:adjustRightInd w:val="0"/>
        <w:spacing w:after="0" w:line="240" w:lineRule="auto"/>
        <w:ind w:right="-518"/>
        <w:jc w:val="both"/>
        <w:rPr>
          <w:rFonts w:ascii="Book Antiqua" w:hAnsi="Book Antiqua" w:cs="Calibri"/>
        </w:rPr>
      </w:pPr>
      <w:r w:rsidRPr="003866E2">
        <w:rPr>
          <w:rFonts w:ascii="Book Antiqua" w:hAnsi="Book Antiqua" w:cs="Calibri"/>
        </w:rPr>
        <w:t>Consejo de Administración de Cartago</w:t>
      </w:r>
    </w:p>
    <w:p w14:paraId="49FFD354" w14:textId="6CA93515" w:rsidR="009A4952" w:rsidRPr="003866E2" w:rsidRDefault="009A4952">
      <w:pPr>
        <w:widowControl w:val="0"/>
        <w:numPr>
          <w:ilvl w:val="0"/>
          <w:numId w:val="3"/>
        </w:numPr>
        <w:shd w:val="clear" w:color="auto" w:fill="FFFFFF"/>
        <w:autoSpaceDE w:val="0"/>
        <w:autoSpaceDN w:val="0"/>
        <w:adjustRightInd w:val="0"/>
        <w:spacing w:after="0" w:line="240" w:lineRule="auto"/>
        <w:ind w:right="-518"/>
        <w:jc w:val="both"/>
        <w:rPr>
          <w:rFonts w:ascii="Book Antiqua" w:hAnsi="Book Antiqua" w:cs="Calibri"/>
        </w:rPr>
      </w:pPr>
      <w:r w:rsidRPr="003866E2">
        <w:rPr>
          <w:rFonts w:ascii="Book Antiqua" w:hAnsi="Book Antiqua" w:cs="Calibri"/>
        </w:rPr>
        <w:t>Comisión de la Jurisdicción Agraria</w:t>
      </w:r>
    </w:p>
    <w:p w14:paraId="547B9FBA" w14:textId="33F31259" w:rsidR="0088430D" w:rsidRPr="003866E2" w:rsidRDefault="0088430D">
      <w:pPr>
        <w:widowControl w:val="0"/>
        <w:numPr>
          <w:ilvl w:val="0"/>
          <w:numId w:val="3"/>
        </w:numPr>
        <w:shd w:val="clear" w:color="auto" w:fill="FFFFFF"/>
        <w:autoSpaceDE w:val="0"/>
        <w:autoSpaceDN w:val="0"/>
        <w:adjustRightInd w:val="0"/>
        <w:spacing w:after="0" w:line="240" w:lineRule="auto"/>
        <w:ind w:right="-518"/>
        <w:rPr>
          <w:rFonts w:cs="Calibri"/>
        </w:rPr>
      </w:pPr>
      <w:r w:rsidRPr="003866E2">
        <w:rPr>
          <w:rFonts w:ascii="Book Antiqua" w:hAnsi="Book Antiqua" w:cs="Book Antiqua"/>
          <w:snapToGrid w:val="0"/>
        </w:rPr>
        <w:t>Centro de Apoyo, Coordinación y Mejoramiento de la Función Jurisdiccional</w:t>
      </w:r>
    </w:p>
    <w:p w14:paraId="1ECFF5C4" w14:textId="695E70B6" w:rsidR="00DD6C2E" w:rsidRPr="003866E2" w:rsidRDefault="00DD6C2E">
      <w:pPr>
        <w:widowControl w:val="0"/>
        <w:numPr>
          <w:ilvl w:val="0"/>
          <w:numId w:val="3"/>
        </w:numPr>
        <w:shd w:val="clear" w:color="auto" w:fill="FFFFFF"/>
        <w:autoSpaceDE w:val="0"/>
        <w:autoSpaceDN w:val="0"/>
        <w:adjustRightInd w:val="0"/>
        <w:spacing w:after="0" w:line="240" w:lineRule="auto"/>
        <w:ind w:right="-518"/>
        <w:rPr>
          <w:rFonts w:cs="Calibri"/>
        </w:rPr>
      </w:pPr>
      <w:r w:rsidRPr="003866E2">
        <w:rPr>
          <w:rFonts w:ascii="Book Antiqua" w:hAnsi="Book Antiqua" w:cs="Book Antiqua"/>
          <w:snapToGrid w:val="0"/>
        </w:rPr>
        <w:t>Licda</w:t>
      </w:r>
      <w:r w:rsidR="009256F0" w:rsidRPr="003866E2">
        <w:rPr>
          <w:rFonts w:ascii="Book Antiqua" w:hAnsi="Book Antiqua" w:cs="Book Antiqua"/>
          <w:snapToGrid w:val="0"/>
        </w:rPr>
        <w:t>.</w:t>
      </w:r>
      <w:r w:rsidRPr="003866E2">
        <w:rPr>
          <w:rFonts w:ascii="Book Antiqua" w:hAnsi="Book Antiqua" w:cs="Book Antiqua"/>
          <w:snapToGrid w:val="0"/>
        </w:rPr>
        <w:t xml:space="preserve"> Rebeca Salazar Alcócer, Gestora Agraria.</w:t>
      </w:r>
    </w:p>
    <w:p w14:paraId="4E0B8B0E" w14:textId="2086E00C" w:rsidR="00FF28AA" w:rsidRPr="003866E2" w:rsidRDefault="00FF28AA">
      <w:pPr>
        <w:widowControl w:val="0"/>
        <w:numPr>
          <w:ilvl w:val="0"/>
          <w:numId w:val="3"/>
        </w:numPr>
        <w:shd w:val="clear" w:color="auto" w:fill="FFFFFF"/>
        <w:autoSpaceDE w:val="0"/>
        <w:autoSpaceDN w:val="0"/>
        <w:adjustRightInd w:val="0"/>
        <w:spacing w:after="0" w:line="240" w:lineRule="auto"/>
        <w:ind w:right="-518"/>
        <w:rPr>
          <w:rFonts w:cs="Calibri"/>
        </w:rPr>
      </w:pPr>
      <w:r w:rsidRPr="003866E2">
        <w:rPr>
          <w:rFonts w:ascii="Book Antiqua" w:hAnsi="Book Antiqua" w:cs="Book Antiqua"/>
          <w:snapToGrid w:val="0"/>
        </w:rPr>
        <w:t>Tribunal de la Inspección Judicial</w:t>
      </w:r>
    </w:p>
    <w:p w14:paraId="7B367C0F" w14:textId="0CAA7ED5" w:rsidR="0082509A" w:rsidRPr="003866E2" w:rsidRDefault="0082509A">
      <w:pPr>
        <w:widowControl w:val="0"/>
        <w:numPr>
          <w:ilvl w:val="0"/>
          <w:numId w:val="3"/>
        </w:numPr>
        <w:shd w:val="clear" w:color="auto" w:fill="FFFFFF"/>
        <w:autoSpaceDE w:val="0"/>
        <w:autoSpaceDN w:val="0"/>
        <w:adjustRightInd w:val="0"/>
        <w:spacing w:after="0" w:line="240" w:lineRule="auto"/>
        <w:ind w:right="-518"/>
        <w:rPr>
          <w:rFonts w:cs="Calibri"/>
        </w:rPr>
      </w:pPr>
      <w:r w:rsidRPr="003866E2">
        <w:rPr>
          <w:rFonts w:ascii="Book Antiqua" w:hAnsi="Book Antiqua" w:cs="Book Antiqua"/>
          <w:snapToGrid w:val="0"/>
        </w:rPr>
        <w:t>Archivo</w:t>
      </w:r>
    </w:p>
    <w:bookmarkEnd w:id="2"/>
    <w:p w14:paraId="0FEC0B5F" w14:textId="284CA0CF" w:rsidR="009838B7" w:rsidRPr="003866E2" w:rsidRDefault="00A86C7F" w:rsidP="0082509A">
      <w:pPr>
        <w:spacing w:after="0" w:line="240" w:lineRule="auto"/>
        <w:rPr>
          <w:rFonts w:ascii="Book Antiqua" w:hAnsi="Book Antiqua" w:cs="Book Antiqua"/>
          <w:snapToGrid w:val="0"/>
        </w:rPr>
      </w:pPr>
      <w:r w:rsidRPr="003866E2">
        <w:rPr>
          <w:rFonts w:ascii="Book Antiqua" w:hAnsi="Book Antiqua" w:cs="Book Antiqua"/>
          <w:snapToGrid w:val="0"/>
        </w:rPr>
        <w:t>xba</w:t>
      </w:r>
    </w:p>
    <w:p w14:paraId="67B97677" w14:textId="625DF715" w:rsidR="0082509A" w:rsidRPr="003866E2" w:rsidRDefault="0082509A" w:rsidP="0082509A">
      <w:pPr>
        <w:spacing w:after="0" w:line="240" w:lineRule="auto"/>
        <w:rPr>
          <w:rFonts w:ascii="Book Antiqua" w:hAnsi="Book Antiqua"/>
          <w:lang w:eastAsia="es-CR"/>
        </w:rPr>
      </w:pPr>
      <w:r w:rsidRPr="003866E2">
        <w:rPr>
          <w:rFonts w:ascii="Book Antiqua" w:hAnsi="Book Antiqua" w:cs="Book Antiqua"/>
          <w:snapToGrid w:val="0"/>
        </w:rPr>
        <w:t xml:space="preserve">Ref. </w:t>
      </w:r>
      <w:r w:rsidR="00621985" w:rsidRPr="003866E2">
        <w:rPr>
          <w:rFonts w:ascii="Book Antiqua" w:hAnsi="Book Antiqua" w:cs="Book Antiqua"/>
          <w:snapToGrid w:val="0"/>
        </w:rPr>
        <w:t xml:space="preserve">1135-24, </w:t>
      </w:r>
      <w:r w:rsidR="003D5603" w:rsidRPr="003866E2">
        <w:rPr>
          <w:rFonts w:ascii="Book Antiqua" w:hAnsi="Book Antiqua"/>
          <w:b/>
          <w:bCs/>
          <w:u w:val="single"/>
          <w:lang w:eastAsia="es-CR"/>
        </w:rPr>
        <w:t>1013</w:t>
      </w:r>
      <w:r w:rsidR="000B5254" w:rsidRPr="003866E2">
        <w:rPr>
          <w:rFonts w:ascii="Book Antiqua" w:hAnsi="Book Antiqua"/>
          <w:b/>
          <w:bCs/>
          <w:u w:val="single"/>
          <w:lang w:eastAsia="es-CR"/>
        </w:rPr>
        <w:t>-2</w:t>
      </w:r>
      <w:r w:rsidR="003D5603" w:rsidRPr="003866E2">
        <w:rPr>
          <w:rFonts w:ascii="Book Antiqua" w:hAnsi="Book Antiqua"/>
          <w:b/>
          <w:bCs/>
          <w:u w:val="single"/>
          <w:lang w:eastAsia="es-CR"/>
        </w:rPr>
        <w:t>4</w:t>
      </w:r>
      <w:r w:rsidR="00621985" w:rsidRPr="003866E2">
        <w:rPr>
          <w:rFonts w:ascii="Book Antiqua" w:hAnsi="Book Antiqua"/>
          <w:b/>
          <w:bCs/>
          <w:lang w:eastAsia="es-CR"/>
        </w:rPr>
        <w:t xml:space="preserve">, </w:t>
      </w:r>
      <w:r w:rsidR="00621985" w:rsidRPr="003866E2">
        <w:rPr>
          <w:rFonts w:ascii="Book Antiqua" w:hAnsi="Book Antiqua"/>
          <w:lang w:eastAsia="es-CR"/>
        </w:rPr>
        <w:t>982-24</w:t>
      </w:r>
    </w:p>
    <w:p w14:paraId="27649716" w14:textId="1FF0BDD9" w:rsidR="006D2A5D" w:rsidRDefault="00486B84" w:rsidP="00542B10">
      <w:pPr>
        <w:rPr>
          <w:rFonts w:ascii="Book Antiqua" w:hAnsi="Book Antiqua" w:cs="Book Antiqua"/>
          <w:sz w:val="24"/>
          <w:szCs w:val="24"/>
        </w:rPr>
      </w:pPr>
      <w:r w:rsidRPr="00486B84">
        <w:rPr>
          <w:rFonts w:ascii="Book Antiqua" w:hAnsi="Book Antiqua" w:cs="Book Antiqua"/>
          <w:snapToGrid w:val="0"/>
          <w:sz w:val="24"/>
          <w:szCs w:val="24"/>
        </w:rPr>
        <w:br w:type="page"/>
      </w:r>
      <w:r w:rsidR="003E12F8">
        <w:rPr>
          <w:rFonts w:ascii="Book Antiqua" w:hAnsi="Book Antiqua" w:cs="Book Antiqua"/>
          <w:snapToGrid w:val="0"/>
          <w:sz w:val="24"/>
          <w:szCs w:val="24"/>
        </w:rPr>
        <w:lastRenderedPageBreak/>
        <w:t>24</w:t>
      </w:r>
      <w:r w:rsidR="00260AC3" w:rsidRPr="00DD6C2E">
        <w:rPr>
          <w:rFonts w:ascii="Book Antiqua" w:hAnsi="Book Antiqua" w:cs="Book Antiqua"/>
          <w:sz w:val="24"/>
          <w:szCs w:val="24"/>
        </w:rPr>
        <w:t xml:space="preserve"> </w:t>
      </w:r>
      <w:r w:rsidR="006D2A5D" w:rsidRPr="00DD6C2E">
        <w:rPr>
          <w:rFonts w:ascii="Book Antiqua" w:hAnsi="Book Antiqua" w:cs="Book Antiqua"/>
          <w:sz w:val="24"/>
          <w:szCs w:val="24"/>
        </w:rPr>
        <w:t>de</w:t>
      </w:r>
      <w:r w:rsidR="006D2A5D" w:rsidRPr="000D21C3">
        <w:rPr>
          <w:rFonts w:ascii="Book Antiqua" w:hAnsi="Book Antiqua" w:cs="Book Antiqua"/>
          <w:sz w:val="24"/>
          <w:szCs w:val="24"/>
        </w:rPr>
        <w:t xml:space="preserve"> </w:t>
      </w:r>
      <w:r w:rsidR="0009552A" w:rsidRPr="000D21C3">
        <w:rPr>
          <w:rFonts w:ascii="Book Antiqua" w:hAnsi="Book Antiqua" w:cs="Book Antiqua"/>
          <w:sz w:val="24"/>
          <w:szCs w:val="24"/>
        </w:rPr>
        <w:t xml:space="preserve">abril </w:t>
      </w:r>
      <w:r w:rsidR="006D2A5D" w:rsidRPr="000D21C3">
        <w:rPr>
          <w:rFonts w:ascii="Book Antiqua" w:hAnsi="Book Antiqua" w:cs="Book Antiqua"/>
          <w:sz w:val="24"/>
          <w:szCs w:val="24"/>
        </w:rPr>
        <w:t>de 202</w:t>
      </w:r>
      <w:r w:rsidR="006047C5" w:rsidRPr="000D21C3">
        <w:rPr>
          <w:rFonts w:ascii="Book Antiqua" w:hAnsi="Book Antiqua" w:cs="Book Antiqua"/>
          <w:sz w:val="24"/>
          <w:szCs w:val="24"/>
        </w:rPr>
        <w:t>4</w:t>
      </w:r>
    </w:p>
    <w:p w14:paraId="1AD4E3A9" w14:textId="0B754766" w:rsidR="00CF1091" w:rsidRDefault="00CF1091" w:rsidP="00564150">
      <w:pPr>
        <w:spacing w:after="0" w:line="240" w:lineRule="auto"/>
        <w:rPr>
          <w:rFonts w:ascii="Book Antiqua" w:hAnsi="Book Antiqua" w:cs="Book Antiqua"/>
          <w:sz w:val="24"/>
          <w:szCs w:val="24"/>
        </w:rPr>
      </w:pPr>
    </w:p>
    <w:p w14:paraId="2D40D11F" w14:textId="2AA36D87" w:rsidR="003E12F8" w:rsidRDefault="003E12F8" w:rsidP="00564150">
      <w:pPr>
        <w:spacing w:after="0" w:line="240" w:lineRule="auto"/>
        <w:rPr>
          <w:rFonts w:ascii="Book Antiqua" w:hAnsi="Book Antiqua" w:cs="Book Antiqua"/>
          <w:sz w:val="24"/>
          <w:szCs w:val="24"/>
        </w:rPr>
      </w:pPr>
    </w:p>
    <w:p w14:paraId="5AAD90A9" w14:textId="77777777" w:rsidR="003E12F8" w:rsidRPr="003E12F8" w:rsidRDefault="003E12F8" w:rsidP="00564150">
      <w:pPr>
        <w:spacing w:after="0" w:line="240" w:lineRule="auto"/>
        <w:rPr>
          <w:rFonts w:ascii="Book Antiqua" w:hAnsi="Book Antiqua" w:cs="Book Antiqua"/>
          <w:sz w:val="24"/>
          <w:szCs w:val="24"/>
        </w:rPr>
      </w:pPr>
    </w:p>
    <w:p w14:paraId="7773D355" w14:textId="77777777" w:rsidR="003E12F8" w:rsidRPr="003E12F8" w:rsidRDefault="00A432C2" w:rsidP="00564150">
      <w:pPr>
        <w:spacing w:after="0" w:line="240" w:lineRule="auto"/>
        <w:rPr>
          <w:rFonts w:ascii="Book Antiqua" w:hAnsi="Book Antiqua" w:cs="Book Antiqua"/>
          <w:sz w:val="24"/>
          <w:szCs w:val="24"/>
        </w:rPr>
      </w:pPr>
      <w:r w:rsidRPr="003E12F8">
        <w:rPr>
          <w:rFonts w:ascii="Book Antiqua" w:hAnsi="Book Antiqua" w:cs="Book Antiqua"/>
          <w:sz w:val="24"/>
          <w:szCs w:val="24"/>
        </w:rPr>
        <w:t>Ing</w:t>
      </w:r>
      <w:r w:rsidR="003E12F8" w:rsidRPr="003E12F8">
        <w:rPr>
          <w:rFonts w:ascii="Book Antiqua" w:hAnsi="Book Antiqua" w:cs="Book Antiqua"/>
          <w:sz w:val="24"/>
          <w:szCs w:val="24"/>
        </w:rPr>
        <w:t>eniero</w:t>
      </w:r>
    </w:p>
    <w:p w14:paraId="464C439E" w14:textId="78FC8B34" w:rsidR="00A432C2" w:rsidRPr="003E12F8" w:rsidRDefault="00A432C2" w:rsidP="00C50001">
      <w:pPr>
        <w:spacing w:after="0" w:line="240" w:lineRule="auto"/>
        <w:rPr>
          <w:rFonts w:ascii="Book Antiqua" w:hAnsi="Book Antiqua" w:cs="Book Antiqua"/>
          <w:sz w:val="24"/>
          <w:szCs w:val="24"/>
        </w:rPr>
      </w:pPr>
      <w:r w:rsidRPr="003E12F8">
        <w:rPr>
          <w:rFonts w:ascii="Book Antiqua" w:hAnsi="Book Antiqua" w:cs="Book Antiqua"/>
          <w:sz w:val="24"/>
          <w:szCs w:val="24"/>
        </w:rPr>
        <w:t>Dixon Li Morales</w:t>
      </w:r>
      <w:r w:rsidR="003E12F8" w:rsidRPr="003E12F8">
        <w:rPr>
          <w:rFonts w:ascii="Book Antiqua" w:hAnsi="Book Antiqua" w:cs="Book Antiqua"/>
          <w:sz w:val="24"/>
          <w:szCs w:val="24"/>
        </w:rPr>
        <w:t>, Jefe a.i.</w:t>
      </w:r>
      <w:r w:rsidR="00874348" w:rsidRPr="003E12F8">
        <w:rPr>
          <w:rFonts w:ascii="Book Antiqua" w:hAnsi="Book Antiqua" w:cs="Book Antiqua"/>
          <w:sz w:val="24"/>
          <w:szCs w:val="24"/>
        </w:rPr>
        <w:t xml:space="preserve"> </w:t>
      </w:r>
    </w:p>
    <w:p w14:paraId="1AD4E3AD" w14:textId="351F4E56" w:rsidR="00CF1091" w:rsidRPr="003E12F8" w:rsidRDefault="00874348" w:rsidP="00C50001">
      <w:pPr>
        <w:spacing w:after="0" w:line="240" w:lineRule="auto"/>
        <w:rPr>
          <w:rFonts w:ascii="Book Antiqua" w:hAnsi="Book Antiqua" w:cs="Arial"/>
          <w:snapToGrid w:val="0"/>
          <w:sz w:val="24"/>
          <w:szCs w:val="24"/>
        </w:rPr>
      </w:pPr>
      <w:r w:rsidRPr="003E12F8">
        <w:rPr>
          <w:rFonts w:ascii="Book Antiqua" w:hAnsi="Book Antiqua" w:cs="Book Antiqua"/>
          <w:sz w:val="24"/>
          <w:szCs w:val="24"/>
        </w:rPr>
        <w:t xml:space="preserve">Proceso Ejecución de las Operaciones </w:t>
      </w:r>
    </w:p>
    <w:p w14:paraId="11FD416D" w14:textId="4F937B36" w:rsidR="00564150" w:rsidRDefault="00564150" w:rsidP="00564150">
      <w:pPr>
        <w:spacing w:after="0" w:line="240" w:lineRule="auto"/>
        <w:rPr>
          <w:rFonts w:ascii="Book Antiqua" w:hAnsi="Book Antiqua" w:cs="Arial"/>
          <w:snapToGrid w:val="0"/>
          <w:sz w:val="24"/>
          <w:szCs w:val="24"/>
        </w:rPr>
      </w:pPr>
    </w:p>
    <w:p w14:paraId="67EA9BF5" w14:textId="77777777" w:rsidR="003E12F8" w:rsidRPr="003E12F8" w:rsidRDefault="003E12F8" w:rsidP="00564150">
      <w:pPr>
        <w:spacing w:after="0" w:line="240" w:lineRule="auto"/>
        <w:rPr>
          <w:rFonts w:ascii="Book Antiqua" w:hAnsi="Book Antiqua" w:cs="Arial"/>
          <w:snapToGrid w:val="0"/>
          <w:sz w:val="24"/>
          <w:szCs w:val="24"/>
        </w:rPr>
      </w:pPr>
    </w:p>
    <w:p w14:paraId="1AD4E3AE" w14:textId="4F723A5E" w:rsidR="00CF1091" w:rsidRPr="000D21C3" w:rsidRDefault="00CF1091" w:rsidP="00564150">
      <w:pPr>
        <w:spacing w:after="0" w:line="240" w:lineRule="auto"/>
        <w:rPr>
          <w:rFonts w:ascii="Book Antiqua" w:hAnsi="Book Antiqua" w:cs="Arial"/>
          <w:snapToGrid w:val="0"/>
          <w:sz w:val="24"/>
          <w:szCs w:val="24"/>
        </w:rPr>
      </w:pPr>
      <w:r w:rsidRPr="000D21C3">
        <w:rPr>
          <w:rFonts w:ascii="Book Antiqua" w:hAnsi="Book Antiqua" w:cs="Arial"/>
          <w:snapToGrid w:val="0"/>
          <w:sz w:val="24"/>
          <w:szCs w:val="24"/>
        </w:rPr>
        <w:t>Estimad</w:t>
      </w:r>
      <w:r w:rsidR="006047C5" w:rsidRPr="000D21C3">
        <w:rPr>
          <w:rFonts w:ascii="Book Antiqua" w:hAnsi="Book Antiqua" w:cs="Arial"/>
          <w:snapToGrid w:val="0"/>
          <w:sz w:val="24"/>
          <w:szCs w:val="24"/>
        </w:rPr>
        <w:t>o</w:t>
      </w:r>
      <w:r w:rsidRPr="000D21C3">
        <w:rPr>
          <w:rFonts w:ascii="Book Antiqua" w:hAnsi="Book Antiqua" w:cs="Arial"/>
          <w:snapToGrid w:val="0"/>
          <w:sz w:val="24"/>
          <w:szCs w:val="24"/>
        </w:rPr>
        <w:t xml:space="preserve"> señor:</w:t>
      </w:r>
    </w:p>
    <w:p w14:paraId="2B1DD1DF" w14:textId="77777777" w:rsidR="008F1514" w:rsidRPr="000D21C3" w:rsidRDefault="008F1514" w:rsidP="00564150">
      <w:pPr>
        <w:spacing w:after="0" w:line="240" w:lineRule="auto"/>
        <w:ind w:right="49"/>
        <w:jc w:val="both"/>
        <w:rPr>
          <w:rFonts w:ascii="Book Antiqua" w:hAnsi="Book Antiqua" w:cs="Arial"/>
          <w:sz w:val="24"/>
          <w:szCs w:val="24"/>
        </w:rPr>
      </w:pPr>
    </w:p>
    <w:p w14:paraId="6E980C1D" w14:textId="20C77F3D" w:rsidR="00A337E2" w:rsidRPr="000D21C3" w:rsidRDefault="00CB0EF2" w:rsidP="00324AC2">
      <w:pPr>
        <w:spacing w:after="0" w:line="240" w:lineRule="auto"/>
        <w:ind w:right="49"/>
        <w:jc w:val="both"/>
        <w:rPr>
          <w:rFonts w:ascii="Book Antiqua" w:hAnsi="Book Antiqua" w:cs="Arial"/>
          <w:sz w:val="24"/>
          <w:szCs w:val="24"/>
        </w:rPr>
      </w:pPr>
      <w:r w:rsidRPr="000D21C3">
        <w:rPr>
          <w:rFonts w:ascii="Book Antiqua" w:hAnsi="Book Antiqua" w:cs="Arial"/>
          <w:sz w:val="24"/>
          <w:szCs w:val="24"/>
        </w:rPr>
        <w:t xml:space="preserve">La Secretaría General de la Corte mediante oficio </w:t>
      </w:r>
      <w:bookmarkStart w:id="3" w:name="_Hlk164178007"/>
      <w:r w:rsidR="00C50A74" w:rsidRPr="000D21C3">
        <w:rPr>
          <w:rFonts w:ascii="Book Antiqua" w:hAnsi="Book Antiqua" w:cs="Arial"/>
          <w:sz w:val="24"/>
          <w:szCs w:val="24"/>
        </w:rPr>
        <w:t>2897-2024</w:t>
      </w:r>
      <w:bookmarkEnd w:id="3"/>
      <w:r w:rsidRPr="000D21C3">
        <w:rPr>
          <w:rFonts w:ascii="Book Antiqua" w:hAnsi="Book Antiqua" w:cs="Arial"/>
          <w:sz w:val="24"/>
          <w:szCs w:val="24"/>
        </w:rPr>
        <w:t>, comunic</w:t>
      </w:r>
      <w:r w:rsidR="000D21C3" w:rsidRPr="000D21C3">
        <w:rPr>
          <w:rFonts w:ascii="Book Antiqua" w:hAnsi="Book Antiqua" w:cs="Arial"/>
          <w:sz w:val="24"/>
          <w:szCs w:val="24"/>
        </w:rPr>
        <w:t>ó</w:t>
      </w:r>
      <w:r w:rsidRPr="000D21C3">
        <w:rPr>
          <w:rFonts w:ascii="Book Antiqua" w:hAnsi="Book Antiqua" w:cs="Arial"/>
          <w:sz w:val="24"/>
          <w:szCs w:val="24"/>
        </w:rPr>
        <w:t xml:space="preserve"> el acuerdo </w:t>
      </w:r>
      <w:r w:rsidR="00D30BD0" w:rsidRPr="000D21C3">
        <w:rPr>
          <w:rFonts w:ascii="Book Antiqua" w:hAnsi="Book Antiqua" w:cs="Arial"/>
          <w:sz w:val="24"/>
          <w:szCs w:val="24"/>
        </w:rPr>
        <w:t xml:space="preserve">tomado por el </w:t>
      </w:r>
      <w:r w:rsidRPr="000D21C3">
        <w:rPr>
          <w:rFonts w:ascii="Book Antiqua" w:hAnsi="Book Antiqua" w:cs="Arial"/>
          <w:sz w:val="24"/>
          <w:szCs w:val="24"/>
        </w:rPr>
        <w:t>Consejo Superior</w:t>
      </w:r>
      <w:r w:rsidR="00D30BD0" w:rsidRPr="000D21C3">
        <w:rPr>
          <w:rFonts w:ascii="Book Antiqua" w:hAnsi="Book Antiqua" w:cs="Arial"/>
          <w:sz w:val="24"/>
          <w:szCs w:val="24"/>
        </w:rPr>
        <w:t>, en sesión</w:t>
      </w:r>
      <w:r w:rsidRPr="000D21C3">
        <w:rPr>
          <w:rFonts w:ascii="Book Antiqua" w:hAnsi="Book Antiqua" w:cs="Arial"/>
          <w:sz w:val="24"/>
          <w:szCs w:val="24"/>
        </w:rPr>
        <w:t xml:space="preserve"> </w:t>
      </w:r>
      <w:bookmarkStart w:id="4" w:name="_Hlk164178053"/>
      <w:r w:rsidR="00FC4F5A" w:rsidRPr="000D21C3">
        <w:rPr>
          <w:rFonts w:ascii="Book Antiqua" w:hAnsi="Book Antiqua" w:cs="Arial"/>
          <w:sz w:val="24"/>
          <w:szCs w:val="24"/>
        </w:rPr>
        <w:t xml:space="preserve">N° </w:t>
      </w:r>
      <w:r w:rsidR="00C50A74" w:rsidRPr="000D21C3">
        <w:rPr>
          <w:rFonts w:ascii="Book Antiqua" w:hAnsi="Book Antiqua" w:cs="Arial"/>
          <w:sz w:val="24"/>
          <w:szCs w:val="24"/>
        </w:rPr>
        <w:t>23</w:t>
      </w:r>
      <w:r w:rsidR="00FC4F5A" w:rsidRPr="000D21C3">
        <w:rPr>
          <w:rFonts w:ascii="Book Antiqua" w:hAnsi="Book Antiqua" w:cs="Arial"/>
          <w:sz w:val="24"/>
          <w:szCs w:val="24"/>
        </w:rPr>
        <w:t>-202</w:t>
      </w:r>
      <w:r w:rsidR="00C50A74" w:rsidRPr="000D21C3">
        <w:rPr>
          <w:rFonts w:ascii="Book Antiqua" w:hAnsi="Book Antiqua" w:cs="Arial"/>
          <w:sz w:val="24"/>
          <w:szCs w:val="24"/>
        </w:rPr>
        <w:t>4</w:t>
      </w:r>
      <w:r w:rsidR="00FC4F5A" w:rsidRPr="000D21C3">
        <w:rPr>
          <w:rFonts w:ascii="Book Antiqua" w:hAnsi="Book Antiqua" w:cs="Arial"/>
          <w:sz w:val="24"/>
          <w:szCs w:val="24"/>
        </w:rPr>
        <w:t xml:space="preserve"> </w:t>
      </w:r>
      <w:r w:rsidR="00D30BD0" w:rsidRPr="000D21C3">
        <w:rPr>
          <w:rFonts w:ascii="Book Antiqua" w:hAnsi="Book Antiqua" w:cs="Arial"/>
          <w:sz w:val="24"/>
          <w:szCs w:val="24"/>
        </w:rPr>
        <w:t xml:space="preserve">celebrada el </w:t>
      </w:r>
      <w:r w:rsidR="00C50A74" w:rsidRPr="000D21C3">
        <w:rPr>
          <w:rFonts w:ascii="Book Antiqua" w:hAnsi="Book Antiqua" w:cs="Arial"/>
          <w:sz w:val="24"/>
          <w:szCs w:val="24"/>
        </w:rPr>
        <w:t xml:space="preserve">2 </w:t>
      </w:r>
      <w:r w:rsidR="00D30BD0" w:rsidRPr="000D21C3">
        <w:rPr>
          <w:rFonts w:ascii="Book Antiqua" w:hAnsi="Book Antiqua" w:cs="Arial"/>
          <w:sz w:val="24"/>
          <w:szCs w:val="24"/>
        </w:rPr>
        <w:t xml:space="preserve">de </w:t>
      </w:r>
      <w:r w:rsidR="00C50A74" w:rsidRPr="000D21C3">
        <w:rPr>
          <w:rFonts w:ascii="Book Antiqua" w:hAnsi="Book Antiqua" w:cs="Arial"/>
          <w:sz w:val="24"/>
          <w:szCs w:val="24"/>
        </w:rPr>
        <w:t>abril</w:t>
      </w:r>
      <w:r w:rsidR="00D30BD0" w:rsidRPr="000D21C3">
        <w:rPr>
          <w:rFonts w:ascii="Book Antiqua" w:hAnsi="Book Antiqua" w:cs="Arial"/>
          <w:sz w:val="24"/>
          <w:szCs w:val="24"/>
        </w:rPr>
        <w:t xml:space="preserve"> de 202</w:t>
      </w:r>
      <w:r w:rsidR="00C50A74" w:rsidRPr="000D21C3">
        <w:rPr>
          <w:rFonts w:ascii="Book Antiqua" w:hAnsi="Book Antiqua" w:cs="Arial"/>
          <w:sz w:val="24"/>
          <w:szCs w:val="24"/>
        </w:rPr>
        <w:t>4</w:t>
      </w:r>
      <w:r w:rsidRPr="000D21C3">
        <w:rPr>
          <w:rFonts w:ascii="Book Antiqua" w:hAnsi="Book Antiqua" w:cs="Arial"/>
          <w:sz w:val="24"/>
          <w:szCs w:val="24"/>
        </w:rPr>
        <w:t xml:space="preserve">, </w:t>
      </w:r>
      <w:r w:rsidR="009256F0">
        <w:rPr>
          <w:rFonts w:ascii="Book Antiqua" w:hAnsi="Book Antiqua" w:cs="Arial"/>
          <w:sz w:val="24"/>
          <w:szCs w:val="24"/>
        </w:rPr>
        <w:t>a</w:t>
      </w:r>
      <w:r w:rsidR="009256F0" w:rsidRPr="000D21C3">
        <w:rPr>
          <w:rFonts w:ascii="Book Antiqua" w:hAnsi="Book Antiqua" w:cs="Arial"/>
          <w:sz w:val="24"/>
          <w:szCs w:val="24"/>
        </w:rPr>
        <w:t xml:space="preserve">rtículo </w:t>
      </w:r>
      <w:r w:rsidR="00C50A74" w:rsidRPr="000D21C3">
        <w:rPr>
          <w:rFonts w:ascii="Book Antiqua" w:hAnsi="Book Antiqua" w:cs="Arial"/>
          <w:sz w:val="24"/>
          <w:szCs w:val="24"/>
        </w:rPr>
        <w:t>XL</w:t>
      </w:r>
      <w:r w:rsidR="00B47C99" w:rsidRPr="000D21C3">
        <w:rPr>
          <w:rFonts w:ascii="Book Antiqua" w:hAnsi="Book Antiqua" w:cs="Arial"/>
          <w:sz w:val="24"/>
          <w:szCs w:val="24"/>
        </w:rPr>
        <w:t>II</w:t>
      </w:r>
      <w:r w:rsidR="00183935" w:rsidRPr="000D21C3">
        <w:rPr>
          <w:rFonts w:ascii="Book Antiqua" w:hAnsi="Book Antiqua" w:cs="Arial"/>
          <w:sz w:val="24"/>
          <w:szCs w:val="24"/>
        </w:rPr>
        <w:t>,</w:t>
      </w:r>
      <w:bookmarkEnd w:id="4"/>
      <w:r w:rsidR="00F85267" w:rsidRPr="000D21C3">
        <w:rPr>
          <w:rFonts w:ascii="Book Antiqua" w:hAnsi="Book Antiqua" w:cs="Arial"/>
          <w:sz w:val="24"/>
          <w:szCs w:val="24"/>
        </w:rPr>
        <w:t xml:space="preserve"> </w:t>
      </w:r>
      <w:r w:rsidR="005068CD" w:rsidRPr="000D21C3">
        <w:rPr>
          <w:rFonts w:ascii="Book Antiqua" w:hAnsi="Book Antiqua" w:cs="Arial"/>
          <w:sz w:val="24"/>
          <w:szCs w:val="24"/>
        </w:rPr>
        <w:t xml:space="preserve">en la cual </w:t>
      </w:r>
      <w:r w:rsidR="000D21C3" w:rsidRPr="000D21C3">
        <w:rPr>
          <w:rFonts w:ascii="Book Antiqua" w:hAnsi="Book Antiqua" w:cs="Arial"/>
          <w:sz w:val="24"/>
          <w:szCs w:val="24"/>
        </w:rPr>
        <w:t>acordó lo siguiente:</w:t>
      </w:r>
    </w:p>
    <w:p w14:paraId="51554087" w14:textId="77777777" w:rsidR="000D21C3" w:rsidRPr="000D21C3" w:rsidRDefault="000D21C3" w:rsidP="009838B7">
      <w:pPr>
        <w:spacing w:after="0" w:line="240" w:lineRule="auto"/>
        <w:ind w:right="-426"/>
        <w:jc w:val="both"/>
        <w:rPr>
          <w:rFonts w:ascii="Book Antiqua" w:hAnsi="Book Antiqua" w:cs="Arial"/>
          <w:sz w:val="24"/>
          <w:szCs w:val="24"/>
        </w:rPr>
      </w:pPr>
    </w:p>
    <w:p w14:paraId="65474FD2" w14:textId="2E6E01F0" w:rsidR="000D21C3" w:rsidRPr="000D21C3" w:rsidRDefault="00324BB3" w:rsidP="00324AC2">
      <w:pPr>
        <w:spacing w:after="0" w:line="240" w:lineRule="auto"/>
        <w:ind w:left="284" w:right="616"/>
        <w:jc w:val="both"/>
        <w:rPr>
          <w:rFonts w:ascii="Book Antiqua" w:hAnsi="Book Antiqua" w:cs="Arial"/>
          <w:i/>
          <w:iCs/>
          <w:sz w:val="24"/>
          <w:szCs w:val="24"/>
        </w:rPr>
      </w:pPr>
      <w:r>
        <w:rPr>
          <w:rFonts w:ascii="Book Antiqua" w:hAnsi="Book Antiqua" w:cs="Arial"/>
          <w:i/>
          <w:iCs/>
          <w:sz w:val="24"/>
          <w:szCs w:val="24"/>
        </w:rPr>
        <w:t>“</w:t>
      </w:r>
      <w:r w:rsidR="000D21C3" w:rsidRPr="000D21C3">
        <w:rPr>
          <w:rFonts w:ascii="Book Antiqua" w:hAnsi="Book Antiqua" w:cs="Arial"/>
          <w:i/>
          <w:iCs/>
          <w:sz w:val="24"/>
          <w:szCs w:val="24"/>
        </w:rPr>
        <w:t>2) Solicitar a la Dirección de Planificación, en el plazo de 10 días hábiles, contados a partir de la notificación del presente acuerdo, remitan el estudio solicitado por este Consejo en sesión</w:t>
      </w:r>
      <w:bookmarkStart w:id="5" w:name="_Hlk164178111"/>
      <w:r w:rsidR="000D21C3" w:rsidRPr="000D21C3">
        <w:rPr>
          <w:rFonts w:ascii="Book Antiqua" w:hAnsi="Book Antiqua" w:cs="Arial"/>
          <w:i/>
          <w:iCs/>
          <w:sz w:val="24"/>
          <w:szCs w:val="24"/>
        </w:rPr>
        <w:t xml:space="preserve"> N° 106-2023 celebrada el 21 de diciembre del 2023, artículo XXXIII</w:t>
      </w:r>
      <w:bookmarkEnd w:id="5"/>
      <w:r w:rsidR="000D21C3" w:rsidRPr="000D21C3">
        <w:rPr>
          <w:rFonts w:ascii="Book Antiqua" w:hAnsi="Book Antiqua" w:cs="Arial"/>
          <w:i/>
          <w:iCs/>
          <w:sz w:val="24"/>
          <w:szCs w:val="24"/>
        </w:rPr>
        <w:t>.</w:t>
      </w:r>
      <w:r>
        <w:rPr>
          <w:rFonts w:ascii="Book Antiqua" w:hAnsi="Book Antiqua" w:cs="Arial"/>
          <w:i/>
          <w:iCs/>
          <w:sz w:val="24"/>
          <w:szCs w:val="24"/>
        </w:rPr>
        <w:t>”</w:t>
      </w:r>
      <w:r w:rsidR="003E12F8">
        <w:rPr>
          <w:rFonts w:ascii="Book Antiqua" w:hAnsi="Book Antiqua" w:cs="Arial"/>
          <w:i/>
          <w:iCs/>
          <w:sz w:val="24"/>
          <w:szCs w:val="24"/>
        </w:rPr>
        <w:t>.</w:t>
      </w:r>
    </w:p>
    <w:p w14:paraId="4776A965" w14:textId="77777777" w:rsidR="000D21C3" w:rsidRPr="000D21C3" w:rsidRDefault="000D21C3" w:rsidP="000D21C3">
      <w:pPr>
        <w:spacing w:after="0" w:line="240" w:lineRule="auto"/>
        <w:ind w:left="284" w:right="49"/>
        <w:jc w:val="both"/>
        <w:rPr>
          <w:rFonts w:ascii="Book Antiqua" w:hAnsi="Book Antiqua" w:cs="Arial"/>
          <w:i/>
          <w:iCs/>
          <w:sz w:val="24"/>
          <w:szCs w:val="24"/>
        </w:rPr>
      </w:pPr>
    </w:p>
    <w:p w14:paraId="6B301E3B" w14:textId="77777777" w:rsidR="000D21C3" w:rsidRPr="000D21C3" w:rsidRDefault="000D21C3" w:rsidP="000D21C3">
      <w:pPr>
        <w:spacing w:after="0" w:line="240" w:lineRule="auto"/>
        <w:ind w:right="49"/>
        <w:jc w:val="both"/>
        <w:rPr>
          <w:rFonts w:ascii="Book Antiqua" w:hAnsi="Book Antiqua" w:cs="Arial"/>
          <w:i/>
          <w:iCs/>
          <w:sz w:val="24"/>
          <w:szCs w:val="24"/>
        </w:rPr>
      </w:pPr>
    </w:p>
    <w:p w14:paraId="56759AE4" w14:textId="7A9EA42D" w:rsidR="000D21C3" w:rsidRPr="000D21C3" w:rsidRDefault="000D21C3" w:rsidP="00324AC2">
      <w:pPr>
        <w:spacing w:after="0" w:line="240" w:lineRule="auto"/>
        <w:ind w:right="49"/>
        <w:jc w:val="both"/>
        <w:rPr>
          <w:rFonts w:ascii="Book Antiqua" w:hAnsi="Book Antiqua" w:cs="Arial"/>
          <w:sz w:val="24"/>
          <w:szCs w:val="24"/>
        </w:rPr>
      </w:pPr>
      <w:r w:rsidRPr="000D21C3">
        <w:rPr>
          <w:rFonts w:ascii="Book Antiqua" w:hAnsi="Book Antiqua" w:cs="Arial"/>
          <w:sz w:val="24"/>
          <w:szCs w:val="24"/>
        </w:rPr>
        <w:t xml:space="preserve">El Consejo Superior mediante </w:t>
      </w:r>
      <w:r w:rsidRPr="006A0963">
        <w:rPr>
          <w:rFonts w:ascii="Book Antiqua" w:hAnsi="Book Antiqua" w:cs="Arial"/>
          <w:b/>
          <w:bCs/>
          <w:sz w:val="24"/>
          <w:szCs w:val="24"/>
        </w:rPr>
        <w:t>oficio 13-2024</w:t>
      </w:r>
      <w:r w:rsidRPr="000D21C3">
        <w:rPr>
          <w:rFonts w:ascii="Book Antiqua" w:hAnsi="Book Antiqua" w:cs="Arial"/>
          <w:sz w:val="24"/>
          <w:szCs w:val="24"/>
        </w:rPr>
        <w:t>, comunicó el acuerdo tomado en sesión N°106-2023 celebrada el 21 de diciembre del 2023, artículo XXXIII, que señala lo siguiente:</w:t>
      </w:r>
    </w:p>
    <w:p w14:paraId="3FBC4553" w14:textId="77777777" w:rsidR="000D21C3" w:rsidRPr="000D21C3" w:rsidRDefault="000D21C3" w:rsidP="000D21C3">
      <w:pPr>
        <w:spacing w:after="0" w:line="240" w:lineRule="auto"/>
        <w:ind w:right="49"/>
        <w:jc w:val="both"/>
        <w:rPr>
          <w:rFonts w:ascii="Book Antiqua" w:hAnsi="Book Antiqua" w:cs="Arial"/>
          <w:i/>
          <w:iCs/>
          <w:sz w:val="24"/>
          <w:szCs w:val="24"/>
        </w:rPr>
      </w:pPr>
    </w:p>
    <w:p w14:paraId="07C24E0E" w14:textId="6B5206F4" w:rsidR="00CB0EF2" w:rsidRPr="000D21C3" w:rsidRDefault="00324BB3" w:rsidP="00324AC2">
      <w:pPr>
        <w:spacing w:after="0" w:line="240" w:lineRule="auto"/>
        <w:ind w:left="284" w:right="616"/>
        <w:jc w:val="both"/>
        <w:rPr>
          <w:rFonts w:ascii="Book Antiqua" w:hAnsi="Book Antiqua" w:cs="Arial"/>
          <w:i/>
          <w:iCs/>
          <w:sz w:val="24"/>
          <w:szCs w:val="24"/>
        </w:rPr>
      </w:pPr>
      <w:r>
        <w:rPr>
          <w:rFonts w:ascii="Book Antiqua" w:hAnsi="Book Antiqua" w:cs="Arial"/>
          <w:i/>
          <w:iCs/>
          <w:sz w:val="24"/>
          <w:szCs w:val="24"/>
        </w:rPr>
        <w:t>“</w:t>
      </w:r>
      <w:r w:rsidR="000D21C3" w:rsidRPr="000D21C3">
        <w:rPr>
          <w:rFonts w:ascii="Book Antiqua" w:hAnsi="Book Antiqua" w:cs="Arial"/>
          <w:i/>
          <w:iCs/>
          <w:sz w:val="24"/>
          <w:szCs w:val="24"/>
        </w:rPr>
        <w:t xml:space="preserve">Trasladar el informe N° </w:t>
      </w:r>
      <w:bookmarkStart w:id="6" w:name="_Hlk164856174"/>
      <w:r w:rsidR="000D21C3" w:rsidRPr="000D21C3">
        <w:rPr>
          <w:rFonts w:ascii="Book Antiqua" w:hAnsi="Book Antiqua" w:cs="Arial"/>
          <w:i/>
          <w:iCs/>
          <w:sz w:val="24"/>
          <w:szCs w:val="24"/>
        </w:rPr>
        <w:t xml:space="preserve">456-CACMFJ-JEF-2023 </w:t>
      </w:r>
      <w:bookmarkEnd w:id="6"/>
      <w:r w:rsidR="000D21C3" w:rsidRPr="000D21C3">
        <w:rPr>
          <w:rFonts w:ascii="Book Antiqua" w:hAnsi="Book Antiqua" w:cs="Arial"/>
          <w:i/>
          <w:iCs/>
          <w:sz w:val="24"/>
          <w:szCs w:val="24"/>
        </w:rPr>
        <w:t>del 13 de diciembre de 2023, suscrito por la licenciada máster Maricruz Chacón Cubillo, Directora del Centro de Apoyo, Coordinación y Mejoramiento de la Función Jurisdiccional, a la Comisión de la Jurisdicción Agraria, al Tribunal Agrario, a los Juzgados Agrarios del país, a la Dirección de Planificación y a la Dirección Ejecutiva, para estudio e informen a este Consejo Superior lo que estimen pertinente. Se declara acuerdo firme.”</w:t>
      </w:r>
      <w:r w:rsidR="00A86C7F">
        <w:rPr>
          <w:rFonts w:ascii="Book Antiqua" w:hAnsi="Book Antiqua" w:cs="Arial"/>
          <w:i/>
          <w:iCs/>
          <w:sz w:val="24"/>
          <w:szCs w:val="24"/>
        </w:rPr>
        <w:t>.</w:t>
      </w:r>
    </w:p>
    <w:p w14:paraId="04F0B500" w14:textId="77777777" w:rsidR="000D21C3" w:rsidRPr="000D21C3" w:rsidRDefault="000D21C3" w:rsidP="00564150">
      <w:pPr>
        <w:spacing w:after="0" w:line="240" w:lineRule="auto"/>
        <w:ind w:left="567" w:right="566"/>
        <w:jc w:val="both"/>
        <w:rPr>
          <w:rFonts w:ascii="Book Antiqua" w:hAnsi="Book Antiqua"/>
          <w:sz w:val="24"/>
          <w:szCs w:val="24"/>
        </w:rPr>
      </w:pPr>
    </w:p>
    <w:p w14:paraId="70B6F777" w14:textId="77777777" w:rsidR="000D21C3" w:rsidRPr="000D21C3" w:rsidRDefault="000D21C3" w:rsidP="00564150">
      <w:pPr>
        <w:spacing w:after="0" w:line="240" w:lineRule="auto"/>
        <w:ind w:left="567" w:right="566"/>
        <w:jc w:val="both"/>
        <w:rPr>
          <w:rFonts w:ascii="Book Antiqua" w:hAnsi="Book Antiqua"/>
          <w:i/>
          <w:iCs/>
          <w:sz w:val="24"/>
          <w:szCs w:val="24"/>
          <w:lang w:eastAsia="es-CR"/>
        </w:rPr>
      </w:pPr>
    </w:p>
    <w:p w14:paraId="5C6AC166" w14:textId="07E99800" w:rsidR="00260AC3" w:rsidRDefault="00FE1AA7" w:rsidP="00324AC2">
      <w:pPr>
        <w:spacing w:after="0" w:line="240" w:lineRule="auto"/>
        <w:ind w:right="49"/>
        <w:jc w:val="both"/>
        <w:rPr>
          <w:rFonts w:ascii="Book Antiqua" w:hAnsi="Book Antiqua" w:cs="Arial"/>
          <w:sz w:val="24"/>
          <w:szCs w:val="24"/>
        </w:rPr>
      </w:pPr>
      <w:r w:rsidRPr="000D21C3">
        <w:rPr>
          <w:rFonts w:ascii="Book Antiqua" w:hAnsi="Book Antiqua" w:cs="Arial"/>
          <w:sz w:val="24"/>
          <w:szCs w:val="24"/>
        </w:rPr>
        <w:t>E</w:t>
      </w:r>
      <w:r w:rsidR="00681F3F" w:rsidRPr="000D21C3">
        <w:rPr>
          <w:rFonts w:ascii="Book Antiqua" w:hAnsi="Book Antiqua" w:cs="Arial"/>
          <w:sz w:val="24"/>
          <w:szCs w:val="24"/>
        </w:rPr>
        <w:t>n</w:t>
      </w:r>
      <w:r w:rsidRPr="000D21C3">
        <w:rPr>
          <w:rFonts w:ascii="Book Antiqua" w:hAnsi="Book Antiqua" w:cs="Arial"/>
          <w:sz w:val="24"/>
          <w:szCs w:val="24"/>
        </w:rPr>
        <w:t xml:space="preserve"> virtud de lo anterior, me permito hacer de su conocimiento, la información recopilada por la Licda. Verónica Sánchez Calderón, Profesional 2 a.i. de esta </w:t>
      </w:r>
      <w:r w:rsidR="000D21C3" w:rsidRPr="000D21C3">
        <w:rPr>
          <w:rFonts w:ascii="Book Antiqua" w:hAnsi="Book Antiqua" w:cs="Arial"/>
          <w:sz w:val="24"/>
          <w:szCs w:val="24"/>
        </w:rPr>
        <w:t>unidad.</w:t>
      </w:r>
    </w:p>
    <w:p w14:paraId="2778E688" w14:textId="77777777" w:rsidR="00260AC3" w:rsidRDefault="00260AC3">
      <w:pPr>
        <w:rPr>
          <w:rFonts w:ascii="Book Antiqua" w:hAnsi="Book Antiqua" w:cs="Arial"/>
          <w:sz w:val="24"/>
          <w:szCs w:val="24"/>
        </w:rPr>
      </w:pPr>
      <w:r>
        <w:rPr>
          <w:rFonts w:ascii="Book Antiqua" w:hAnsi="Book Antiqua" w:cs="Arial"/>
          <w:sz w:val="24"/>
          <w:szCs w:val="24"/>
        </w:rPr>
        <w:br w:type="page"/>
      </w:r>
    </w:p>
    <w:p w14:paraId="230326F8" w14:textId="554D1AAF" w:rsidR="00564150" w:rsidRPr="00707579" w:rsidRDefault="00564150" w:rsidP="00260AC3">
      <w:pPr>
        <w:pStyle w:val="Ttulo1"/>
      </w:pPr>
      <w:r w:rsidRPr="00707579">
        <w:lastRenderedPageBreak/>
        <w:t>Antecedentes</w:t>
      </w:r>
    </w:p>
    <w:p w14:paraId="0219D54C" w14:textId="77777777" w:rsidR="001C22B7" w:rsidRPr="006C5A57" w:rsidRDefault="001C22B7" w:rsidP="001C22B7">
      <w:pPr>
        <w:pStyle w:val="Prrafodelista"/>
        <w:spacing w:before="120" w:after="120" w:line="240" w:lineRule="auto"/>
        <w:ind w:right="616"/>
        <w:jc w:val="both"/>
        <w:rPr>
          <w:rFonts w:ascii="Book Antiqua" w:hAnsi="Book Antiqua"/>
          <w:i/>
          <w:iCs/>
          <w:sz w:val="24"/>
          <w:szCs w:val="24"/>
        </w:rPr>
      </w:pPr>
    </w:p>
    <w:p w14:paraId="341874F0" w14:textId="77777777" w:rsidR="001C22B7" w:rsidRDefault="001C22B7" w:rsidP="001C22B7">
      <w:pPr>
        <w:widowControl w:val="0"/>
        <w:numPr>
          <w:ilvl w:val="1"/>
          <w:numId w:val="8"/>
        </w:numPr>
        <w:suppressAutoHyphens/>
        <w:autoSpaceDE w:val="0"/>
        <w:autoSpaceDN w:val="0"/>
        <w:adjustRightInd w:val="0"/>
        <w:spacing w:after="0" w:line="240" w:lineRule="auto"/>
        <w:ind w:right="49"/>
        <w:jc w:val="both"/>
        <w:rPr>
          <w:rFonts w:ascii="Book Antiqua" w:hAnsi="Book Antiqua"/>
          <w:snapToGrid w:val="0"/>
          <w:color w:val="000000" w:themeColor="text1"/>
          <w:sz w:val="24"/>
          <w:szCs w:val="24"/>
          <w:lang w:eastAsia="es-ES"/>
        </w:rPr>
      </w:pPr>
      <w:r w:rsidRPr="00706D30">
        <w:rPr>
          <w:rFonts w:ascii="Book Antiqua" w:hAnsi="Book Antiqua"/>
          <w:snapToGrid w:val="0"/>
          <w:color w:val="000000" w:themeColor="text1"/>
          <w:sz w:val="24"/>
          <w:szCs w:val="24"/>
          <w:lang w:eastAsia="es-ES"/>
        </w:rPr>
        <w:t>La Dirección de Planificación mediante el informe 525-PLA-EV-2022, del 15 de junio de 2022, informó sobre los resultados obtenidos en el Juzgado Agrario de Cartago luego de la implementación de diversos planes de trabajo por parte de la profesional de la Dirección de Planificación destacada en el Circuito Judicial de Cartago de febrero a agosto 2021, así como el análisis del seguimiento de su gestión de setiembre 2021 a marzo 2022 período en el que trabajaron con planes propios a lo interno del despacho. Este informe fue conocido y aprobado por el Consejo Superior en sesión 60-2022, celebrada el 19 de julio de 2022, artículo XXVII.</w:t>
      </w:r>
      <w:r>
        <w:rPr>
          <w:rFonts w:ascii="Book Antiqua" w:hAnsi="Book Antiqua"/>
          <w:snapToGrid w:val="0"/>
          <w:color w:val="000000" w:themeColor="text1"/>
          <w:sz w:val="24"/>
          <w:szCs w:val="24"/>
          <w:lang w:eastAsia="es-ES"/>
        </w:rPr>
        <w:t xml:space="preserve"> La Dirección de Planificación emitió la siguiente recomendación el Consejo Superior: </w:t>
      </w:r>
    </w:p>
    <w:p w14:paraId="294AFB1A" w14:textId="77777777" w:rsidR="001C22B7" w:rsidRPr="00D13814" w:rsidRDefault="001C22B7" w:rsidP="001C22B7"/>
    <w:p w14:paraId="3C8FCBBE" w14:textId="44E1A7D7" w:rsidR="001C22B7" w:rsidRDefault="001C22B7" w:rsidP="00A86C7F">
      <w:pPr>
        <w:ind w:left="1276" w:right="616"/>
        <w:jc w:val="both"/>
        <w:rPr>
          <w:rFonts w:ascii="Book Antiqua" w:hAnsi="Book Antiqua"/>
          <w:snapToGrid w:val="0"/>
          <w:color w:val="000000" w:themeColor="text1"/>
          <w:sz w:val="24"/>
          <w:szCs w:val="24"/>
          <w:lang w:eastAsia="es-ES"/>
        </w:rPr>
      </w:pPr>
      <w:r>
        <w:rPr>
          <w:rFonts w:ascii="Book Antiqua" w:hAnsi="Book Antiqua"/>
          <w:i/>
          <w:iCs/>
          <w:sz w:val="24"/>
          <w:szCs w:val="24"/>
        </w:rPr>
        <w:t>“</w:t>
      </w:r>
      <w:r w:rsidRPr="00D13814">
        <w:rPr>
          <w:rFonts w:ascii="Book Antiqua" w:hAnsi="Book Antiqua"/>
          <w:i/>
          <w:iCs/>
          <w:sz w:val="24"/>
          <w:szCs w:val="24"/>
        </w:rPr>
        <w:t>Recordar y comunicar al personal del Juzgado Agrario de Cartago, su obligación de ejecutar de forma correcta, los planes remediales diseñados por el equipo de mejora del despacho; se cumpla con las acciones ahí definidas, cuotas de trabajo, plazos, asuntos con prioridad, entre otros, de forma autosuficiente, ya que se cuenta con la capacidad instalada necesaria para mantener al día el área de trámite.</w:t>
      </w:r>
      <w:r>
        <w:rPr>
          <w:rFonts w:ascii="Book Antiqua" w:hAnsi="Book Antiqua"/>
          <w:i/>
          <w:iCs/>
          <w:sz w:val="24"/>
          <w:szCs w:val="24"/>
        </w:rPr>
        <w:t>”</w:t>
      </w:r>
      <w:r w:rsidR="00A86C7F">
        <w:rPr>
          <w:rFonts w:ascii="Book Antiqua" w:hAnsi="Book Antiqua"/>
          <w:i/>
          <w:iCs/>
          <w:sz w:val="24"/>
          <w:szCs w:val="24"/>
        </w:rPr>
        <w:t>.</w:t>
      </w:r>
    </w:p>
    <w:p w14:paraId="738813CF" w14:textId="77777777" w:rsidR="001C22B7" w:rsidRPr="00E020DE" w:rsidRDefault="001C22B7" w:rsidP="001C22B7">
      <w:pPr>
        <w:widowControl w:val="0"/>
        <w:autoSpaceDE w:val="0"/>
        <w:autoSpaceDN w:val="0"/>
        <w:adjustRightInd w:val="0"/>
        <w:ind w:left="1560" w:right="851"/>
        <w:jc w:val="both"/>
        <w:rPr>
          <w:snapToGrid w:val="0"/>
          <w:color w:val="000000" w:themeColor="text1"/>
          <w:lang w:eastAsia="es-ES"/>
        </w:rPr>
      </w:pPr>
    </w:p>
    <w:p w14:paraId="466CD998" w14:textId="77777777" w:rsidR="001C22B7" w:rsidRDefault="001C22B7" w:rsidP="001C22B7">
      <w:pPr>
        <w:widowControl w:val="0"/>
        <w:numPr>
          <w:ilvl w:val="1"/>
          <w:numId w:val="8"/>
        </w:numPr>
        <w:suppressAutoHyphens/>
        <w:autoSpaceDE w:val="0"/>
        <w:autoSpaceDN w:val="0"/>
        <w:adjustRightInd w:val="0"/>
        <w:spacing w:after="0" w:line="240" w:lineRule="auto"/>
        <w:ind w:right="49"/>
        <w:jc w:val="both"/>
        <w:rPr>
          <w:rFonts w:ascii="Book Antiqua" w:hAnsi="Book Antiqua"/>
          <w:snapToGrid w:val="0"/>
          <w:color w:val="000000" w:themeColor="text1"/>
          <w:sz w:val="24"/>
          <w:szCs w:val="24"/>
          <w:lang w:eastAsia="es-ES"/>
        </w:rPr>
      </w:pPr>
      <w:r w:rsidRPr="00820ECF">
        <w:rPr>
          <w:rFonts w:ascii="Book Antiqua" w:hAnsi="Book Antiqua"/>
          <w:snapToGrid w:val="0"/>
          <w:color w:val="000000" w:themeColor="text1"/>
          <w:sz w:val="24"/>
          <w:szCs w:val="24"/>
          <w:lang w:eastAsia="es-ES"/>
        </w:rPr>
        <w:t>Posteriormente la Dirección de Planificación mediante el informe 855-PLA-MI(NPL)-2022, del 26 de septiembre de 2022, señala los hallazgos y recomendaciones de la Inspección Judicial, por la visita realizada al Juzgado Agrario de Cartago, donde recomiendan realizar un estudio de cargas de trabajo en ese juzgado. Este informe fue conocido por el Consejo Superior en sesión 89-2022, celebrada el 13 de octubre de 2022, artículo L</w:t>
      </w:r>
      <w:r>
        <w:rPr>
          <w:rFonts w:ascii="Book Antiqua" w:hAnsi="Book Antiqua"/>
          <w:snapToGrid w:val="0"/>
          <w:color w:val="000000" w:themeColor="text1"/>
          <w:sz w:val="24"/>
          <w:szCs w:val="24"/>
          <w:lang w:eastAsia="es-ES"/>
        </w:rPr>
        <w:t>.</w:t>
      </w:r>
      <w:r w:rsidRPr="00D13814">
        <w:rPr>
          <w:rFonts w:ascii="Book Antiqua" w:hAnsi="Book Antiqua"/>
          <w:snapToGrid w:val="0"/>
          <w:color w:val="000000" w:themeColor="text1"/>
          <w:sz w:val="24"/>
          <w:szCs w:val="24"/>
          <w:lang w:eastAsia="es-ES"/>
        </w:rPr>
        <w:t xml:space="preserve"> </w:t>
      </w:r>
      <w:r>
        <w:rPr>
          <w:rFonts w:ascii="Book Antiqua" w:hAnsi="Book Antiqua"/>
          <w:snapToGrid w:val="0"/>
          <w:color w:val="000000" w:themeColor="text1"/>
          <w:sz w:val="24"/>
          <w:szCs w:val="24"/>
          <w:lang w:eastAsia="es-ES"/>
        </w:rPr>
        <w:t xml:space="preserve">La Dirección de Planificación emitió la siguiente recomendación el Consejo Superior: </w:t>
      </w:r>
    </w:p>
    <w:p w14:paraId="58E47D8D" w14:textId="77777777" w:rsidR="001C22B7" w:rsidRDefault="001C22B7" w:rsidP="001C22B7">
      <w:pPr>
        <w:widowControl w:val="0"/>
        <w:suppressAutoHyphens/>
        <w:autoSpaceDE w:val="0"/>
        <w:autoSpaceDN w:val="0"/>
        <w:adjustRightInd w:val="0"/>
        <w:spacing w:after="0" w:line="240" w:lineRule="auto"/>
        <w:ind w:left="720" w:right="49"/>
        <w:jc w:val="both"/>
        <w:rPr>
          <w:rFonts w:ascii="Book Antiqua" w:hAnsi="Book Antiqua"/>
          <w:snapToGrid w:val="0"/>
          <w:color w:val="000000" w:themeColor="text1"/>
          <w:sz w:val="24"/>
          <w:szCs w:val="24"/>
          <w:lang w:eastAsia="es-ES"/>
        </w:rPr>
      </w:pPr>
    </w:p>
    <w:p w14:paraId="50B16230" w14:textId="4EDD0380" w:rsidR="001C22B7" w:rsidRPr="00D13814" w:rsidRDefault="001C22B7" w:rsidP="00A86C7F">
      <w:pPr>
        <w:ind w:left="1276" w:right="616"/>
        <w:jc w:val="both"/>
        <w:rPr>
          <w:i/>
          <w:lang w:eastAsia="es-ES"/>
        </w:rPr>
      </w:pPr>
      <w:r w:rsidRPr="00D13814">
        <w:rPr>
          <w:rFonts w:ascii="Book Antiqua" w:hAnsi="Book Antiqua" w:cs="Book Antiqua"/>
          <w:i/>
          <w:sz w:val="24"/>
          <w:szCs w:val="24"/>
        </w:rPr>
        <w:t xml:space="preserve">“4.1. Tener por atendida la solicitud del Consejo Superior en sesión 39-2022 celebrada el 10 de mayo de 2022, artículo XIV (oficio de la Secretaría General de la Corte 5422-2022), a partir de la recomendación de la Inspección Judicial, donde lo que  corresponde no es realizar un nuevo estudio de cargas de trabajo en el Juzgado Agrario de Cartago, ya que esa oficina cuenta con seguimiento constante desde el 2015 como parte del Modelo de Sostenibilidad y Seguimiento Institucional, se abordó con ocasión del proyecto de implementación del Código Procesal Agrario </w:t>
      </w:r>
      <w:r w:rsidRPr="00D13814">
        <w:rPr>
          <w:rFonts w:ascii="Book Antiqua" w:hAnsi="Book Antiqua" w:cs="Book Antiqua"/>
          <w:i/>
          <w:sz w:val="24"/>
          <w:szCs w:val="24"/>
        </w:rPr>
        <w:lastRenderedPageBreak/>
        <w:t>en 2021 oficio 412-PLA-MI-2021</w:t>
      </w:r>
      <w:r w:rsidRPr="00D13814">
        <w:rPr>
          <w:rStyle w:val="Refdenotaalpie"/>
          <w:rFonts w:ascii="Book Antiqua" w:hAnsi="Book Antiqua"/>
          <w:i/>
          <w:sz w:val="24"/>
          <w:szCs w:val="24"/>
        </w:rPr>
        <w:footnoteReference w:id="1"/>
      </w:r>
      <w:r w:rsidRPr="00D13814">
        <w:rPr>
          <w:rFonts w:ascii="Book Antiqua" w:hAnsi="Book Antiqua" w:cs="Book Antiqua"/>
          <w:i/>
          <w:sz w:val="24"/>
          <w:szCs w:val="24"/>
        </w:rPr>
        <w:t xml:space="preserve">  y en 2022 mediante oficio  525-PLA- EV-2022</w:t>
      </w:r>
      <w:r w:rsidRPr="00D13814">
        <w:rPr>
          <w:rStyle w:val="Refdenotaalpie"/>
          <w:rFonts w:ascii="Book Antiqua" w:hAnsi="Book Antiqua"/>
          <w:i/>
          <w:sz w:val="24"/>
          <w:szCs w:val="24"/>
        </w:rPr>
        <w:footnoteReference w:id="2"/>
      </w:r>
      <w:r w:rsidRPr="00D13814">
        <w:rPr>
          <w:rFonts w:ascii="Book Antiqua" w:hAnsi="Book Antiqua" w:cs="Book Antiqua"/>
          <w:i/>
          <w:sz w:val="24"/>
          <w:szCs w:val="24"/>
        </w:rPr>
        <w:t xml:space="preserve">, sino reiterar al Juzgado las recomendaciones del Consejo Superior en sesiones </w:t>
      </w:r>
      <w:r w:rsidRPr="00D13814">
        <w:rPr>
          <w:rFonts w:ascii="Book Antiqua" w:hAnsi="Book Antiqua"/>
          <w:i/>
          <w:sz w:val="24"/>
          <w:szCs w:val="24"/>
        </w:rPr>
        <w:t xml:space="preserve">sesión </w:t>
      </w:r>
      <w:r w:rsidRPr="00D13814">
        <w:rPr>
          <w:rFonts w:ascii="Book Antiqua" w:hAnsi="Book Antiqua" w:cs="Book Antiqua"/>
          <w:i/>
          <w:sz w:val="24"/>
          <w:szCs w:val="24"/>
        </w:rPr>
        <w:t xml:space="preserve">036-2021 celebrada el 04 de mayo de 2021, artículo XLII y </w:t>
      </w:r>
      <w:r w:rsidRPr="00D13814">
        <w:rPr>
          <w:rFonts w:ascii="Book Antiqua" w:hAnsi="Book Antiqua" w:cs="Book Antiqua"/>
          <w:bCs/>
          <w:i/>
          <w:sz w:val="24"/>
          <w:szCs w:val="24"/>
        </w:rPr>
        <w:t>60-2022 celebrada el 19 de julio del 2022, artículo XXVII</w:t>
      </w:r>
      <w:r>
        <w:rPr>
          <w:rFonts w:ascii="Book Antiqua" w:hAnsi="Book Antiqua" w:cs="Book Antiqua"/>
          <w:bCs/>
          <w:i/>
          <w:sz w:val="24"/>
          <w:szCs w:val="24"/>
        </w:rPr>
        <w:t>”</w:t>
      </w:r>
      <w:r w:rsidR="00A86C7F">
        <w:rPr>
          <w:rFonts w:ascii="Book Antiqua" w:hAnsi="Book Antiqua" w:cs="Book Antiqua"/>
          <w:bCs/>
          <w:i/>
          <w:sz w:val="24"/>
          <w:szCs w:val="24"/>
        </w:rPr>
        <w:t>.</w:t>
      </w:r>
    </w:p>
    <w:p w14:paraId="4010AEB8" w14:textId="77777777" w:rsidR="001C22B7" w:rsidRPr="00820ECF" w:rsidRDefault="001C22B7" w:rsidP="001C22B7">
      <w:pPr>
        <w:pStyle w:val="Prrafodelista"/>
        <w:rPr>
          <w:rFonts w:ascii="Book Antiqua" w:hAnsi="Book Antiqua"/>
          <w:snapToGrid w:val="0"/>
          <w:color w:val="000000" w:themeColor="text1"/>
          <w:sz w:val="24"/>
          <w:szCs w:val="24"/>
          <w:lang w:eastAsia="es-ES"/>
        </w:rPr>
      </w:pPr>
    </w:p>
    <w:p w14:paraId="5B0B962B" w14:textId="77777777" w:rsidR="001C22B7" w:rsidRDefault="001C22B7" w:rsidP="001C22B7">
      <w:pPr>
        <w:pStyle w:val="Prrafodelista"/>
        <w:widowControl w:val="0"/>
        <w:numPr>
          <w:ilvl w:val="1"/>
          <w:numId w:val="8"/>
        </w:numPr>
        <w:shd w:val="clear" w:color="auto" w:fill="FFFFFF"/>
        <w:ind w:right="49"/>
        <w:jc w:val="both"/>
        <w:rPr>
          <w:rFonts w:ascii="Book Antiqua" w:hAnsi="Book Antiqua"/>
          <w:snapToGrid w:val="0"/>
          <w:color w:val="000000" w:themeColor="text1"/>
          <w:sz w:val="24"/>
          <w:szCs w:val="24"/>
          <w:lang w:eastAsia="es-ES"/>
        </w:rPr>
      </w:pPr>
      <w:r>
        <w:rPr>
          <w:rFonts w:ascii="Book Antiqua" w:hAnsi="Book Antiqua"/>
          <w:snapToGrid w:val="0"/>
          <w:color w:val="000000" w:themeColor="text1"/>
          <w:sz w:val="24"/>
          <w:szCs w:val="24"/>
          <w:lang w:eastAsia="es-ES"/>
        </w:rPr>
        <w:t xml:space="preserve">Finalmente, la Dirección de Planificación emite el informe </w:t>
      </w:r>
      <w:r w:rsidRPr="00820ECF">
        <w:rPr>
          <w:rFonts w:ascii="Book Antiqua" w:hAnsi="Book Antiqua"/>
          <w:snapToGrid w:val="0"/>
          <w:color w:val="000000" w:themeColor="text1"/>
          <w:sz w:val="24"/>
          <w:szCs w:val="24"/>
          <w:lang w:eastAsia="es-ES"/>
        </w:rPr>
        <w:t>197-PLA-MI(NPL)-2023</w:t>
      </w:r>
      <w:r>
        <w:rPr>
          <w:rFonts w:ascii="Book Antiqua" w:hAnsi="Book Antiqua"/>
          <w:snapToGrid w:val="0"/>
          <w:color w:val="000000" w:themeColor="text1"/>
          <w:sz w:val="24"/>
          <w:szCs w:val="24"/>
          <w:lang w:eastAsia="es-ES"/>
        </w:rPr>
        <w:t xml:space="preserve">, del 21 de marzo del 2023 </w:t>
      </w:r>
      <w:r w:rsidRPr="00820ECF">
        <w:rPr>
          <w:rFonts w:ascii="Book Antiqua" w:hAnsi="Book Antiqua"/>
          <w:snapToGrid w:val="0"/>
          <w:color w:val="000000" w:themeColor="text1"/>
          <w:sz w:val="24"/>
          <w:szCs w:val="24"/>
          <w:lang w:eastAsia="es-ES"/>
        </w:rPr>
        <w:t>relacionado con la reconsideración solicitada en sesión número 89-2022 celebrada el 13 de octubre de 2022, artículo L, sobre el estudio de cargas de trabajo en el Juzgado Agrario de Cartago</w:t>
      </w:r>
      <w:r>
        <w:rPr>
          <w:rFonts w:ascii="Book Antiqua" w:hAnsi="Book Antiqua"/>
          <w:snapToGrid w:val="0"/>
          <w:color w:val="000000" w:themeColor="text1"/>
          <w:sz w:val="24"/>
          <w:szCs w:val="24"/>
          <w:lang w:eastAsia="es-ES"/>
        </w:rPr>
        <w:t xml:space="preserve">, en donde se reiteran las recomendaciones de los informes </w:t>
      </w:r>
      <w:r w:rsidRPr="00706D30">
        <w:rPr>
          <w:rFonts w:ascii="Book Antiqua" w:hAnsi="Book Antiqua"/>
          <w:snapToGrid w:val="0"/>
          <w:color w:val="000000" w:themeColor="text1"/>
          <w:sz w:val="24"/>
          <w:szCs w:val="24"/>
          <w:lang w:eastAsia="es-ES"/>
        </w:rPr>
        <w:t>525-PLA-EV-2022</w:t>
      </w:r>
      <w:r>
        <w:rPr>
          <w:rFonts w:ascii="Book Antiqua" w:hAnsi="Book Antiqua"/>
          <w:snapToGrid w:val="0"/>
          <w:color w:val="000000" w:themeColor="text1"/>
          <w:sz w:val="24"/>
          <w:szCs w:val="24"/>
          <w:lang w:eastAsia="es-ES"/>
        </w:rPr>
        <w:t xml:space="preserve"> y </w:t>
      </w:r>
      <w:r w:rsidRPr="00820ECF">
        <w:rPr>
          <w:rFonts w:ascii="Book Antiqua" w:hAnsi="Book Antiqua"/>
          <w:snapToGrid w:val="0"/>
          <w:color w:val="000000" w:themeColor="text1"/>
          <w:sz w:val="24"/>
          <w:szCs w:val="24"/>
          <w:lang w:eastAsia="es-ES"/>
        </w:rPr>
        <w:t>855-PLA-MI(NPL)-2022</w:t>
      </w:r>
      <w:r>
        <w:rPr>
          <w:rFonts w:ascii="Book Antiqua" w:hAnsi="Book Antiqua"/>
          <w:snapToGrid w:val="0"/>
          <w:color w:val="000000" w:themeColor="text1"/>
          <w:sz w:val="24"/>
          <w:szCs w:val="24"/>
          <w:lang w:eastAsia="es-ES"/>
        </w:rPr>
        <w:t>.</w:t>
      </w:r>
    </w:p>
    <w:p w14:paraId="668CDAD7" w14:textId="77777777" w:rsidR="001C22B7" w:rsidRDefault="001C22B7" w:rsidP="001C22B7">
      <w:pPr>
        <w:pStyle w:val="Prrafodelista"/>
        <w:widowControl w:val="0"/>
        <w:shd w:val="clear" w:color="auto" w:fill="FFFFFF"/>
        <w:ind w:right="851"/>
        <w:jc w:val="both"/>
        <w:rPr>
          <w:rFonts w:ascii="Book Antiqua" w:hAnsi="Book Antiqua"/>
          <w:snapToGrid w:val="0"/>
          <w:color w:val="000000" w:themeColor="text1"/>
          <w:sz w:val="24"/>
          <w:szCs w:val="24"/>
          <w:lang w:eastAsia="es-ES"/>
        </w:rPr>
      </w:pPr>
    </w:p>
    <w:p w14:paraId="44B46789" w14:textId="77777777" w:rsidR="001C22B7" w:rsidRPr="00324BB3" w:rsidRDefault="001C22B7" w:rsidP="001C22B7">
      <w:pPr>
        <w:pStyle w:val="Prrafodelista"/>
        <w:numPr>
          <w:ilvl w:val="1"/>
          <w:numId w:val="8"/>
        </w:numPr>
        <w:spacing w:line="276" w:lineRule="auto"/>
        <w:ind w:right="49"/>
        <w:jc w:val="both"/>
        <w:rPr>
          <w:rFonts w:ascii="Book Antiqua" w:eastAsia="Arial" w:hAnsi="Book Antiqua"/>
          <w:sz w:val="24"/>
          <w:szCs w:val="24"/>
        </w:rPr>
      </w:pPr>
      <w:r w:rsidRPr="00C3776E">
        <w:rPr>
          <w:rFonts w:ascii="Book Antiqua" w:hAnsi="Book Antiqua"/>
          <w:sz w:val="24"/>
          <w:szCs w:val="24"/>
        </w:rPr>
        <w:t xml:space="preserve">El Consejo </w:t>
      </w:r>
      <w:r>
        <w:rPr>
          <w:rFonts w:ascii="Book Antiqua" w:hAnsi="Book Antiqua"/>
          <w:sz w:val="24"/>
          <w:szCs w:val="24"/>
        </w:rPr>
        <w:t xml:space="preserve">Superior </w:t>
      </w:r>
      <w:r w:rsidRPr="00C3776E">
        <w:rPr>
          <w:rFonts w:ascii="Book Antiqua" w:hAnsi="Book Antiqua"/>
          <w:sz w:val="24"/>
          <w:szCs w:val="24"/>
        </w:rPr>
        <w:t xml:space="preserve">mediante </w:t>
      </w:r>
      <w:r>
        <w:rPr>
          <w:rFonts w:ascii="Book Antiqua" w:hAnsi="Book Antiqua"/>
          <w:sz w:val="24"/>
          <w:szCs w:val="24"/>
        </w:rPr>
        <w:t>o</w:t>
      </w:r>
      <w:r w:rsidRPr="00C3776E">
        <w:rPr>
          <w:rFonts w:ascii="Book Antiqua" w:hAnsi="Book Antiqua"/>
          <w:sz w:val="24"/>
          <w:szCs w:val="24"/>
        </w:rPr>
        <w:t xml:space="preserve">ficio </w:t>
      </w:r>
      <w:r>
        <w:rPr>
          <w:rFonts w:ascii="Book Antiqua" w:eastAsia="Arial" w:hAnsi="Book Antiqua"/>
          <w:sz w:val="24"/>
          <w:szCs w:val="24"/>
        </w:rPr>
        <w:t>4427</w:t>
      </w:r>
      <w:r w:rsidRPr="00C3776E">
        <w:rPr>
          <w:rFonts w:ascii="Book Antiqua" w:eastAsia="Arial" w:hAnsi="Book Antiqua"/>
          <w:sz w:val="24"/>
          <w:szCs w:val="24"/>
        </w:rPr>
        <w:t>-202</w:t>
      </w:r>
      <w:r>
        <w:rPr>
          <w:rFonts w:ascii="Book Antiqua" w:eastAsia="Arial" w:hAnsi="Book Antiqua"/>
          <w:sz w:val="24"/>
          <w:szCs w:val="24"/>
        </w:rPr>
        <w:t>3</w:t>
      </w:r>
      <w:r w:rsidRPr="00C3776E">
        <w:rPr>
          <w:rFonts w:ascii="Book Antiqua" w:eastAsia="Arial" w:hAnsi="Book Antiqua"/>
          <w:sz w:val="24"/>
          <w:szCs w:val="24"/>
        </w:rPr>
        <w:t xml:space="preserve">, del </w:t>
      </w:r>
      <w:r>
        <w:rPr>
          <w:rFonts w:ascii="Book Antiqua" w:eastAsia="Arial" w:hAnsi="Book Antiqua"/>
          <w:sz w:val="24"/>
          <w:szCs w:val="24"/>
        </w:rPr>
        <w:t>2</w:t>
      </w:r>
      <w:r w:rsidRPr="00C3776E">
        <w:rPr>
          <w:rFonts w:ascii="Book Antiqua" w:eastAsia="Arial" w:hAnsi="Book Antiqua"/>
          <w:sz w:val="24"/>
          <w:szCs w:val="24"/>
        </w:rPr>
        <w:t>3 de ma</w:t>
      </w:r>
      <w:r>
        <w:rPr>
          <w:rFonts w:ascii="Book Antiqua" w:eastAsia="Arial" w:hAnsi="Book Antiqua"/>
          <w:sz w:val="24"/>
          <w:szCs w:val="24"/>
        </w:rPr>
        <w:t>y</w:t>
      </w:r>
      <w:r w:rsidRPr="00C3776E">
        <w:rPr>
          <w:rFonts w:ascii="Book Antiqua" w:eastAsia="Arial" w:hAnsi="Book Antiqua"/>
          <w:sz w:val="24"/>
          <w:szCs w:val="24"/>
        </w:rPr>
        <w:t>o 202</w:t>
      </w:r>
      <w:r>
        <w:rPr>
          <w:rFonts w:ascii="Book Antiqua" w:eastAsia="Arial" w:hAnsi="Book Antiqua"/>
          <w:sz w:val="24"/>
          <w:szCs w:val="24"/>
        </w:rPr>
        <w:t>3</w:t>
      </w:r>
      <w:r w:rsidRPr="00C3776E">
        <w:rPr>
          <w:rFonts w:ascii="Book Antiqua" w:eastAsia="Arial" w:hAnsi="Book Antiqua"/>
          <w:sz w:val="24"/>
          <w:szCs w:val="24"/>
        </w:rPr>
        <w:t xml:space="preserve">, informó el siguiente acuerdo tomado en sesión </w:t>
      </w:r>
      <w:r>
        <w:rPr>
          <w:rFonts w:ascii="Book Antiqua" w:eastAsia="Arial" w:hAnsi="Book Antiqua"/>
          <w:sz w:val="24"/>
          <w:szCs w:val="24"/>
        </w:rPr>
        <w:t>4</w:t>
      </w:r>
      <w:r w:rsidRPr="00C3776E">
        <w:rPr>
          <w:rFonts w:ascii="Book Antiqua" w:eastAsia="Arial" w:hAnsi="Book Antiqua"/>
          <w:sz w:val="24"/>
          <w:szCs w:val="24"/>
        </w:rPr>
        <w:t>2-202</w:t>
      </w:r>
      <w:r>
        <w:rPr>
          <w:rFonts w:ascii="Book Antiqua" w:eastAsia="Arial" w:hAnsi="Book Antiqua"/>
          <w:sz w:val="24"/>
          <w:szCs w:val="24"/>
        </w:rPr>
        <w:t>3</w:t>
      </w:r>
      <w:r w:rsidRPr="00C3776E">
        <w:rPr>
          <w:rFonts w:ascii="Book Antiqua" w:eastAsia="Arial" w:hAnsi="Book Antiqua"/>
          <w:sz w:val="24"/>
          <w:szCs w:val="24"/>
        </w:rPr>
        <w:t xml:space="preserve"> del </w:t>
      </w:r>
      <w:r>
        <w:rPr>
          <w:rFonts w:ascii="Book Antiqua" w:eastAsia="Arial" w:hAnsi="Book Antiqua"/>
          <w:sz w:val="24"/>
          <w:szCs w:val="24"/>
        </w:rPr>
        <w:t>1</w:t>
      </w:r>
      <w:r w:rsidRPr="00C3776E">
        <w:rPr>
          <w:rFonts w:ascii="Book Antiqua" w:eastAsia="Arial" w:hAnsi="Book Antiqua"/>
          <w:sz w:val="24"/>
          <w:szCs w:val="24"/>
        </w:rPr>
        <w:t xml:space="preserve">8 de </w:t>
      </w:r>
      <w:r>
        <w:rPr>
          <w:rFonts w:ascii="Book Antiqua" w:eastAsia="Arial" w:hAnsi="Book Antiqua"/>
          <w:sz w:val="24"/>
          <w:szCs w:val="24"/>
        </w:rPr>
        <w:t>mayo</w:t>
      </w:r>
      <w:r w:rsidRPr="00C3776E">
        <w:rPr>
          <w:rFonts w:ascii="Book Antiqua" w:eastAsia="Arial" w:hAnsi="Book Antiqua"/>
          <w:sz w:val="24"/>
          <w:szCs w:val="24"/>
        </w:rPr>
        <w:t xml:space="preserve"> del 202</w:t>
      </w:r>
      <w:r>
        <w:rPr>
          <w:rFonts w:ascii="Book Antiqua" w:eastAsia="Arial" w:hAnsi="Book Antiqua"/>
          <w:sz w:val="24"/>
          <w:szCs w:val="24"/>
        </w:rPr>
        <w:t>3</w:t>
      </w:r>
      <w:r w:rsidRPr="00C3776E">
        <w:rPr>
          <w:rFonts w:ascii="Book Antiqua" w:eastAsia="Arial" w:hAnsi="Book Antiqua"/>
          <w:sz w:val="24"/>
          <w:szCs w:val="24"/>
        </w:rPr>
        <w:t xml:space="preserve">, artículo </w:t>
      </w:r>
      <w:r>
        <w:rPr>
          <w:rFonts w:ascii="Book Antiqua" w:eastAsia="Arial" w:hAnsi="Book Antiqua"/>
          <w:sz w:val="24"/>
          <w:szCs w:val="24"/>
        </w:rPr>
        <w:t>XL</w:t>
      </w:r>
      <w:r w:rsidRPr="00C3776E">
        <w:rPr>
          <w:rFonts w:ascii="Book Antiqua" w:eastAsia="Arial" w:hAnsi="Book Antiqua"/>
          <w:sz w:val="24"/>
          <w:szCs w:val="24"/>
        </w:rPr>
        <w:t>IV:</w:t>
      </w:r>
    </w:p>
    <w:p w14:paraId="57F4CF28" w14:textId="66FBD109" w:rsidR="001C22B7" w:rsidRPr="0093047A" w:rsidRDefault="001C22B7" w:rsidP="00A86C7F">
      <w:pPr>
        <w:spacing w:line="276" w:lineRule="auto"/>
        <w:ind w:left="1276" w:right="616"/>
        <w:jc w:val="both"/>
        <w:rPr>
          <w:rFonts w:ascii="Book Antiqua" w:hAnsi="Book Antiqua" w:cs="Book Antiqua"/>
          <w:i/>
          <w:iCs/>
          <w:snapToGrid w:val="0"/>
          <w:color w:val="000000" w:themeColor="text1"/>
          <w:sz w:val="24"/>
          <w:szCs w:val="24"/>
        </w:rPr>
      </w:pPr>
      <w:r w:rsidRPr="00ED2FA6">
        <w:rPr>
          <w:rFonts w:ascii="Book Antiqua" w:hAnsi="Book Antiqua"/>
          <w:color w:val="000000" w:themeColor="text1"/>
          <w:sz w:val="24"/>
          <w:szCs w:val="24"/>
          <w:lang w:eastAsia="es-ES"/>
        </w:rPr>
        <w:t>“</w:t>
      </w:r>
      <w:r w:rsidRPr="0093047A">
        <w:rPr>
          <w:rFonts w:ascii="Book Antiqua" w:hAnsi="Book Antiqua"/>
          <w:b/>
          <w:bCs/>
          <w:i/>
          <w:iCs/>
          <w:color w:val="000000" w:themeColor="text1"/>
          <w:sz w:val="24"/>
          <w:szCs w:val="24"/>
          <w:lang w:eastAsia="es-ES"/>
        </w:rPr>
        <w:t xml:space="preserve">1.) </w:t>
      </w:r>
      <w:r w:rsidRPr="0093047A">
        <w:rPr>
          <w:rFonts w:ascii="Book Antiqua" w:hAnsi="Book Antiqua"/>
          <w:i/>
          <w:iCs/>
          <w:color w:val="000000" w:themeColor="text1"/>
          <w:sz w:val="24"/>
          <w:szCs w:val="24"/>
          <w:lang w:eastAsia="es-ES"/>
        </w:rPr>
        <w:t xml:space="preserve">Tener por rendido el informe 197-PLA-MI (NPL)-2023 de la Dirección de Planificación, relacionado con la reconsideración solicitada en sesión número 89-2022 celebrada el 13 de octubre de 2022, artículo L, sobre el estudio de cargas de trabajo en el Juzgado Agrario de Cartago. Asimismo, acoger las recomendaciones planteadas en dicho informe, en los términos que a continuación se expondrán. </w:t>
      </w:r>
      <w:r w:rsidRPr="0093047A">
        <w:rPr>
          <w:rFonts w:ascii="Book Antiqua" w:hAnsi="Book Antiqua"/>
          <w:b/>
          <w:bCs/>
          <w:i/>
          <w:iCs/>
          <w:color w:val="000000" w:themeColor="text1"/>
          <w:sz w:val="24"/>
          <w:szCs w:val="24"/>
          <w:lang w:eastAsia="es-ES"/>
        </w:rPr>
        <w:t>2.)</w:t>
      </w:r>
      <w:r w:rsidRPr="0093047A">
        <w:rPr>
          <w:rFonts w:ascii="Book Antiqua" w:hAnsi="Book Antiqua"/>
          <w:i/>
          <w:iCs/>
          <w:color w:val="000000" w:themeColor="text1"/>
          <w:sz w:val="24"/>
          <w:szCs w:val="24"/>
          <w:lang w:eastAsia="es-ES"/>
        </w:rPr>
        <w:t xml:space="preserve"> Aprobar el contenido y recomendaciones del informe 855-PLA-MI(NPL)-2022 de fecha 26 de septiembre de 2022, de la Dirección de Planificación, relacionado con el </w:t>
      </w:r>
      <w:r w:rsidRPr="0093047A">
        <w:rPr>
          <w:rFonts w:ascii="Book Antiqua" w:hAnsi="Book Antiqua"/>
          <w:i/>
          <w:iCs/>
          <w:sz w:val="24"/>
          <w:szCs w:val="24"/>
          <w:lang w:eastAsia="es-ES"/>
        </w:rPr>
        <w:t xml:space="preserve">estudio solicitado sobre cargas de trabajo en el Juzgado Agrario de Cartago, en el que se sugirió reiterar a ese despacho judicial las recomendaciones aprobadas por el Consejo Superior en sesiones número 036-2021 celebrada el 04 de mayo de 2021, artículo XLII y 60-2022 celebrada el 19 de julio del 2022, artículo XXVII; por cuanto la Dirección de Planificación considera que no es necesario realizar un nuevo estudio de cargas de trabajo, debido al seguimiento constante que se le ha dado a </w:t>
      </w:r>
      <w:r w:rsidRPr="0093047A">
        <w:rPr>
          <w:rFonts w:ascii="Book Antiqua" w:hAnsi="Book Antiqua"/>
          <w:i/>
          <w:iCs/>
          <w:sz w:val="24"/>
          <w:szCs w:val="24"/>
          <w:lang w:eastAsia="es-ES"/>
        </w:rPr>
        <w:lastRenderedPageBreak/>
        <w:t>ese despacho judicial como parte del Modelo de Sostenibilidad y Seguimiento Institucional y el abordaje reciente como parte de las labores de previo a la implementación del Código Procesal Agrario.</w:t>
      </w:r>
      <w:r>
        <w:rPr>
          <w:rFonts w:ascii="Book Antiqua" w:hAnsi="Book Antiqua"/>
          <w:i/>
          <w:iCs/>
          <w:sz w:val="24"/>
          <w:szCs w:val="24"/>
          <w:lang w:eastAsia="es-ES"/>
        </w:rPr>
        <w:t>”</w:t>
      </w:r>
      <w:r w:rsidR="00A86C7F">
        <w:rPr>
          <w:rFonts w:ascii="Book Antiqua" w:hAnsi="Book Antiqua"/>
          <w:i/>
          <w:iCs/>
          <w:sz w:val="24"/>
          <w:szCs w:val="24"/>
          <w:lang w:eastAsia="es-ES"/>
        </w:rPr>
        <w:t>.</w:t>
      </w:r>
    </w:p>
    <w:p w14:paraId="7AB86BAA" w14:textId="77777777" w:rsidR="001C22B7" w:rsidRPr="00CE7BB0" w:rsidRDefault="001C22B7" w:rsidP="00CE7BB0">
      <w:pPr>
        <w:pStyle w:val="Default"/>
        <w:ind w:left="720" w:right="49"/>
        <w:jc w:val="both"/>
        <w:rPr>
          <w:rStyle w:val="Hipervnculo"/>
          <w:rFonts w:ascii="Book Antiqua" w:hAnsi="Book Antiqua"/>
          <w:color w:val="000000"/>
          <w:u w:val="none"/>
        </w:rPr>
      </w:pPr>
    </w:p>
    <w:p w14:paraId="749057E3" w14:textId="73DC786E" w:rsidR="009827D6" w:rsidRPr="0071444A" w:rsidRDefault="009E5103" w:rsidP="00324BB3">
      <w:pPr>
        <w:pStyle w:val="Default"/>
        <w:numPr>
          <w:ilvl w:val="1"/>
          <w:numId w:val="8"/>
        </w:numPr>
        <w:ind w:right="49"/>
        <w:jc w:val="both"/>
        <w:rPr>
          <w:rFonts w:ascii="Book Antiqua" w:hAnsi="Book Antiqua"/>
        </w:rPr>
      </w:pPr>
      <w:r w:rsidRPr="0071444A">
        <w:rPr>
          <w:rStyle w:val="Hipervnculo"/>
          <w:rFonts w:ascii="Book Antiqua" w:hAnsi="Book Antiqua"/>
          <w:color w:val="auto"/>
          <w:u w:val="none"/>
        </w:rPr>
        <w:t xml:space="preserve">El </w:t>
      </w:r>
      <w:r w:rsidR="0071444A" w:rsidRPr="0071444A">
        <w:rPr>
          <w:rStyle w:val="Hipervnculo"/>
          <w:rFonts w:ascii="Book Antiqua" w:hAnsi="Book Antiqua"/>
          <w:color w:val="auto"/>
          <w:u w:val="none"/>
        </w:rPr>
        <w:t>C</w:t>
      </w:r>
      <w:r w:rsidRPr="0071444A">
        <w:rPr>
          <w:rStyle w:val="Hipervnculo"/>
          <w:rFonts w:ascii="Book Antiqua" w:hAnsi="Book Antiqua"/>
          <w:color w:val="auto"/>
          <w:u w:val="none"/>
        </w:rPr>
        <w:t xml:space="preserve">entro de </w:t>
      </w:r>
      <w:r w:rsidR="0071444A" w:rsidRPr="0071444A">
        <w:rPr>
          <w:rFonts w:ascii="Book Antiqua" w:hAnsi="Book Antiqua"/>
        </w:rPr>
        <w:t xml:space="preserve">Apoyo, Coordinación y Mejoramiento de la Función Jurisdiccional, emitió el oficio N°456-CACMFJ-JEF-2023 del 13 de diciembre de 2023, relacionado con el informe de seguimiento de indicadores en la materia </w:t>
      </w:r>
      <w:r w:rsidR="00ED2FA6">
        <w:rPr>
          <w:rFonts w:ascii="Book Antiqua" w:hAnsi="Book Antiqua"/>
        </w:rPr>
        <w:t>A</w:t>
      </w:r>
      <w:r w:rsidR="0071444A" w:rsidRPr="0071444A">
        <w:rPr>
          <w:rFonts w:ascii="Book Antiqua" w:hAnsi="Book Antiqua"/>
        </w:rPr>
        <w:t>graria. Este oficio fue conocido por el Consejo Superior en sesión N</w:t>
      </w:r>
      <w:r w:rsidR="0071444A" w:rsidRPr="00DD6C2E">
        <w:rPr>
          <w:rFonts w:ascii="Book Antiqua" w:hAnsi="Book Antiqua"/>
          <w:b/>
          <w:bCs/>
        </w:rPr>
        <w:t>° 106-2023</w:t>
      </w:r>
      <w:r w:rsidR="0071444A" w:rsidRPr="0071444A">
        <w:rPr>
          <w:rFonts w:ascii="Book Antiqua" w:hAnsi="Book Antiqua"/>
        </w:rPr>
        <w:t xml:space="preserve"> del 21 de diciembre del 2023, </w:t>
      </w:r>
      <w:bookmarkStart w:id="7" w:name="_Toc153805158"/>
      <w:r w:rsidR="0071444A" w:rsidRPr="0071444A">
        <w:rPr>
          <w:rFonts w:ascii="Book Antiqua" w:hAnsi="Book Antiqua"/>
        </w:rPr>
        <w:t>artículo XXXIII</w:t>
      </w:r>
      <w:bookmarkEnd w:id="7"/>
      <w:r w:rsidR="0071444A" w:rsidRPr="0071444A">
        <w:rPr>
          <w:rFonts w:ascii="Book Antiqua" w:hAnsi="Book Antiqua"/>
        </w:rPr>
        <w:t>.</w:t>
      </w:r>
    </w:p>
    <w:p w14:paraId="50E2014E" w14:textId="77777777" w:rsidR="0071444A" w:rsidRPr="00C3776E" w:rsidRDefault="0071444A" w:rsidP="0071444A">
      <w:pPr>
        <w:spacing w:line="276" w:lineRule="auto"/>
        <w:ind w:right="49"/>
        <w:jc w:val="both"/>
        <w:rPr>
          <w:rFonts w:ascii="Book Antiqua" w:hAnsi="Book Antiqua"/>
          <w:sz w:val="24"/>
          <w:szCs w:val="24"/>
        </w:rPr>
      </w:pPr>
    </w:p>
    <w:p w14:paraId="7DD48DD6" w14:textId="4B9E06EA" w:rsidR="000F1EA4" w:rsidRPr="00C3776E" w:rsidRDefault="0071444A" w:rsidP="00324AC2">
      <w:pPr>
        <w:pStyle w:val="Prrafodelista"/>
        <w:numPr>
          <w:ilvl w:val="1"/>
          <w:numId w:val="8"/>
        </w:numPr>
        <w:spacing w:line="276" w:lineRule="auto"/>
        <w:ind w:right="49"/>
        <w:jc w:val="both"/>
        <w:rPr>
          <w:rFonts w:ascii="Book Antiqua" w:eastAsia="Arial" w:hAnsi="Book Antiqua"/>
          <w:sz w:val="24"/>
          <w:szCs w:val="24"/>
        </w:rPr>
      </w:pPr>
      <w:r w:rsidRPr="00C3776E">
        <w:rPr>
          <w:rFonts w:ascii="Book Antiqua" w:hAnsi="Book Antiqua"/>
          <w:sz w:val="24"/>
          <w:szCs w:val="24"/>
        </w:rPr>
        <w:t xml:space="preserve">El Consejo de Administración Cartago mediante Oficio </w:t>
      </w:r>
      <w:r w:rsidRPr="00C3776E">
        <w:rPr>
          <w:rFonts w:ascii="Book Antiqua" w:eastAsia="Arial" w:hAnsi="Book Antiqua"/>
          <w:sz w:val="24"/>
          <w:szCs w:val="24"/>
        </w:rPr>
        <w:t>21-CAC-2024, del 13 de marzo 2024, informó el siguiente acuerdo tomado en sesión ordinaria 02-2024 del 28 de febrero del 2024, artículo IV:</w:t>
      </w:r>
    </w:p>
    <w:p w14:paraId="7E6F356C" w14:textId="6C050806" w:rsidR="0071444A" w:rsidRDefault="0071444A" w:rsidP="00A86C7F">
      <w:pPr>
        <w:widowControl w:val="0"/>
        <w:shd w:val="clear" w:color="auto" w:fill="FFFFFF"/>
        <w:tabs>
          <w:tab w:val="left" w:pos="8222"/>
        </w:tabs>
        <w:ind w:left="1276" w:right="616"/>
        <w:jc w:val="both"/>
        <w:rPr>
          <w:rFonts w:ascii="Book Antiqua" w:eastAsia="Arial" w:hAnsi="Book Antiqua"/>
          <w:b/>
          <w:bCs/>
          <w:i/>
          <w:iCs/>
          <w:sz w:val="24"/>
          <w:szCs w:val="24"/>
          <w:lang w:eastAsia="es-CR"/>
        </w:rPr>
      </w:pPr>
      <w:bookmarkStart w:id="8" w:name="_Int_3eX89rYe"/>
      <w:r w:rsidRPr="00ED2FA6">
        <w:rPr>
          <w:rFonts w:ascii="Book Antiqua" w:eastAsia="Arial" w:hAnsi="Book Antiqua"/>
          <w:sz w:val="24"/>
          <w:szCs w:val="24"/>
          <w:lang w:eastAsia="es-CR"/>
        </w:rPr>
        <w:t>“</w:t>
      </w:r>
      <w:r w:rsidRPr="0071444A">
        <w:rPr>
          <w:rFonts w:ascii="Book Antiqua" w:eastAsia="Arial" w:hAnsi="Book Antiqua"/>
          <w:b/>
          <w:bCs/>
          <w:i/>
          <w:iCs/>
          <w:sz w:val="24"/>
          <w:szCs w:val="24"/>
          <w:lang w:eastAsia="es-CR"/>
        </w:rPr>
        <w:t xml:space="preserve">Se acuerda: ... 4) </w:t>
      </w:r>
      <w:r w:rsidRPr="0071444A">
        <w:rPr>
          <w:rFonts w:ascii="Book Antiqua" w:eastAsia="Arial" w:hAnsi="Book Antiqua"/>
          <w:bCs/>
          <w:i/>
          <w:iCs/>
          <w:sz w:val="24"/>
          <w:szCs w:val="24"/>
          <w:lang w:eastAsia="es-CR"/>
        </w:rPr>
        <w:t>Comunicar al Consejo Superior el incumplimiento reiterado en los indicadores de gestión relacionados al personal técnico judicial y del Juez 1 del Juzgado Agrario, lo cual repercute en el aumento de los plazos relacionados y en el servicio al usuario.</w:t>
      </w:r>
      <w:bookmarkEnd w:id="8"/>
      <w:r w:rsidRPr="0071444A">
        <w:rPr>
          <w:rFonts w:ascii="Book Antiqua" w:eastAsia="Arial" w:hAnsi="Book Antiqua"/>
          <w:bCs/>
          <w:i/>
          <w:iCs/>
          <w:sz w:val="24"/>
          <w:szCs w:val="24"/>
          <w:lang w:eastAsia="es-CR"/>
        </w:rPr>
        <w:t xml:space="preserve"> </w:t>
      </w:r>
      <w:r w:rsidRPr="0071444A">
        <w:rPr>
          <w:rFonts w:ascii="Book Antiqua" w:eastAsia="Arial" w:hAnsi="Book Antiqua"/>
          <w:b/>
          <w:bCs/>
          <w:i/>
          <w:iCs/>
          <w:sz w:val="24"/>
          <w:szCs w:val="24"/>
          <w:lang w:eastAsia="es-CR"/>
        </w:rPr>
        <w:t>Se declara acuerdo en firme</w:t>
      </w:r>
      <w:r w:rsidR="00ED2FA6">
        <w:rPr>
          <w:rFonts w:ascii="Book Antiqua" w:eastAsia="Arial" w:hAnsi="Book Antiqua"/>
          <w:b/>
          <w:bCs/>
          <w:i/>
          <w:iCs/>
          <w:sz w:val="24"/>
          <w:szCs w:val="24"/>
          <w:lang w:eastAsia="es-CR"/>
        </w:rPr>
        <w:t>.</w:t>
      </w:r>
      <w:r w:rsidRPr="00ED2FA6">
        <w:rPr>
          <w:rFonts w:ascii="Book Antiqua" w:eastAsia="Arial" w:hAnsi="Book Antiqua"/>
          <w:sz w:val="24"/>
          <w:szCs w:val="24"/>
          <w:lang w:val="es" w:eastAsia="es-CR"/>
        </w:rPr>
        <w:t>”.</w:t>
      </w:r>
      <w:r w:rsidRPr="00ED2FA6">
        <w:rPr>
          <w:rFonts w:ascii="Book Antiqua" w:eastAsia="Arial" w:hAnsi="Book Antiqua"/>
          <w:sz w:val="24"/>
          <w:szCs w:val="24"/>
          <w:lang w:eastAsia="es-CR"/>
        </w:rPr>
        <w:t xml:space="preserve"> </w:t>
      </w:r>
    </w:p>
    <w:p w14:paraId="753A3CEE" w14:textId="5A4E109D" w:rsidR="0071444A" w:rsidRDefault="0071444A" w:rsidP="00324AC2">
      <w:pPr>
        <w:pStyle w:val="Prrafodelista"/>
        <w:widowControl w:val="0"/>
        <w:numPr>
          <w:ilvl w:val="1"/>
          <w:numId w:val="8"/>
        </w:numPr>
        <w:shd w:val="clear" w:color="auto" w:fill="FFFFFF"/>
        <w:ind w:right="49"/>
        <w:jc w:val="both"/>
        <w:rPr>
          <w:rFonts w:ascii="Book Antiqua" w:eastAsia="Arial" w:hAnsi="Book Antiqua"/>
          <w:sz w:val="24"/>
          <w:szCs w:val="24"/>
          <w:lang w:eastAsia="es-CR"/>
        </w:rPr>
      </w:pPr>
      <w:r w:rsidRPr="00324AC2">
        <w:rPr>
          <w:rFonts w:ascii="Book Antiqua" w:eastAsia="Arial" w:hAnsi="Book Antiqua"/>
          <w:sz w:val="24"/>
          <w:szCs w:val="24"/>
          <w:lang w:eastAsia="es-CR"/>
        </w:rPr>
        <w:t xml:space="preserve">El Consejo Superior conoció el Oficio </w:t>
      </w:r>
      <w:r w:rsidRPr="0071444A">
        <w:rPr>
          <w:rFonts w:ascii="Book Antiqua" w:eastAsia="Arial" w:hAnsi="Book Antiqua"/>
          <w:sz w:val="24"/>
          <w:szCs w:val="24"/>
          <w:lang w:eastAsia="es-CR"/>
        </w:rPr>
        <w:t>21-CAC-2024</w:t>
      </w:r>
      <w:r w:rsidR="00324AC2">
        <w:rPr>
          <w:rFonts w:ascii="Book Antiqua" w:eastAsia="Arial" w:hAnsi="Book Antiqua"/>
          <w:sz w:val="24"/>
          <w:szCs w:val="24"/>
          <w:lang w:eastAsia="es-CR"/>
        </w:rPr>
        <w:t xml:space="preserve"> del </w:t>
      </w:r>
      <w:r w:rsidR="00324AC2" w:rsidRPr="00324AC2">
        <w:rPr>
          <w:rFonts w:ascii="Book Antiqua" w:eastAsia="Arial" w:hAnsi="Book Antiqua"/>
          <w:sz w:val="24"/>
          <w:szCs w:val="24"/>
          <w:lang w:eastAsia="es-CR"/>
        </w:rPr>
        <w:t xml:space="preserve">Consejo de Administración Cartago en sesión N° 23-2024 celebrada el 2 de abril de 2024, y </w:t>
      </w:r>
      <w:r w:rsidR="00324AC2">
        <w:rPr>
          <w:rFonts w:ascii="Book Antiqua" w:eastAsia="Arial" w:hAnsi="Book Antiqua"/>
          <w:sz w:val="24"/>
          <w:szCs w:val="24"/>
          <w:lang w:eastAsia="es-CR"/>
        </w:rPr>
        <w:t>acordó:</w:t>
      </w:r>
    </w:p>
    <w:p w14:paraId="3306F346" w14:textId="77777777" w:rsidR="00324AC2" w:rsidRDefault="00324AC2" w:rsidP="00324AC2">
      <w:pPr>
        <w:pStyle w:val="Prrafodelista"/>
        <w:widowControl w:val="0"/>
        <w:shd w:val="clear" w:color="auto" w:fill="FFFFFF"/>
        <w:ind w:right="851"/>
        <w:jc w:val="both"/>
        <w:rPr>
          <w:rFonts w:ascii="Book Antiqua" w:eastAsia="Arial" w:hAnsi="Book Antiqua"/>
          <w:sz w:val="24"/>
          <w:szCs w:val="24"/>
          <w:lang w:eastAsia="es-CR"/>
        </w:rPr>
      </w:pPr>
    </w:p>
    <w:p w14:paraId="6601A9A3" w14:textId="72FE5811" w:rsidR="00324AC2" w:rsidRDefault="00324AC2" w:rsidP="00A86C7F">
      <w:pPr>
        <w:pStyle w:val="Prrafodelista"/>
        <w:widowControl w:val="0"/>
        <w:shd w:val="clear" w:color="auto" w:fill="FFFFFF"/>
        <w:tabs>
          <w:tab w:val="left" w:pos="8222"/>
        </w:tabs>
        <w:ind w:left="1276" w:right="616"/>
        <w:jc w:val="both"/>
        <w:rPr>
          <w:rFonts w:ascii="Book Antiqua" w:hAnsi="Book Antiqua"/>
          <w:i/>
          <w:iCs/>
          <w:sz w:val="24"/>
          <w:szCs w:val="24"/>
        </w:rPr>
      </w:pPr>
      <w:bookmarkStart w:id="9" w:name="_Hlk163807769"/>
      <w:r w:rsidRPr="00ED2FA6">
        <w:rPr>
          <w:rFonts w:ascii="Book Antiqua" w:eastAsia="Arial" w:hAnsi="Book Antiqua"/>
          <w:i/>
          <w:iCs/>
          <w:sz w:val="24"/>
          <w:szCs w:val="24"/>
        </w:rPr>
        <w:t>“</w:t>
      </w:r>
      <w:r w:rsidRPr="00324AC2">
        <w:rPr>
          <w:rFonts w:ascii="Book Antiqua" w:eastAsia="Arial" w:hAnsi="Book Antiqua"/>
          <w:b/>
          <w:bCs/>
          <w:i/>
          <w:iCs/>
          <w:sz w:val="24"/>
          <w:szCs w:val="24"/>
        </w:rPr>
        <w:t>2)</w:t>
      </w:r>
      <w:r w:rsidRPr="00324AC2">
        <w:rPr>
          <w:rFonts w:ascii="Book Antiqua" w:eastAsia="Arial" w:hAnsi="Book Antiqua"/>
          <w:i/>
          <w:iCs/>
          <w:sz w:val="24"/>
          <w:szCs w:val="24"/>
        </w:rPr>
        <w:t xml:space="preserve"> Solicitar </w:t>
      </w:r>
      <w:bookmarkStart w:id="10" w:name="_Hlk163807169"/>
      <w:r w:rsidRPr="00324AC2">
        <w:rPr>
          <w:rFonts w:ascii="Book Antiqua" w:hAnsi="Book Antiqua"/>
          <w:i/>
          <w:iCs/>
          <w:sz w:val="24"/>
          <w:szCs w:val="24"/>
        </w:rPr>
        <w:t>a la Dirección de Planificación, en el plazo de 10 días hábiles, contados a partir de la notificación del presente acuerdo, remitan el estudio solicitado por este Consejo en sesión N° 106-2023 celebrada el 21 de diciembre del 2023, artículo XXXIII.</w:t>
      </w:r>
      <w:bookmarkEnd w:id="9"/>
      <w:bookmarkEnd w:id="10"/>
      <w:r>
        <w:rPr>
          <w:rFonts w:ascii="Book Antiqua" w:hAnsi="Book Antiqua"/>
          <w:i/>
          <w:iCs/>
          <w:sz w:val="24"/>
          <w:szCs w:val="24"/>
        </w:rPr>
        <w:t>”</w:t>
      </w:r>
      <w:r w:rsidR="00A86C7F">
        <w:rPr>
          <w:rFonts w:ascii="Book Antiqua" w:hAnsi="Book Antiqua"/>
          <w:i/>
          <w:iCs/>
          <w:sz w:val="24"/>
          <w:szCs w:val="24"/>
        </w:rPr>
        <w:t>.</w:t>
      </w:r>
    </w:p>
    <w:p w14:paraId="08AF9806" w14:textId="77777777" w:rsidR="00324AC2" w:rsidRPr="00324AC2" w:rsidRDefault="00324AC2" w:rsidP="00324AC2">
      <w:pPr>
        <w:pStyle w:val="Prrafodelista"/>
        <w:widowControl w:val="0"/>
        <w:shd w:val="clear" w:color="auto" w:fill="FFFFFF"/>
        <w:ind w:right="616"/>
        <w:jc w:val="both"/>
        <w:rPr>
          <w:rFonts w:ascii="Book Antiqua" w:eastAsia="Arial" w:hAnsi="Book Antiqua"/>
          <w:i/>
          <w:iCs/>
          <w:sz w:val="24"/>
          <w:szCs w:val="24"/>
          <w:lang w:eastAsia="es-CR"/>
        </w:rPr>
      </w:pPr>
    </w:p>
    <w:p w14:paraId="5B715CFD" w14:textId="76C55F90" w:rsidR="00324AC2" w:rsidRDefault="00324AC2" w:rsidP="00324AC2">
      <w:pPr>
        <w:pStyle w:val="Prrafodelista"/>
        <w:widowControl w:val="0"/>
        <w:numPr>
          <w:ilvl w:val="1"/>
          <w:numId w:val="8"/>
        </w:numPr>
        <w:shd w:val="clear" w:color="auto" w:fill="FFFFFF"/>
        <w:ind w:right="49"/>
        <w:jc w:val="both"/>
        <w:rPr>
          <w:rFonts w:ascii="Book Antiqua" w:eastAsia="Arial" w:hAnsi="Book Antiqua"/>
          <w:sz w:val="24"/>
          <w:szCs w:val="24"/>
          <w:lang w:eastAsia="es-CR"/>
        </w:rPr>
      </w:pPr>
      <w:r>
        <w:rPr>
          <w:rFonts w:ascii="Book Antiqua" w:eastAsia="Arial" w:hAnsi="Book Antiqua"/>
          <w:sz w:val="24"/>
          <w:szCs w:val="24"/>
          <w:lang w:eastAsia="es-CR"/>
        </w:rPr>
        <w:t xml:space="preserve">La Dirección de Planificación mediante el informe de presupuesto Agrario </w:t>
      </w:r>
      <w:r w:rsidRPr="00324AC2">
        <w:rPr>
          <w:rFonts w:ascii="Book Antiqua" w:eastAsia="Arial" w:hAnsi="Book Antiqua"/>
          <w:sz w:val="24"/>
          <w:szCs w:val="24"/>
          <w:lang w:eastAsia="es-CR"/>
        </w:rPr>
        <w:t>377-PLA-RH-MI(NPL)-2024</w:t>
      </w:r>
      <w:r>
        <w:rPr>
          <w:rFonts w:ascii="Book Antiqua" w:eastAsia="Arial" w:hAnsi="Book Antiqua"/>
          <w:sz w:val="24"/>
          <w:szCs w:val="24"/>
          <w:lang w:eastAsia="es-CR"/>
        </w:rPr>
        <w:t>, del 10 de abril del 2024, realizó el análisis de las cargas de trabajo de los despachos que atienden materia agraria a nivel nacional y emitió la siguiente recomendación al Consejo Superior:</w:t>
      </w:r>
    </w:p>
    <w:p w14:paraId="7570EF4C" w14:textId="77777777" w:rsidR="006A0963" w:rsidRDefault="006A0963" w:rsidP="006A0963">
      <w:pPr>
        <w:pStyle w:val="Prrafodelista"/>
        <w:widowControl w:val="0"/>
        <w:shd w:val="clear" w:color="auto" w:fill="FFFFFF"/>
        <w:ind w:right="49"/>
        <w:jc w:val="both"/>
        <w:rPr>
          <w:rFonts w:ascii="Book Antiqua" w:eastAsia="Arial" w:hAnsi="Book Antiqua"/>
          <w:sz w:val="24"/>
          <w:szCs w:val="24"/>
          <w:lang w:eastAsia="es-CR"/>
        </w:rPr>
      </w:pPr>
    </w:p>
    <w:p w14:paraId="1A5756B1" w14:textId="44EC8DF5" w:rsidR="001C22B7" w:rsidRDefault="006A0963" w:rsidP="00A86C7F">
      <w:pPr>
        <w:ind w:left="1276" w:right="616"/>
        <w:jc w:val="both"/>
        <w:rPr>
          <w:rFonts w:ascii="Book Antiqua" w:hAnsi="Book Antiqua"/>
          <w:i/>
          <w:iCs/>
          <w:sz w:val="24"/>
          <w:szCs w:val="24"/>
        </w:rPr>
      </w:pPr>
      <w:r w:rsidRPr="00CE7BB0">
        <w:rPr>
          <w:rFonts w:ascii="Book Antiqua" w:hAnsi="Book Antiqua"/>
          <w:i/>
          <w:iCs/>
          <w:sz w:val="24"/>
          <w:szCs w:val="24"/>
        </w:rPr>
        <w:t xml:space="preserve">“11.1. Tomar nota de que con este informe se atienden las referencias 2689-2023, 100-2024, </w:t>
      </w:r>
      <w:r w:rsidRPr="00CE7BB0">
        <w:rPr>
          <w:rFonts w:ascii="Book Antiqua" w:hAnsi="Book Antiqua"/>
          <w:b/>
          <w:bCs/>
          <w:i/>
          <w:iCs/>
          <w:sz w:val="24"/>
          <w:szCs w:val="24"/>
        </w:rPr>
        <w:t>26-2024,</w:t>
      </w:r>
      <w:r w:rsidRPr="00CE7BB0">
        <w:rPr>
          <w:rFonts w:ascii="Book Antiqua" w:hAnsi="Book Antiqua"/>
          <w:i/>
          <w:iCs/>
          <w:sz w:val="24"/>
          <w:szCs w:val="24"/>
        </w:rPr>
        <w:t xml:space="preserve"> 24-2024, </w:t>
      </w:r>
      <w:bookmarkStart w:id="11" w:name="_Hlk164176597"/>
      <w:r w:rsidRPr="00CE7BB0">
        <w:rPr>
          <w:rFonts w:ascii="Book Antiqua" w:hAnsi="Book Antiqua"/>
          <w:i/>
          <w:iCs/>
          <w:sz w:val="24"/>
          <w:szCs w:val="24"/>
        </w:rPr>
        <w:t xml:space="preserve">en relación con la solicitud del </w:t>
      </w:r>
      <w:r w:rsidRPr="00CE7BB0">
        <w:rPr>
          <w:rFonts w:ascii="Book Antiqua" w:hAnsi="Book Antiqua"/>
          <w:i/>
          <w:iCs/>
          <w:sz w:val="24"/>
          <w:szCs w:val="24"/>
        </w:rPr>
        <w:lastRenderedPageBreak/>
        <w:t>análisis de las cargas de trabajo de los Juzgados Agrarios y el Tribunal Agrario. El análisis de los indicadores y de las cargas de trabajo se encuentra dentro del contenido del presente informe en el apartado 4</w:t>
      </w:r>
      <w:bookmarkEnd w:id="11"/>
      <w:r w:rsidRPr="00CE7BB0">
        <w:rPr>
          <w:rFonts w:ascii="Book Antiqua" w:hAnsi="Book Antiqua"/>
          <w:i/>
          <w:iCs/>
          <w:sz w:val="24"/>
          <w:szCs w:val="24"/>
        </w:rPr>
        <w:t xml:space="preserve">. Aunado a lo anterior, tomar nota que se atiende lo correspondiente al </w:t>
      </w:r>
      <w:bookmarkStart w:id="12" w:name="_Hlk164176813"/>
      <w:r w:rsidRPr="00CE7BB0">
        <w:rPr>
          <w:rFonts w:ascii="Book Antiqua" w:hAnsi="Book Antiqua"/>
          <w:i/>
          <w:iCs/>
          <w:sz w:val="24"/>
          <w:szCs w:val="24"/>
        </w:rPr>
        <w:t xml:space="preserve">informe </w:t>
      </w:r>
      <w:r w:rsidRPr="00CE7BB0">
        <w:rPr>
          <w:rFonts w:ascii="Book Antiqua" w:hAnsi="Book Antiqua"/>
          <w:b/>
          <w:bCs/>
          <w:i/>
          <w:iCs/>
          <w:sz w:val="24"/>
          <w:szCs w:val="24"/>
        </w:rPr>
        <w:t>456 -CACMFJ- JEF-2023</w:t>
      </w:r>
      <w:r w:rsidRPr="00CE7BB0">
        <w:rPr>
          <w:rFonts w:ascii="Book Antiqua" w:hAnsi="Book Antiqua"/>
          <w:i/>
          <w:iCs/>
          <w:sz w:val="24"/>
          <w:szCs w:val="24"/>
        </w:rPr>
        <w:t xml:space="preserve"> </w:t>
      </w:r>
      <w:bookmarkStart w:id="13" w:name="_Hlk164176524"/>
      <w:bookmarkEnd w:id="12"/>
      <w:r w:rsidRPr="00CE7BB0">
        <w:rPr>
          <w:rFonts w:ascii="Book Antiqua" w:hAnsi="Book Antiqua"/>
          <w:i/>
          <w:iCs/>
          <w:sz w:val="24"/>
          <w:szCs w:val="24"/>
        </w:rPr>
        <w:t xml:space="preserve">de manera que el Consejo Superior pueda resolver lo correspondiente según la sesión </w:t>
      </w:r>
      <w:r w:rsidRPr="00CE7BB0">
        <w:rPr>
          <w:rFonts w:ascii="Book Antiqua" w:hAnsi="Book Antiqua"/>
          <w:b/>
          <w:bCs/>
          <w:i/>
          <w:iCs/>
          <w:sz w:val="24"/>
          <w:szCs w:val="24"/>
        </w:rPr>
        <w:t>106-2023</w:t>
      </w:r>
      <w:r w:rsidRPr="00CE7BB0">
        <w:rPr>
          <w:rFonts w:ascii="Book Antiqua" w:hAnsi="Book Antiqua"/>
          <w:i/>
          <w:iCs/>
          <w:sz w:val="24"/>
          <w:szCs w:val="24"/>
        </w:rPr>
        <w:t>.</w:t>
      </w:r>
      <w:bookmarkEnd w:id="13"/>
      <w:r w:rsidRPr="00CE7BB0">
        <w:rPr>
          <w:rFonts w:ascii="Book Antiqua" w:hAnsi="Book Antiqua"/>
          <w:i/>
          <w:iCs/>
          <w:sz w:val="24"/>
          <w:szCs w:val="24"/>
        </w:rPr>
        <w:t xml:space="preserve">” </w:t>
      </w:r>
      <w:r w:rsidR="006C5A57" w:rsidRPr="00CE7BB0">
        <w:rPr>
          <w:rFonts w:ascii="Book Antiqua" w:hAnsi="Book Antiqua"/>
          <w:i/>
          <w:iCs/>
          <w:sz w:val="24"/>
          <w:szCs w:val="24"/>
        </w:rPr>
        <w:t xml:space="preserve"> </w:t>
      </w:r>
      <w:r w:rsidRPr="00CE7BB0">
        <w:rPr>
          <w:rFonts w:ascii="Book Antiqua" w:hAnsi="Book Antiqua"/>
          <w:i/>
          <w:iCs/>
          <w:sz w:val="24"/>
          <w:szCs w:val="24"/>
        </w:rPr>
        <w:t xml:space="preserve">Lo resaltado en negrita </w:t>
      </w:r>
      <w:r w:rsidR="006C5A57" w:rsidRPr="00CE7BB0">
        <w:rPr>
          <w:rFonts w:ascii="Book Antiqua" w:hAnsi="Book Antiqua"/>
          <w:i/>
          <w:iCs/>
          <w:sz w:val="24"/>
          <w:szCs w:val="24"/>
        </w:rPr>
        <w:t>no es del</w:t>
      </w:r>
      <w:r w:rsidRPr="00CE7BB0">
        <w:rPr>
          <w:rFonts w:ascii="Book Antiqua" w:hAnsi="Book Antiqua"/>
          <w:i/>
          <w:iCs/>
          <w:sz w:val="24"/>
          <w:szCs w:val="24"/>
        </w:rPr>
        <w:t xml:space="preserve"> original.</w:t>
      </w:r>
    </w:p>
    <w:p w14:paraId="4F02ECE7" w14:textId="77777777" w:rsidR="001C22B7" w:rsidRDefault="001C22B7" w:rsidP="00ED2FA6">
      <w:pPr>
        <w:ind w:left="709" w:right="616"/>
        <w:jc w:val="both"/>
        <w:rPr>
          <w:rFonts w:ascii="Book Antiqua" w:hAnsi="Book Antiqua"/>
          <w:i/>
          <w:iCs/>
          <w:sz w:val="24"/>
          <w:szCs w:val="24"/>
        </w:rPr>
      </w:pPr>
    </w:p>
    <w:p w14:paraId="0BDCD4DD" w14:textId="20A18ED1" w:rsidR="00C65416" w:rsidRPr="001C22B7" w:rsidRDefault="00044073" w:rsidP="00ED2FA6">
      <w:pPr>
        <w:pStyle w:val="Ttulo1"/>
        <w:jc w:val="both"/>
      </w:pPr>
      <w:r w:rsidRPr="001C22B7">
        <w:rPr>
          <w:snapToGrid w:val="0"/>
        </w:rPr>
        <w:t xml:space="preserve">Atención </w:t>
      </w:r>
      <w:r w:rsidR="009A14AE" w:rsidRPr="001C22B7">
        <w:rPr>
          <w:snapToGrid w:val="0"/>
        </w:rPr>
        <w:t xml:space="preserve">de la solicitud del </w:t>
      </w:r>
      <w:r w:rsidR="009A14AE" w:rsidRPr="001C22B7">
        <w:t>Consejo Superior</w:t>
      </w:r>
      <w:r w:rsidR="000373C9" w:rsidRPr="001C22B7">
        <w:t xml:space="preserve"> en sesión 106-23, art</w:t>
      </w:r>
      <w:r w:rsidR="006709B8">
        <w:t>ículo</w:t>
      </w:r>
      <w:r w:rsidR="000373C9" w:rsidRPr="001C22B7">
        <w:t xml:space="preserve"> XXXIII (oficio 2897-24 SGC).</w:t>
      </w:r>
    </w:p>
    <w:p w14:paraId="10279052" w14:textId="77777777" w:rsidR="001C22B7" w:rsidRDefault="001C22B7" w:rsidP="009A14AE">
      <w:pPr>
        <w:spacing w:after="0" w:line="276" w:lineRule="auto"/>
        <w:jc w:val="both"/>
        <w:rPr>
          <w:rFonts w:ascii="Book Antiqua" w:hAnsi="Book Antiqua"/>
          <w:sz w:val="24"/>
          <w:szCs w:val="24"/>
        </w:rPr>
      </w:pPr>
    </w:p>
    <w:p w14:paraId="405B8986" w14:textId="41ABD4D2" w:rsidR="009A14AE" w:rsidRDefault="009A14AE" w:rsidP="009A14AE">
      <w:pPr>
        <w:spacing w:after="0" w:line="276" w:lineRule="auto"/>
        <w:jc w:val="both"/>
        <w:rPr>
          <w:rFonts w:ascii="Book Antiqua" w:hAnsi="Book Antiqua"/>
          <w:sz w:val="24"/>
          <w:szCs w:val="24"/>
        </w:rPr>
      </w:pPr>
      <w:r>
        <w:rPr>
          <w:rFonts w:ascii="Book Antiqua" w:hAnsi="Book Antiqua"/>
          <w:sz w:val="24"/>
          <w:szCs w:val="24"/>
        </w:rPr>
        <w:t xml:space="preserve">Como parte del Informe de </w:t>
      </w:r>
      <w:r w:rsidRPr="009A14AE">
        <w:rPr>
          <w:rFonts w:ascii="Book Antiqua" w:hAnsi="Book Antiqua"/>
          <w:sz w:val="24"/>
          <w:szCs w:val="24"/>
        </w:rPr>
        <w:t xml:space="preserve">Presupuesto en </w:t>
      </w:r>
      <w:r w:rsidR="002B2031">
        <w:rPr>
          <w:rFonts w:ascii="Book Antiqua" w:hAnsi="Book Antiqua"/>
          <w:sz w:val="24"/>
          <w:szCs w:val="24"/>
        </w:rPr>
        <w:t>m</w:t>
      </w:r>
      <w:r w:rsidR="002B2031" w:rsidRPr="009A14AE">
        <w:rPr>
          <w:rFonts w:ascii="Book Antiqua" w:hAnsi="Book Antiqua"/>
          <w:sz w:val="24"/>
          <w:szCs w:val="24"/>
        </w:rPr>
        <w:t xml:space="preserve">ateria </w:t>
      </w:r>
      <w:r w:rsidRPr="009A14AE">
        <w:rPr>
          <w:rFonts w:ascii="Book Antiqua" w:hAnsi="Book Antiqua"/>
          <w:sz w:val="24"/>
          <w:szCs w:val="24"/>
        </w:rPr>
        <w:t xml:space="preserve">Agraria para el año 2025 y en atención a lo solicitado en el oficio </w:t>
      </w:r>
      <w:r w:rsidRPr="009A14AE">
        <w:rPr>
          <w:rFonts w:ascii="Book Antiqua" w:hAnsi="Book Antiqua"/>
          <w:b/>
          <w:bCs/>
          <w:sz w:val="24"/>
          <w:szCs w:val="24"/>
        </w:rPr>
        <w:t>N° 13-2024</w:t>
      </w:r>
      <w:r>
        <w:rPr>
          <w:rFonts w:ascii="Book Antiqua" w:hAnsi="Book Antiqua"/>
          <w:sz w:val="24"/>
          <w:szCs w:val="24"/>
        </w:rPr>
        <w:t xml:space="preserve"> </w:t>
      </w:r>
      <w:r w:rsidR="002B2031">
        <w:rPr>
          <w:rFonts w:ascii="Book Antiqua" w:hAnsi="Book Antiqua"/>
          <w:sz w:val="24"/>
          <w:szCs w:val="24"/>
        </w:rPr>
        <w:t xml:space="preserve">de la Secretaría General de la Corte del 08 de enero de 2024 donde se transcribe el acuerdo </w:t>
      </w:r>
      <w:r>
        <w:rPr>
          <w:rFonts w:ascii="Book Antiqua" w:hAnsi="Book Antiqua"/>
          <w:sz w:val="24"/>
          <w:szCs w:val="24"/>
        </w:rPr>
        <w:t>del Consejo Superior</w:t>
      </w:r>
      <w:r w:rsidR="002B2031">
        <w:rPr>
          <w:rFonts w:ascii="Book Antiqua" w:hAnsi="Book Antiqua"/>
          <w:sz w:val="24"/>
          <w:szCs w:val="24"/>
        </w:rPr>
        <w:t xml:space="preserve"> en sesión 106-2023, art. </w:t>
      </w:r>
      <w:r w:rsidR="002B2031" w:rsidRPr="002B2031">
        <w:rPr>
          <w:rFonts w:ascii="Book Antiqua" w:hAnsi="Book Antiqua"/>
          <w:sz w:val="24"/>
          <w:szCs w:val="24"/>
        </w:rPr>
        <w:t>XXXIII</w:t>
      </w:r>
      <w:r>
        <w:rPr>
          <w:rFonts w:ascii="Book Antiqua" w:hAnsi="Book Antiqua"/>
          <w:sz w:val="24"/>
          <w:szCs w:val="24"/>
        </w:rPr>
        <w:t xml:space="preserve">, la Dirección de Planificación emitió </w:t>
      </w:r>
      <w:bookmarkStart w:id="14" w:name="_Hlk164758168"/>
      <w:r>
        <w:rPr>
          <w:rFonts w:ascii="Book Antiqua" w:hAnsi="Book Antiqua"/>
          <w:sz w:val="24"/>
          <w:szCs w:val="24"/>
        </w:rPr>
        <w:t>el Informe 377-PLA-RH-MI(NPL)-2024</w:t>
      </w:r>
      <w:r w:rsidR="002B2031">
        <w:rPr>
          <w:rFonts w:ascii="Book Antiqua" w:hAnsi="Book Antiqua"/>
          <w:sz w:val="24"/>
          <w:szCs w:val="24"/>
        </w:rPr>
        <w:t xml:space="preserve">; en el cual, </w:t>
      </w:r>
      <w:r>
        <w:rPr>
          <w:rFonts w:ascii="Book Antiqua" w:hAnsi="Book Antiqua"/>
          <w:sz w:val="24"/>
          <w:szCs w:val="24"/>
        </w:rPr>
        <w:t xml:space="preserve">dentro del apartado </w:t>
      </w:r>
      <w:r>
        <w:rPr>
          <w:rFonts w:ascii="Book Antiqua" w:hAnsi="Book Antiqua"/>
          <w:i/>
          <w:iCs/>
          <w:sz w:val="24"/>
          <w:szCs w:val="24"/>
        </w:rPr>
        <w:t>“4.1. Juzgados Especializados</w:t>
      </w:r>
      <w:r>
        <w:rPr>
          <w:rFonts w:ascii="Book Antiqua" w:hAnsi="Book Antiqua"/>
          <w:sz w:val="24"/>
          <w:szCs w:val="24"/>
        </w:rPr>
        <w:t>”</w:t>
      </w:r>
      <w:bookmarkEnd w:id="14"/>
      <w:r>
        <w:rPr>
          <w:rFonts w:ascii="Book Antiqua" w:hAnsi="Book Antiqua"/>
          <w:sz w:val="24"/>
          <w:szCs w:val="24"/>
        </w:rPr>
        <w:t xml:space="preserve">, </w:t>
      </w:r>
      <w:r w:rsidR="002B2031">
        <w:rPr>
          <w:rFonts w:ascii="Book Antiqua" w:hAnsi="Book Antiqua"/>
          <w:sz w:val="24"/>
          <w:szCs w:val="24"/>
        </w:rPr>
        <w:t xml:space="preserve">se establece </w:t>
      </w:r>
      <w:r>
        <w:rPr>
          <w:rFonts w:ascii="Book Antiqua" w:hAnsi="Book Antiqua"/>
          <w:sz w:val="24"/>
          <w:szCs w:val="24"/>
        </w:rPr>
        <w:t xml:space="preserve">el análisis de las cargas de trabajo </w:t>
      </w:r>
      <w:r w:rsidR="00212FB7">
        <w:rPr>
          <w:rFonts w:ascii="Book Antiqua" w:hAnsi="Book Antiqua"/>
          <w:sz w:val="24"/>
          <w:szCs w:val="24"/>
        </w:rPr>
        <w:t>de los juzgados especializados que atienden materia Agraria.</w:t>
      </w:r>
      <w:r>
        <w:rPr>
          <w:rFonts w:ascii="Book Antiqua" w:hAnsi="Book Antiqua"/>
          <w:sz w:val="24"/>
          <w:szCs w:val="24"/>
        </w:rPr>
        <w:t xml:space="preserve"> </w:t>
      </w:r>
    </w:p>
    <w:p w14:paraId="12B7BF96" w14:textId="77777777" w:rsidR="009A14AE" w:rsidRDefault="009A14AE" w:rsidP="009A14AE">
      <w:pPr>
        <w:spacing w:after="0" w:line="276" w:lineRule="auto"/>
        <w:jc w:val="both"/>
        <w:rPr>
          <w:rFonts w:ascii="Book Antiqua" w:hAnsi="Book Antiqua"/>
          <w:sz w:val="24"/>
          <w:szCs w:val="24"/>
        </w:rPr>
      </w:pPr>
    </w:p>
    <w:p w14:paraId="358D98A3" w14:textId="26D33581" w:rsidR="009A14AE" w:rsidRDefault="00212FB7" w:rsidP="009A14AE">
      <w:pPr>
        <w:spacing w:after="0" w:line="276" w:lineRule="auto"/>
        <w:jc w:val="both"/>
        <w:rPr>
          <w:rFonts w:ascii="Book Antiqua" w:hAnsi="Book Antiqua"/>
          <w:sz w:val="24"/>
          <w:szCs w:val="24"/>
        </w:rPr>
      </w:pPr>
      <w:r>
        <w:rPr>
          <w:rFonts w:ascii="Book Antiqua" w:hAnsi="Book Antiqua"/>
          <w:sz w:val="24"/>
          <w:szCs w:val="24"/>
        </w:rPr>
        <w:t xml:space="preserve">En relación con el estudio de cargas de trabajo realizado para el Juzgado Agrario de Cartago, se contempló la cantidad de asuntos </w:t>
      </w:r>
      <w:r w:rsidRPr="00212FB7">
        <w:rPr>
          <w:rFonts w:ascii="Book Antiqua" w:hAnsi="Book Antiqua"/>
          <w:sz w:val="24"/>
          <w:szCs w:val="24"/>
        </w:rPr>
        <w:t>entrados, reentrados</w:t>
      </w:r>
      <w:r>
        <w:rPr>
          <w:rFonts w:ascii="Book Antiqua" w:hAnsi="Book Antiqua"/>
          <w:sz w:val="24"/>
          <w:szCs w:val="24"/>
        </w:rPr>
        <w:t xml:space="preserve">, </w:t>
      </w:r>
      <w:r w:rsidRPr="00212FB7">
        <w:rPr>
          <w:rFonts w:ascii="Book Antiqua" w:hAnsi="Book Antiqua"/>
          <w:sz w:val="24"/>
          <w:szCs w:val="24"/>
        </w:rPr>
        <w:t>reactivados</w:t>
      </w:r>
      <w:r>
        <w:rPr>
          <w:rFonts w:ascii="Book Antiqua" w:hAnsi="Book Antiqua"/>
          <w:sz w:val="24"/>
          <w:szCs w:val="24"/>
        </w:rPr>
        <w:t xml:space="preserve">, </w:t>
      </w:r>
      <w:r w:rsidRPr="00212FB7">
        <w:rPr>
          <w:rFonts w:ascii="Book Antiqua" w:hAnsi="Book Antiqua"/>
          <w:sz w:val="24"/>
          <w:szCs w:val="24"/>
        </w:rPr>
        <w:t xml:space="preserve">terminados e inactivos de los años 2022 y 2023. Por último, el circulante final corresponde </w:t>
      </w:r>
      <w:r w:rsidR="00B75B28">
        <w:rPr>
          <w:rFonts w:ascii="Book Antiqua" w:hAnsi="Book Antiqua"/>
          <w:sz w:val="24"/>
          <w:szCs w:val="24"/>
        </w:rPr>
        <w:t>a</w:t>
      </w:r>
      <w:r w:rsidR="00B75B28" w:rsidRPr="00212FB7">
        <w:rPr>
          <w:rFonts w:ascii="Book Antiqua" w:hAnsi="Book Antiqua"/>
          <w:sz w:val="24"/>
          <w:szCs w:val="24"/>
        </w:rPr>
        <w:t xml:space="preserve"> </w:t>
      </w:r>
      <w:r w:rsidR="002B2031">
        <w:rPr>
          <w:rFonts w:ascii="Book Antiqua" w:hAnsi="Book Antiqua"/>
          <w:sz w:val="24"/>
          <w:szCs w:val="24"/>
        </w:rPr>
        <w:t xml:space="preserve">diciembre de </w:t>
      </w:r>
      <w:r w:rsidRPr="00212FB7">
        <w:rPr>
          <w:rFonts w:ascii="Book Antiqua" w:hAnsi="Book Antiqua"/>
          <w:sz w:val="24"/>
          <w:szCs w:val="24"/>
        </w:rPr>
        <w:t>2023. Esta información se resume en la siguiente tabla:</w:t>
      </w:r>
    </w:p>
    <w:p w14:paraId="5B0D0DCE" w14:textId="77777777" w:rsidR="0095129C" w:rsidRDefault="0095129C" w:rsidP="009A14AE">
      <w:pPr>
        <w:spacing w:after="0" w:line="276" w:lineRule="auto"/>
        <w:jc w:val="both"/>
        <w:rPr>
          <w:rFonts w:ascii="Book Antiqua" w:hAnsi="Book Antiqua"/>
          <w:sz w:val="24"/>
          <w:szCs w:val="24"/>
        </w:rPr>
      </w:pPr>
    </w:p>
    <w:p w14:paraId="44A68638" w14:textId="43AE26C0" w:rsidR="0095129C" w:rsidRPr="00DB06F4" w:rsidRDefault="0095129C" w:rsidP="0095129C">
      <w:pPr>
        <w:pStyle w:val="Ttulo"/>
        <w:spacing w:before="0"/>
        <w:rPr>
          <w:color w:val="44546A" w:themeColor="text2"/>
        </w:rPr>
      </w:pPr>
      <w:r w:rsidRPr="00DB06F4">
        <w:rPr>
          <w:color w:val="44546A" w:themeColor="text2"/>
        </w:rPr>
        <w:t xml:space="preserve">Tabla </w:t>
      </w:r>
      <w:r>
        <w:rPr>
          <w:color w:val="44546A" w:themeColor="text2"/>
        </w:rPr>
        <w:t>1</w:t>
      </w:r>
      <w:r w:rsidRPr="00DB06F4">
        <w:rPr>
          <w:color w:val="44546A" w:themeColor="text2"/>
        </w:rPr>
        <w:t xml:space="preserve"> </w:t>
      </w:r>
    </w:p>
    <w:p w14:paraId="4A36C802" w14:textId="26763D2E" w:rsidR="00212FB7" w:rsidRPr="0095129C" w:rsidRDefault="0095129C" w:rsidP="0095129C">
      <w:pPr>
        <w:pStyle w:val="Ttulo"/>
        <w:spacing w:before="0"/>
        <w:rPr>
          <w:rFonts w:eastAsia="Times New Roman" w:cs="Arial"/>
          <w:color w:val="44546A" w:themeColor="text2"/>
          <w:spacing w:val="0"/>
          <w:lang w:val="es-CR" w:eastAsia="es-ES"/>
        </w:rPr>
      </w:pPr>
      <w:r w:rsidRPr="00DB06F4">
        <w:rPr>
          <w:rFonts w:eastAsia="Times New Roman" w:cs="Arial"/>
          <w:color w:val="44546A" w:themeColor="text2"/>
          <w:spacing w:val="0"/>
          <w:lang w:val="es-CR" w:eastAsia="es-ES"/>
        </w:rPr>
        <w:t xml:space="preserve">Entrada, </w:t>
      </w:r>
      <w:r>
        <w:rPr>
          <w:rFonts w:eastAsia="Times New Roman" w:cs="Arial"/>
          <w:color w:val="44546A" w:themeColor="text2"/>
          <w:spacing w:val="0"/>
          <w:lang w:val="es-CR" w:eastAsia="es-ES"/>
        </w:rPr>
        <w:t>s</w:t>
      </w:r>
      <w:r w:rsidRPr="00DB06F4">
        <w:rPr>
          <w:rFonts w:eastAsia="Times New Roman" w:cs="Arial"/>
          <w:color w:val="44546A" w:themeColor="text2"/>
          <w:spacing w:val="0"/>
          <w:lang w:val="es-CR" w:eastAsia="es-ES"/>
        </w:rPr>
        <w:t>alida y circulante de</w:t>
      </w:r>
      <w:r>
        <w:rPr>
          <w:rFonts w:eastAsia="Times New Roman" w:cs="Arial"/>
          <w:color w:val="44546A" w:themeColor="text2"/>
          <w:spacing w:val="0"/>
          <w:lang w:val="es-CR" w:eastAsia="es-ES"/>
        </w:rPr>
        <w:t>l</w:t>
      </w:r>
      <w:r w:rsidRPr="00DB06F4">
        <w:rPr>
          <w:rFonts w:eastAsia="Times New Roman" w:cs="Arial"/>
          <w:color w:val="44546A" w:themeColor="text2"/>
          <w:spacing w:val="0"/>
          <w:lang w:val="es-CR" w:eastAsia="es-ES"/>
        </w:rPr>
        <w:t xml:space="preserve"> Juzgados </w:t>
      </w:r>
      <w:r>
        <w:rPr>
          <w:rFonts w:eastAsia="Times New Roman" w:cs="Arial"/>
          <w:color w:val="44546A" w:themeColor="text2"/>
          <w:spacing w:val="0"/>
          <w:lang w:val="es-CR" w:eastAsia="es-ES"/>
        </w:rPr>
        <w:t>Agrario de Cartago</w:t>
      </w:r>
      <w:r w:rsidRPr="00DB06F4">
        <w:rPr>
          <w:rFonts w:eastAsia="Times New Roman" w:cs="Arial"/>
          <w:color w:val="44546A" w:themeColor="text2"/>
          <w:spacing w:val="0"/>
          <w:lang w:val="es-CR" w:eastAsia="es-ES"/>
        </w:rPr>
        <w:t xml:space="preserve"> con base en los años 2022 y 2023.</w:t>
      </w:r>
    </w:p>
    <w:tbl>
      <w:tblPr>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1210"/>
        <w:gridCol w:w="1080"/>
        <w:gridCol w:w="1252"/>
        <w:gridCol w:w="1121"/>
        <w:gridCol w:w="1030"/>
      </w:tblGrid>
      <w:tr w:rsidR="00212FB7" w:rsidRPr="00212FB7" w14:paraId="733A2C2F" w14:textId="77777777" w:rsidTr="006B03F8">
        <w:trPr>
          <w:trHeight w:val="455"/>
          <w:tblHeader/>
        </w:trPr>
        <w:tc>
          <w:tcPr>
            <w:tcW w:w="3256" w:type="dxa"/>
            <w:vMerge w:val="restart"/>
            <w:shd w:val="clear" w:color="auto" w:fill="2F5496" w:themeFill="accent1" w:themeFillShade="BF"/>
            <w:vAlign w:val="center"/>
            <w:hideMark/>
          </w:tcPr>
          <w:p w14:paraId="2449A222" w14:textId="77777777"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sz w:val="20"/>
                <w:szCs w:val="20"/>
                <w:lang w:eastAsia="es-CR"/>
              </w:rPr>
              <w:t>Despacho</w:t>
            </w:r>
          </w:p>
        </w:tc>
        <w:tc>
          <w:tcPr>
            <w:tcW w:w="1210" w:type="dxa"/>
            <w:vMerge w:val="restart"/>
            <w:shd w:val="clear" w:color="auto" w:fill="2F5496" w:themeFill="accent1" w:themeFillShade="BF"/>
            <w:vAlign w:val="center"/>
            <w:hideMark/>
          </w:tcPr>
          <w:p w14:paraId="37DDC1ED" w14:textId="0FB86B82"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sz w:val="20"/>
                <w:szCs w:val="20"/>
                <w:lang w:eastAsia="es-CR"/>
              </w:rPr>
              <w:t>Entrada Total</w:t>
            </w:r>
            <w:r w:rsidR="00CE7BD7">
              <w:rPr>
                <w:rFonts w:ascii="Book Antiqua" w:hAnsi="Book Antiqua" w:cs="Calibri"/>
                <w:b/>
                <w:bCs/>
                <w:color w:val="FFFFFF"/>
                <w:sz w:val="20"/>
                <w:szCs w:val="20"/>
                <w:lang w:eastAsia="es-CR"/>
              </w:rPr>
              <w:t>,</w:t>
            </w:r>
            <w:r w:rsidRPr="00212FB7">
              <w:rPr>
                <w:rFonts w:ascii="Book Antiqua" w:hAnsi="Book Antiqua" w:cs="Calibri"/>
                <w:b/>
                <w:bCs/>
                <w:color w:val="FFFFFF"/>
                <w:sz w:val="20"/>
                <w:szCs w:val="20"/>
                <w:lang w:eastAsia="es-CR"/>
              </w:rPr>
              <w:t xml:space="preserve"> 2022-2023</w:t>
            </w:r>
          </w:p>
        </w:tc>
        <w:tc>
          <w:tcPr>
            <w:tcW w:w="1080" w:type="dxa"/>
            <w:vMerge w:val="restart"/>
            <w:shd w:val="clear" w:color="auto" w:fill="2F5496" w:themeFill="accent1" w:themeFillShade="BF"/>
            <w:vAlign w:val="center"/>
            <w:hideMark/>
          </w:tcPr>
          <w:p w14:paraId="51657731" w14:textId="3101254E"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sz w:val="20"/>
                <w:szCs w:val="20"/>
                <w:lang w:eastAsia="es-CR"/>
              </w:rPr>
              <w:t>Salida Total</w:t>
            </w:r>
            <w:r w:rsidR="00CE7BD7">
              <w:rPr>
                <w:rFonts w:ascii="Book Antiqua" w:hAnsi="Book Antiqua" w:cs="Calibri"/>
                <w:b/>
                <w:bCs/>
                <w:color w:val="FFFFFF"/>
                <w:sz w:val="20"/>
                <w:szCs w:val="20"/>
                <w:lang w:eastAsia="es-CR"/>
              </w:rPr>
              <w:t>,</w:t>
            </w:r>
            <w:r w:rsidRPr="00212FB7">
              <w:rPr>
                <w:rFonts w:ascii="Book Antiqua" w:hAnsi="Book Antiqua" w:cs="Calibri"/>
                <w:b/>
                <w:bCs/>
                <w:color w:val="FFFFFF"/>
                <w:sz w:val="20"/>
                <w:szCs w:val="20"/>
                <w:lang w:eastAsia="es-CR"/>
              </w:rPr>
              <w:t xml:space="preserve"> 2022-2023</w:t>
            </w:r>
          </w:p>
        </w:tc>
        <w:tc>
          <w:tcPr>
            <w:tcW w:w="1252" w:type="dxa"/>
            <w:vMerge w:val="restart"/>
            <w:shd w:val="clear" w:color="auto" w:fill="2F5496" w:themeFill="accent1" w:themeFillShade="BF"/>
            <w:vAlign w:val="center"/>
            <w:hideMark/>
          </w:tcPr>
          <w:p w14:paraId="3C9A6153" w14:textId="77777777"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themeColor="background1"/>
                <w:sz w:val="20"/>
                <w:szCs w:val="20"/>
                <w:lang w:eastAsia="es-CR"/>
              </w:rPr>
              <w:t xml:space="preserve"> Circulante Final 2023</w:t>
            </w:r>
          </w:p>
        </w:tc>
        <w:tc>
          <w:tcPr>
            <w:tcW w:w="1121" w:type="dxa"/>
            <w:vMerge w:val="restart"/>
            <w:shd w:val="clear" w:color="auto" w:fill="2F5496" w:themeFill="accent1" w:themeFillShade="BF"/>
            <w:vAlign w:val="center"/>
            <w:hideMark/>
          </w:tcPr>
          <w:p w14:paraId="099494C8" w14:textId="77777777"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sz w:val="20"/>
                <w:szCs w:val="20"/>
                <w:lang w:eastAsia="es-CR"/>
              </w:rPr>
              <w:t>Entrada Promedio mensual</w:t>
            </w:r>
          </w:p>
        </w:tc>
        <w:tc>
          <w:tcPr>
            <w:tcW w:w="1030" w:type="dxa"/>
            <w:vMerge w:val="restart"/>
            <w:shd w:val="clear" w:color="auto" w:fill="2F5496" w:themeFill="accent1" w:themeFillShade="BF"/>
            <w:vAlign w:val="center"/>
            <w:hideMark/>
          </w:tcPr>
          <w:p w14:paraId="241C7827" w14:textId="77777777" w:rsidR="00212FB7" w:rsidRPr="00212FB7" w:rsidRDefault="00212FB7" w:rsidP="006B03F8">
            <w:pPr>
              <w:spacing w:after="0"/>
              <w:jc w:val="center"/>
              <w:rPr>
                <w:rFonts w:ascii="Book Antiqua" w:hAnsi="Book Antiqua" w:cs="Calibri"/>
                <w:b/>
                <w:bCs/>
                <w:color w:val="FFFFFF"/>
                <w:sz w:val="20"/>
                <w:szCs w:val="20"/>
                <w:lang w:eastAsia="es-CR"/>
              </w:rPr>
            </w:pPr>
            <w:r w:rsidRPr="00212FB7">
              <w:rPr>
                <w:rFonts w:ascii="Book Antiqua" w:hAnsi="Book Antiqua" w:cs="Calibri"/>
                <w:b/>
                <w:bCs/>
                <w:color w:val="FFFFFF"/>
                <w:sz w:val="20"/>
                <w:szCs w:val="20"/>
                <w:lang w:eastAsia="es-CR"/>
              </w:rPr>
              <w:t>Salida Promedio mensual</w:t>
            </w:r>
          </w:p>
        </w:tc>
      </w:tr>
      <w:tr w:rsidR="00212FB7" w:rsidRPr="00212FB7" w14:paraId="6B30062C" w14:textId="77777777" w:rsidTr="006B03F8">
        <w:trPr>
          <w:trHeight w:val="455"/>
        </w:trPr>
        <w:tc>
          <w:tcPr>
            <w:tcW w:w="3256" w:type="dxa"/>
            <w:vMerge/>
            <w:shd w:val="clear" w:color="auto" w:fill="2F5496" w:themeFill="accent1" w:themeFillShade="BF"/>
            <w:vAlign w:val="center"/>
            <w:hideMark/>
          </w:tcPr>
          <w:p w14:paraId="19BDF3DF" w14:textId="77777777" w:rsidR="00212FB7" w:rsidRPr="00212FB7" w:rsidRDefault="00212FB7" w:rsidP="006B03F8">
            <w:pPr>
              <w:spacing w:after="0"/>
              <w:rPr>
                <w:rFonts w:ascii="Book Antiqua" w:hAnsi="Book Antiqua" w:cs="Calibri"/>
                <w:b/>
                <w:bCs/>
                <w:color w:val="FFFFFF"/>
                <w:sz w:val="20"/>
                <w:szCs w:val="20"/>
                <w:lang w:eastAsia="es-CR"/>
              </w:rPr>
            </w:pPr>
          </w:p>
        </w:tc>
        <w:tc>
          <w:tcPr>
            <w:tcW w:w="1210" w:type="dxa"/>
            <w:vMerge/>
            <w:shd w:val="clear" w:color="auto" w:fill="2F5496" w:themeFill="accent1" w:themeFillShade="BF"/>
            <w:vAlign w:val="center"/>
            <w:hideMark/>
          </w:tcPr>
          <w:p w14:paraId="274181F6" w14:textId="77777777" w:rsidR="00212FB7" w:rsidRPr="00212FB7" w:rsidRDefault="00212FB7" w:rsidP="006B03F8">
            <w:pPr>
              <w:spacing w:after="0"/>
              <w:rPr>
                <w:rFonts w:ascii="Book Antiqua" w:hAnsi="Book Antiqua" w:cs="Calibri"/>
                <w:b/>
                <w:bCs/>
                <w:color w:val="FFFFFF"/>
                <w:sz w:val="20"/>
                <w:szCs w:val="20"/>
                <w:lang w:eastAsia="es-CR"/>
              </w:rPr>
            </w:pPr>
          </w:p>
        </w:tc>
        <w:tc>
          <w:tcPr>
            <w:tcW w:w="1080" w:type="dxa"/>
            <w:vMerge/>
            <w:shd w:val="clear" w:color="auto" w:fill="2F5496" w:themeFill="accent1" w:themeFillShade="BF"/>
            <w:vAlign w:val="center"/>
            <w:hideMark/>
          </w:tcPr>
          <w:p w14:paraId="17238CF1" w14:textId="77777777" w:rsidR="00212FB7" w:rsidRPr="00212FB7" w:rsidRDefault="00212FB7" w:rsidP="006B03F8">
            <w:pPr>
              <w:spacing w:after="0"/>
              <w:rPr>
                <w:rFonts w:ascii="Book Antiqua" w:hAnsi="Book Antiqua" w:cs="Calibri"/>
                <w:b/>
                <w:bCs/>
                <w:color w:val="FFFFFF"/>
                <w:sz w:val="20"/>
                <w:szCs w:val="20"/>
                <w:lang w:eastAsia="es-CR"/>
              </w:rPr>
            </w:pPr>
          </w:p>
        </w:tc>
        <w:tc>
          <w:tcPr>
            <w:tcW w:w="1252" w:type="dxa"/>
            <w:vMerge/>
            <w:shd w:val="clear" w:color="auto" w:fill="2F5496" w:themeFill="accent1" w:themeFillShade="BF"/>
            <w:vAlign w:val="center"/>
            <w:hideMark/>
          </w:tcPr>
          <w:p w14:paraId="49E2B378" w14:textId="77777777" w:rsidR="00212FB7" w:rsidRPr="00212FB7" w:rsidRDefault="00212FB7" w:rsidP="006B03F8">
            <w:pPr>
              <w:spacing w:after="0"/>
              <w:rPr>
                <w:rFonts w:ascii="Book Antiqua" w:hAnsi="Book Antiqua" w:cs="Calibri"/>
                <w:b/>
                <w:bCs/>
                <w:color w:val="FFFFFF"/>
                <w:sz w:val="20"/>
                <w:szCs w:val="20"/>
                <w:lang w:eastAsia="es-CR"/>
              </w:rPr>
            </w:pPr>
          </w:p>
        </w:tc>
        <w:tc>
          <w:tcPr>
            <w:tcW w:w="1121" w:type="dxa"/>
            <w:vMerge/>
            <w:shd w:val="clear" w:color="auto" w:fill="2F5496" w:themeFill="accent1" w:themeFillShade="BF"/>
            <w:vAlign w:val="center"/>
            <w:hideMark/>
          </w:tcPr>
          <w:p w14:paraId="190BEC18" w14:textId="77777777" w:rsidR="00212FB7" w:rsidRPr="00212FB7" w:rsidRDefault="00212FB7" w:rsidP="006B03F8">
            <w:pPr>
              <w:spacing w:after="0"/>
              <w:rPr>
                <w:rFonts w:ascii="Book Antiqua" w:hAnsi="Book Antiqua" w:cs="Calibri"/>
                <w:b/>
                <w:bCs/>
                <w:color w:val="FFFFFF"/>
                <w:sz w:val="20"/>
                <w:szCs w:val="20"/>
                <w:lang w:eastAsia="es-CR"/>
              </w:rPr>
            </w:pPr>
          </w:p>
        </w:tc>
        <w:tc>
          <w:tcPr>
            <w:tcW w:w="1030" w:type="dxa"/>
            <w:vMerge/>
            <w:shd w:val="clear" w:color="auto" w:fill="2F5496" w:themeFill="accent1" w:themeFillShade="BF"/>
            <w:vAlign w:val="center"/>
            <w:hideMark/>
          </w:tcPr>
          <w:p w14:paraId="796D24F7" w14:textId="77777777" w:rsidR="00212FB7" w:rsidRPr="00212FB7" w:rsidRDefault="00212FB7" w:rsidP="006B03F8">
            <w:pPr>
              <w:spacing w:after="0"/>
              <w:rPr>
                <w:rFonts w:ascii="Book Antiqua" w:hAnsi="Book Antiqua" w:cs="Calibri"/>
                <w:b/>
                <w:bCs/>
                <w:color w:val="FFFFFF"/>
                <w:sz w:val="20"/>
                <w:szCs w:val="20"/>
                <w:lang w:eastAsia="es-CR"/>
              </w:rPr>
            </w:pPr>
          </w:p>
        </w:tc>
      </w:tr>
      <w:tr w:rsidR="00212FB7" w:rsidRPr="00212FB7" w14:paraId="026A31DC" w14:textId="77777777" w:rsidTr="006B03F8">
        <w:trPr>
          <w:trHeight w:val="310"/>
        </w:trPr>
        <w:tc>
          <w:tcPr>
            <w:tcW w:w="3256" w:type="dxa"/>
            <w:shd w:val="clear" w:color="auto" w:fill="auto"/>
            <w:vAlign w:val="center"/>
            <w:hideMark/>
          </w:tcPr>
          <w:p w14:paraId="2C69BC4C" w14:textId="77777777" w:rsidR="00212FB7" w:rsidRPr="00212FB7" w:rsidRDefault="00212FB7" w:rsidP="006B03F8">
            <w:pPr>
              <w:spacing w:after="0"/>
              <w:rPr>
                <w:rFonts w:ascii="Book Antiqua" w:hAnsi="Book Antiqua" w:cs="Calibri"/>
                <w:color w:val="000000"/>
                <w:sz w:val="20"/>
                <w:szCs w:val="20"/>
                <w:lang w:eastAsia="es-CR"/>
              </w:rPr>
            </w:pPr>
            <w:r w:rsidRPr="00212FB7">
              <w:rPr>
                <w:rFonts w:ascii="Book Antiqua" w:hAnsi="Book Antiqua" w:cs="Calibri"/>
                <w:color w:val="000000"/>
                <w:sz w:val="20"/>
                <w:szCs w:val="20"/>
                <w:lang w:eastAsia="es-CR"/>
              </w:rPr>
              <w:t>Juzgado Agrario del Circuito Judicial de Cartago</w:t>
            </w:r>
          </w:p>
        </w:tc>
        <w:tc>
          <w:tcPr>
            <w:tcW w:w="1210" w:type="dxa"/>
            <w:shd w:val="clear" w:color="auto" w:fill="auto"/>
            <w:vAlign w:val="center"/>
            <w:hideMark/>
          </w:tcPr>
          <w:p w14:paraId="6F698241" w14:textId="77777777" w:rsidR="00212FB7" w:rsidRPr="00212FB7" w:rsidRDefault="00212FB7" w:rsidP="006B03F8">
            <w:pPr>
              <w:spacing w:after="0"/>
              <w:jc w:val="center"/>
              <w:rPr>
                <w:rFonts w:ascii="Book Antiqua" w:hAnsi="Book Antiqua" w:cs="Calibri"/>
                <w:color w:val="000000"/>
                <w:sz w:val="20"/>
                <w:szCs w:val="20"/>
                <w:lang w:eastAsia="es-CR"/>
              </w:rPr>
            </w:pPr>
            <w:r w:rsidRPr="00212FB7">
              <w:rPr>
                <w:rFonts w:ascii="Book Antiqua" w:hAnsi="Book Antiqua" w:cs="Calibri"/>
                <w:color w:val="000000"/>
                <w:sz w:val="20"/>
                <w:szCs w:val="20"/>
                <w:lang w:eastAsia="es-CR"/>
              </w:rPr>
              <w:t>672</w:t>
            </w:r>
          </w:p>
        </w:tc>
        <w:tc>
          <w:tcPr>
            <w:tcW w:w="1080" w:type="dxa"/>
            <w:shd w:val="clear" w:color="auto" w:fill="auto"/>
            <w:vAlign w:val="center"/>
            <w:hideMark/>
          </w:tcPr>
          <w:p w14:paraId="3DB6DEDD" w14:textId="77777777" w:rsidR="00212FB7" w:rsidRPr="00212FB7" w:rsidRDefault="00212FB7" w:rsidP="006B03F8">
            <w:pPr>
              <w:spacing w:after="0"/>
              <w:jc w:val="center"/>
              <w:rPr>
                <w:rFonts w:ascii="Book Antiqua" w:hAnsi="Book Antiqua" w:cs="Calibri"/>
                <w:color w:val="000000"/>
                <w:sz w:val="20"/>
                <w:szCs w:val="20"/>
                <w:lang w:eastAsia="es-CR"/>
              </w:rPr>
            </w:pPr>
            <w:r w:rsidRPr="00212FB7">
              <w:rPr>
                <w:rFonts w:ascii="Book Antiqua" w:hAnsi="Book Antiqua" w:cs="Calibri"/>
                <w:color w:val="000000"/>
                <w:sz w:val="20"/>
                <w:szCs w:val="20"/>
                <w:lang w:eastAsia="es-CR"/>
              </w:rPr>
              <w:t>705</w:t>
            </w:r>
          </w:p>
        </w:tc>
        <w:tc>
          <w:tcPr>
            <w:tcW w:w="1252" w:type="dxa"/>
            <w:shd w:val="clear" w:color="auto" w:fill="auto"/>
            <w:vAlign w:val="center"/>
            <w:hideMark/>
          </w:tcPr>
          <w:p w14:paraId="2B90A9D1" w14:textId="77777777" w:rsidR="00212FB7" w:rsidRPr="00212FB7" w:rsidRDefault="00212FB7" w:rsidP="006B03F8">
            <w:pPr>
              <w:spacing w:after="0"/>
              <w:jc w:val="center"/>
              <w:rPr>
                <w:rFonts w:ascii="Book Antiqua" w:hAnsi="Book Antiqua" w:cs="Calibri"/>
                <w:color w:val="000000"/>
                <w:sz w:val="20"/>
                <w:szCs w:val="20"/>
                <w:lang w:eastAsia="es-CR"/>
              </w:rPr>
            </w:pPr>
            <w:r w:rsidRPr="00212FB7">
              <w:rPr>
                <w:rFonts w:ascii="Book Antiqua" w:hAnsi="Book Antiqua" w:cs="Calibri"/>
                <w:color w:val="000000" w:themeColor="text1"/>
                <w:sz w:val="20"/>
                <w:szCs w:val="20"/>
                <w:lang w:eastAsia="es-CR"/>
              </w:rPr>
              <w:t>460</w:t>
            </w:r>
          </w:p>
        </w:tc>
        <w:tc>
          <w:tcPr>
            <w:tcW w:w="1121" w:type="dxa"/>
            <w:shd w:val="clear" w:color="auto" w:fill="auto"/>
            <w:vAlign w:val="center"/>
            <w:hideMark/>
          </w:tcPr>
          <w:p w14:paraId="67CF6F1F" w14:textId="77777777" w:rsidR="00212FB7" w:rsidRPr="00212FB7" w:rsidRDefault="00212FB7" w:rsidP="006B03F8">
            <w:pPr>
              <w:spacing w:after="0"/>
              <w:jc w:val="center"/>
              <w:rPr>
                <w:rFonts w:ascii="Book Antiqua" w:hAnsi="Book Antiqua" w:cs="Calibri"/>
                <w:color w:val="000000"/>
                <w:sz w:val="20"/>
                <w:szCs w:val="20"/>
                <w:lang w:eastAsia="es-CR"/>
              </w:rPr>
            </w:pPr>
            <w:r w:rsidRPr="00212FB7">
              <w:rPr>
                <w:rFonts w:ascii="Book Antiqua" w:hAnsi="Book Antiqua" w:cs="Calibri"/>
                <w:color w:val="000000"/>
                <w:sz w:val="20"/>
                <w:szCs w:val="20"/>
                <w:lang w:eastAsia="es-CR"/>
              </w:rPr>
              <w:t>30</w:t>
            </w:r>
          </w:p>
        </w:tc>
        <w:tc>
          <w:tcPr>
            <w:tcW w:w="1030" w:type="dxa"/>
            <w:shd w:val="clear" w:color="auto" w:fill="auto"/>
            <w:vAlign w:val="center"/>
            <w:hideMark/>
          </w:tcPr>
          <w:p w14:paraId="1BE6DAF2" w14:textId="77777777" w:rsidR="00212FB7" w:rsidRPr="00212FB7" w:rsidRDefault="00212FB7" w:rsidP="006B03F8">
            <w:pPr>
              <w:spacing w:after="0"/>
              <w:jc w:val="center"/>
              <w:rPr>
                <w:rFonts w:ascii="Book Antiqua" w:hAnsi="Book Antiqua" w:cs="Calibri"/>
                <w:color w:val="000000"/>
                <w:sz w:val="20"/>
                <w:szCs w:val="20"/>
                <w:lang w:eastAsia="es-CR"/>
              </w:rPr>
            </w:pPr>
            <w:r w:rsidRPr="00212FB7">
              <w:rPr>
                <w:rFonts w:ascii="Book Antiqua" w:hAnsi="Book Antiqua" w:cs="Calibri"/>
                <w:color w:val="000000"/>
                <w:sz w:val="20"/>
                <w:szCs w:val="20"/>
                <w:lang w:eastAsia="es-CR"/>
              </w:rPr>
              <w:t>31</w:t>
            </w:r>
          </w:p>
        </w:tc>
      </w:tr>
    </w:tbl>
    <w:p w14:paraId="526914A3" w14:textId="7AF735EC" w:rsidR="00212FB7" w:rsidRDefault="0095129C" w:rsidP="009A14AE">
      <w:pPr>
        <w:spacing w:after="0" w:line="276" w:lineRule="auto"/>
        <w:jc w:val="both"/>
        <w:rPr>
          <w:bCs/>
          <w:i/>
          <w:sz w:val="18"/>
        </w:rPr>
      </w:pPr>
      <w:r w:rsidRPr="00DB06F4">
        <w:rPr>
          <w:bCs/>
          <w:i/>
          <w:sz w:val="18"/>
        </w:rPr>
        <w:t xml:space="preserve">Fuente: </w:t>
      </w:r>
      <w:r>
        <w:rPr>
          <w:bCs/>
          <w:i/>
          <w:sz w:val="18"/>
        </w:rPr>
        <w:t xml:space="preserve">Informe de Presupuesto Agrario </w:t>
      </w:r>
      <w:r w:rsidRPr="0095129C">
        <w:rPr>
          <w:bCs/>
          <w:i/>
          <w:sz w:val="18"/>
        </w:rPr>
        <w:t>377-PLA-RH-MI(NPL)-2024</w:t>
      </w:r>
      <w:r>
        <w:rPr>
          <w:bCs/>
          <w:i/>
          <w:sz w:val="18"/>
        </w:rPr>
        <w:t>.</w:t>
      </w:r>
    </w:p>
    <w:p w14:paraId="40DEA4F9" w14:textId="77777777" w:rsidR="0095129C" w:rsidRDefault="0095129C" w:rsidP="009A14AE">
      <w:pPr>
        <w:spacing w:after="0" w:line="276" w:lineRule="auto"/>
        <w:jc w:val="both"/>
        <w:rPr>
          <w:rFonts w:ascii="Book Antiqua" w:hAnsi="Book Antiqua"/>
          <w:sz w:val="24"/>
          <w:szCs w:val="24"/>
        </w:rPr>
      </w:pPr>
    </w:p>
    <w:p w14:paraId="34C792B4" w14:textId="659F0272" w:rsidR="00212FB7" w:rsidRDefault="00212FB7" w:rsidP="00212FB7">
      <w:pPr>
        <w:rPr>
          <w:rFonts w:ascii="Book Antiqua" w:hAnsi="Book Antiqua" w:cs="Calibri"/>
          <w:color w:val="000000"/>
          <w:sz w:val="24"/>
          <w:szCs w:val="24"/>
          <w:lang w:eastAsia="es-CR"/>
        </w:rPr>
      </w:pPr>
      <w:r w:rsidRPr="006132AC">
        <w:rPr>
          <w:rFonts w:ascii="Book Antiqua" w:hAnsi="Book Antiqua" w:cs="Calibri"/>
          <w:color w:val="000000"/>
          <w:sz w:val="24"/>
          <w:szCs w:val="24"/>
          <w:lang w:eastAsia="es-CR"/>
        </w:rPr>
        <w:lastRenderedPageBreak/>
        <w:t>De acuerdo con la tabla anterior se puede apreciar que el porcentaje de capacidad que tiene el Juzgado Agrario de Cartago la relación entrada /salida es de 105%.</w:t>
      </w:r>
    </w:p>
    <w:p w14:paraId="380D2281" w14:textId="0305FB87" w:rsidR="0095129C" w:rsidRPr="0095129C" w:rsidRDefault="0095129C" w:rsidP="0095129C">
      <w:pPr>
        <w:jc w:val="both"/>
        <w:rPr>
          <w:rFonts w:ascii="Book Antiqua" w:hAnsi="Book Antiqua"/>
          <w:sz w:val="24"/>
          <w:szCs w:val="24"/>
        </w:rPr>
      </w:pPr>
      <w:r w:rsidRPr="0095129C">
        <w:rPr>
          <w:rFonts w:ascii="Book Antiqua" w:hAnsi="Book Antiqua"/>
          <w:sz w:val="24"/>
          <w:szCs w:val="24"/>
        </w:rPr>
        <w:t>Tomando como base la información previamente expuesta, se realiz</w:t>
      </w:r>
      <w:r>
        <w:rPr>
          <w:rFonts w:ascii="Book Antiqua" w:hAnsi="Book Antiqua"/>
          <w:sz w:val="24"/>
          <w:szCs w:val="24"/>
        </w:rPr>
        <w:t>ó</w:t>
      </w:r>
      <w:r w:rsidRPr="0095129C">
        <w:rPr>
          <w:rFonts w:ascii="Book Antiqua" w:hAnsi="Book Antiqua"/>
          <w:sz w:val="24"/>
          <w:szCs w:val="24"/>
        </w:rPr>
        <w:t xml:space="preserve"> un análisis de la carga de trabajo</w:t>
      </w:r>
      <w:r>
        <w:rPr>
          <w:rFonts w:ascii="Book Antiqua" w:hAnsi="Book Antiqua"/>
          <w:sz w:val="24"/>
          <w:szCs w:val="24"/>
        </w:rPr>
        <w:t xml:space="preserve">, considerando </w:t>
      </w:r>
      <w:r w:rsidRPr="0095129C">
        <w:rPr>
          <w:rFonts w:ascii="Book Antiqua" w:hAnsi="Book Antiqua"/>
          <w:sz w:val="24"/>
          <w:szCs w:val="24"/>
        </w:rPr>
        <w:t>la entrada promedio mensual y la cantidad de personas juzgadoras y personas técnicas judiciales. De esta manera, se obt</w:t>
      </w:r>
      <w:r>
        <w:rPr>
          <w:rFonts w:ascii="Book Antiqua" w:hAnsi="Book Antiqua"/>
          <w:sz w:val="24"/>
          <w:szCs w:val="24"/>
        </w:rPr>
        <w:t>uvo</w:t>
      </w:r>
      <w:r w:rsidRPr="0095129C">
        <w:rPr>
          <w:rFonts w:ascii="Book Antiqua" w:hAnsi="Book Antiqua"/>
          <w:sz w:val="24"/>
          <w:szCs w:val="24"/>
        </w:rPr>
        <w:t xml:space="preserve"> la cantidad de entrada mensual por cada persona juzgadora y por cada persona técnica judicial. Esta información se puede apreciar en la siguiente tabla.</w:t>
      </w:r>
    </w:p>
    <w:p w14:paraId="346557F4" w14:textId="77777777" w:rsidR="0095129C" w:rsidRPr="006132AC" w:rsidRDefault="0095129C" w:rsidP="00212FB7">
      <w:pPr>
        <w:rPr>
          <w:rFonts w:ascii="Book Antiqua" w:hAnsi="Book Antiqua" w:cs="Calibri"/>
          <w:color w:val="000000"/>
          <w:sz w:val="24"/>
          <w:szCs w:val="24"/>
          <w:lang w:eastAsia="es-CR"/>
        </w:rPr>
      </w:pPr>
    </w:p>
    <w:p w14:paraId="6470F864" w14:textId="37750237" w:rsidR="0095129C" w:rsidRPr="00DB06F4" w:rsidRDefault="0095129C" w:rsidP="0095129C">
      <w:pPr>
        <w:pStyle w:val="Ttulo"/>
        <w:spacing w:before="0"/>
        <w:rPr>
          <w:color w:val="44546A" w:themeColor="text2"/>
        </w:rPr>
      </w:pPr>
      <w:r w:rsidRPr="00DB06F4">
        <w:rPr>
          <w:color w:val="44546A" w:themeColor="text2"/>
        </w:rPr>
        <w:t xml:space="preserve">Tabla </w:t>
      </w:r>
      <w:r>
        <w:rPr>
          <w:color w:val="44546A" w:themeColor="text2"/>
        </w:rPr>
        <w:t>2</w:t>
      </w:r>
      <w:r w:rsidRPr="00DB06F4">
        <w:rPr>
          <w:color w:val="44546A" w:themeColor="text2"/>
        </w:rPr>
        <w:t xml:space="preserve"> </w:t>
      </w:r>
    </w:p>
    <w:p w14:paraId="10F5B1C5" w14:textId="414ADEFE" w:rsidR="006132AC" w:rsidRPr="0095129C" w:rsidRDefault="0095129C" w:rsidP="0095129C">
      <w:pPr>
        <w:pStyle w:val="Ttulo"/>
        <w:spacing w:before="0" w:after="0"/>
        <w:rPr>
          <w:rFonts w:eastAsia="Times New Roman" w:cs="Arial"/>
          <w:spacing w:val="0"/>
          <w:lang w:val="es-CR" w:eastAsia="es-ES"/>
        </w:rPr>
      </w:pPr>
      <w:r w:rsidRPr="00DB06F4">
        <w:rPr>
          <w:rFonts w:eastAsia="Times New Roman" w:cs="Arial"/>
          <w:color w:val="44546A" w:themeColor="text2"/>
          <w:spacing w:val="0"/>
          <w:lang w:val="es-CR" w:eastAsia="es-ES"/>
        </w:rPr>
        <w:t>Análisis de la carga trabajo de</w:t>
      </w:r>
      <w:r>
        <w:rPr>
          <w:rFonts w:eastAsia="Times New Roman" w:cs="Arial"/>
          <w:color w:val="44546A" w:themeColor="text2"/>
          <w:spacing w:val="0"/>
          <w:lang w:val="es-CR" w:eastAsia="es-ES"/>
        </w:rPr>
        <w:t>l</w:t>
      </w:r>
      <w:r w:rsidRPr="00DB06F4">
        <w:rPr>
          <w:rFonts w:eastAsia="Times New Roman" w:cs="Arial"/>
          <w:color w:val="44546A" w:themeColor="text2"/>
          <w:spacing w:val="0"/>
          <w:lang w:val="es-CR" w:eastAsia="es-ES"/>
        </w:rPr>
        <w:t xml:space="preserve"> Juzgados </w:t>
      </w:r>
      <w:r>
        <w:rPr>
          <w:rFonts w:eastAsia="Times New Roman" w:cs="Arial"/>
          <w:color w:val="44546A" w:themeColor="text2"/>
          <w:spacing w:val="0"/>
          <w:lang w:val="es-CR" w:eastAsia="es-ES"/>
        </w:rPr>
        <w:t xml:space="preserve">Agrario de Cartago, </w:t>
      </w:r>
      <w:r w:rsidRPr="00DB06F4">
        <w:rPr>
          <w:rFonts w:eastAsia="Times New Roman" w:cs="Arial"/>
          <w:color w:val="44546A" w:themeColor="text2"/>
          <w:spacing w:val="0"/>
          <w:lang w:val="es-CR" w:eastAsia="es-ES"/>
        </w:rPr>
        <w:t>por persona juzgadora y persona técnica judicial</w:t>
      </w:r>
      <w:r>
        <w:rPr>
          <w:rFonts w:eastAsia="Times New Roman" w:cs="Arial"/>
          <w:spacing w:val="0"/>
          <w:lang w:val="es-CR" w:eastAsia="es-ES"/>
        </w:rPr>
        <w:t>.</w:t>
      </w:r>
    </w:p>
    <w:tbl>
      <w:tblPr>
        <w:tblW w:w="50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48"/>
        <w:gridCol w:w="1123"/>
        <w:gridCol w:w="1075"/>
        <w:gridCol w:w="1123"/>
        <w:gridCol w:w="1077"/>
        <w:gridCol w:w="1251"/>
      </w:tblGrid>
      <w:tr w:rsidR="006132AC" w:rsidRPr="006132AC" w14:paraId="528BF307" w14:textId="77777777" w:rsidTr="0063244A">
        <w:trPr>
          <w:trHeight w:val="1189"/>
        </w:trPr>
        <w:tc>
          <w:tcPr>
            <w:tcW w:w="1825" w:type="pct"/>
            <w:shd w:val="clear" w:color="auto" w:fill="2F5496" w:themeFill="accent1" w:themeFillShade="BF"/>
            <w:vAlign w:val="center"/>
            <w:hideMark/>
          </w:tcPr>
          <w:p w14:paraId="77063611"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Despacho</w:t>
            </w:r>
          </w:p>
        </w:tc>
        <w:tc>
          <w:tcPr>
            <w:tcW w:w="631" w:type="pct"/>
            <w:shd w:val="clear" w:color="auto" w:fill="2F5496" w:themeFill="accent1" w:themeFillShade="BF"/>
            <w:vAlign w:val="center"/>
            <w:hideMark/>
          </w:tcPr>
          <w:p w14:paraId="445521B0"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Entrada Promedio mensual</w:t>
            </w:r>
          </w:p>
        </w:tc>
        <w:tc>
          <w:tcPr>
            <w:tcW w:w="604" w:type="pct"/>
            <w:shd w:val="clear" w:color="auto" w:fill="2F5496" w:themeFill="accent1" w:themeFillShade="BF"/>
            <w:vAlign w:val="center"/>
            <w:hideMark/>
          </w:tcPr>
          <w:p w14:paraId="10FA2BFD"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Cantidad Jueza o Juez</w:t>
            </w:r>
          </w:p>
        </w:tc>
        <w:tc>
          <w:tcPr>
            <w:tcW w:w="631" w:type="pct"/>
            <w:shd w:val="clear" w:color="auto" w:fill="2F5496" w:themeFill="accent1" w:themeFillShade="BF"/>
            <w:vAlign w:val="center"/>
            <w:hideMark/>
          </w:tcPr>
          <w:p w14:paraId="68765496"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Entrada Promedio Mensual por Jueza o Juez</w:t>
            </w:r>
          </w:p>
        </w:tc>
        <w:tc>
          <w:tcPr>
            <w:tcW w:w="605" w:type="pct"/>
            <w:shd w:val="clear" w:color="auto" w:fill="2F5496" w:themeFill="accent1" w:themeFillShade="BF"/>
            <w:vAlign w:val="center"/>
            <w:hideMark/>
          </w:tcPr>
          <w:p w14:paraId="1E97E9DE"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Cantidad Técnica o Técnico</w:t>
            </w:r>
          </w:p>
        </w:tc>
        <w:tc>
          <w:tcPr>
            <w:tcW w:w="703" w:type="pct"/>
            <w:shd w:val="clear" w:color="auto" w:fill="2F5496" w:themeFill="accent1" w:themeFillShade="BF"/>
            <w:vAlign w:val="center"/>
            <w:hideMark/>
          </w:tcPr>
          <w:p w14:paraId="44F3A84A" w14:textId="77777777" w:rsidR="006132AC" w:rsidRPr="006132AC" w:rsidRDefault="006132AC" w:rsidP="006B03F8">
            <w:pPr>
              <w:spacing w:after="0"/>
              <w:jc w:val="center"/>
              <w:rPr>
                <w:rFonts w:ascii="Book Antiqua" w:hAnsi="Book Antiqua" w:cs="Calibri"/>
                <w:b/>
                <w:bCs/>
                <w:color w:val="FFFFFF"/>
                <w:sz w:val="20"/>
                <w:szCs w:val="20"/>
                <w:lang w:eastAsia="es-CR"/>
              </w:rPr>
            </w:pPr>
            <w:r w:rsidRPr="006132AC">
              <w:rPr>
                <w:rFonts w:ascii="Book Antiqua" w:hAnsi="Book Antiqua" w:cs="Calibri"/>
                <w:b/>
                <w:bCs/>
                <w:color w:val="FFFFFF"/>
                <w:sz w:val="20"/>
                <w:szCs w:val="20"/>
                <w:lang w:eastAsia="es-CR"/>
              </w:rPr>
              <w:t>Entrada Promedio Mensual por Técnica o Técnico</w:t>
            </w:r>
          </w:p>
        </w:tc>
      </w:tr>
      <w:tr w:rsidR="006132AC" w:rsidRPr="006132AC" w14:paraId="744BBF50" w14:textId="77777777" w:rsidTr="0063244A">
        <w:trPr>
          <w:trHeight w:val="310"/>
        </w:trPr>
        <w:tc>
          <w:tcPr>
            <w:tcW w:w="1825" w:type="pct"/>
            <w:shd w:val="clear" w:color="auto" w:fill="auto"/>
            <w:vAlign w:val="center"/>
            <w:hideMark/>
          </w:tcPr>
          <w:p w14:paraId="5DF72CB5" w14:textId="77777777" w:rsidR="006132AC" w:rsidRPr="006132AC" w:rsidRDefault="006132AC" w:rsidP="006B03F8">
            <w:pPr>
              <w:spacing w:after="0"/>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Juzgado Agrario del Circuito Judicial de Cartago</w:t>
            </w:r>
          </w:p>
        </w:tc>
        <w:tc>
          <w:tcPr>
            <w:tcW w:w="631" w:type="pct"/>
            <w:shd w:val="clear" w:color="auto" w:fill="auto"/>
            <w:vAlign w:val="center"/>
            <w:hideMark/>
          </w:tcPr>
          <w:p w14:paraId="6E7AFB6F" w14:textId="77777777" w:rsidR="006132AC" w:rsidRPr="006132AC" w:rsidRDefault="006132AC" w:rsidP="006B03F8">
            <w:pPr>
              <w:spacing w:after="0"/>
              <w:jc w:val="center"/>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30</w:t>
            </w:r>
          </w:p>
        </w:tc>
        <w:tc>
          <w:tcPr>
            <w:tcW w:w="604" w:type="pct"/>
            <w:shd w:val="clear" w:color="auto" w:fill="auto"/>
            <w:vAlign w:val="center"/>
            <w:hideMark/>
          </w:tcPr>
          <w:p w14:paraId="7F0CCFCD" w14:textId="77777777" w:rsidR="006132AC" w:rsidRPr="006132AC" w:rsidRDefault="006132AC" w:rsidP="006B03F8">
            <w:pPr>
              <w:spacing w:after="0"/>
              <w:jc w:val="center"/>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2</w:t>
            </w:r>
          </w:p>
        </w:tc>
        <w:tc>
          <w:tcPr>
            <w:tcW w:w="631" w:type="pct"/>
            <w:shd w:val="clear" w:color="auto" w:fill="auto"/>
            <w:vAlign w:val="center"/>
            <w:hideMark/>
          </w:tcPr>
          <w:p w14:paraId="298CDCB1" w14:textId="77777777" w:rsidR="006132AC" w:rsidRPr="006132AC" w:rsidRDefault="006132AC" w:rsidP="006B03F8">
            <w:pPr>
              <w:spacing w:after="0"/>
              <w:jc w:val="center"/>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15</w:t>
            </w:r>
          </w:p>
        </w:tc>
        <w:tc>
          <w:tcPr>
            <w:tcW w:w="605" w:type="pct"/>
            <w:shd w:val="clear" w:color="auto" w:fill="auto"/>
            <w:vAlign w:val="center"/>
            <w:hideMark/>
          </w:tcPr>
          <w:p w14:paraId="1BFB3776" w14:textId="77777777" w:rsidR="006132AC" w:rsidRPr="006132AC" w:rsidRDefault="006132AC" w:rsidP="006B03F8">
            <w:pPr>
              <w:spacing w:after="0"/>
              <w:jc w:val="center"/>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3</w:t>
            </w:r>
          </w:p>
        </w:tc>
        <w:tc>
          <w:tcPr>
            <w:tcW w:w="703" w:type="pct"/>
            <w:shd w:val="clear" w:color="auto" w:fill="auto"/>
            <w:vAlign w:val="center"/>
            <w:hideMark/>
          </w:tcPr>
          <w:p w14:paraId="0F8B7672" w14:textId="77777777" w:rsidR="006132AC" w:rsidRPr="006132AC" w:rsidRDefault="006132AC" w:rsidP="006B03F8">
            <w:pPr>
              <w:spacing w:after="0"/>
              <w:jc w:val="center"/>
              <w:rPr>
                <w:rFonts w:ascii="Book Antiqua" w:hAnsi="Book Antiqua" w:cs="Calibri"/>
                <w:color w:val="000000"/>
                <w:sz w:val="20"/>
                <w:szCs w:val="20"/>
                <w:lang w:eastAsia="es-CR"/>
              </w:rPr>
            </w:pPr>
            <w:r w:rsidRPr="006132AC">
              <w:rPr>
                <w:rFonts w:ascii="Book Antiqua" w:hAnsi="Book Antiqua" w:cs="Calibri"/>
                <w:color w:val="000000"/>
                <w:sz w:val="20"/>
                <w:szCs w:val="20"/>
                <w:lang w:eastAsia="es-CR"/>
              </w:rPr>
              <w:t>10</w:t>
            </w:r>
          </w:p>
        </w:tc>
      </w:tr>
    </w:tbl>
    <w:p w14:paraId="0FB0F1AA" w14:textId="77777777" w:rsidR="0063244A" w:rsidRDefault="0063244A" w:rsidP="0063244A">
      <w:pPr>
        <w:spacing w:after="0" w:line="276" w:lineRule="auto"/>
        <w:jc w:val="both"/>
        <w:rPr>
          <w:bCs/>
          <w:i/>
          <w:sz w:val="18"/>
        </w:rPr>
      </w:pPr>
      <w:r w:rsidRPr="00DB06F4">
        <w:rPr>
          <w:bCs/>
          <w:i/>
          <w:sz w:val="18"/>
        </w:rPr>
        <w:t xml:space="preserve">Fuente: </w:t>
      </w:r>
      <w:r>
        <w:rPr>
          <w:bCs/>
          <w:i/>
          <w:sz w:val="18"/>
        </w:rPr>
        <w:t xml:space="preserve">Informe de Presupuesto Agrario </w:t>
      </w:r>
      <w:r w:rsidRPr="0095129C">
        <w:rPr>
          <w:bCs/>
          <w:i/>
          <w:sz w:val="18"/>
        </w:rPr>
        <w:t>377-PLA-RH-MI(NPL)-2024</w:t>
      </w:r>
      <w:r>
        <w:rPr>
          <w:bCs/>
          <w:i/>
          <w:sz w:val="18"/>
        </w:rPr>
        <w:t>.</w:t>
      </w:r>
    </w:p>
    <w:p w14:paraId="04F99CEF" w14:textId="77777777" w:rsidR="006132AC" w:rsidRDefault="006132AC" w:rsidP="00212FB7">
      <w:pPr>
        <w:rPr>
          <w:rFonts w:ascii="Book Antiqua" w:hAnsi="Book Antiqua" w:cs="Calibri"/>
          <w:color w:val="000000"/>
          <w:sz w:val="24"/>
          <w:szCs w:val="24"/>
          <w:lang w:eastAsia="es-CR"/>
        </w:rPr>
      </w:pPr>
    </w:p>
    <w:p w14:paraId="689D26CA" w14:textId="102EA7A3" w:rsidR="0095129C" w:rsidRPr="006132AC" w:rsidRDefault="00D2029C" w:rsidP="0023750C">
      <w:pPr>
        <w:jc w:val="both"/>
        <w:rPr>
          <w:rFonts w:ascii="Book Antiqua" w:hAnsi="Book Antiqua" w:cs="Calibri"/>
          <w:color w:val="000000"/>
          <w:sz w:val="24"/>
          <w:szCs w:val="24"/>
          <w:lang w:eastAsia="es-CR"/>
        </w:rPr>
      </w:pPr>
      <w:r>
        <w:rPr>
          <w:rFonts w:ascii="Book Antiqua" w:hAnsi="Book Antiqua" w:cs="Calibri"/>
          <w:color w:val="000000"/>
          <w:sz w:val="24"/>
          <w:szCs w:val="24"/>
          <w:lang w:eastAsia="es-CR"/>
        </w:rPr>
        <w:t xml:space="preserve">Adicionalmente, considerando </w:t>
      </w:r>
      <w:r w:rsidR="0095129C">
        <w:rPr>
          <w:rFonts w:ascii="Book Antiqua" w:hAnsi="Book Antiqua" w:cs="Calibri"/>
          <w:color w:val="000000"/>
          <w:sz w:val="24"/>
          <w:szCs w:val="24"/>
          <w:lang w:eastAsia="es-CR"/>
        </w:rPr>
        <w:t>la</w:t>
      </w:r>
      <w:r>
        <w:rPr>
          <w:rFonts w:ascii="Book Antiqua" w:hAnsi="Book Antiqua" w:cs="Calibri"/>
          <w:color w:val="000000"/>
          <w:sz w:val="24"/>
          <w:szCs w:val="24"/>
          <w:lang w:eastAsia="es-CR"/>
        </w:rPr>
        <w:t xml:space="preserve"> siguiente</w:t>
      </w:r>
      <w:r w:rsidR="0095129C">
        <w:rPr>
          <w:rFonts w:ascii="Book Antiqua" w:hAnsi="Book Antiqua" w:cs="Calibri"/>
          <w:color w:val="000000"/>
          <w:sz w:val="24"/>
          <w:szCs w:val="24"/>
          <w:lang w:eastAsia="es-CR"/>
        </w:rPr>
        <w:t xml:space="preserve"> estructura modelo de tramitación </w:t>
      </w:r>
      <w:r>
        <w:rPr>
          <w:rFonts w:ascii="Book Antiqua" w:hAnsi="Book Antiqua" w:cs="Calibri"/>
          <w:color w:val="000000"/>
          <w:sz w:val="24"/>
          <w:szCs w:val="24"/>
          <w:lang w:eastAsia="es-CR"/>
        </w:rPr>
        <w:t xml:space="preserve">para </w:t>
      </w:r>
      <w:r w:rsidR="0095129C">
        <w:rPr>
          <w:rFonts w:ascii="Book Antiqua" w:hAnsi="Book Antiqua" w:cs="Calibri"/>
          <w:color w:val="000000"/>
          <w:sz w:val="24"/>
          <w:szCs w:val="24"/>
          <w:lang w:eastAsia="es-CR"/>
        </w:rPr>
        <w:t xml:space="preserve">los </w:t>
      </w:r>
      <w:r>
        <w:rPr>
          <w:rFonts w:ascii="Book Antiqua" w:hAnsi="Book Antiqua" w:cs="Calibri"/>
          <w:color w:val="000000"/>
          <w:sz w:val="24"/>
          <w:szCs w:val="24"/>
          <w:lang w:eastAsia="es-CR"/>
        </w:rPr>
        <w:t>J</w:t>
      </w:r>
      <w:r w:rsidR="0095129C">
        <w:rPr>
          <w:rFonts w:ascii="Book Antiqua" w:hAnsi="Book Antiqua" w:cs="Calibri"/>
          <w:color w:val="000000"/>
          <w:sz w:val="24"/>
          <w:szCs w:val="24"/>
          <w:lang w:eastAsia="es-CR"/>
        </w:rPr>
        <w:t xml:space="preserve">uzgados </w:t>
      </w:r>
      <w:r>
        <w:rPr>
          <w:rFonts w:ascii="Book Antiqua" w:hAnsi="Book Antiqua" w:cs="Calibri"/>
          <w:color w:val="000000"/>
          <w:sz w:val="24"/>
          <w:szCs w:val="24"/>
          <w:lang w:eastAsia="es-CR"/>
        </w:rPr>
        <w:t>E</w:t>
      </w:r>
      <w:r w:rsidR="0095129C">
        <w:rPr>
          <w:rFonts w:ascii="Book Antiqua" w:hAnsi="Book Antiqua" w:cs="Calibri"/>
          <w:color w:val="000000"/>
          <w:sz w:val="24"/>
          <w:szCs w:val="24"/>
          <w:lang w:eastAsia="es-CR"/>
        </w:rPr>
        <w:t>specializados en materia Agraria</w:t>
      </w:r>
      <w:r>
        <w:rPr>
          <w:rFonts w:ascii="Book Antiqua" w:hAnsi="Book Antiqua" w:cs="Calibri"/>
          <w:color w:val="000000"/>
          <w:sz w:val="24"/>
          <w:szCs w:val="24"/>
          <w:lang w:eastAsia="es-CR"/>
        </w:rPr>
        <w:t>:</w:t>
      </w:r>
    </w:p>
    <w:p w14:paraId="46E2E9E2" w14:textId="27A9F1DF" w:rsidR="00D2029C" w:rsidRPr="00D2029C" w:rsidRDefault="00D2029C" w:rsidP="0023750C">
      <w:pPr>
        <w:pStyle w:val="Prrafodelista"/>
        <w:numPr>
          <w:ilvl w:val="0"/>
          <w:numId w:val="42"/>
        </w:numPr>
        <w:jc w:val="both"/>
        <w:rPr>
          <w:rFonts w:ascii="Book Antiqua" w:hAnsi="Book Antiqua" w:cs="Book Antiqua"/>
          <w:sz w:val="24"/>
          <w:szCs w:val="24"/>
        </w:rPr>
      </w:pPr>
      <w:r w:rsidRPr="00D2029C">
        <w:rPr>
          <w:rFonts w:ascii="Book Antiqua" w:hAnsi="Book Antiqua" w:cs="Book Antiqua"/>
          <w:sz w:val="24"/>
          <w:szCs w:val="24"/>
        </w:rPr>
        <w:t>La cuota teórica mensual de 15 asuntos al mes por cada plaza de persona juzgadora.</w:t>
      </w:r>
    </w:p>
    <w:p w14:paraId="0A334B09" w14:textId="7E4AF424" w:rsidR="00D2029C" w:rsidRPr="00D2029C" w:rsidRDefault="00D2029C" w:rsidP="0023750C">
      <w:pPr>
        <w:pStyle w:val="Prrafodelista"/>
        <w:numPr>
          <w:ilvl w:val="0"/>
          <w:numId w:val="42"/>
        </w:numPr>
        <w:jc w:val="both"/>
        <w:rPr>
          <w:rFonts w:ascii="Book Antiqua" w:hAnsi="Book Antiqua" w:cs="Book Antiqua"/>
          <w:sz w:val="24"/>
          <w:szCs w:val="24"/>
        </w:rPr>
      </w:pPr>
      <w:r w:rsidRPr="00D2029C">
        <w:rPr>
          <w:rFonts w:ascii="Book Antiqua" w:hAnsi="Book Antiqua" w:cs="Book Antiqua"/>
          <w:sz w:val="24"/>
          <w:szCs w:val="24"/>
        </w:rPr>
        <w:t>Una entrada de 10 asuntos por cada persona técnica judicial.</w:t>
      </w:r>
    </w:p>
    <w:p w14:paraId="48CD8C01" w14:textId="36A52232" w:rsidR="001B7187" w:rsidRDefault="00D2029C" w:rsidP="0023750C">
      <w:pPr>
        <w:pStyle w:val="Prrafodelista"/>
        <w:numPr>
          <w:ilvl w:val="0"/>
          <w:numId w:val="42"/>
        </w:numPr>
        <w:jc w:val="both"/>
        <w:rPr>
          <w:rFonts w:ascii="Book Antiqua" w:hAnsi="Book Antiqua" w:cs="Book Antiqua"/>
          <w:sz w:val="24"/>
          <w:szCs w:val="24"/>
        </w:rPr>
      </w:pPr>
      <w:r w:rsidRPr="00D2029C">
        <w:rPr>
          <w:rFonts w:ascii="Book Antiqua" w:hAnsi="Book Antiqua" w:cs="Book Antiqua"/>
          <w:sz w:val="24"/>
          <w:szCs w:val="24"/>
        </w:rPr>
        <w:t>Relación de persona juzgadora a persona técnica de 1:1 más una persona técnica adicional para las labores del despacho.</w:t>
      </w:r>
    </w:p>
    <w:p w14:paraId="3C80B4ED" w14:textId="42A0DE14" w:rsidR="00D2029C" w:rsidRDefault="00D2029C" w:rsidP="00D2029C">
      <w:pPr>
        <w:rPr>
          <w:rFonts w:ascii="Book Antiqua" w:hAnsi="Book Antiqua" w:cs="Book Antiqua"/>
          <w:sz w:val="24"/>
          <w:szCs w:val="24"/>
        </w:rPr>
      </w:pPr>
      <w:r>
        <w:rPr>
          <w:rFonts w:ascii="Book Antiqua" w:hAnsi="Book Antiqua" w:cs="Book Antiqua"/>
          <w:sz w:val="24"/>
          <w:szCs w:val="24"/>
        </w:rPr>
        <w:t>Se obtiene que:</w:t>
      </w:r>
    </w:p>
    <w:p w14:paraId="3E5E3A75" w14:textId="3DAB8714" w:rsidR="00D2029C" w:rsidRDefault="00D2029C" w:rsidP="0023750C">
      <w:pPr>
        <w:pStyle w:val="Prrafodelista"/>
        <w:numPr>
          <w:ilvl w:val="0"/>
          <w:numId w:val="43"/>
        </w:numPr>
        <w:jc w:val="both"/>
        <w:rPr>
          <w:rFonts w:ascii="Book Antiqua" w:hAnsi="Book Antiqua" w:cs="Book Antiqua"/>
          <w:sz w:val="24"/>
          <w:szCs w:val="24"/>
        </w:rPr>
      </w:pPr>
      <w:r>
        <w:rPr>
          <w:rFonts w:ascii="Book Antiqua" w:hAnsi="Book Antiqua" w:cs="Book Antiqua"/>
          <w:sz w:val="24"/>
          <w:szCs w:val="24"/>
        </w:rPr>
        <w:t>La entrada promedio mensual por persona juzgadora es de 15 asuntos al mes, lo cual atienen lo señalado en el modelo de tramitación.</w:t>
      </w:r>
    </w:p>
    <w:p w14:paraId="32C820D8" w14:textId="7FDCD052" w:rsidR="00D2029C" w:rsidRDefault="00D2029C" w:rsidP="0023750C">
      <w:pPr>
        <w:pStyle w:val="Prrafodelista"/>
        <w:numPr>
          <w:ilvl w:val="0"/>
          <w:numId w:val="43"/>
        </w:numPr>
        <w:jc w:val="both"/>
        <w:rPr>
          <w:rFonts w:ascii="Book Antiqua" w:hAnsi="Book Antiqua" w:cs="Book Antiqua"/>
          <w:sz w:val="24"/>
          <w:szCs w:val="24"/>
        </w:rPr>
      </w:pPr>
      <w:r>
        <w:rPr>
          <w:rFonts w:ascii="Book Antiqua" w:hAnsi="Book Antiqua" w:cs="Book Antiqua"/>
          <w:sz w:val="24"/>
          <w:szCs w:val="24"/>
        </w:rPr>
        <w:t>La entrada promedio mensual por persona técnica Judicial es de 10 asuntos al mes, lo cual atienen lo señalado en el modelo de tramitación.</w:t>
      </w:r>
    </w:p>
    <w:p w14:paraId="2F4EDF64" w14:textId="4486E458" w:rsidR="00D2029C" w:rsidRDefault="00D2029C" w:rsidP="0023750C">
      <w:pPr>
        <w:pStyle w:val="Prrafodelista"/>
        <w:numPr>
          <w:ilvl w:val="0"/>
          <w:numId w:val="43"/>
        </w:numPr>
        <w:jc w:val="both"/>
        <w:rPr>
          <w:rFonts w:ascii="Book Antiqua" w:hAnsi="Book Antiqua" w:cs="Book Antiqua"/>
          <w:sz w:val="24"/>
          <w:szCs w:val="24"/>
        </w:rPr>
      </w:pPr>
      <w:r>
        <w:rPr>
          <w:rFonts w:ascii="Book Antiqua" w:hAnsi="Book Antiqua" w:cs="Book Antiqua"/>
          <w:sz w:val="24"/>
          <w:szCs w:val="24"/>
        </w:rPr>
        <w:lastRenderedPageBreak/>
        <w:t xml:space="preserve">La relación </w:t>
      </w:r>
      <w:r w:rsidR="0023750C">
        <w:rPr>
          <w:rFonts w:ascii="Book Antiqua" w:hAnsi="Book Antiqua" w:cs="Book Antiqua"/>
          <w:sz w:val="24"/>
          <w:szCs w:val="24"/>
        </w:rPr>
        <w:t>entre</w:t>
      </w:r>
      <w:r>
        <w:rPr>
          <w:rFonts w:ascii="Book Antiqua" w:hAnsi="Book Antiqua" w:cs="Book Antiqua"/>
          <w:sz w:val="24"/>
          <w:szCs w:val="24"/>
        </w:rPr>
        <w:t xml:space="preserve"> la cantidad de personas juzgadoras y personas técnicas </w:t>
      </w:r>
      <w:r w:rsidR="0023750C">
        <w:rPr>
          <w:rFonts w:ascii="Book Antiqua" w:hAnsi="Book Antiqua" w:cs="Book Antiqua"/>
          <w:sz w:val="24"/>
          <w:szCs w:val="24"/>
        </w:rPr>
        <w:t>judiciales se enc</w:t>
      </w:r>
      <w:r w:rsidR="00D670EF">
        <w:rPr>
          <w:rFonts w:ascii="Book Antiqua" w:hAnsi="Book Antiqua" w:cs="Book Antiqua"/>
          <w:sz w:val="24"/>
          <w:szCs w:val="24"/>
        </w:rPr>
        <w:t>u</w:t>
      </w:r>
      <w:r w:rsidR="0023750C">
        <w:rPr>
          <w:rFonts w:ascii="Book Antiqua" w:hAnsi="Book Antiqua" w:cs="Book Antiqua"/>
          <w:sz w:val="24"/>
          <w:szCs w:val="24"/>
        </w:rPr>
        <w:t xml:space="preserve">entra conforme a lo </w:t>
      </w:r>
      <w:r>
        <w:rPr>
          <w:rFonts w:ascii="Book Antiqua" w:hAnsi="Book Antiqua" w:cs="Book Antiqua"/>
          <w:sz w:val="24"/>
          <w:szCs w:val="24"/>
        </w:rPr>
        <w:t>señalado en el modelo de tramitación (2 personas juzgadoras:</w:t>
      </w:r>
      <w:r w:rsidR="00DD6C2E">
        <w:rPr>
          <w:rFonts w:ascii="Book Antiqua" w:hAnsi="Book Antiqua" w:cs="Book Antiqua"/>
          <w:sz w:val="24"/>
          <w:szCs w:val="24"/>
        </w:rPr>
        <w:t xml:space="preserve"> </w:t>
      </w:r>
      <w:r>
        <w:rPr>
          <w:rFonts w:ascii="Book Antiqua" w:hAnsi="Book Antiqua" w:cs="Book Antiqua"/>
          <w:sz w:val="24"/>
          <w:szCs w:val="24"/>
        </w:rPr>
        <w:t>2 personas técnicas +1 una persona técnica)</w:t>
      </w:r>
    </w:p>
    <w:p w14:paraId="5851B9DD" w14:textId="0C349737" w:rsidR="00D2029C" w:rsidRPr="00CE7BB0" w:rsidRDefault="00D2029C" w:rsidP="0023750C">
      <w:pPr>
        <w:pStyle w:val="Prrafodelista"/>
        <w:numPr>
          <w:ilvl w:val="0"/>
          <w:numId w:val="43"/>
        </w:numPr>
        <w:jc w:val="both"/>
        <w:rPr>
          <w:rFonts w:ascii="Book Antiqua" w:hAnsi="Book Antiqua" w:cs="Book Antiqua"/>
          <w:b/>
          <w:bCs/>
          <w:sz w:val="24"/>
          <w:szCs w:val="24"/>
        </w:rPr>
      </w:pPr>
      <w:r w:rsidRPr="00CE7BB0">
        <w:rPr>
          <w:rFonts w:ascii="Book Antiqua" w:hAnsi="Book Antiqua" w:cs="Book Antiqua"/>
          <w:b/>
          <w:bCs/>
          <w:sz w:val="24"/>
          <w:szCs w:val="24"/>
        </w:rPr>
        <w:t>No se requiere recurso adicional para atender la cantidad de asuntos entrados.</w:t>
      </w:r>
    </w:p>
    <w:p w14:paraId="20F1C2E9" w14:textId="246C84DC" w:rsidR="00D2029C" w:rsidRDefault="0023750C" w:rsidP="0023750C">
      <w:pPr>
        <w:pStyle w:val="Prrafodelista"/>
        <w:numPr>
          <w:ilvl w:val="0"/>
          <w:numId w:val="43"/>
        </w:numPr>
        <w:jc w:val="both"/>
        <w:rPr>
          <w:rFonts w:ascii="Book Antiqua" w:hAnsi="Book Antiqua" w:cs="Book Antiqua"/>
          <w:b/>
          <w:bCs/>
          <w:sz w:val="24"/>
          <w:szCs w:val="24"/>
        </w:rPr>
      </w:pPr>
      <w:r w:rsidRPr="00CE7BB0">
        <w:rPr>
          <w:rFonts w:ascii="Book Antiqua" w:hAnsi="Book Antiqua" w:cs="Book Antiqua"/>
          <w:b/>
          <w:bCs/>
          <w:sz w:val="24"/>
          <w:szCs w:val="24"/>
        </w:rPr>
        <w:t>El Juzgado Agrario de Cartago cuenta con capacidad instalada para atender la cantidad de asuntos que entran al mes.</w:t>
      </w:r>
    </w:p>
    <w:p w14:paraId="487A5265" w14:textId="77777777" w:rsidR="00260AC3" w:rsidRPr="00CE7BB0" w:rsidRDefault="00260AC3" w:rsidP="00EB46B9">
      <w:pPr>
        <w:pStyle w:val="Prrafodelista"/>
        <w:jc w:val="both"/>
        <w:rPr>
          <w:rFonts w:ascii="Book Antiqua" w:hAnsi="Book Antiqua" w:cs="Book Antiqua"/>
          <w:b/>
          <w:bCs/>
          <w:sz w:val="24"/>
          <w:szCs w:val="24"/>
        </w:rPr>
      </w:pPr>
    </w:p>
    <w:p w14:paraId="42A59EC0" w14:textId="6829CFFC" w:rsidR="0023750C" w:rsidRPr="00CE7BB0" w:rsidRDefault="008519FF" w:rsidP="008519FF">
      <w:pPr>
        <w:pStyle w:val="Ttulo2"/>
        <w:numPr>
          <w:ilvl w:val="1"/>
          <w:numId w:val="8"/>
        </w:numPr>
        <w:shd w:val="clear" w:color="auto" w:fill="B4C6E7" w:themeFill="accent1" w:themeFillTint="66"/>
      </w:pPr>
      <w:r w:rsidRPr="00DE559F">
        <w:t>Análisis de indicadores</w:t>
      </w:r>
      <w:r w:rsidR="005C1201" w:rsidRPr="00CE7BB0">
        <w:t xml:space="preserve"> de gestión</w:t>
      </w:r>
      <w:r w:rsidRPr="00DE559F">
        <w:t xml:space="preserve"> </w:t>
      </w:r>
      <w:r w:rsidR="0046195B" w:rsidRPr="00CE7BB0">
        <w:t>relacionados con las personas juezas del Juzgado Agrario de Cartago.</w:t>
      </w:r>
    </w:p>
    <w:p w14:paraId="48BB6F2D" w14:textId="2D2704F2" w:rsidR="00113115" w:rsidRPr="00CE7BB0" w:rsidRDefault="005C1201" w:rsidP="00CE7BB0">
      <w:pPr>
        <w:jc w:val="both"/>
        <w:rPr>
          <w:rFonts w:ascii="Book Antiqua" w:hAnsi="Book Antiqua"/>
          <w:sz w:val="24"/>
          <w:szCs w:val="24"/>
          <w:lang w:val="es-ES"/>
        </w:rPr>
      </w:pPr>
      <w:r>
        <w:rPr>
          <w:rFonts w:ascii="Book Antiqua" w:hAnsi="Book Antiqua"/>
          <w:sz w:val="24"/>
          <w:szCs w:val="24"/>
          <w:lang w:val="es-ES"/>
        </w:rPr>
        <w:t xml:space="preserve">Siendo que, el informe </w:t>
      </w:r>
      <w:r w:rsidRPr="004533F7">
        <w:rPr>
          <w:rFonts w:ascii="Book Antiqua" w:hAnsi="Book Antiqua"/>
          <w:sz w:val="24"/>
          <w:szCs w:val="24"/>
        </w:rPr>
        <w:t>456 -CACMFJ- JEF-2023</w:t>
      </w:r>
      <w:r>
        <w:rPr>
          <w:rFonts w:ascii="Book Antiqua" w:hAnsi="Book Antiqua"/>
          <w:sz w:val="24"/>
          <w:szCs w:val="24"/>
        </w:rPr>
        <w:t xml:space="preserve"> refiere al análisis de las métricas del primer semestre de 2023</w:t>
      </w:r>
      <w:r w:rsidR="00C95351">
        <w:rPr>
          <w:rFonts w:ascii="Book Antiqua" w:hAnsi="Book Antiqua"/>
          <w:sz w:val="24"/>
          <w:szCs w:val="24"/>
        </w:rPr>
        <w:t xml:space="preserve"> del Juzgado Agrario de Cartago, se procede complementar con la revisión y análisis de los datos a marzo de 2024; los cuales se detallan a continuación: </w:t>
      </w:r>
    </w:p>
    <w:p w14:paraId="389FEC0A" w14:textId="43C58696" w:rsidR="004F6C9C" w:rsidRPr="00CE7BB0" w:rsidRDefault="004F6C9C" w:rsidP="00CE7BB0">
      <w:pPr>
        <w:jc w:val="center"/>
        <w:rPr>
          <w:rFonts w:ascii="Book Antiqua" w:hAnsi="Book Antiqua"/>
          <w:b/>
          <w:bCs/>
          <w:color w:val="1F4E79" w:themeColor="accent5" w:themeShade="80"/>
          <w:sz w:val="24"/>
          <w:szCs w:val="24"/>
          <w:lang w:val="es-ES"/>
        </w:rPr>
      </w:pPr>
      <w:r w:rsidRPr="00CE7BB0">
        <w:rPr>
          <w:rFonts w:ascii="Book Antiqua" w:hAnsi="Book Antiqua"/>
          <w:b/>
          <w:bCs/>
          <w:color w:val="1F4E79" w:themeColor="accent5" w:themeShade="80"/>
          <w:sz w:val="24"/>
          <w:szCs w:val="24"/>
          <w:lang w:val="es-ES"/>
        </w:rPr>
        <w:t>Figura 1</w:t>
      </w:r>
    </w:p>
    <w:p w14:paraId="589E8C35" w14:textId="4212A504" w:rsidR="004F6C9C" w:rsidRPr="00CE7BB0" w:rsidRDefault="004F6C9C" w:rsidP="00CE7BB0">
      <w:pPr>
        <w:jc w:val="center"/>
        <w:rPr>
          <w:rFonts w:ascii="Book Antiqua" w:hAnsi="Book Antiqua"/>
          <w:b/>
          <w:bCs/>
          <w:color w:val="1F4E79" w:themeColor="accent5" w:themeShade="80"/>
          <w:sz w:val="24"/>
          <w:szCs w:val="24"/>
          <w:lang w:val="es-ES"/>
        </w:rPr>
      </w:pPr>
      <w:r w:rsidRPr="00CE7BB0">
        <w:rPr>
          <w:rFonts w:ascii="Book Antiqua" w:hAnsi="Book Antiqua"/>
          <w:b/>
          <w:bCs/>
          <w:color w:val="1F4E79" w:themeColor="accent5" w:themeShade="80"/>
          <w:sz w:val="24"/>
          <w:szCs w:val="24"/>
          <w:lang w:val="es-ES"/>
        </w:rPr>
        <w:t xml:space="preserve">Indicadores </w:t>
      </w:r>
      <w:r w:rsidR="00861D08">
        <w:rPr>
          <w:rFonts w:ascii="Book Antiqua" w:hAnsi="Book Antiqua"/>
          <w:b/>
          <w:bCs/>
          <w:color w:val="1F4E79" w:themeColor="accent5" w:themeShade="80"/>
          <w:sz w:val="24"/>
          <w:szCs w:val="24"/>
          <w:lang w:val="es-ES"/>
        </w:rPr>
        <w:t xml:space="preserve">de </w:t>
      </w:r>
      <w:r w:rsidRPr="00CE7BB0">
        <w:rPr>
          <w:rFonts w:ascii="Book Antiqua" w:hAnsi="Book Antiqua"/>
          <w:b/>
          <w:bCs/>
          <w:color w:val="1F4E79" w:themeColor="accent5" w:themeShade="80"/>
          <w:sz w:val="24"/>
          <w:szCs w:val="24"/>
          <w:lang w:val="es-ES"/>
        </w:rPr>
        <w:t>rendimiento estadístico Juzgado Agrario de Cartago, ene</w:t>
      </w:r>
      <w:r w:rsidR="00861D08">
        <w:rPr>
          <w:rFonts w:ascii="Book Antiqua" w:hAnsi="Book Antiqua"/>
          <w:b/>
          <w:bCs/>
          <w:color w:val="1F4E79" w:themeColor="accent5" w:themeShade="80"/>
          <w:sz w:val="24"/>
          <w:szCs w:val="24"/>
          <w:lang w:val="es-ES"/>
        </w:rPr>
        <w:t>ro</w:t>
      </w:r>
      <w:r w:rsidRPr="00CE7BB0">
        <w:rPr>
          <w:rFonts w:ascii="Book Antiqua" w:hAnsi="Book Antiqua"/>
          <w:b/>
          <w:bCs/>
          <w:color w:val="1F4E79" w:themeColor="accent5" w:themeShade="80"/>
          <w:sz w:val="24"/>
          <w:szCs w:val="24"/>
          <w:lang w:val="es-ES"/>
        </w:rPr>
        <w:t xml:space="preserve"> 2</w:t>
      </w:r>
      <w:r w:rsidR="00861D08">
        <w:rPr>
          <w:rFonts w:ascii="Book Antiqua" w:hAnsi="Book Antiqua"/>
          <w:b/>
          <w:bCs/>
          <w:color w:val="1F4E79" w:themeColor="accent5" w:themeShade="80"/>
          <w:sz w:val="24"/>
          <w:szCs w:val="24"/>
          <w:lang w:val="es-ES"/>
        </w:rPr>
        <w:t>02</w:t>
      </w:r>
      <w:r w:rsidRPr="00CE7BB0">
        <w:rPr>
          <w:rFonts w:ascii="Book Antiqua" w:hAnsi="Book Antiqua"/>
          <w:b/>
          <w:bCs/>
          <w:color w:val="1F4E79" w:themeColor="accent5" w:themeShade="80"/>
          <w:sz w:val="24"/>
          <w:szCs w:val="24"/>
          <w:lang w:val="es-ES"/>
        </w:rPr>
        <w:t>3</w:t>
      </w:r>
      <w:r>
        <w:rPr>
          <w:rFonts w:ascii="Book Antiqua" w:hAnsi="Book Antiqua"/>
          <w:b/>
          <w:bCs/>
          <w:color w:val="1F4E79" w:themeColor="accent5" w:themeShade="80"/>
          <w:sz w:val="24"/>
          <w:szCs w:val="24"/>
          <w:lang w:val="es-ES"/>
        </w:rPr>
        <w:t xml:space="preserve"> –</w:t>
      </w:r>
      <w:r w:rsidRPr="00CE7BB0">
        <w:rPr>
          <w:rFonts w:ascii="Book Antiqua" w:hAnsi="Book Antiqua"/>
          <w:b/>
          <w:bCs/>
          <w:color w:val="1F4E79" w:themeColor="accent5" w:themeShade="80"/>
          <w:sz w:val="24"/>
          <w:szCs w:val="24"/>
          <w:lang w:val="es-ES"/>
        </w:rPr>
        <w:t xml:space="preserve"> mar</w:t>
      </w:r>
      <w:r w:rsidR="00861D08">
        <w:rPr>
          <w:rFonts w:ascii="Book Antiqua" w:hAnsi="Book Antiqua"/>
          <w:b/>
          <w:bCs/>
          <w:color w:val="1F4E79" w:themeColor="accent5" w:themeShade="80"/>
          <w:sz w:val="24"/>
          <w:szCs w:val="24"/>
          <w:lang w:val="es-ES"/>
        </w:rPr>
        <w:t>zo</w:t>
      </w:r>
      <w:r w:rsidRPr="00CE7BB0">
        <w:rPr>
          <w:rFonts w:ascii="Book Antiqua" w:hAnsi="Book Antiqua"/>
          <w:b/>
          <w:bCs/>
          <w:color w:val="1F4E79" w:themeColor="accent5" w:themeShade="80"/>
          <w:sz w:val="24"/>
          <w:szCs w:val="24"/>
          <w:lang w:val="es-ES"/>
        </w:rPr>
        <w:t xml:space="preserve"> 2</w:t>
      </w:r>
      <w:r w:rsidR="00861D08">
        <w:rPr>
          <w:rFonts w:ascii="Book Antiqua" w:hAnsi="Book Antiqua"/>
          <w:b/>
          <w:bCs/>
          <w:color w:val="1F4E79" w:themeColor="accent5" w:themeShade="80"/>
          <w:sz w:val="24"/>
          <w:szCs w:val="24"/>
          <w:lang w:val="es-ES"/>
        </w:rPr>
        <w:t>02</w:t>
      </w:r>
      <w:r w:rsidRPr="00CE7BB0">
        <w:rPr>
          <w:rFonts w:ascii="Book Antiqua" w:hAnsi="Book Antiqua"/>
          <w:b/>
          <w:bCs/>
          <w:color w:val="1F4E79" w:themeColor="accent5" w:themeShade="80"/>
          <w:sz w:val="24"/>
          <w:szCs w:val="24"/>
          <w:lang w:val="es-ES"/>
        </w:rPr>
        <w:t>4.</w:t>
      </w:r>
    </w:p>
    <w:tbl>
      <w:tblPr>
        <w:tblStyle w:val="Tablaconcuadrcula"/>
        <w:tblW w:w="9888" w:type="dxa"/>
        <w:tblLook w:val="04A0" w:firstRow="1" w:lastRow="0" w:firstColumn="1" w:lastColumn="0" w:noHBand="0" w:noVBand="1"/>
      </w:tblPr>
      <w:tblGrid>
        <w:gridCol w:w="9888"/>
      </w:tblGrid>
      <w:tr w:rsidR="00113115" w14:paraId="7E54E340" w14:textId="77777777" w:rsidTr="00CE7BB0">
        <w:trPr>
          <w:trHeight w:val="278"/>
        </w:trPr>
        <w:tc>
          <w:tcPr>
            <w:tcW w:w="9888" w:type="dxa"/>
            <w:shd w:val="clear" w:color="auto" w:fill="1F4E79" w:themeFill="accent5" w:themeFillShade="80"/>
          </w:tcPr>
          <w:p w14:paraId="176AFC11" w14:textId="2424FC3F" w:rsidR="00113115" w:rsidRPr="00CE7BB0" w:rsidRDefault="00113115" w:rsidP="00CE7BB0">
            <w:pPr>
              <w:jc w:val="center"/>
              <w:rPr>
                <w:rFonts w:ascii="Book Antiqua" w:hAnsi="Book Antiqua"/>
                <w:lang w:val="es-ES"/>
              </w:rPr>
            </w:pPr>
            <w:r w:rsidRPr="00CE7BB0">
              <w:rPr>
                <w:rFonts w:ascii="Book Antiqua" w:hAnsi="Book Antiqua"/>
                <w:color w:val="FFFFFF" w:themeColor="background1"/>
                <w:sz w:val="24"/>
                <w:szCs w:val="24"/>
                <w:lang w:val="es-ES"/>
              </w:rPr>
              <w:t>Parámetros de los indicadores</w:t>
            </w:r>
          </w:p>
        </w:tc>
      </w:tr>
      <w:tr w:rsidR="00113115" w14:paraId="060009A2" w14:textId="77777777" w:rsidTr="00CE7BB0">
        <w:trPr>
          <w:trHeight w:val="1701"/>
        </w:trPr>
        <w:tc>
          <w:tcPr>
            <w:tcW w:w="9888" w:type="dxa"/>
          </w:tcPr>
          <w:p w14:paraId="199F0E9B" w14:textId="66B393DC" w:rsidR="00113115" w:rsidRDefault="00113115" w:rsidP="00CE7BB0">
            <w:pPr>
              <w:jc w:val="center"/>
              <w:rPr>
                <w:lang w:val="es-ES"/>
              </w:rPr>
            </w:pPr>
            <w:r>
              <w:rPr>
                <w:noProof/>
              </w:rPr>
              <w:drawing>
                <wp:inline distT="0" distB="0" distL="0" distR="0" wp14:anchorId="123C55C3" wp14:editId="2FB2D077">
                  <wp:extent cx="3362325" cy="1047750"/>
                  <wp:effectExtent l="0" t="0" r="9525" b="0"/>
                  <wp:docPr id="130605361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53613" name="Imagen 1" descr="Tabla&#10;&#10;Descripción generada automáticamente"/>
                          <pic:cNvPicPr/>
                        </pic:nvPicPr>
                        <pic:blipFill>
                          <a:blip r:embed="rId8"/>
                          <a:stretch>
                            <a:fillRect/>
                          </a:stretch>
                        </pic:blipFill>
                        <pic:spPr>
                          <a:xfrm>
                            <a:off x="0" y="0"/>
                            <a:ext cx="3362325" cy="1047750"/>
                          </a:xfrm>
                          <a:prstGeom prst="rect">
                            <a:avLst/>
                          </a:prstGeom>
                        </pic:spPr>
                      </pic:pic>
                    </a:graphicData>
                  </a:graphic>
                </wp:inline>
              </w:drawing>
            </w:r>
          </w:p>
        </w:tc>
      </w:tr>
      <w:tr w:rsidR="00113115" w14:paraId="680E2E29" w14:textId="77777777" w:rsidTr="00CE7BB0">
        <w:trPr>
          <w:trHeight w:val="278"/>
        </w:trPr>
        <w:tc>
          <w:tcPr>
            <w:tcW w:w="9888" w:type="dxa"/>
            <w:shd w:val="clear" w:color="auto" w:fill="1F4E79" w:themeFill="accent5" w:themeFillShade="80"/>
          </w:tcPr>
          <w:p w14:paraId="4A7E3D9B" w14:textId="56880B54" w:rsidR="00113115" w:rsidRPr="00CE7BB0" w:rsidRDefault="00113115" w:rsidP="00CE7BB0">
            <w:pPr>
              <w:jc w:val="center"/>
              <w:rPr>
                <w:rFonts w:ascii="Book Antiqua" w:hAnsi="Book Antiqua"/>
                <w:sz w:val="24"/>
                <w:szCs w:val="24"/>
                <w:lang w:val="es-ES"/>
              </w:rPr>
            </w:pPr>
            <w:r w:rsidRPr="00CE7BB0">
              <w:rPr>
                <w:rFonts w:ascii="Book Antiqua" w:hAnsi="Book Antiqua"/>
                <w:color w:val="FFFFFF" w:themeColor="background1"/>
                <w:sz w:val="24"/>
                <w:szCs w:val="24"/>
                <w:lang w:val="es-ES"/>
              </w:rPr>
              <w:t>Entrada, salida, circulante final y relación salida/entrada de enero 2023 a marzo 2024</w:t>
            </w:r>
          </w:p>
        </w:tc>
      </w:tr>
      <w:tr w:rsidR="00113115" w14:paraId="427EE394" w14:textId="77777777" w:rsidTr="00CE7BB0">
        <w:trPr>
          <w:trHeight w:val="1020"/>
        </w:trPr>
        <w:tc>
          <w:tcPr>
            <w:tcW w:w="9888" w:type="dxa"/>
          </w:tcPr>
          <w:p w14:paraId="73D905C2" w14:textId="77777777" w:rsidR="00371E2E" w:rsidRDefault="00371E2E" w:rsidP="00113115">
            <w:pPr>
              <w:rPr>
                <w:lang w:val="es-ES"/>
              </w:rPr>
            </w:pPr>
          </w:p>
          <w:p w14:paraId="7BA63AEC" w14:textId="6DD08707" w:rsidR="00113115" w:rsidRDefault="00113115" w:rsidP="00113115">
            <w:pPr>
              <w:rPr>
                <w:lang w:val="es-ES"/>
              </w:rPr>
            </w:pPr>
            <w:r>
              <w:rPr>
                <w:noProof/>
              </w:rPr>
              <w:drawing>
                <wp:inline distT="0" distB="0" distL="0" distR="0" wp14:anchorId="66054D8C" wp14:editId="747CD51D">
                  <wp:extent cx="6065512" cy="628650"/>
                  <wp:effectExtent l="0" t="0" r="0" b="0"/>
                  <wp:docPr id="1389650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50014" name=""/>
                          <pic:cNvPicPr/>
                        </pic:nvPicPr>
                        <pic:blipFill>
                          <a:blip r:embed="rId9"/>
                          <a:stretch>
                            <a:fillRect/>
                          </a:stretch>
                        </pic:blipFill>
                        <pic:spPr>
                          <a:xfrm>
                            <a:off x="0" y="0"/>
                            <a:ext cx="6066192" cy="628720"/>
                          </a:xfrm>
                          <a:prstGeom prst="rect">
                            <a:avLst/>
                          </a:prstGeom>
                        </pic:spPr>
                      </pic:pic>
                    </a:graphicData>
                  </a:graphic>
                </wp:inline>
              </w:drawing>
            </w:r>
          </w:p>
          <w:p w14:paraId="030DC659" w14:textId="2ED2BF65" w:rsidR="00371E2E" w:rsidRDefault="00371E2E" w:rsidP="00113115">
            <w:pPr>
              <w:rPr>
                <w:lang w:val="es-ES"/>
              </w:rPr>
            </w:pPr>
          </w:p>
        </w:tc>
      </w:tr>
    </w:tbl>
    <w:p w14:paraId="35C7B581" w14:textId="2A5AD9BF" w:rsidR="0063244A" w:rsidRDefault="0063244A" w:rsidP="0063244A">
      <w:pPr>
        <w:spacing w:after="0" w:line="276" w:lineRule="auto"/>
        <w:jc w:val="both"/>
        <w:rPr>
          <w:bCs/>
          <w:i/>
          <w:sz w:val="18"/>
        </w:rPr>
      </w:pPr>
      <w:r w:rsidRPr="00DB06F4">
        <w:rPr>
          <w:bCs/>
          <w:i/>
          <w:sz w:val="18"/>
        </w:rPr>
        <w:t xml:space="preserve">Fuente: </w:t>
      </w:r>
      <w:r>
        <w:rPr>
          <w:bCs/>
          <w:i/>
          <w:sz w:val="18"/>
        </w:rPr>
        <w:t>Matriz de indicadores Juzgado Agrario de Cartago, marzo 2024.</w:t>
      </w:r>
    </w:p>
    <w:p w14:paraId="3A103310" w14:textId="77777777" w:rsidR="00113115" w:rsidRDefault="00113115" w:rsidP="00113115">
      <w:pPr>
        <w:rPr>
          <w:lang w:val="es-ES"/>
        </w:rPr>
      </w:pPr>
    </w:p>
    <w:p w14:paraId="0D1BD586" w14:textId="4BE08ED9" w:rsidR="004F6C9C" w:rsidRDefault="004F6C9C" w:rsidP="004F6C9C">
      <w:pPr>
        <w:jc w:val="both"/>
        <w:rPr>
          <w:rFonts w:ascii="Book Antiqua" w:hAnsi="Book Antiqua"/>
          <w:sz w:val="24"/>
          <w:szCs w:val="24"/>
          <w:lang w:val="es-ES"/>
        </w:rPr>
      </w:pPr>
      <w:r>
        <w:rPr>
          <w:rFonts w:ascii="Book Antiqua" w:hAnsi="Book Antiqua"/>
          <w:sz w:val="24"/>
          <w:szCs w:val="24"/>
          <w:lang w:val="es-ES"/>
        </w:rPr>
        <w:t xml:space="preserve">Con base en </w:t>
      </w:r>
      <w:r w:rsidRPr="00CE7BB0">
        <w:rPr>
          <w:rFonts w:ascii="Book Antiqua" w:hAnsi="Book Antiqua"/>
          <w:sz w:val="24"/>
          <w:szCs w:val="24"/>
          <w:lang w:val="es-ES"/>
        </w:rPr>
        <w:t xml:space="preserve">la figura anterior se puede </w:t>
      </w:r>
      <w:r w:rsidR="0049095C">
        <w:rPr>
          <w:rFonts w:ascii="Book Antiqua" w:hAnsi="Book Antiqua"/>
          <w:sz w:val="24"/>
          <w:szCs w:val="24"/>
          <w:lang w:val="es-ES"/>
        </w:rPr>
        <w:t>a</w:t>
      </w:r>
      <w:r w:rsidRPr="00CE7BB0">
        <w:rPr>
          <w:rFonts w:ascii="Book Antiqua" w:hAnsi="Book Antiqua"/>
          <w:sz w:val="24"/>
          <w:szCs w:val="24"/>
          <w:lang w:val="es-ES"/>
        </w:rPr>
        <w:t xml:space="preserve">preciar </w:t>
      </w:r>
      <w:r>
        <w:rPr>
          <w:rFonts w:ascii="Book Antiqua" w:hAnsi="Book Antiqua"/>
          <w:sz w:val="24"/>
          <w:szCs w:val="24"/>
          <w:lang w:val="es-ES"/>
        </w:rPr>
        <w:t>lo siguiente:</w:t>
      </w:r>
    </w:p>
    <w:p w14:paraId="77734F2E" w14:textId="0D3A2679" w:rsidR="004F6C9C" w:rsidRDefault="004F6C9C" w:rsidP="004F6C9C">
      <w:pPr>
        <w:pStyle w:val="Prrafodelista"/>
        <w:numPr>
          <w:ilvl w:val="0"/>
          <w:numId w:val="44"/>
        </w:numPr>
        <w:jc w:val="both"/>
        <w:rPr>
          <w:rFonts w:ascii="Book Antiqua" w:hAnsi="Book Antiqua"/>
          <w:sz w:val="24"/>
          <w:szCs w:val="24"/>
          <w:lang w:val="es-ES"/>
        </w:rPr>
      </w:pPr>
      <w:r>
        <w:rPr>
          <w:rFonts w:ascii="Book Antiqua" w:hAnsi="Book Antiqua"/>
          <w:sz w:val="24"/>
          <w:szCs w:val="24"/>
          <w:lang w:val="es-ES"/>
        </w:rPr>
        <w:lastRenderedPageBreak/>
        <w:t>E</w:t>
      </w:r>
      <w:r w:rsidRPr="00CE7BB0">
        <w:rPr>
          <w:rFonts w:ascii="Book Antiqua" w:hAnsi="Book Antiqua"/>
          <w:sz w:val="24"/>
          <w:szCs w:val="24"/>
          <w:lang w:val="es-ES"/>
        </w:rPr>
        <w:t xml:space="preserve">l indicador de entrada de asuntos en los últimos quince meses </w:t>
      </w:r>
      <w:r w:rsidR="00C95351">
        <w:rPr>
          <w:rFonts w:ascii="Book Antiqua" w:hAnsi="Book Antiqua"/>
          <w:sz w:val="24"/>
          <w:szCs w:val="24"/>
          <w:lang w:val="es-ES"/>
        </w:rPr>
        <w:t>(</w:t>
      </w:r>
      <w:r w:rsidRPr="00CE7BB0">
        <w:rPr>
          <w:rFonts w:ascii="Book Antiqua" w:hAnsi="Book Antiqua"/>
          <w:sz w:val="24"/>
          <w:szCs w:val="24"/>
          <w:lang w:val="es-ES"/>
        </w:rPr>
        <w:t xml:space="preserve">enero </w:t>
      </w:r>
      <w:r w:rsidR="00C95351">
        <w:rPr>
          <w:rFonts w:ascii="Book Antiqua" w:hAnsi="Book Antiqua"/>
          <w:sz w:val="24"/>
          <w:szCs w:val="24"/>
          <w:lang w:val="es-ES"/>
        </w:rPr>
        <w:t xml:space="preserve">de </w:t>
      </w:r>
      <w:r w:rsidRPr="00CE7BB0">
        <w:rPr>
          <w:rFonts w:ascii="Book Antiqua" w:hAnsi="Book Antiqua"/>
          <w:sz w:val="24"/>
          <w:szCs w:val="24"/>
          <w:lang w:val="es-ES"/>
        </w:rPr>
        <w:t xml:space="preserve">2023 </w:t>
      </w:r>
      <w:r w:rsidR="00C95351">
        <w:rPr>
          <w:rFonts w:ascii="Book Antiqua" w:hAnsi="Book Antiqua"/>
          <w:sz w:val="24"/>
          <w:szCs w:val="24"/>
          <w:lang w:val="es-ES"/>
        </w:rPr>
        <w:t>a</w:t>
      </w:r>
      <w:r w:rsidRPr="00CE7BB0">
        <w:rPr>
          <w:rFonts w:ascii="Book Antiqua" w:hAnsi="Book Antiqua"/>
          <w:sz w:val="24"/>
          <w:szCs w:val="24"/>
          <w:lang w:val="es-ES"/>
        </w:rPr>
        <w:t xml:space="preserve"> marzo </w:t>
      </w:r>
      <w:r w:rsidR="00C95351">
        <w:rPr>
          <w:rFonts w:ascii="Book Antiqua" w:hAnsi="Book Antiqua"/>
          <w:sz w:val="24"/>
          <w:szCs w:val="24"/>
          <w:lang w:val="es-ES"/>
        </w:rPr>
        <w:t xml:space="preserve">de </w:t>
      </w:r>
      <w:r w:rsidRPr="00CE7BB0">
        <w:rPr>
          <w:rFonts w:ascii="Book Antiqua" w:hAnsi="Book Antiqua"/>
          <w:sz w:val="24"/>
          <w:szCs w:val="24"/>
          <w:lang w:val="es-ES"/>
        </w:rPr>
        <w:t>2024</w:t>
      </w:r>
      <w:r w:rsidR="00C95351">
        <w:rPr>
          <w:rFonts w:ascii="Book Antiqua" w:hAnsi="Book Antiqua"/>
          <w:sz w:val="24"/>
          <w:szCs w:val="24"/>
          <w:lang w:val="es-ES"/>
        </w:rPr>
        <w:t xml:space="preserve">) registra </w:t>
      </w:r>
      <w:r w:rsidRPr="00CE7BB0">
        <w:rPr>
          <w:rFonts w:ascii="Book Antiqua" w:hAnsi="Book Antiqua"/>
          <w:sz w:val="24"/>
          <w:szCs w:val="24"/>
          <w:lang w:val="es-ES"/>
        </w:rPr>
        <w:t>un promedio de 29 asuntos entrados</w:t>
      </w:r>
      <w:r w:rsidR="002154F5">
        <w:rPr>
          <w:rFonts w:ascii="Book Antiqua" w:hAnsi="Book Antiqua"/>
          <w:sz w:val="24"/>
          <w:szCs w:val="24"/>
          <w:lang w:val="es-ES"/>
        </w:rPr>
        <w:t xml:space="preserve"> al mes</w:t>
      </w:r>
      <w:r w:rsidR="00F1496E">
        <w:rPr>
          <w:rFonts w:ascii="Book Antiqua" w:hAnsi="Book Antiqua"/>
          <w:sz w:val="24"/>
          <w:szCs w:val="24"/>
          <w:lang w:val="es-ES"/>
        </w:rPr>
        <w:t>. S</w:t>
      </w:r>
      <w:r w:rsidR="00C95351">
        <w:rPr>
          <w:rFonts w:ascii="Book Antiqua" w:hAnsi="Book Antiqua"/>
          <w:sz w:val="24"/>
          <w:szCs w:val="24"/>
          <w:lang w:val="es-ES"/>
        </w:rPr>
        <w:t xml:space="preserve">e destaca </w:t>
      </w:r>
      <w:r w:rsidR="002154F5">
        <w:rPr>
          <w:rFonts w:ascii="Book Antiqua" w:hAnsi="Book Antiqua"/>
          <w:sz w:val="24"/>
          <w:szCs w:val="24"/>
          <w:lang w:val="es-ES"/>
        </w:rPr>
        <w:t xml:space="preserve">que </w:t>
      </w:r>
      <w:r w:rsidR="00965579">
        <w:rPr>
          <w:rFonts w:ascii="Book Antiqua" w:hAnsi="Book Antiqua"/>
          <w:sz w:val="24"/>
          <w:szCs w:val="24"/>
          <w:lang w:val="es-ES"/>
        </w:rPr>
        <w:t xml:space="preserve">existen </w:t>
      </w:r>
      <w:r w:rsidR="00C95351">
        <w:rPr>
          <w:rFonts w:ascii="Book Antiqua" w:hAnsi="Book Antiqua"/>
          <w:sz w:val="24"/>
          <w:szCs w:val="24"/>
          <w:lang w:val="es-ES"/>
        </w:rPr>
        <w:t xml:space="preserve">meses </w:t>
      </w:r>
      <w:r w:rsidR="002154F5">
        <w:rPr>
          <w:rFonts w:ascii="Book Antiqua" w:hAnsi="Book Antiqua"/>
          <w:sz w:val="24"/>
          <w:szCs w:val="24"/>
          <w:lang w:val="es-ES"/>
        </w:rPr>
        <w:t xml:space="preserve">en </w:t>
      </w:r>
      <w:r w:rsidR="00C95351">
        <w:rPr>
          <w:rFonts w:ascii="Book Antiqua" w:hAnsi="Book Antiqua"/>
          <w:sz w:val="24"/>
          <w:szCs w:val="24"/>
          <w:lang w:val="es-ES"/>
        </w:rPr>
        <w:t xml:space="preserve">donde la </w:t>
      </w:r>
      <w:r w:rsidR="00965579">
        <w:rPr>
          <w:rFonts w:ascii="Book Antiqua" w:hAnsi="Book Antiqua"/>
          <w:sz w:val="24"/>
          <w:szCs w:val="24"/>
          <w:lang w:val="es-ES"/>
        </w:rPr>
        <w:t xml:space="preserve">entrada de asuntos </w:t>
      </w:r>
      <w:r w:rsidR="00C95351">
        <w:rPr>
          <w:rFonts w:ascii="Book Antiqua" w:hAnsi="Book Antiqua"/>
          <w:sz w:val="24"/>
          <w:szCs w:val="24"/>
          <w:lang w:val="es-ES"/>
        </w:rPr>
        <w:t xml:space="preserve">supera </w:t>
      </w:r>
      <w:r w:rsidR="00965579">
        <w:rPr>
          <w:rFonts w:ascii="Book Antiqua" w:hAnsi="Book Antiqua"/>
          <w:sz w:val="24"/>
          <w:szCs w:val="24"/>
          <w:lang w:val="es-ES"/>
        </w:rPr>
        <w:t xml:space="preserve">el </w:t>
      </w:r>
      <w:r w:rsidR="00C95351">
        <w:rPr>
          <w:rFonts w:ascii="Book Antiqua" w:hAnsi="Book Antiqua"/>
          <w:sz w:val="24"/>
          <w:szCs w:val="24"/>
          <w:lang w:val="es-ES"/>
        </w:rPr>
        <w:t>promedio</w:t>
      </w:r>
      <w:r w:rsidR="00965579">
        <w:rPr>
          <w:rFonts w:ascii="Book Antiqua" w:hAnsi="Book Antiqua"/>
          <w:sz w:val="24"/>
          <w:szCs w:val="24"/>
          <w:lang w:val="es-ES"/>
        </w:rPr>
        <w:t xml:space="preserve"> mensual</w:t>
      </w:r>
      <w:r w:rsidR="00C95351">
        <w:rPr>
          <w:rFonts w:ascii="Book Antiqua" w:hAnsi="Book Antiqua"/>
          <w:sz w:val="24"/>
          <w:szCs w:val="24"/>
          <w:lang w:val="es-ES"/>
        </w:rPr>
        <w:t xml:space="preserve">, lo que permite compensar aquellos </w:t>
      </w:r>
      <w:r w:rsidR="002154F5">
        <w:rPr>
          <w:rFonts w:ascii="Book Antiqua" w:hAnsi="Book Antiqua"/>
          <w:sz w:val="24"/>
          <w:szCs w:val="24"/>
          <w:lang w:val="es-ES"/>
        </w:rPr>
        <w:t>en donde la</w:t>
      </w:r>
      <w:r w:rsidR="00C95351">
        <w:rPr>
          <w:rFonts w:ascii="Book Antiqua" w:hAnsi="Book Antiqua"/>
          <w:sz w:val="24"/>
          <w:szCs w:val="24"/>
          <w:lang w:val="es-ES"/>
        </w:rPr>
        <w:t xml:space="preserve"> entrada</w:t>
      </w:r>
      <w:r w:rsidR="002154F5">
        <w:rPr>
          <w:rFonts w:ascii="Book Antiqua" w:hAnsi="Book Antiqua"/>
          <w:sz w:val="24"/>
          <w:szCs w:val="24"/>
          <w:lang w:val="es-ES"/>
        </w:rPr>
        <w:t xml:space="preserve"> es</w:t>
      </w:r>
      <w:r w:rsidR="00C95351">
        <w:rPr>
          <w:rFonts w:ascii="Book Antiqua" w:hAnsi="Book Antiqua"/>
          <w:sz w:val="24"/>
          <w:szCs w:val="24"/>
          <w:lang w:val="es-ES"/>
        </w:rPr>
        <w:t xml:space="preserve"> inferior</w:t>
      </w:r>
      <w:r w:rsidR="002154F5">
        <w:rPr>
          <w:rFonts w:ascii="Book Antiqua" w:hAnsi="Book Antiqua"/>
          <w:sz w:val="24"/>
          <w:szCs w:val="24"/>
          <w:lang w:val="es-ES"/>
        </w:rPr>
        <w:t>, lo cual permite cumplir</w:t>
      </w:r>
      <w:r w:rsidR="00C95351">
        <w:rPr>
          <w:rFonts w:ascii="Book Antiqua" w:hAnsi="Book Antiqua"/>
          <w:sz w:val="24"/>
          <w:szCs w:val="24"/>
          <w:lang w:val="es-ES"/>
        </w:rPr>
        <w:t xml:space="preserve"> con la cuota teórica establecida de 30 asuntos mensuales entre las dos personas juz</w:t>
      </w:r>
      <w:r w:rsidR="00F1496E">
        <w:rPr>
          <w:rFonts w:ascii="Book Antiqua" w:hAnsi="Book Antiqua"/>
          <w:sz w:val="24"/>
          <w:szCs w:val="24"/>
          <w:lang w:val="es-ES"/>
        </w:rPr>
        <w:t>gadoras</w:t>
      </w:r>
      <w:r w:rsidRPr="00CE7BB0">
        <w:rPr>
          <w:rFonts w:ascii="Book Antiqua" w:hAnsi="Book Antiqua"/>
          <w:sz w:val="24"/>
          <w:szCs w:val="24"/>
          <w:lang w:val="es-ES"/>
        </w:rPr>
        <w:t xml:space="preserve">. </w:t>
      </w:r>
    </w:p>
    <w:p w14:paraId="4CC33F1C" w14:textId="636BFB11" w:rsidR="008519FF" w:rsidRDefault="004F6C9C" w:rsidP="00AB045C">
      <w:pPr>
        <w:pStyle w:val="Prrafodelista"/>
        <w:numPr>
          <w:ilvl w:val="0"/>
          <w:numId w:val="44"/>
        </w:numPr>
        <w:jc w:val="both"/>
        <w:rPr>
          <w:rFonts w:ascii="Book Antiqua" w:hAnsi="Book Antiqua"/>
          <w:sz w:val="24"/>
          <w:szCs w:val="24"/>
          <w:lang w:val="es-ES"/>
        </w:rPr>
      </w:pPr>
      <w:r w:rsidRPr="0049095C">
        <w:rPr>
          <w:rFonts w:ascii="Book Antiqua" w:hAnsi="Book Antiqua"/>
          <w:sz w:val="24"/>
          <w:szCs w:val="24"/>
          <w:lang w:val="es-ES"/>
        </w:rPr>
        <w:t xml:space="preserve">La salida </w:t>
      </w:r>
      <w:r w:rsidR="00DE4CF7">
        <w:rPr>
          <w:rFonts w:ascii="Book Antiqua" w:hAnsi="Book Antiqua"/>
          <w:sz w:val="24"/>
          <w:szCs w:val="24"/>
          <w:lang w:val="es-ES"/>
        </w:rPr>
        <w:t>promedio mensual del despacho es de</w:t>
      </w:r>
      <w:r w:rsidRPr="0049095C">
        <w:rPr>
          <w:rFonts w:ascii="Book Antiqua" w:hAnsi="Book Antiqua"/>
          <w:sz w:val="24"/>
          <w:szCs w:val="24"/>
          <w:lang w:val="es-ES"/>
        </w:rPr>
        <w:t xml:space="preserve"> 32 asuntos</w:t>
      </w:r>
      <w:r w:rsidR="0049095C">
        <w:rPr>
          <w:rFonts w:ascii="Book Antiqua" w:hAnsi="Book Antiqua"/>
          <w:sz w:val="24"/>
          <w:szCs w:val="24"/>
          <w:lang w:val="es-ES"/>
        </w:rPr>
        <w:t xml:space="preserve">, </w:t>
      </w:r>
      <w:r w:rsidR="00DE4CF7">
        <w:rPr>
          <w:rFonts w:ascii="Book Antiqua" w:hAnsi="Book Antiqua"/>
          <w:sz w:val="24"/>
          <w:szCs w:val="24"/>
          <w:lang w:val="es-ES"/>
        </w:rPr>
        <w:t>por lo</w:t>
      </w:r>
      <w:r w:rsidR="00C12CF0">
        <w:rPr>
          <w:rFonts w:ascii="Book Antiqua" w:hAnsi="Book Antiqua"/>
          <w:sz w:val="24"/>
          <w:szCs w:val="24"/>
          <w:lang w:val="es-ES"/>
        </w:rPr>
        <w:t xml:space="preserve"> que, en </w:t>
      </w:r>
      <w:r w:rsidR="00DE4CF7">
        <w:rPr>
          <w:rFonts w:ascii="Book Antiqua" w:hAnsi="Book Antiqua"/>
          <w:sz w:val="24"/>
          <w:szCs w:val="24"/>
          <w:lang w:val="es-ES"/>
        </w:rPr>
        <w:t xml:space="preserve">la </w:t>
      </w:r>
      <w:r w:rsidR="00C12CF0">
        <w:rPr>
          <w:rFonts w:ascii="Book Antiqua" w:hAnsi="Book Antiqua"/>
          <w:sz w:val="24"/>
          <w:szCs w:val="24"/>
          <w:lang w:val="es-ES"/>
        </w:rPr>
        <w:t xml:space="preserve">relación de asuntos terminados </w:t>
      </w:r>
      <w:r w:rsidR="00DE4CF7">
        <w:rPr>
          <w:rFonts w:ascii="Book Antiqua" w:hAnsi="Book Antiqua"/>
          <w:sz w:val="24"/>
          <w:szCs w:val="24"/>
          <w:lang w:val="es-ES"/>
        </w:rPr>
        <w:t>y</w:t>
      </w:r>
      <w:r w:rsidR="00C12CF0">
        <w:rPr>
          <w:rFonts w:ascii="Book Antiqua" w:hAnsi="Book Antiqua"/>
          <w:sz w:val="24"/>
          <w:szCs w:val="24"/>
          <w:lang w:val="es-ES"/>
        </w:rPr>
        <w:t xml:space="preserve"> asuntos entrados se registr</w:t>
      </w:r>
      <w:r w:rsidR="00DE4CF7">
        <w:rPr>
          <w:rFonts w:ascii="Book Antiqua" w:hAnsi="Book Antiqua"/>
          <w:sz w:val="24"/>
          <w:szCs w:val="24"/>
          <w:lang w:val="es-ES"/>
        </w:rPr>
        <w:t>a</w:t>
      </w:r>
      <w:r w:rsidR="00C12CF0">
        <w:rPr>
          <w:rFonts w:ascii="Book Antiqua" w:hAnsi="Book Antiqua"/>
          <w:sz w:val="24"/>
          <w:szCs w:val="24"/>
          <w:lang w:val="es-ES"/>
        </w:rPr>
        <w:t xml:space="preserve"> un 119%</w:t>
      </w:r>
      <w:r w:rsidR="0049095C">
        <w:rPr>
          <w:rFonts w:ascii="Book Antiqua" w:hAnsi="Book Antiqua"/>
          <w:sz w:val="24"/>
          <w:szCs w:val="24"/>
          <w:lang w:val="es-ES"/>
        </w:rPr>
        <w:t>.</w:t>
      </w:r>
    </w:p>
    <w:p w14:paraId="78C7899A" w14:textId="7D2A817B" w:rsidR="0049095C" w:rsidRDefault="0049095C" w:rsidP="00AB045C">
      <w:pPr>
        <w:pStyle w:val="Prrafodelista"/>
        <w:numPr>
          <w:ilvl w:val="0"/>
          <w:numId w:val="44"/>
        </w:numPr>
        <w:jc w:val="both"/>
        <w:rPr>
          <w:rFonts w:ascii="Book Antiqua" w:hAnsi="Book Antiqua"/>
          <w:sz w:val="24"/>
          <w:szCs w:val="24"/>
          <w:lang w:val="es-ES"/>
        </w:rPr>
      </w:pPr>
      <w:r>
        <w:rPr>
          <w:rFonts w:ascii="Book Antiqua" w:hAnsi="Book Antiqua"/>
          <w:sz w:val="24"/>
          <w:szCs w:val="24"/>
          <w:lang w:val="es-ES"/>
        </w:rPr>
        <w:t>El circulante final se mantuvo constante a principios y mediados del año 2023, sin embargo</w:t>
      </w:r>
      <w:r w:rsidR="005B59C2">
        <w:rPr>
          <w:rFonts w:ascii="Book Antiqua" w:hAnsi="Book Antiqua"/>
          <w:sz w:val="24"/>
          <w:szCs w:val="24"/>
          <w:lang w:val="es-ES"/>
        </w:rPr>
        <w:t>,</w:t>
      </w:r>
      <w:r>
        <w:rPr>
          <w:rFonts w:ascii="Book Antiqua" w:hAnsi="Book Antiqua"/>
          <w:sz w:val="24"/>
          <w:szCs w:val="24"/>
          <w:lang w:val="es-ES"/>
        </w:rPr>
        <w:t xml:space="preserve"> a finales del año 2023 empezó a disminuir.</w:t>
      </w:r>
    </w:p>
    <w:p w14:paraId="61ED36BA" w14:textId="77777777" w:rsidR="00C12CF0" w:rsidRPr="00C12CF0" w:rsidRDefault="00C12CF0" w:rsidP="00CE7BB0">
      <w:pPr>
        <w:pStyle w:val="Prrafodelista"/>
        <w:ind w:left="780"/>
        <w:jc w:val="both"/>
        <w:rPr>
          <w:szCs w:val="24"/>
        </w:rPr>
      </w:pPr>
    </w:p>
    <w:p w14:paraId="1A83E729" w14:textId="35DF8FF3" w:rsidR="00C12CF0" w:rsidRDefault="00C12CF0" w:rsidP="00861D08">
      <w:pPr>
        <w:jc w:val="both"/>
        <w:rPr>
          <w:rFonts w:ascii="Book Antiqua" w:hAnsi="Book Antiqua"/>
          <w:sz w:val="24"/>
          <w:szCs w:val="24"/>
          <w:lang w:val="es-ES"/>
        </w:rPr>
      </w:pPr>
      <w:r>
        <w:rPr>
          <w:rFonts w:ascii="Book Antiqua" w:hAnsi="Book Antiqua"/>
          <w:sz w:val="24"/>
          <w:szCs w:val="24"/>
          <w:lang w:val="es-ES"/>
        </w:rPr>
        <w:t>Es relevante destacar que, la variable de asuntos terminados responde a expedientes con diferentes motivos de términos estadísticos; es decir, no está asociad</w:t>
      </w:r>
      <w:r w:rsidR="00DE4CF7">
        <w:rPr>
          <w:rFonts w:ascii="Book Antiqua" w:hAnsi="Book Antiqua"/>
          <w:sz w:val="24"/>
          <w:szCs w:val="24"/>
          <w:lang w:val="es-ES"/>
        </w:rPr>
        <w:t>a</w:t>
      </w:r>
      <w:r>
        <w:rPr>
          <w:rFonts w:ascii="Book Antiqua" w:hAnsi="Book Antiqua"/>
          <w:sz w:val="24"/>
          <w:szCs w:val="24"/>
          <w:lang w:val="es-ES"/>
        </w:rPr>
        <w:t xml:space="preserve"> de manera directa con la cantidad de sentencias que dictan las personas ju</w:t>
      </w:r>
      <w:r w:rsidR="00DE4CF7">
        <w:rPr>
          <w:rFonts w:ascii="Book Antiqua" w:hAnsi="Book Antiqua"/>
          <w:sz w:val="24"/>
          <w:szCs w:val="24"/>
          <w:lang w:val="es-ES"/>
        </w:rPr>
        <w:t xml:space="preserve">zgadoras, </w:t>
      </w:r>
      <w:r>
        <w:rPr>
          <w:rFonts w:ascii="Book Antiqua" w:hAnsi="Book Antiqua"/>
          <w:sz w:val="24"/>
          <w:szCs w:val="24"/>
          <w:lang w:val="es-ES"/>
        </w:rPr>
        <w:t xml:space="preserve"> de ahí que, es posible visualizar </w:t>
      </w:r>
      <w:r w:rsidR="00DE4CF7">
        <w:rPr>
          <w:rFonts w:ascii="Book Antiqua" w:hAnsi="Book Antiqua"/>
          <w:sz w:val="24"/>
          <w:szCs w:val="24"/>
          <w:lang w:val="es-ES"/>
        </w:rPr>
        <w:t xml:space="preserve">en algunos casos, </w:t>
      </w:r>
      <w:r>
        <w:rPr>
          <w:rFonts w:ascii="Book Antiqua" w:hAnsi="Book Antiqua"/>
          <w:sz w:val="24"/>
          <w:szCs w:val="24"/>
          <w:lang w:val="es-ES"/>
        </w:rPr>
        <w:t>un mayor registro de asuntos terminados en el mes que la cantidad de sentencias dictadas entre las dos personas juezas.</w:t>
      </w:r>
    </w:p>
    <w:p w14:paraId="78FC6620" w14:textId="678E7DAB" w:rsidR="008519FF" w:rsidRDefault="000B4DE9" w:rsidP="000B4DE9">
      <w:pPr>
        <w:jc w:val="both"/>
        <w:rPr>
          <w:rFonts w:ascii="Book Antiqua" w:hAnsi="Book Antiqua"/>
          <w:sz w:val="24"/>
          <w:szCs w:val="24"/>
        </w:rPr>
      </w:pPr>
      <w:r w:rsidRPr="00FF28AA">
        <w:rPr>
          <w:rFonts w:ascii="Book Antiqua" w:hAnsi="Book Antiqua"/>
          <w:sz w:val="24"/>
          <w:szCs w:val="24"/>
          <w:lang w:val="es-ES"/>
        </w:rPr>
        <w:t xml:space="preserve">Ahora bien, en relación con la categoría “Operacional”; es decir, a los indicadores de gestión asociados a cuotas de trabajo, se procede a revisar la cantidad de sentencias </w:t>
      </w:r>
      <w:r w:rsidR="00DE4CF7" w:rsidRPr="00FF28AA">
        <w:rPr>
          <w:rFonts w:ascii="Book Antiqua" w:hAnsi="Book Antiqua"/>
          <w:sz w:val="24"/>
          <w:szCs w:val="24"/>
          <w:lang w:val="es-ES"/>
        </w:rPr>
        <w:t xml:space="preserve">dictadas por persona juzgadora </w:t>
      </w:r>
      <w:r w:rsidRPr="00FF28AA">
        <w:rPr>
          <w:rFonts w:ascii="Book Antiqua" w:hAnsi="Book Antiqua"/>
          <w:sz w:val="24"/>
          <w:szCs w:val="24"/>
          <w:lang w:val="es-ES"/>
        </w:rPr>
        <w:t xml:space="preserve">y </w:t>
      </w:r>
      <w:r w:rsidR="00FF28AA">
        <w:rPr>
          <w:rFonts w:ascii="Book Antiqua" w:hAnsi="Book Antiqua"/>
          <w:sz w:val="24"/>
          <w:szCs w:val="24"/>
          <w:lang w:val="es-ES"/>
        </w:rPr>
        <w:t xml:space="preserve">el indicador cantidad de expedientes </w:t>
      </w:r>
      <w:r w:rsidRPr="00FF28AA">
        <w:rPr>
          <w:rFonts w:ascii="Book Antiqua" w:hAnsi="Book Antiqua"/>
          <w:sz w:val="24"/>
          <w:szCs w:val="24"/>
          <w:lang w:val="es-ES"/>
        </w:rPr>
        <w:t>pendiente</w:t>
      </w:r>
      <w:r w:rsidR="00FF28AA">
        <w:rPr>
          <w:rFonts w:ascii="Book Antiqua" w:hAnsi="Book Antiqua"/>
          <w:sz w:val="24"/>
          <w:szCs w:val="24"/>
          <w:lang w:val="es-ES"/>
        </w:rPr>
        <w:t>s</w:t>
      </w:r>
      <w:r w:rsidRPr="00FF28AA">
        <w:rPr>
          <w:rFonts w:ascii="Book Antiqua" w:hAnsi="Book Antiqua"/>
          <w:sz w:val="24"/>
          <w:szCs w:val="24"/>
          <w:lang w:val="es-ES"/>
        </w:rPr>
        <w:t xml:space="preserve"> de fallo; siendo que, según </w:t>
      </w:r>
      <w:r w:rsidR="00DE4CF7" w:rsidRPr="00FF28AA">
        <w:rPr>
          <w:rFonts w:ascii="Book Antiqua" w:hAnsi="Book Antiqua"/>
          <w:sz w:val="24"/>
          <w:szCs w:val="24"/>
          <w:lang w:val="es-ES"/>
        </w:rPr>
        <w:t xml:space="preserve">el </w:t>
      </w:r>
      <w:r w:rsidR="00861D08" w:rsidRPr="00CE7BB0">
        <w:rPr>
          <w:rFonts w:ascii="Book Antiqua" w:hAnsi="Book Antiqua"/>
          <w:sz w:val="24"/>
          <w:szCs w:val="24"/>
          <w:lang w:val="es-ES"/>
        </w:rPr>
        <w:t xml:space="preserve">informe </w:t>
      </w:r>
      <w:r w:rsidR="00861D08" w:rsidRPr="00CE7BB0">
        <w:rPr>
          <w:rFonts w:ascii="Book Antiqua" w:hAnsi="Book Antiqua"/>
          <w:sz w:val="24"/>
          <w:szCs w:val="24"/>
        </w:rPr>
        <w:t xml:space="preserve">456 -CACMFJ- JEF-2023, se </w:t>
      </w:r>
      <w:r w:rsidRPr="00FF28AA">
        <w:rPr>
          <w:rFonts w:ascii="Book Antiqua" w:hAnsi="Book Antiqua"/>
          <w:sz w:val="24"/>
          <w:szCs w:val="24"/>
        </w:rPr>
        <w:t>indica de manera textual que, el “</w:t>
      </w:r>
      <w:r w:rsidR="00861D08" w:rsidRPr="00CE7BB0">
        <w:rPr>
          <w:rFonts w:ascii="Book Antiqua" w:hAnsi="Book Antiqua"/>
          <w:i/>
          <w:iCs/>
          <w:sz w:val="24"/>
          <w:szCs w:val="24"/>
        </w:rPr>
        <w:t>Juzgado Agrario de Cartago, las personas juzgadoras no cumplieron con la cuota esperada, ya que la cantidad promedio de expedientes pendientes de fallo no fue suficiente para alcanzarla”</w:t>
      </w:r>
      <w:r w:rsidR="00861D08" w:rsidRPr="00FF28AA">
        <w:rPr>
          <w:rFonts w:ascii="Book Antiqua" w:hAnsi="Book Antiqua"/>
          <w:sz w:val="24"/>
          <w:szCs w:val="24"/>
        </w:rPr>
        <w:t>.</w:t>
      </w:r>
      <w:r w:rsidR="00861D08">
        <w:rPr>
          <w:rFonts w:ascii="Book Antiqua" w:hAnsi="Book Antiqua"/>
          <w:sz w:val="24"/>
          <w:szCs w:val="24"/>
        </w:rPr>
        <w:t xml:space="preserve"> </w:t>
      </w:r>
    </w:p>
    <w:p w14:paraId="0FC1BB50" w14:textId="70F0B865" w:rsidR="00861D08" w:rsidRDefault="00371E2E" w:rsidP="00861D08">
      <w:pPr>
        <w:jc w:val="both"/>
        <w:rPr>
          <w:rFonts w:ascii="Book Antiqua" w:hAnsi="Book Antiqua"/>
          <w:sz w:val="24"/>
          <w:szCs w:val="24"/>
          <w:lang w:val="es-ES"/>
        </w:rPr>
      </w:pPr>
      <w:r>
        <w:rPr>
          <w:rFonts w:ascii="Book Antiqua" w:hAnsi="Book Antiqua"/>
          <w:sz w:val="24"/>
          <w:szCs w:val="24"/>
          <w:lang w:val="es-ES"/>
        </w:rPr>
        <w:t xml:space="preserve">En </w:t>
      </w:r>
      <w:r w:rsidR="002313DE">
        <w:rPr>
          <w:rFonts w:ascii="Book Antiqua" w:hAnsi="Book Antiqua"/>
          <w:sz w:val="24"/>
          <w:szCs w:val="24"/>
          <w:lang w:val="es-ES"/>
        </w:rPr>
        <w:t xml:space="preserve">apego a lo dispuesto, en </w:t>
      </w:r>
      <w:r>
        <w:rPr>
          <w:rFonts w:ascii="Book Antiqua" w:hAnsi="Book Antiqua"/>
          <w:sz w:val="24"/>
          <w:szCs w:val="24"/>
          <w:lang w:val="es-ES"/>
        </w:rPr>
        <w:t>la siguiente figura</w:t>
      </w:r>
      <w:r w:rsidR="002313DE">
        <w:rPr>
          <w:rFonts w:ascii="Book Antiqua" w:hAnsi="Book Antiqua"/>
          <w:sz w:val="24"/>
          <w:szCs w:val="24"/>
          <w:lang w:val="es-ES"/>
        </w:rPr>
        <w:t>,</w:t>
      </w:r>
      <w:r>
        <w:rPr>
          <w:rFonts w:ascii="Book Antiqua" w:hAnsi="Book Antiqua"/>
          <w:sz w:val="24"/>
          <w:szCs w:val="24"/>
          <w:lang w:val="es-ES"/>
        </w:rPr>
        <w:t xml:space="preserve"> se </w:t>
      </w:r>
      <w:r w:rsidR="002313DE">
        <w:rPr>
          <w:rFonts w:ascii="Book Antiqua" w:hAnsi="Book Antiqua"/>
          <w:sz w:val="24"/>
          <w:szCs w:val="24"/>
          <w:lang w:val="es-ES"/>
        </w:rPr>
        <w:t xml:space="preserve">muestra el </w:t>
      </w:r>
      <w:r>
        <w:rPr>
          <w:rFonts w:ascii="Book Antiqua" w:hAnsi="Book Antiqua"/>
          <w:sz w:val="24"/>
          <w:szCs w:val="24"/>
          <w:lang w:val="es-ES"/>
        </w:rPr>
        <w:t xml:space="preserve">indicador de </w:t>
      </w:r>
      <w:r w:rsidRPr="00CE7BB0">
        <w:rPr>
          <w:rFonts w:ascii="Book Antiqua" w:hAnsi="Book Antiqua"/>
          <w:b/>
          <w:bCs/>
          <w:sz w:val="24"/>
          <w:szCs w:val="24"/>
          <w:lang w:val="es-ES"/>
        </w:rPr>
        <w:t>Cantidad de sentencias dictadas por persona juzgadora</w:t>
      </w:r>
      <w:r>
        <w:rPr>
          <w:rFonts w:ascii="Book Antiqua" w:hAnsi="Book Antiqua"/>
          <w:sz w:val="24"/>
          <w:szCs w:val="24"/>
          <w:lang w:val="es-ES"/>
        </w:rPr>
        <w:t>, de enero 2023 a marzo 2024.</w:t>
      </w:r>
    </w:p>
    <w:p w14:paraId="5DDEFE0A" w14:textId="77777777" w:rsidR="006709B8" w:rsidRDefault="006709B8" w:rsidP="00861D08">
      <w:pPr>
        <w:jc w:val="both"/>
        <w:rPr>
          <w:rFonts w:ascii="Book Antiqua" w:hAnsi="Book Antiqua"/>
          <w:sz w:val="24"/>
          <w:szCs w:val="24"/>
          <w:lang w:val="es-ES"/>
        </w:rPr>
      </w:pPr>
    </w:p>
    <w:p w14:paraId="60FCAE3F" w14:textId="1BAEF31C" w:rsidR="00371E2E" w:rsidRPr="006573A3" w:rsidRDefault="00371E2E" w:rsidP="00371E2E">
      <w:pPr>
        <w:jc w:val="center"/>
        <w:rPr>
          <w:rFonts w:ascii="Book Antiqua" w:hAnsi="Book Antiqua"/>
          <w:b/>
          <w:bCs/>
          <w:color w:val="1F4E79" w:themeColor="accent5" w:themeShade="80"/>
          <w:sz w:val="24"/>
          <w:szCs w:val="24"/>
          <w:lang w:val="es-ES"/>
        </w:rPr>
      </w:pPr>
      <w:r w:rsidRPr="006573A3">
        <w:rPr>
          <w:rFonts w:ascii="Book Antiqua" w:hAnsi="Book Antiqua"/>
          <w:b/>
          <w:bCs/>
          <w:color w:val="1F4E79" w:themeColor="accent5" w:themeShade="80"/>
          <w:sz w:val="24"/>
          <w:szCs w:val="24"/>
          <w:lang w:val="es-ES"/>
        </w:rPr>
        <w:t xml:space="preserve">Figura </w:t>
      </w:r>
      <w:r>
        <w:rPr>
          <w:rFonts w:ascii="Book Antiqua" w:hAnsi="Book Antiqua"/>
          <w:b/>
          <w:bCs/>
          <w:color w:val="1F4E79" w:themeColor="accent5" w:themeShade="80"/>
          <w:sz w:val="24"/>
          <w:szCs w:val="24"/>
          <w:lang w:val="es-ES"/>
        </w:rPr>
        <w:t>2</w:t>
      </w:r>
    </w:p>
    <w:p w14:paraId="0C00CF10" w14:textId="157250F3" w:rsidR="00371E2E" w:rsidRPr="00CE7BB0" w:rsidRDefault="00371E2E" w:rsidP="00CE7BB0">
      <w:pPr>
        <w:jc w:val="center"/>
        <w:rPr>
          <w:rFonts w:ascii="Book Antiqua" w:hAnsi="Book Antiqua"/>
          <w:b/>
          <w:bCs/>
          <w:color w:val="1F4E79" w:themeColor="accent5" w:themeShade="80"/>
          <w:sz w:val="24"/>
          <w:szCs w:val="24"/>
          <w:lang w:val="es-ES"/>
        </w:rPr>
      </w:pPr>
      <w:r w:rsidRPr="00371E2E">
        <w:rPr>
          <w:rFonts w:ascii="Book Antiqua" w:hAnsi="Book Antiqua"/>
          <w:b/>
          <w:bCs/>
          <w:color w:val="1F4E79" w:themeColor="accent5" w:themeShade="80"/>
          <w:sz w:val="24"/>
          <w:szCs w:val="24"/>
          <w:lang w:val="es-ES"/>
        </w:rPr>
        <w:t>Cantidad de sentencias dictadas por persona juzgadora</w:t>
      </w:r>
      <w:r w:rsidRPr="006573A3">
        <w:rPr>
          <w:rFonts w:ascii="Book Antiqua" w:hAnsi="Book Antiqua"/>
          <w:b/>
          <w:bCs/>
          <w:color w:val="1F4E79" w:themeColor="accent5" w:themeShade="80"/>
          <w:sz w:val="24"/>
          <w:szCs w:val="24"/>
          <w:lang w:val="es-ES"/>
        </w:rPr>
        <w:t>, ene</w:t>
      </w:r>
      <w:r>
        <w:rPr>
          <w:rFonts w:ascii="Book Antiqua" w:hAnsi="Book Antiqua"/>
          <w:b/>
          <w:bCs/>
          <w:color w:val="1F4E79" w:themeColor="accent5" w:themeShade="80"/>
          <w:sz w:val="24"/>
          <w:szCs w:val="24"/>
          <w:lang w:val="es-ES"/>
        </w:rPr>
        <w:t>ro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3</w:t>
      </w:r>
      <w:r>
        <w:rPr>
          <w:rFonts w:ascii="Book Antiqua" w:hAnsi="Book Antiqua"/>
          <w:b/>
          <w:bCs/>
          <w:color w:val="1F4E79" w:themeColor="accent5" w:themeShade="80"/>
          <w:sz w:val="24"/>
          <w:szCs w:val="24"/>
          <w:lang w:val="es-ES"/>
        </w:rPr>
        <w:t xml:space="preserve"> –</w:t>
      </w:r>
      <w:r w:rsidRPr="006573A3">
        <w:rPr>
          <w:rFonts w:ascii="Book Antiqua" w:hAnsi="Book Antiqua"/>
          <w:b/>
          <w:bCs/>
          <w:color w:val="1F4E79" w:themeColor="accent5" w:themeShade="80"/>
          <w:sz w:val="24"/>
          <w:szCs w:val="24"/>
          <w:lang w:val="es-ES"/>
        </w:rPr>
        <w:t xml:space="preserve"> mar</w:t>
      </w:r>
      <w:r>
        <w:rPr>
          <w:rFonts w:ascii="Book Antiqua" w:hAnsi="Book Antiqua"/>
          <w:b/>
          <w:bCs/>
          <w:color w:val="1F4E79" w:themeColor="accent5" w:themeShade="80"/>
          <w:sz w:val="24"/>
          <w:szCs w:val="24"/>
          <w:lang w:val="es-ES"/>
        </w:rPr>
        <w:t>zo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4.</w:t>
      </w:r>
    </w:p>
    <w:tbl>
      <w:tblPr>
        <w:tblStyle w:val="Tablaconcuadrcula"/>
        <w:tblW w:w="9906" w:type="dxa"/>
        <w:tblLook w:val="04A0" w:firstRow="1" w:lastRow="0" w:firstColumn="1" w:lastColumn="0" w:noHBand="0" w:noVBand="1"/>
      </w:tblPr>
      <w:tblGrid>
        <w:gridCol w:w="9906"/>
      </w:tblGrid>
      <w:tr w:rsidR="00DB49FD" w14:paraId="5302177F" w14:textId="77777777" w:rsidTr="0063244A">
        <w:trPr>
          <w:trHeight w:val="278"/>
        </w:trPr>
        <w:tc>
          <w:tcPr>
            <w:tcW w:w="9906" w:type="dxa"/>
            <w:shd w:val="clear" w:color="auto" w:fill="1F4E79" w:themeFill="accent5" w:themeFillShade="80"/>
          </w:tcPr>
          <w:p w14:paraId="24A11728" w14:textId="77777777" w:rsidR="00DB49FD" w:rsidRPr="006573A3" w:rsidRDefault="00DB49FD" w:rsidP="006573A3">
            <w:pPr>
              <w:jc w:val="center"/>
              <w:rPr>
                <w:rFonts w:ascii="Book Antiqua" w:hAnsi="Book Antiqua"/>
                <w:lang w:val="es-ES"/>
              </w:rPr>
            </w:pPr>
            <w:r w:rsidRPr="006573A3">
              <w:rPr>
                <w:rFonts w:ascii="Book Antiqua" w:hAnsi="Book Antiqua"/>
                <w:color w:val="FFFFFF" w:themeColor="background1"/>
                <w:sz w:val="24"/>
                <w:szCs w:val="24"/>
                <w:lang w:val="es-ES"/>
              </w:rPr>
              <w:t>Parámetros de los indicadores</w:t>
            </w:r>
          </w:p>
        </w:tc>
      </w:tr>
      <w:tr w:rsidR="00DB49FD" w14:paraId="130B2624" w14:textId="77777777" w:rsidTr="00CE7BB0">
        <w:trPr>
          <w:trHeight w:val="1209"/>
        </w:trPr>
        <w:tc>
          <w:tcPr>
            <w:tcW w:w="9906" w:type="dxa"/>
          </w:tcPr>
          <w:p w14:paraId="124C454C" w14:textId="7DB31103" w:rsidR="00DB49FD" w:rsidRDefault="00DB49FD" w:rsidP="006573A3">
            <w:pPr>
              <w:jc w:val="center"/>
              <w:rPr>
                <w:lang w:val="es-ES"/>
              </w:rPr>
            </w:pPr>
            <w:r>
              <w:rPr>
                <w:noProof/>
              </w:rPr>
              <w:drawing>
                <wp:inline distT="0" distB="0" distL="0" distR="0" wp14:anchorId="59A09D12" wp14:editId="21A4EA19">
                  <wp:extent cx="5784644" cy="647700"/>
                  <wp:effectExtent l="0" t="0" r="6985" b="0"/>
                  <wp:docPr id="11190426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42607" name=""/>
                          <pic:cNvPicPr/>
                        </pic:nvPicPr>
                        <pic:blipFill>
                          <a:blip r:embed="rId10"/>
                          <a:stretch>
                            <a:fillRect/>
                          </a:stretch>
                        </pic:blipFill>
                        <pic:spPr>
                          <a:xfrm>
                            <a:off x="0" y="0"/>
                            <a:ext cx="5796475" cy="649025"/>
                          </a:xfrm>
                          <a:prstGeom prst="rect">
                            <a:avLst/>
                          </a:prstGeom>
                        </pic:spPr>
                      </pic:pic>
                    </a:graphicData>
                  </a:graphic>
                </wp:inline>
              </w:drawing>
            </w:r>
          </w:p>
        </w:tc>
      </w:tr>
      <w:tr w:rsidR="00DB49FD" w14:paraId="297282FE" w14:textId="77777777" w:rsidTr="0063244A">
        <w:trPr>
          <w:trHeight w:val="278"/>
        </w:trPr>
        <w:tc>
          <w:tcPr>
            <w:tcW w:w="9906" w:type="dxa"/>
            <w:shd w:val="clear" w:color="auto" w:fill="1F4E79" w:themeFill="accent5" w:themeFillShade="80"/>
          </w:tcPr>
          <w:p w14:paraId="2DC2E907" w14:textId="3D2FAC0B" w:rsidR="00DB49FD" w:rsidRPr="006573A3" w:rsidRDefault="00DB49FD" w:rsidP="006573A3">
            <w:pPr>
              <w:jc w:val="center"/>
              <w:rPr>
                <w:rFonts w:ascii="Book Antiqua" w:hAnsi="Book Antiqua"/>
                <w:sz w:val="24"/>
                <w:szCs w:val="24"/>
                <w:lang w:val="es-ES"/>
              </w:rPr>
            </w:pPr>
            <w:r>
              <w:rPr>
                <w:rFonts w:ascii="Book Antiqua" w:hAnsi="Book Antiqua"/>
                <w:color w:val="FFFFFF" w:themeColor="background1"/>
                <w:sz w:val="24"/>
                <w:szCs w:val="24"/>
                <w:lang w:val="es-ES"/>
              </w:rPr>
              <w:lastRenderedPageBreak/>
              <w:t>Cantidad de sentencias dictadas por persona juzgadora</w:t>
            </w:r>
            <w:r w:rsidRPr="006573A3">
              <w:rPr>
                <w:rFonts w:ascii="Book Antiqua" w:hAnsi="Book Antiqua"/>
                <w:color w:val="FFFFFF" w:themeColor="background1"/>
                <w:sz w:val="24"/>
                <w:szCs w:val="24"/>
                <w:lang w:val="es-ES"/>
              </w:rPr>
              <w:t xml:space="preserve"> de enero 2023 a marzo 2024</w:t>
            </w:r>
          </w:p>
        </w:tc>
      </w:tr>
      <w:tr w:rsidR="00DB49FD" w14:paraId="1AFB0311" w14:textId="77777777" w:rsidTr="0063244A">
        <w:trPr>
          <w:trHeight w:val="1020"/>
        </w:trPr>
        <w:tc>
          <w:tcPr>
            <w:tcW w:w="9906" w:type="dxa"/>
          </w:tcPr>
          <w:p w14:paraId="4714C06C" w14:textId="77777777" w:rsidR="00371E2E" w:rsidRDefault="00371E2E" w:rsidP="006573A3">
            <w:pPr>
              <w:rPr>
                <w:lang w:val="es-ES"/>
              </w:rPr>
            </w:pPr>
          </w:p>
          <w:p w14:paraId="327E1A69" w14:textId="77777777" w:rsidR="00DB49FD" w:rsidRDefault="00371E2E" w:rsidP="00CE7BB0">
            <w:pPr>
              <w:jc w:val="center"/>
              <w:rPr>
                <w:lang w:val="es-ES"/>
              </w:rPr>
            </w:pPr>
            <w:r>
              <w:rPr>
                <w:noProof/>
              </w:rPr>
              <w:drawing>
                <wp:inline distT="0" distB="0" distL="0" distR="0" wp14:anchorId="628AE8A5" wp14:editId="57578FDD">
                  <wp:extent cx="5968365" cy="616567"/>
                  <wp:effectExtent l="0" t="0" r="0" b="0"/>
                  <wp:docPr id="16156373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37345" name=""/>
                          <pic:cNvPicPr/>
                        </pic:nvPicPr>
                        <pic:blipFill>
                          <a:blip r:embed="rId11"/>
                          <a:stretch>
                            <a:fillRect/>
                          </a:stretch>
                        </pic:blipFill>
                        <pic:spPr>
                          <a:xfrm>
                            <a:off x="0" y="0"/>
                            <a:ext cx="5974344" cy="617185"/>
                          </a:xfrm>
                          <a:prstGeom prst="rect">
                            <a:avLst/>
                          </a:prstGeom>
                        </pic:spPr>
                      </pic:pic>
                    </a:graphicData>
                  </a:graphic>
                </wp:inline>
              </w:drawing>
            </w:r>
          </w:p>
          <w:p w14:paraId="29180EC2" w14:textId="1A68F1E6" w:rsidR="00371E2E" w:rsidRDefault="00371E2E" w:rsidP="006573A3">
            <w:pPr>
              <w:rPr>
                <w:lang w:val="es-ES"/>
              </w:rPr>
            </w:pPr>
          </w:p>
        </w:tc>
      </w:tr>
    </w:tbl>
    <w:p w14:paraId="4699E874" w14:textId="77777777" w:rsidR="0063244A" w:rsidRDefault="0063244A" w:rsidP="0063244A">
      <w:pPr>
        <w:spacing w:after="0" w:line="276" w:lineRule="auto"/>
        <w:jc w:val="both"/>
        <w:rPr>
          <w:bCs/>
          <w:i/>
          <w:sz w:val="18"/>
        </w:rPr>
      </w:pPr>
      <w:r w:rsidRPr="00DB06F4">
        <w:rPr>
          <w:bCs/>
          <w:i/>
          <w:sz w:val="18"/>
        </w:rPr>
        <w:t xml:space="preserve">Fuente: </w:t>
      </w:r>
      <w:r>
        <w:rPr>
          <w:bCs/>
          <w:i/>
          <w:sz w:val="18"/>
        </w:rPr>
        <w:t>Matriz de indicadores Juzgado Agrario de Cartago, marzo 2024.</w:t>
      </w:r>
    </w:p>
    <w:p w14:paraId="4F280710" w14:textId="77777777" w:rsidR="008519FF" w:rsidRDefault="008519FF" w:rsidP="0023750C">
      <w:pPr>
        <w:ind w:left="360"/>
        <w:jc w:val="both"/>
        <w:rPr>
          <w:rFonts w:ascii="Book Antiqua" w:hAnsi="Book Antiqua" w:cs="Book Antiqua"/>
          <w:sz w:val="24"/>
          <w:szCs w:val="24"/>
          <w:highlight w:val="cyan"/>
        </w:rPr>
      </w:pPr>
    </w:p>
    <w:p w14:paraId="65F5A364" w14:textId="5AD61A3A" w:rsidR="00861D08" w:rsidRDefault="00371E2E" w:rsidP="00EB46B9">
      <w:pPr>
        <w:jc w:val="both"/>
        <w:rPr>
          <w:rFonts w:ascii="Book Antiqua" w:hAnsi="Book Antiqua" w:cs="Book Antiqua"/>
          <w:sz w:val="24"/>
          <w:szCs w:val="24"/>
        </w:rPr>
      </w:pPr>
      <w:r w:rsidRPr="00CE7BB0">
        <w:rPr>
          <w:rFonts w:ascii="Book Antiqua" w:hAnsi="Book Antiqua" w:cs="Book Antiqua"/>
          <w:sz w:val="24"/>
          <w:szCs w:val="24"/>
        </w:rPr>
        <w:t xml:space="preserve">De la información dispuesta en la figura anterior, </w:t>
      </w:r>
      <w:r>
        <w:rPr>
          <w:rFonts w:ascii="Book Antiqua" w:hAnsi="Book Antiqua" w:cs="Book Antiqua"/>
          <w:sz w:val="24"/>
          <w:szCs w:val="24"/>
        </w:rPr>
        <w:t>se puede</w:t>
      </w:r>
      <w:r w:rsidR="009C2B53">
        <w:rPr>
          <w:rFonts w:ascii="Book Antiqua" w:hAnsi="Book Antiqua" w:cs="Book Antiqua"/>
          <w:sz w:val="24"/>
          <w:szCs w:val="24"/>
        </w:rPr>
        <w:t xml:space="preserve"> apreciar que, el Juzgado Agrario de Cartago no cumpl</w:t>
      </w:r>
      <w:r w:rsidR="002A5B56">
        <w:rPr>
          <w:rFonts w:ascii="Book Antiqua" w:hAnsi="Book Antiqua" w:cs="Book Antiqua"/>
          <w:sz w:val="24"/>
          <w:szCs w:val="24"/>
        </w:rPr>
        <w:t>e</w:t>
      </w:r>
      <w:r w:rsidR="009C2B53">
        <w:rPr>
          <w:rFonts w:ascii="Book Antiqua" w:hAnsi="Book Antiqua" w:cs="Book Antiqua"/>
          <w:sz w:val="24"/>
          <w:szCs w:val="24"/>
        </w:rPr>
        <w:t xml:space="preserve"> con </w:t>
      </w:r>
      <w:r w:rsidR="00A61335">
        <w:rPr>
          <w:rFonts w:ascii="Book Antiqua" w:hAnsi="Book Antiqua" w:cs="Book Antiqua"/>
          <w:sz w:val="24"/>
          <w:szCs w:val="24"/>
        </w:rPr>
        <w:t xml:space="preserve">la cuota teórica de </w:t>
      </w:r>
      <w:r w:rsidR="009C2B53">
        <w:rPr>
          <w:rFonts w:ascii="Book Antiqua" w:hAnsi="Book Antiqua" w:cs="Book Antiqua"/>
          <w:sz w:val="24"/>
          <w:szCs w:val="24"/>
        </w:rPr>
        <w:t>30 sentencias al mes</w:t>
      </w:r>
      <w:r w:rsidR="00FF28AA">
        <w:rPr>
          <w:rFonts w:ascii="Book Antiqua" w:hAnsi="Book Antiqua" w:cs="Book Antiqua"/>
          <w:sz w:val="24"/>
          <w:szCs w:val="24"/>
        </w:rPr>
        <w:t>;</w:t>
      </w:r>
      <w:r w:rsidR="00A61335">
        <w:rPr>
          <w:rFonts w:ascii="Book Antiqua" w:hAnsi="Book Antiqua" w:cs="Book Antiqua"/>
          <w:sz w:val="24"/>
          <w:szCs w:val="24"/>
        </w:rPr>
        <w:t xml:space="preserve"> </w:t>
      </w:r>
      <w:r w:rsidR="002A5B56">
        <w:rPr>
          <w:rFonts w:ascii="Book Antiqua" w:hAnsi="Book Antiqua" w:cs="Book Antiqua"/>
          <w:sz w:val="24"/>
          <w:szCs w:val="24"/>
        </w:rPr>
        <w:t>con excepción de</w:t>
      </w:r>
      <w:r w:rsidR="00FF28AA">
        <w:rPr>
          <w:rFonts w:ascii="Book Antiqua" w:hAnsi="Book Antiqua" w:cs="Book Antiqua"/>
          <w:sz w:val="24"/>
          <w:szCs w:val="24"/>
        </w:rPr>
        <w:t xml:space="preserve"> los meses de</w:t>
      </w:r>
      <w:r w:rsidR="002A5B56">
        <w:rPr>
          <w:rFonts w:ascii="Book Antiqua" w:hAnsi="Book Antiqua" w:cs="Book Antiqua"/>
          <w:sz w:val="24"/>
          <w:szCs w:val="24"/>
        </w:rPr>
        <w:t xml:space="preserve"> mayo a </w:t>
      </w:r>
      <w:r w:rsidR="00FF28AA">
        <w:rPr>
          <w:rFonts w:ascii="Book Antiqua" w:hAnsi="Book Antiqua" w:cs="Book Antiqua"/>
          <w:sz w:val="24"/>
          <w:szCs w:val="24"/>
        </w:rPr>
        <w:t>agosto</w:t>
      </w:r>
      <w:r w:rsidR="002A5B56">
        <w:rPr>
          <w:rFonts w:ascii="Book Antiqua" w:hAnsi="Book Antiqua" w:cs="Book Antiqua"/>
          <w:sz w:val="24"/>
          <w:szCs w:val="24"/>
        </w:rPr>
        <w:t xml:space="preserve"> de 2023, donde inclusive</w:t>
      </w:r>
      <w:r w:rsidR="00FF28AA">
        <w:rPr>
          <w:rFonts w:ascii="Book Antiqua" w:hAnsi="Book Antiqua" w:cs="Book Antiqua"/>
          <w:sz w:val="24"/>
          <w:szCs w:val="24"/>
        </w:rPr>
        <w:t xml:space="preserve"> se </w:t>
      </w:r>
      <w:r w:rsidR="002A5B56">
        <w:rPr>
          <w:rFonts w:ascii="Book Antiqua" w:hAnsi="Book Antiqua" w:cs="Book Antiqua"/>
          <w:sz w:val="24"/>
          <w:szCs w:val="24"/>
        </w:rPr>
        <w:t>registran porcentajes de rendimiento por encima del 100%; al igual que</w:t>
      </w:r>
      <w:r w:rsidR="00FF28AA">
        <w:rPr>
          <w:rFonts w:ascii="Book Antiqua" w:hAnsi="Book Antiqua" w:cs="Book Antiqua"/>
          <w:sz w:val="24"/>
          <w:szCs w:val="24"/>
        </w:rPr>
        <w:t xml:space="preserve"> </w:t>
      </w:r>
      <w:r w:rsidR="002A5B56">
        <w:rPr>
          <w:rFonts w:ascii="Book Antiqua" w:hAnsi="Book Antiqua" w:cs="Book Antiqua"/>
          <w:sz w:val="24"/>
          <w:szCs w:val="24"/>
        </w:rPr>
        <w:t>diciembre de 2023 que no alcanza la cuota teórica pero se alcanza la cuota ajusta</w:t>
      </w:r>
      <w:r w:rsidR="00CA423E">
        <w:rPr>
          <w:rFonts w:ascii="Book Antiqua" w:hAnsi="Book Antiqua" w:cs="Book Antiqua"/>
          <w:sz w:val="24"/>
          <w:szCs w:val="24"/>
        </w:rPr>
        <w:t>da</w:t>
      </w:r>
      <w:r w:rsidR="002A5B56">
        <w:rPr>
          <w:rFonts w:ascii="Book Antiqua" w:hAnsi="Book Antiqua" w:cs="Book Antiqua"/>
          <w:sz w:val="24"/>
          <w:szCs w:val="24"/>
        </w:rPr>
        <w:t xml:space="preserve"> con un porcentaje de rendimiento en promedio de 125%. </w:t>
      </w:r>
      <w:r w:rsidR="009C2B53">
        <w:rPr>
          <w:rFonts w:ascii="Book Antiqua" w:hAnsi="Book Antiqua" w:cs="Book Antiqua"/>
          <w:sz w:val="24"/>
          <w:szCs w:val="24"/>
        </w:rPr>
        <w:t xml:space="preserve"> </w:t>
      </w:r>
    </w:p>
    <w:p w14:paraId="2153A350" w14:textId="4E0632B3" w:rsidR="00924265" w:rsidRDefault="002A5B56" w:rsidP="00EB46B9">
      <w:pPr>
        <w:jc w:val="both"/>
        <w:rPr>
          <w:rFonts w:ascii="Book Antiqua" w:hAnsi="Book Antiqua" w:cs="Book Antiqua"/>
          <w:sz w:val="24"/>
          <w:szCs w:val="24"/>
        </w:rPr>
      </w:pPr>
      <w:r>
        <w:rPr>
          <w:rFonts w:ascii="Book Antiqua" w:hAnsi="Book Antiqua" w:cs="Book Antiqua"/>
          <w:sz w:val="24"/>
          <w:szCs w:val="24"/>
        </w:rPr>
        <w:t xml:space="preserve">En </w:t>
      </w:r>
      <w:r w:rsidR="00CA423E">
        <w:rPr>
          <w:rFonts w:ascii="Book Antiqua" w:hAnsi="Book Antiqua" w:cs="Book Antiqua"/>
          <w:sz w:val="24"/>
          <w:szCs w:val="24"/>
        </w:rPr>
        <w:t xml:space="preserve">la siguiente figura, se encuentra el indicador </w:t>
      </w:r>
      <w:r w:rsidR="00BC6236" w:rsidRPr="00CE7BB0">
        <w:rPr>
          <w:rFonts w:ascii="Book Antiqua" w:hAnsi="Book Antiqua" w:cs="Book Antiqua"/>
          <w:b/>
          <w:bCs/>
          <w:sz w:val="24"/>
          <w:szCs w:val="24"/>
        </w:rPr>
        <w:t>Cantidad de expedientes pendientes de fallo</w:t>
      </w:r>
      <w:r w:rsidR="00CA423E">
        <w:rPr>
          <w:rFonts w:ascii="Book Antiqua" w:hAnsi="Book Antiqua" w:cs="Book Antiqua"/>
          <w:b/>
          <w:bCs/>
          <w:sz w:val="24"/>
          <w:szCs w:val="24"/>
        </w:rPr>
        <w:t xml:space="preserve"> </w:t>
      </w:r>
      <w:r w:rsidR="00BC6236">
        <w:rPr>
          <w:rFonts w:ascii="Book Antiqua" w:hAnsi="Book Antiqua" w:cs="Book Antiqua"/>
          <w:sz w:val="24"/>
          <w:szCs w:val="24"/>
        </w:rPr>
        <w:t>de enero 2023 a marzo 2024</w:t>
      </w:r>
      <w:r w:rsidR="00CA423E">
        <w:rPr>
          <w:rFonts w:ascii="Book Antiqua" w:hAnsi="Book Antiqua" w:cs="Book Antiqua"/>
          <w:sz w:val="24"/>
          <w:szCs w:val="24"/>
        </w:rPr>
        <w:t>:</w:t>
      </w:r>
    </w:p>
    <w:p w14:paraId="06BCDE53" w14:textId="290C86A5" w:rsidR="00924265" w:rsidRPr="006573A3" w:rsidRDefault="00924265" w:rsidP="00924265">
      <w:pPr>
        <w:jc w:val="center"/>
        <w:rPr>
          <w:rFonts w:ascii="Book Antiqua" w:hAnsi="Book Antiqua"/>
          <w:b/>
          <w:bCs/>
          <w:color w:val="1F4E79" w:themeColor="accent5" w:themeShade="80"/>
          <w:sz w:val="24"/>
          <w:szCs w:val="24"/>
          <w:lang w:val="es-ES"/>
        </w:rPr>
      </w:pPr>
      <w:r w:rsidRPr="006573A3">
        <w:rPr>
          <w:rFonts w:ascii="Book Antiqua" w:hAnsi="Book Antiqua"/>
          <w:b/>
          <w:bCs/>
          <w:color w:val="1F4E79" w:themeColor="accent5" w:themeShade="80"/>
          <w:sz w:val="24"/>
          <w:szCs w:val="24"/>
          <w:lang w:val="es-ES"/>
        </w:rPr>
        <w:t>Figura</w:t>
      </w:r>
      <w:r>
        <w:rPr>
          <w:rFonts w:ascii="Book Antiqua" w:hAnsi="Book Antiqua"/>
          <w:b/>
          <w:bCs/>
          <w:color w:val="1F4E79" w:themeColor="accent5" w:themeShade="80"/>
          <w:sz w:val="24"/>
          <w:szCs w:val="24"/>
          <w:lang w:val="es-ES"/>
        </w:rPr>
        <w:t xml:space="preserve"> 3</w:t>
      </w:r>
    </w:p>
    <w:p w14:paraId="5BA5A587" w14:textId="5ED3D8F6" w:rsidR="00444991" w:rsidRPr="00CE7BB0" w:rsidRDefault="00924265" w:rsidP="00CE7BB0">
      <w:pPr>
        <w:jc w:val="center"/>
        <w:rPr>
          <w:rFonts w:ascii="Book Antiqua" w:hAnsi="Book Antiqua"/>
          <w:b/>
          <w:bCs/>
          <w:color w:val="1F4E79" w:themeColor="accent5" w:themeShade="80"/>
          <w:sz w:val="24"/>
          <w:szCs w:val="24"/>
          <w:lang w:val="es-ES"/>
        </w:rPr>
      </w:pPr>
      <w:r w:rsidRPr="00371E2E">
        <w:rPr>
          <w:rFonts w:ascii="Book Antiqua" w:hAnsi="Book Antiqua"/>
          <w:b/>
          <w:bCs/>
          <w:color w:val="1F4E79" w:themeColor="accent5" w:themeShade="80"/>
          <w:sz w:val="24"/>
          <w:szCs w:val="24"/>
          <w:lang w:val="es-ES"/>
        </w:rPr>
        <w:t xml:space="preserve">Cantidad de </w:t>
      </w:r>
      <w:r w:rsidR="00BC6236">
        <w:rPr>
          <w:rFonts w:ascii="Book Antiqua" w:hAnsi="Book Antiqua"/>
          <w:b/>
          <w:bCs/>
          <w:color w:val="1F4E79" w:themeColor="accent5" w:themeShade="80"/>
          <w:sz w:val="24"/>
          <w:szCs w:val="24"/>
          <w:lang w:val="es-ES"/>
        </w:rPr>
        <w:t>expedientes pendientes de fallo</w:t>
      </w:r>
      <w:r w:rsidRPr="006573A3">
        <w:rPr>
          <w:rFonts w:ascii="Book Antiqua" w:hAnsi="Book Antiqua"/>
          <w:b/>
          <w:bCs/>
          <w:color w:val="1F4E79" w:themeColor="accent5" w:themeShade="80"/>
          <w:sz w:val="24"/>
          <w:szCs w:val="24"/>
          <w:lang w:val="es-ES"/>
        </w:rPr>
        <w:t>, ene</w:t>
      </w:r>
      <w:r>
        <w:rPr>
          <w:rFonts w:ascii="Book Antiqua" w:hAnsi="Book Antiqua"/>
          <w:b/>
          <w:bCs/>
          <w:color w:val="1F4E79" w:themeColor="accent5" w:themeShade="80"/>
          <w:sz w:val="24"/>
          <w:szCs w:val="24"/>
          <w:lang w:val="es-ES"/>
        </w:rPr>
        <w:t>ro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3</w:t>
      </w:r>
      <w:r>
        <w:rPr>
          <w:rFonts w:ascii="Book Antiqua" w:hAnsi="Book Antiqua"/>
          <w:b/>
          <w:bCs/>
          <w:color w:val="1F4E79" w:themeColor="accent5" w:themeShade="80"/>
          <w:sz w:val="24"/>
          <w:szCs w:val="24"/>
          <w:lang w:val="es-ES"/>
        </w:rPr>
        <w:t xml:space="preserve"> –</w:t>
      </w:r>
      <w:r w:rsidRPr="006573A3">
        <w:rPr>
          <w:rFonts w:ascii="Book Antiqua" w:hAnsi="Book Antiqua"/>
          <w:b/>
          <w:bCs/>
          <w:color w:val="1F4E79" w:themeColor="accent5" w:themeShade="80"/>
          <w:sz w:val="24"/>
          <w:szCs w:val="24"/>
          <w:lang w:val="es-ES"/>
        </w:rPr>
        <w:t xml:space="preserve"> mar</w:t>
      </w:r>
      <w:r>
        <w:rPr>
          <w:rFonts w:ascii="Book Antiqua" w:hAnsi="Book Antiqua"/>
          <w:b/>
          <w:bCs/>
          <w:color w:val="1F4E79" w:themeColor="accent5" w:themeShade="80"/>
          <w:sz w:val="24"/>
          <w:szCs w:val="24"/>
          <w:lang w:val="es-ES"/>
        </w:rPr>
        <w:t>zo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4.</w:t>
      </w:r>
    </w:p>
    <w:tbl>
      <w:tblPr>
        <w:tblStyle w:val="Tablaconcuadrcula"/>
        <w:tblW w:w="4847" w:type="pct"/>
        <w:tblInd w:w="421" w:type="dxa"/>
        <w:tblLook w:val="04A0" w:firstRow="1" w:lastRow="0" w:firstColumn="1" w:lastColumn="0" w:noHBand="0" w:noVBand="1"/>
      </w:tblPr>
      <w:tblGrid>
        <w:gridCol w:w="8558"/>
      </w:tblGrid>
      <w:tr w:rsidR="00924265" w:rsidRPr="00924265" w14:paraId="6553975D" w14:textId="77777777" w:rsidTr="00CE7BB0">
        <w:trPr>
          <w:trHeight w:val="293"/>
        </w:trPr>
        <w:tc>
          <w:tcPr>
            <w:tcW w:w="5000" w:type="pct"/>
            <w:shd w:val="clear" w:color="auto" w:fill="1F4E79" w:themeFill="accent5" w:themeFillShade="80"/>
          </w:tcPr>
          <w:p w14:paraId="6409C190" w14:textId="6CA311FA" w:rsidR="00924265" w:rsidRPr="00CE7BB0" w:rsidRDefault="00924265" w:rsidP="00CE7BB0">
            <w:pPr>
              <w:jc w:val="center"/>
              <w:rPr>
                <w:rFonts w:ascii="Book Antiqua" w:hAnsi="Book Antiqua" w:cs="Book Antiqua"/>
                <w:color w:val="FFFFFF" w:themeColor="background1"/>
                <w:sz w:val="24"/>
                <w:szCs w:val="24"/>
              </w:rPr>
            </w:pPr>
            <w:r w:rsidRPr="00CE7BB0">
              <w:rPr>
                <w:rFonts w:ascii="Book Antiqua" w:hAnsi="Book Antiqua" w:cs="Book Antiqua"/>
                <w:color w:val="FFFFFF" w:themeColor="background1"/>
                <w:sz w:val="24"/>
                <w:szCs w:val="24"/>
              </w:rPr>
              <w:t xml:space="preserve">Cantidad de expedientes pendientes de fallo </w:t>
            </w:r>
            <w:r w:rsidRPr="00924265">
              <w:rPr>
                <w:rFonts w:ascii="Book Antiqua" w:hAnsi="Book Antiqua"/>
                <w:color w:val="FFFFFF" w:themeColor="background1"/>
                <w:sz w:val="24"/>
                <w:szCs w:val="24"/>
                <w:lang w:val="es-ES"/>
              </w:rPr>
              <w:t>de enero 2023 a marzo 2024</w:t>
            </w:r>
          </w:p>
        </w:tc>
      </w:tr>
      <w:tr w:rsidR="00924265" w14:paraId="5E1705AC" w14:textId="77777777" w:rsidTr="00CE7BB0">
        <w:trPr>
          <w:trHeight w:val="1887"/>
        </w:trPr>
        <w:tc>
          <w:tcPr>
            <w:tcW w:w="5000" w:type="pct"/>
          </w:tcPr>
          <w:p w14:paraId="34D59727" w14:textId="77777777" w:rsidR="00924265" w:rsidRDefault="00924265" w:rsidP="0023750C">
            <w:pPr>
              <w:jc w:val="both"/>
              <w:rPr>
                <w:rFonts w:ascii="Book Antiqua" w:hAnsi="Book Antiqua" w:cs="Book Antiqua"/>
                <w:sz w:val="24"/>
                <w:szCs w:val="24"/>
              </w:rPr>
            </w:pPr>
          </w:p>
          <w:p w14:paraId="0CF81AD1" w14:textId="1C0988E6" w:rsidR="00924265" w:rsidRDefault="00924265" w:rsidP="0023750C">
            <w:pPr>
              <w:jc w:val="both"/>
              <w:rPr>
                <w:rFonts w:ascii="Book Antiqua" w:hAnsi="Book Antiqua" w:cs="Book Antiqua"/>
                <w:sz w:val="24"/>
                <w:szCs w:val="24"/>
              </w:rPr>
            </w:pPr>
            <w:r>
              <w:rPr>
                <w:noProof/>
              </w:rPr>
              <w:drawing>
                <wp:inline distT="0" distB="0" distL="0" distR="0" wp14:anchorId="4A4BCFD9" wp14:editId="1A20CD50">
                  <wp:extent cx="5295900" cy="446789"/>
                  <wp:effectExtent l="0" t="0" r="0" b="0"/>
                  <wp:docPr id="498634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34652" name=""/>
                          <pic:cNvPicPr/>
                        </pic:nvPicPr>
                        <pic:blipFill>
                          <a:blip r:embed="rId12"/>
                          <a:stretch>
                            <a:fillRect/>
                          </a:stretch>
                        </pic:blipFill>
                        <pic:spPr>
                          <a:xfrm>
                            <a:off x="0" y="0"/>
                            <a:ext cx="5353817" cy="451675"/>
                          </a:xfrm>
                          <a:prstGeom prst="rect">
                            <a:avLst/>
                          </a:prstGeom>
                        </pic:spPr>
                      </pic:pic>
                    </a:graphicData>
                  </a:graphic>
                </wp:inline>
              </w:drawing>
            </w:r>
          </w:p>
          <w:p w14:paraId="778A684B" w14:textId="77777777" w:rsidR="00924265" w:rsidRDefault="00924265" w:rsidP="0023750C">
            <w:pPr>
              <w:jc w:val="both"/>
              <w:rPr>
                <w:rFonts w:ascii="Book Antiqua" w:hAnsi="Book Antiqua" w:cs="Book Antiqua"/>
                <w:sz w:val="24"/>
                <w:szCs w:val="24"/>
              </w:rPr>
            </w:pPr>
            <w:r>
              <w:rPr>
                <w:noProof/>
              </w:rPr>
              <w:drawing>
                <wp:inline distT="0" distB="0" distL="0" distR="0" wp14:anchorId="7804E708" wp14:editId="3341FB37">
                  <wp:extent cx="5295900" cy="396609"/>
                  <wp:effectExtent l="0" t="0" r="0" b="3810"/>
                  <wp:docPr id="8428517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51703" name=""/>
                          <pic:cNvPicPr/>
                        </pic:nvPicPr>
                        <pic:blipFill>
                          <a:blip r:embed="rId13"/>
                          <a:stretch>
                            <a:fillRect/>
                          </a:stretch>
                        </pic:blipFill>
                        <pic:spPr>
                          <a:xfrm>
                            <a:off x="0" y="0"/>
                            <a:ext cx="5323326" cy="398663"/>
                          </a:xfrm>
                          <a:prstGeom prst="rect">
                            <a:avLst/>
                          </a:prstGeom>
                        </pic:spPr>
                      </pic:pic>
                    </a:graphicData>
                  </a:graphic>
                </wp:inline>
              </w:drawing>
            </w:r>
          </w:p>
          <w:p w14:paraId="52E2B3C2" w14:textId="3DD03819" w:rsidR="00924265" w:rsidRDefault="00924265" w:rsidP="0023750C">
            <w:pPr>
              <w:jc w:val="both"/>
              <w:rPr>
                <w:rFonts w:ascii="Book Antiqua" w:hAnsi="Book Antiqua" w:cs="Book Antiqua"/>
                <w:sz w:val="24"/>
                <w:szCs w:val="24"/>
              </w:rPr>
            </w:pPr>
          </w:p>
        </w:tc>
      </w:tr>
    </w:tbl>
    <w:p w14:paraId="53E5CE03" w14:textId="77777777" w:rsidR="0063244A" w:rsidRDefault="0063244A" w:rsidP="00CE7BB0">
      <w:pPr>
        <w:spacing w:after="0" w:line="276" w:lineRule="auto"/>
        <w:ind w:left="426"/>
        <w:jc w:val="both"/>
        <w:rPr>
          <w:bCs/>
          <w:i/>
          <w:sz w:val="18"/>
        </w:rPr>
      </w:pPr>
      <w:r w:rsidRPr="00CE7BB0">
        <w:rPr>
          <w:b/>
          <w:i/>
          <w:sz w:val="18"/>
        </w:rPr>
        <w:t>Fuente:</w:t>
      </w:r>
      <w:r w:rsidRPr="00DB06F4">
        <w:rPr>
          <w:bCs/>
          <w:i/>
          <w:sz w:val="18"/>
        </w:rPr>
        <w:t xml:space="preserve"> </w:t>
      </w:r>
      <w:r>
        <w:rPr>
          <w:bCs/>
          <w:i/>
          <w:sz w:val="18"/>
        </w:rPr>
        <w:t>Matriz de indicadores Juzgado Agrario de Cartago, marzo 2024.</w:t>
      </w:r>
    </w:p>
    <w:p w14:paraId="6EFC6F14" w14:textId="659A550E" w:rsidR="00444991" w:rsidRDefault="00444991" w:rsidP="0023750C">
      <w:pPr>
        <w:ind w:left="360"/>
        <w:jc w:val="both"/>
        <w:rPr>
          <w:rFonts w:ascii="Book Antiqua" w:hAnsi="Book Antiqua" w:cs="Book Antiqua"/>
          <w:sz w:val="24"/>
          <w:szCs w:val="24"/>
        </w:rPr>
      </w:pPr>
    </w:p>
    <w:p w14:paraId="7E7D169A" w14:textId="45E35CF6" w:rsidR="001B3DA6" w:rsidRDefault="00BC6236" w:rsidP="00EB46B9">
      <w:pPr>
        <w:jc w:val="both"/>
        <w:rPr>
          <w:rFonts w:ascii="Book Antiqua" w:hAnsi="Book Antiqua" w:cs="Book Antiqua"/>
          <w:sz w:val="24"/>
          <w:szCs w:val="24"/>
        </w:rPr>
      </w:pPr>
      <w:r>
        <w:rPr>
          <w:rFonts w:ascii="Book Antiqua" w:hAnsi="Book Antiqua" w:cs="Book Antiqua"/>
          <w:sz w:val="24"/>
          <w:szCs w:val="24"/>
        </w:rPr>
        <w:t>De acuerdo con la figura anterior, se puede apreciar que, durante los quince meses analizados, el Juzgado Agrario de Cartago tuvo 10 expedientes pendientes de fallo en promedio por mes</w:t>
      </w:r>
      <w:r w:rsidR="001B3DA6">
        <w:rPr>
          <w:rFonts w:ascii="Book Antiqua" w:hAnsi="Book Antiqua" w:cs="Book Antiqua"/>
          <w:sz w:val="24"/>
          <w:szCs w:val="24"/>
        </w:rPr>
        <w:t xml:space="preserve">; además, en términos absolutos, se identifica que, a marzo de 2024 se mantienen </w:t>
      </w:r>
      <w:r w:rsidR="001B3DA6" w:rsidRPr="004533F7">
        <w:rPr>
          <w:rFonts w:ascii="Book Antiqua" w:hAnsi="Book Antiqua"/>
          <w:sz w:val="24"/>
          <w:szCs w:val="24"/>
          <w:lang w:val="es-ES"/>
        </w:rPr>
        <w:t xml:space="preserve">12 expedientes asignados a la persona </w:t>
      </w:r>
      <w:r w:rsidR="001B3DA6">
        <w:rPr>
          <w:rFonts w:ascii="Book Antiqua" w:hAnsi="Book Antiqua"/>
          <w:sz w:val="24"/>
          <w:szCs w:val="24"/>
          <w:lang w:val="es-ES"/>
        </w:rPr>
        <w:t>Jueza 1</w:t>
      </w:r>
      <w:r w:rsidR="000A3722">
        <w:rPr>
          <w:rFonts w:ascii="Book Antiqua" w:hAnsi="Book Antiqua"/>
          <w:sz w:val="24"/>
          <w:szCs w:val="24"/>
          <w:lang w:val="es-ES"/>
        </w:rPr>
        <w:t xml:space="preserve"> y</w:t>
      </w:r>
      <w:r w:rsidR="001B3DA6">
        <w:rPr>
          <w:rFonts w:ascii="Book Antiqua" w:hAnsi="Book Antiqua"/>
          <w:sz w:val="24"/>
          <w:szCs w:val="24"/>
          <w:lang w:val="es-ES"/>
        </w:rPr>
        <w:t xml:space="preserve"> 1 expediente </w:t>
      </w:r>
      <w:r w:rsidR="000A3722">
        <w:rPr>
          <w:rFonts w:ascii="Book Antiqua" w:hAnsi="Book Antiqua"/>
          <w:sz w:val="24"/>
          <w:szCs w:val="24"/>
          <w:lang w:val="es-ES"/>
        </w:rPr>
        <w:t xml:space="preserve">asignado a </w:t>
      </w:r>
      <w:r w:rsidR="001B3DA6" w:rsidRPr="004533F7">
        <w:rPr>
          <w:rFonts w:ascii="Book Antiqua" w:hAnsi="Book Antiqua"/>
          <w:sz w:val="24"/>
          <w:szCs w:val="24"/>
          <w:lang w:val="es-ES"/>
        </w:rPr>
        <w:t xml:space="preserve">la persona </w:t>
      </w:r>
      <w:r w:rsidR="001B3DA6">
        <w:rPr>
          <w:rFonts w:ascii="Book Antiqua" w:hAnsi="Book Antiqua"/>
          <w:sz w:val="24"/>
          <w:szCs w:val="24"/>
          <w:lang w:val="es-ES"/>
        </w:rPr>
        <w:t>Jueza</w:t>
      </w:r>
      <w:r w:rsidR="001B3DA6" w:rsidRPr="004533F7">
        <w:rPr>
          <w:rFonts w:ascii="Book Antiqua" w:hAnsi="Book Antiqua"/>
          <w:sz w:val="24"/>
          <w:szCs w:val="24"/>
          <w:lang w:val="es-ES"/>
        </w:rPr>
        <w:t xml:space="preserve"> 2.</w:t>
      </w:r>
    </w:p>
    <w:p w14:paraId="21F2B217" w14:textId="1E57E73A" w:rsidR="00C8424E" w:rsidRDefault="00F63DCE" w:rsidP="00EB46B9">
      <w:pPr>
        <w:jc w:val="both"/>
        <w:rPr>
          <w:rFonts w:ascii="Book Antiqua" w:hAnsi="Book Antiqua"/>
          <w:sz w:val="24"/>
          <w:szCs w:val="24"/>
        </w:rPr>
      </w:pPr>
      <w:r>
        <w:rPr>
          <w:rFonts w:ascii="Book Antiqua" w:hAnsi="Book Antiqua" w:cs="Book Antiqua"/>
          <w:sz w:val="24"/>
          <w:szCs w:val="24"/>
        </w:rPr>
        <w:t>C</w:t>
      </w:r>
      <w:r w:rsidR="002A5B56">
        <w:rPr>
          <w:rFonts w:ascii="Book Antiqua" w:hAnsi="Book Antiqua" w:cs="Book Antiqua"/>
          <w:sz w:val="24"/>
          <w:szCs w:val="24"/>
        </w:rPr>
        <w:t>omo se</w:t>
      </w:r>
      <w:r>
        <w:rPr>
          <w:rFonts w:ascii="Book Antiqua" w:hAnsi="Book Antiqua" w:cs="Book Antiqua"/>
          <w:sz w:val="24"/>
          <w:szCs w:val="24"/>
        </w:rPr>
        <w:t xml:space="preserve"> indicó supra</w:t>
      </w:r>
      <w:r w:rsidR="000A3722">
        <w:rPr>
          <w:rFonts w:ascii="Book Antiqua" w:hAnsi="Book Antiqua" w:cs="Book Antiqua"/>
          <w:sz w:val="24"/>
          <w:szCs w:val="24"/>
        </w:rPr>
        <w:t>,</w:t>
      </w:r>
      <w:r>
        <w:rPr>
          <w:rFonts w:ascii="Book Antiqua" w:hAnsi="Book Antiqua" w:cs="Book Antiqua"/>
          <w:sz w:val="24"/>
          <w:szCs w:val="24"/>
        </w:rPr>
        <w:t xml:space="preserve"> dentro </w:t>
      </w:r>
      <w:r w:rsidR="000A3722">
        <w:rPr>
          <w:rFonts w:ascii="Book Antiqua" w:hAnsi="Book Antiqua" w:cs="Book Antiqua"/>
          <w:sz w:val="24"/>
          <w:szCs w:val="24"/>
        </w:rPr>
        <w:t xml:space="preserve">del </w:t>
      </w:r>
      <w:r>
        <w:rPr>
          <w:rFonts w:ascii="Book Antiqua" w:hAnsi="Book Antiqua" w:cs="Book Antiqua"/>
          <w:sz w:val="24"/>
          <w:szCs w:val="24"/>
        </w:rPr>
        <w:t xml:space="preserve">contenido </w:t>
      </w:r>
      <w:r w:rsidR="002A5B56">
        <w:rPr>
          <w:rFonts w:ascii="Book Antiqua" w:hAnsi="Book Antiqua" w:cs="Book Antiqua"/>
          <w:sz w:val="24"/>
          <w:szCs w:val="24"/>
        </w:rPr>
        <w:t xml:space="preserve">del </w:t>
      </w:r>
      <w:r w:rsidR="00882842">
        <w:rPr>
          <w:rFonts w:ascii="Book Antiqua" w:hAnsi="Book Antiqua"/>
          <w:sz w:val="24"/>
          <w:szCs w:val="24"/>
        </w:rPr>
        <w:t xml:space="preserve">Informe 377-PLA-RH-MI(NPL)-2024 </w:t>
      </w:r>
      <w:r>
        <w:rPr>
          <w:rFonts w:ascii="Book Antiqua" w:hAnsi="Book Antiqua"/>
          <w:sz w:val="24"/>
          <w:szCs w:val="24"/>
        </w:rPr>
        <w:t xml:space="preserve">se determinó que </w:t>
      </w:r>
      <w:r w:rsidR="00882842">
        <w:rPr>
          <w:rFonts w:ascii="Book Antiqua" w:hAnsi="Book Antiqua"/>
          <w:sz w:val="24"/>
          <w:szCs w:val="24"/>
        </w:rPr>
        <w:t xml:space="preserve">el Juzgado Agrario de Cartago mantiene la capacidad operativa </w:t>
      </w:r>
      <w:r w:rsidR="00882842">
        <w:rPr>
          <w:rFonts w:ascii="Book Antiqua" w:hAnsi="Book Antiqua"/>
          <w:sz w:val="24"/>
          <w:szCs w:val="24"/>
        </w:rPr>
        <w:lastRenderedPageBreak/>
        <w:t xml:space="preserve">de </w:t>
      </w:r>
      <w:r>
        <w:rPr>
          <w:rFonts w:ascii="Book Antiqua" w:hAnsi="Book Antiqua"/>
          <w:sz w:val="24"/>
          <w:szCs w:val="24"/>
        </w:rPr>
        <w:t xml:space="preserve">atender </w:t>
      </w:r>
      <w:r w:rsidR="00C8424E">
        <w:rPr>
          <w:rFonts w:ascii="Book Antiqua" w:hAnsi="Book Antiqua"/>
          <w:sz w:val="24"/>
          <w:szCs w:val="24"/>
        </w:rPr>
        <w:t xml:space="preserve">una cuota teórica de 30 asuntos mensuales </w:t>
      </w:r>
      <w:r w:rsidR="001B3DA6">
        <w:rPr>
          <w:rFonts w:ascii="Book Antiqua" w:hAnsi="Book Antiqua"/>
          <w:sz w:val="24"/>
          <w:szCs w:val="24"/>
        </w:rPr>
        <w:t>entre las dos personas Juezas</w:t>
      </w:r>
      <w:r w:rsidR="00C8424E">
        <w:rPr>
          <w:rFonts w:ascii="Book Antiqua" w:hAnsi="Book Antiqua"/>
          <w:sz w:val="24"/>
          <w:szCs w:val="24"/>
        </w:rPr>
        <w:t xml:space="preserve"> y no se justifica el incumplimiento del porcentaje de rendimiento (cuota ajustada) al existir pendiente de fallo y así no incidir en la afectación del plazo de espera de dictado de sentencia que registra a marzo de 2024 un plazo de 79 días naturales en condición </w:t>
      </w:r>
      <w:r w:rsidR="00C8424E" w:rsidRPr="00CE7BB0">
        <w:rPr>
          <w:rFonts w:ascii="Book Antiqua" w:hAnsi="Book Antiqua"/>
          <w:b/>
          <w:bCs/>
          <w:i/>
          <w:iCs/>
          <w:sz w:val="24"/>
          <w:szCs w:val="24"/>
        </w:rPr>
        <w:t>“Crítica” (D-roja)</w:t>
      </w:r>
      <w:r w:rsidR="00C8424E">
        <w:rPr>
          <w:rFonts w:ascii="Book Antiqua" w:hAnsi="Book Antiqua"/>
          <w:sz w:val="24"/>
          <w:szCs w:val="24"/>
        </w:rPr>
        <w:t xml:space="preserve"> en apego al Modelo de Análisis Integral de la Gestión de los Despachos (MAIG).</w:t>
      </w:r>
    </w:p>
    <w:p w14:paraId="453097FB" w14:textId="7FE44A43" w:rsidR="00D20039" w:rsidRPr="00CE7BB0" w:rsidRDefault="00D20039" w:rsidP="00EB46B9">
      <w:pPr>
        <w:jc w:val="both"/>
        <w:rPr>
          <w:rFonts w:ascii="Book Antiqua" w:hAnsi="Book Antiqua" w:cs="Book Antiqua"/>
          <w:sz w:val="24"/>
          <w:szCs w:val="24"/>
        </w:rPr>
      </w:pPr>
      <w:r w:rsidRPr="00CE7BB0">
        <w:rPr>
          <w:rFonts w:ascii="Book Antiqua" w:hAnsi="Book Antiqua" w:cs="Book Antiqua"/>
          <w:sz w:val="24"/>
          <w:szCs w:val="24"/>
        </w:rPr>
        <w:t>En análisis del rezago judicial, se identifica que el despacho demora en promedio 37 días naturales para el dictado de la sentencia, superando el plazo estableci</w:t>
      </w:r>
      <w:r w:rsidR="000A3722">
        <w:rPr>
          <w:rFonts w:ascii="Book Antiqua" w:hAnsi="Book Antiqua" w:cs="Book Antiqua"/>
          <w:sz w:val="24"/>
          <w:szCs w:val="24"/>
        </w:rPr>
        <w:t>do</w:t>
      </w:r>
      <w:r w:rsidRPr="00CE7BB0">
        <w:rPr>
          <w:rFonts w:ascii="Book Antiqua" w:hAnsi="Book Antiqua" w:cs="Book Antiqua"/>
          <w:sz w:val="24"/>
          <w:szCs w:val="24"/>
        </w:rPr>
        <w:t xml:space="preserve"> de los 7 días; además, se identifica</w:t>
      </w:r>
      <w:r w:rsidR="000A3722">
        <w:rPr>
          <w:rFonts w:ascii="Book Antiqua" w:hAnsi="Book Antiqua" w:cs="Book Antiqua"/>
          <w:sz w:val="24"/>
          <w:szCs w:val="24"/>
        </w:rPr>
        <w:t>n</w:t>
      </w:r>
      <w:r w:rsidRPr="00CE7BB0">
        <w:rPr>
          <w:rFonts w:ascii="Book Antiqua" w:hAnsi="Book Antiqua" w:cs="Book Antiqua"/>
          <w:sz w:val="24"/>
          <w:szCs w:val="24"/>
        </w:rPr>
        <w:t xml:space="preserve"> meses donde se arrastra la misma fecha del expediente más antiguo pendiente de fallo, como se detalla seguido: </w:t>
      </w:r>
    </w:p>
    <w:p w14:paraId="0791CAFA" w14:textId="66432241" w:rsidR="00D20039" w:rsidRPr="00CE7BB0" w:rsidRDefault="00F852CB" w:rsidP="00CE7BB0">
      <w:pPr>
        <w:pStyle w:val="Prrafodelista"/>
        <w:numPr>
          <w:ilvl w:val="0"/>
          <w:numId w:val="45"/>
        </w:numPr>
        <w:rPr>
          <w:rFonts w:ascii="Book Antiqua" w:hAnsi="Book Antiqua"/>
          <w:sz w:val="24"/>
          <w:szCs w:val="24"/>
        </w:rPr>
      </w:pPr>
      <w:r w:rsidRPr="0046195B">
        <w:rPr>
          <w:rFonts w:ascii="Book Antiqua" w:hAnsi="Book Antiqua"/>
          <w:sz w:val="24"/>
          <w:szCs w:val="24"/>
        </w:rPr>
        <w:t xml:space="preserve">enero </w:t>
      </w:r>
      <w:r w:rsidR="00D20039" w:rsidRPr="00CE7BB0">
        <w:rPr>
          <w:rFonts w:ascii="Book Antiqua" w:hAnsi="Book Antiqua"/>
          <w:sz w:val="24"/>
          <w:szCs w:val="24"/>
        </w:rPr>
        <w:t xml:space="preserve">de </w:t>
      </w:r>
      <w:r w:rsidRPr="0046195B">
        <w:rPr>
          <w:rFonts w:ascii="Book Antiqua" w:hAnsi="Book Antiqua"/>
          <w:sz w:val="24"/>
          <w:szCs w:val="24"/>
        </w:rPr>
        <w:t xml:space="preserve">2023 a marzo </w:t>
      </w:r>
      <w:r w:rsidR="00D20039" w:rsidRPr="00CE7BB0">
        <w:rPr>
          <w:rFonts w:ascii="Book Antiqua" w:hAnsi="Book Antiqua"/>
          <w:sz w:val="24"/>
          <w:szCs w:val="24"/>
        </w:rPr>
        <w:t xml:space="preserve">de </w:t>
      </w:r>
      <w:r w:rsidRPr="0046195B">
        <w:rPr>
          <w:rFonts w:ascii="Book Antiqua" w:hAnsi="Book Antiqua"/>
          <w:sz w:val="24"/>
          <w:szCs w:val="24"/>
        </w:rPr>
        <w:t>202</w:t>
      </w:r>
      <w:r w:rsidR="00D20039" w:rsidRPr="00CE7BB0">
        <w:rPr>
          <w:rFonts w:ascii="Book Antiqua" w:hAnsi="Book Antiqua"/>
          <w:sz w:val="24"/>
          <w:szCs w:val="24"/>
        </w:rPr>
        <w:t>3: (17 de marzo de 2023)</w:t>
      </w:r>
    </w:p>
    <w:p w14:paraId="5DC91195" w14:textId="10A32B01" w:rsidR="00D20039" w:rsidRPr="00CE7BB0" w:rsidRDefault="00F852CB" w:rsidP="00CE7BB0">
      <w:pPr>
        <w:pStyle w:val="Prrafodelista"/>
        <w:numPr>
          <w:ilvl w:val="0"/>
          <w:numId w:val="45"/>
        </w:numPr>
        <w:jc w:val="both"/>
        <w:rPr>
          <w:rFonts w:ascii="Book Antiqua" w:hAnsi="Book Antiqua" w:cs="Book Antiqua"/>
          <w:sz w:val="24"/>
          <w:szCs w:val="24"/>
        </w:rPr>
      </w:pPr>
      <w:r w:rsidRPr="0046195B">
        <w:rPr>
          <w:rFonts w:ascii="Book Antiqua" w:hAnsi="Book Antiqua" w:cs="Book Antiqua"/>
          <w:sz w:val="24"/>
          <w:szCs w:val="24"/>
        </w:rPr>
        <w:t>septiembre y octubre de 2023</w:t>
      </w:r>
      <w:r w:rsidR="00D20039" w:rsidRPr="00CE7BB0">
        <w:rPr>
          <w:rFonts w:ascii="Book Antiqua" w:hAnsi="Book Antiqua" w:cs="Book Antiqua"/>
          <w:sz w:val="24"/>
          <w:szCs w:val="24"/>
        </w:rPr>
        <w:t>: (</w:t>
      </w:r>
      <w:r w:rsidRPr="0046195B">
        <w:rPr>
          <w:rFonts w:ascii="Book Antiqua" w:hAnsi="Book Antiqua" w:cs="Book Antiqua"/>
          <w:sz w:val="24"/>
          <w:szCs w:val="24"/>
        </w:rPr>
        <w:t>26</w:t>
      </w:r>
      <w:r w:rsidR="00D20039" w:rsidRPr="00CE7BB0">
        <w:rPr>
          <w:rFonts w:ascii="Book Antiqua" w:hAnsi="Book Antiqua" w:cs="Book Antiqua"/>
          <w:sz w:val="24"/>
          <w:szCs w:val="24"/>
        </w:rPr>
        <w:t xml:space="preserve"> de septiembre de 2023)</w:t>
      </w:r>
    </w:p>
    <w:p w14:paraId="10614E5F" w14:textId="1833ED0B" w:rsidR="00D20039" w:rsidRPr="00CE7BB0" w:rsidRDefault="00F852CB" w:rsidP="00CE7BB0">
      <w:pPr>
        <w:pStyle w:val="Prrafodelista"/>
        <w:numPr>
          <w:ilvl w:val="0"/>
          <w:numId w:val="45"/>
        </w:numPr>
        <w:jc w:val="both"/>
        <w:rPr>
          <w:rFonts w:ascii="Book Antiqua" w:hAnsi="Book Antiqua" w:cs="Book Antiqua"/>
          <w:sz w:val="24"/>
          <w:szCs w:val="24"/>
        </w:rPr>
      </w:pPr>
      <w:r w:rsidRPr="0046195B">
        <w:rPr>
          <w:rFonts w:ascii="Book Antiqua" w:hAnsi="Book Antiqua" w:cs="Book Antiqua"/>
          <w:sz w:val="24"/>
          <w:szCs w:val="24"/>
        </w:rPr>
        <w:t xml:space="preserve">diciembre de 2023 y enero </w:t>
      </w:r>
      <w:r w:rsidR="00D20039" w:rsidRPr="00CE7BB0">
        <w:rPr>
          <w:rFonts w:ascii="Book Antiqua" w:hAnsi="Book Antiqua" w:cs="Book Antiqua"/>
          <w:sz w:val="24"/>
          <w:szCs w:val="24"/>
        </w:rPr>
        <w:t xml:space="preserve">de </w:t>
      </w:r>
      <w:r w:rsidRPr="0046195B">
        <w:rPr>
          <w:rFonts w:ascii="Book Antiqua" w:hAnsi="Book Antiqua" w:cs="Book Antiqua"/>
          <w:sz w:val="24"/>
          <w:szCs w:val="24"/>
        </w:rPr>
        <w:t xml:space="preserve">2024 </w:t>
      </w:r>
      <w:r w:rsidR="00D20039" w:rsidRPr="00CE7BB0">
        <w:rPr>
          <w:rFonts w:ascii="Book Antiqua" w:hAnsi="Book Antiqua" w:cs="Book Antiqua"/>
          <w:sz w:val="24"/>
          <w:szCs w:val="24"/>
        </w:rPr>
        <w:t>(</w:t>
      </w:r>
      <w:r w:rsidRPr="0046195B">
        <w:rPr>
          <w:rFonts w:ascii="Book Antiqua" w:hAnsi="Book Antiqua" w:cs="Book Antiqua"/>
          <w:sz w:val="24"/>
          <w:szCs w:val="24"/>
        </w:rPr>
        <w:t xml:space="preserve"> 7</w:t>
      </w:r>
      <w:r w:rsidR="00D20039" w:rsidRPr="00CE7BB0">
        <w:rPr>
          <w:rFonts w:ascii="Book Antiqua" w:hAnsi="Book Antiqua" w:cs="Book Antiqua"/>
          <w:sz w:val="24"/>
          <w:szCs w:val="24"/>
        </w:rPr>
        <w:t xml:space="preserve"> de diciembre de 2023)</w:t>
      </w:r>
    </w:p>
    <w:p w14:paraId="222EDDB6" w14:textId="3BD96B83" w:rsidR="00F852CB" w:rsidRPr="006573A3" w:rsidRDefault="00F852CB" w:rsidP="00F852CB">
      <w:pPr>
        <w:jc w:val="center"/>
        <w:rPr>
          <w:rFonts w:ascii="Book Antiqua" w:hAnsi="Book Antiqua"/>
          <w:b/>
          <w:bCs/>
          <w:color w:val="1F4E79" w:themeColor="accent5" w:themeShade="80"/>
          <w:sz w:val="24"/>
          <w:szCs w:val="24"/>
          <w:lang w:val="es-ES"/>
        </w:rPr>
      </w:pPr>
      <w:r w:rsidRPr="006573A3">
        <w:rPr>
          <w:rFonts w:ascii="Book Antiqua" w:hAnsi="Book Antiqua"/>
          <w:b/>
          <w:bCs/>
          <w:color w:val="1F4E79" w:themeColor="accent5" w:themeShade="80"/>
          <w:sz w:val="24"/>
          <w:szCs w:val="24"/>
          <w:lang w:val="es-ES"/>
        </w:rPr>
        <w:t>Figura</w:t>
      </w:r>
      <w:r>
        <w:rPr>
          <w:rFonts w:ascii="Book Antiqua" w:hAnsi="Book Antiqua"/>
          <w:b/>
          <w:bCs/>
          <w:color w:val="1F4E79" w:themeColor="accent5" w:themeShade="80"/>
          <w:sz w:val="24"/>
          <w:szCs w:val="24"/>
          <w:lang w:val="es-ES"/>
        </w:rPr>
        <w:t xml:space="preserve"> 4</w:t>
      </w:r>
    </w:p>
    <w:p w14:paraId="2796CB06" w14:textId="137D8F65" w:rsidR="00F852CB" w:rsidRPr="00CE7BB0" w:rsidRDefault="00F852CB" w:rsidP="00CE7BB0">
      <w:pPr>
        <w:jc w:val="center"/>
        <w:rPr>
          <w:rFonts w:ascii="Book Antiqua" w:hAnsi="Book Antiqua"/>
          <w:b/>
          <w:bCs/>
          <w:color w:val="1F4E79" w:themeColor="accent5" w:themeShade="80"/>
          <w:sz w:val="24"/>
          <w:szCs w:val="24"/>
          <w:lang w:val="es-ES"/>
        </w:rPr>
      </w:pPr>
      <w:r>
        <w:rPr>
          <w:rFonts w:ascii="Book Antiqua" w:hAnsi="Book Antiqua"/>
          <w:b/>
          <w:bCs/>
          <w:color w:val="1F4E79" w:themeColor="accent5" w:themeShade="80"/>
          <w:sz w:val="24"/>
          <w:szCs w:val="24"/>
          <w:lang w:val="es-ES"/>
        </w:rPr>
        <w:t>Plazo de espera para el dictado de sentencia</w:t>
      </w:r>
      <w:r w:rsidRPr="006573A3">
        <w:rPr>
          <w:rFonts w:ascii="Book Antiqua" w:hAnsi="Book Antiqua"/>
          <w:b/>
          <w:bCs/>
          <w:color w:val="1F4E79" w:themeColor="accent5" w:themeShade="80"/>
          <w:sz w:val="24"/>
          <w:szCs w:val="24"/>
          <w:lang w:val="es-ES"/>
        </w:rPr>
        <w:t>, ene</w:t>
      </w:r>
      <w:r>
        <w:rPr>
          <w:rFonts w:ascii="Book Antiqua" w:hAnsi="Book Antiqua"/>
          <w:b/>
          <w:bCs/>
          <w:color w:val="1F4E79" w:themeColor="accent5" w:themeShade="80"/>
          <w:sz w:val="24"/>
          <w:szCs w:val="24"/>
          <w:lang w:val="es-ES"/>
        </w:rPr>
        <w:t>ro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3</w:t>
      </w:r>
      <w:r>
        <w:rPr>
          <w:rFonts w:ascii="Book Antiqua" w:hAnsi="Book Antiqua"/>
          <w:b/>
          <w:bCs/>
          <w:color w:val="1F4E79" w:themeColor="accent5" w:themeShade="80"/>
          <w:sz w:val="24"/>
          <w:szCs w:val="24"/>
          <w:lang w:val="es-ES"/>
        </w:rPr>
        <w:t xml:space="preserve"> –</w:t>
      </w:r>
      <w:r w:rsidRPr="006573A3">
        <w:rPr>
          <w:rFonts w:ascii="Book Antiqua" w:hAnsi="Book Antiqua"/>
          <w:b/>
          <w:bCs/>
          <w:color w:val="1F4E79" w:themeColor="accent5" w:themeShade="80"/>
          <w:sz w:val="24"/>
          <w:szCs w:val="24"/>
          <w:lang w:val="es-ES"/>
        </w:rPr>
        <w:t xml:space="preserve"> mar</w:t>
      </w:r>
      <w:r>
        <w:rPr>
          <w:rFonts w:ascii="Book Antiqua" w:hAnsi="Book Antiqua"/>
          <w:b/>
          <w:bCs/>
          <w:color w:val="1F4E79" w:themeColor="accent5" w:themeShade="80"/>
          <w:sz w:val="24"/>
          <w:szCs w:val="24"/>
          <w:lang w:val="es-ES"/>
        </w:rPr>
        <w:t>zo</w:t>
      </w:r>
      <w:r w:rsidRPr="006573A3">
        <w:rPr>
          <w:rFonts w:ascii="Book Antiqua" w:hAnsi="Book Antiqua"/>
          <w:b/>
          <w:bCs/>
          <w:color w:val="1F4E79" w:themeColor="accent5" w:themeShade="80"/>
          <w:sz w:val="24"/>
          <w:szCs w:val="24"/>
          <w:lang w:val="es-ES"/>
        </w:rPr>
        <w:t xml:space="preserve"> 2</w:t>
      </w:r>
      <w:r>
        <w:rPr>
          <w:rFonts w:ascii="Book Antiqua" w:hAnsi="Book Antiqua"/>
          <w:b/>
          <w:bCs/>
          <w:color w:val="1F4E79" w:themeColor="accent5" w:themeShade="80"/>
          <w:sz w:val="24"/>
          <w:szCs w:val="24"/>
          <w:lang w:val="es-ES"/>
        </w:rPr>
        <w:t>02</w:t>
      </w:r>
      <w:r w:rsidRPr="006573A3">
        <w:rPr>
          <w:rFonts w:ascii="Book Antiqua" w:hAnsi="Book Antiqua"/>
          <w:b/>
          <w:bCs/>
          <w:color w:val="1F4E79" w:themeColor="accent5" w:themeShade="80"/>
          <w:sz w:val="24"/>
          <w:szCs w:val="24"/>
          <w:lang w:val="es-ES"/>
        </w:rPr>
        <w:t>4.</w:t>
      </w:r>
    </w:p>
    <w:tbl>
      <w:tblPr>
        <w:tblStyle w:val="Tablaconcuadrcula"/>
        <w:tblW w:w="9154" w:type="dxa"/>
        <w:tblInd w:w="-5" w:type="dxa"/>
        <w:tblLook w:val="04A0" w:firstRow="1" w:lastRow="0" w:firstColumn="1" w:lastColumn="0" w:noHBand="0" w:noVBand="1"/>
      </w:tblPr>
      <w:tblGrid>
        <w:gridCol w:w="9154"/>
      </w:tblGrid>
      <w:tr w:rsidR="00F852CB" w14:paraId="675769C4" w14:textId="77777777" w:rsidTr="00EB46B9">
        <w:trPr>
          <w:trHeight w:val="340"/>
        </w:trPr>
        <w:tc>
          <w:tcPr>
            <w:tcW w:w="9154" w:type="dxa"/>
            <w:shd w:val="clear" w:color="auto" w:fill="1F4E79" w:themeFill="accent5" w:themeFillShade="80"/>
          </w:tcPr>
          <w:p w14:paraId="223506ED" w14:textId="59D37E21" w:rsidR="00F852CB" w:rsidRDefault="00F852CB" w:rsidP="00EB46B9">
            <w:pPr>
              <w:ind w:left="87"/>
              <w:jc w:val="center"/>
              <w:rPr>
                <w:rFonts w:ascii="Book Antiqua" w:hAnsi="Book Antiqua" w:cs="Book Antiqua"/>
                <w:sz w:val="24"/>
                <w:szCs w:val="24"/>
              </w:rPr>
            </w:pPr>
            <w:r>
              <w:rPr>
                <w:rFonts w:ascii="Book Antiqua" w:hAnsi="Book Antiqua" w:cs="Book Antiqua"/>
                <w:color w:val="FFFFFF" w:themeColor="background1"/>
                <w:sz w:val="24"/>
                <w:szCs w:val="24"/>
              </w:rPr>
              <w:t>Plazo de espera para dictado de sentencia</w:t>
            </w:r>
            <w:r w:rsidRPr="006573A3">
              <w:rPr>
                <w:rFonts w:ascii="Book Antiqua" w:hAnsi="Book Antiqua" w:cs="Book Antiqua"/>
                <w:color w:val="FFFFFF" w:themeColor="background1"/>
                <w:sz w:val="24"/>
                <w:szCs w:val="24"/>
              </w:rPr>
              <w:t xml:space="preserve"> </w:t>
            </w:r>
            <w:r w:rsidRPr="00924265">
              <w:rPr>
                <w:rFonts w:ascii="Book Antiqua" w:hAnsi="Book Antiqua"/>
                <w:color w:val="FFFFFF" w:themeColor="background1"/>
                <w:sz w:val="24"/>
                <w:szCs w:val="24"/>
                <w:lang w:val="es-ES"/>
              </w:rPr>
              <w:t>de enero 2023 a marzo 2024</w:t>
            </w:r>
          </w:p>
        </w:tc>
      </w:tr>
      <w:tr w:rsidR="00F852CB" w14:paraId="4684FE2B" w14:textId="77777777" w:rsidTr="00EB46B9">
        <w:trPr>
          <w:trHeight w:val="1136"/>
        </w:trPr>
        <w:tc>
          <w:tcPr>
            <w:tcW w:w="9154" w:type="dxa"/>
          </w:tcPr>
          <w:p w14:paraId="44B6D77B" w14:textId="77777777" w:rsidR="00F852CB" w:rsidRDefault="00F852CB" w:rsidP="00EB46B9">
            <w:pPr>
              <w:ind w:left="87"/>
              <w:jc w:val="both"/>
              <w:rPr>
                <w:rFonts w:ascii="Book Antiqua" w:hAnsi="Book Antiqua" w:cs="Book Antiqua"/>
                <w:sz w:val="24"/>
                <w:szCs w:val="24"/>
              </w:rPr>
            </w:pPr>
          </w:p>
          <w:p w14:paraId="65A2E445" w14:textId="77777777" w:rsidR="00F852CB" w:rsidRDefault="00F852CB" w:rsidP="00EB46B9">
            <w:pPr>
              <w:ind w:left="87"/>
              <w:jc w:val="both"/>
              <w:rPr>
                <w:rFonts w:ascii="Book Antiqua" w:hAnsi="Book Antiqua" w:cs="Book Antiqua"/>
                <w:sz w:val="24"/>
                <w:szCs w:val="24"/>
              </w:rPr>
            </w:pPr>
            <w:r>
              <w:rPr>
                <w:noProof/>
              </w:rPr>
              <w:drawing>
                <wp:inline distT="0" distB="0" distL="0" distR="0" wp14:anchorId="27946DE0" wp14:editId="0447EC3E">
                  <wp:extent cx="5612130" cy="635635"/>
                  <wp:effectExtent l="0" t="0" r="7620" b="0"/>
                  <wp:docPr id="5029748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74825" name=""/>
                          <pic:cNvPicPr/>
                        </pic:nvPicPr>
                        <pic:blipFill>
                          <a:blip r:embed="rId14"/>
                          <a:stretch>
                            <a:fillRect/>
                          </a:stretch>
                        </pic:blipFill>
                        <pic:spPr>
                          <a:xfrm>
                            <a:off x="0" y="0"/>
                            <a:ext cx="5612130" cy="635635"/>
                          </a:xfrm>
                          <a:prstGeom prst="rect">
                            <a:avLst/>
                          </a:prstGeom>
                        </pic:spPr>
                      </pic:pic>
                    </a:graphicData>
                  </a:graphic>
                </wp:inline>
              </w:drawing>
            </w:r>
          </w:p>
          <w:p w14:paraId="1F8182D6" w14:textId="25157F06" w:rsidR="00F852CB" w:rsidRDefault="00F852CB" w:rsidP="00EB46B9">
            <w:pPr>
              <w:ind w:left="87"/>
              <w:jc w:val="both"/>
              <w:rPr>
                <w:rFonts w:ascii="Book Antiqua" w:hAnsi="Book Antiqua" w:cs="Book Antiqua"/>
                <w:sz w:val="24"/>
                <w:szCs w:val="24"/>
              </w:rPr>
            </w:pPr>
          </w:p>
        </w:tc>
      </w:tr>
    </w:tbl>
    <w:p w14:paraId="77B4A7FF" w14:textId="77777777" w:rsidR="0063244A" w:rsidRDefault="0063244A" w:rsidP="00CE7BB0">
      <w:pPr>
        <w:spacing w:after="0" w:line="276" w:lineRule="auto"/>
        <w:ind w:left="426"/>
        <w:jc w:val="both"/>
        <w:rPr>
          <w:bCs/>
          <w:i/>
          <w:sz w:val="18"/>
        </w:rPr>
      </w:pPr>
      <w:r w:rsidRPr="00DB06F4">
        <w:rPr>
          <w:bCs/>
          <w:i/>
          <w:sz w:val="18"/>
        </w:rPr>
        <w:t xml:space="preserve">Fuente: </w:t>
      </w:r>
      <w:r>
        <w:rPr>
          <w:bCs/>
          <w:i/>
          <w:sz w:val="18"/>
        </w:rPr>
        <w:t>Matriz de indicadores Juzgado Agrario de Cartago, marzo 2024.</w:t>
      </w:r>
    </w:p>
    <w:p w14:paraId="4CBDCADD" w14:textId="77777777" w:rsidR="00F03736" w:rsidRDefault="00F03736" w:rsidP="0023750C">
      <w:pPr>
        <w:ind w:left="360"/>
        <w:jc w:val="both"/>
        <w:rPr>
          <w:rFonts w:ascii="Book Antiqua" w:hAnsi="Book Antiqua" w:cs="Book Antiqua"/>
          <w:sz w:val="24"/>
          <w:szCs w:val="24"/>
        </w:rPr>
      </w:pPr>
    </w:p>
    <w:p w14:paraId="3D417BA8" w14:textId="197A8457" w:rsidR="00F03736" w:rsidRPr="004533F7" w:rsidRDefault="00F03736" w:rsidP="00EB46B9">
      <w:pPr>
        <w:jc w:val="both"/>
        <w:rPr>
          <w:rFonts w:ascii="Book Antiqua" w:hAnsi="Book Antiqua" w:cs="Book Antiqua"/>
          <w:sz w:val="24"/>
          <w:szCs w:val="24"/>
        </w:rPr>
      </w:pPr>
      <w:r w:rsidRPr="00D20039">
        <w:rPr>
          <w:rFonts w:ascii="Book Antiqua" w:hAnsi="Book Antiqua" w:cs="Book Antiqua"/>
          <w:sz w:val="24"/>
          <w:szCs w:val="24"/>
        </w:rPr>
        <w:t xml:space="preserve">Por tanto, al </w:t>
      </w:r>
      <w:r>
        <w:rPr>
          <w:rFonts w:ascii="Book Antiqua" w:hAnsi="Book Antiqua" w:cs="Book Antiqua"/>
          <w:sz w:val="24"/>
          <w:szCs w:val="24"/>
        </w:rPr>
        <w:t xml:space="preserve">analizar de manera integral los indicadores relacionados con el </w:t>
      </w:r>
      <w:r w:rsidR="00D232E2">
        <w:rPr>
          <w:rFonts w:ascii="Book Antiqua" w:hAnsi="Book Antiqua"/>
          <w:sz w:val="24"/>
          <w:szCs w:val="24"/>
          <w:lang w:val="es-ES"/>
        </w:rPr>
        <w:t>I- c</w:t>
      </w:r>
      <w:r w:rsidRPr="00CE7BB0">
        <w:rPr>
          <w:rFonts w:ascii="Book Antiqua" w:hAnsi="Book Antiqua"/>
          <w:sz w:val="24"/>
          <w:szCs w:val="24"/>
          <w:lang w:val="es-ES"/>
        </w:rPr>
        <w:t>antidad de expedientes pendientes de fallo</w:t>
      </w:r>
      <w:r w:rsidRPr="00D232E2">
        <w:rPr>
          <w:rFonts w:ascii="Book Antiqua" w:hAnsi="Book Antiqua"/>
          <w:sz w:val="24"/>
          <w:szCs w:val="24"/>
          <w:lang w:val="es-ES"/>
        </w:rPr>
        <w:t xml:space="preserve">, </w:t>
      </w:r>
      <w:r w:rsidR="00D232E2">
        <w:rPr>
          <w:rFonts w:ascii="Book Antiqua" w:hAnsi="Book Antiqua"/>
          <w:sz w:val="24"/>
          <w:szCs w:val="24"/>
          <w:lang w:val="es-ES"/>
        </w:rPr>
        <w:t>II- c</w:t>
      </w:r>
      <w:r w:rsidRPr="00CE7BB0">
        <w:rPr>
          <w:rFonts w:ascii="Book Antiqua" w:hAnsi="Book Antiqua"/>
          <w:sz w:val="24"/>
          <w:szCs w:val="24"/>
          <w:lang w:val="es-ES"/>
        </w:rPr>
        <w:t>antidad de sentencias dictadas por persona juzgadora,</w:t>
      </w:r>
      <w:r w:rsidRPr="00D232E2">
        <w:rPr>
          <w:rFonts w:ascii="Book Antiqua" w:hAnsi="Book Antiqua"/>
          <w:sz w:val="24"/>
          <w:szCs w:val="24"/>
          <w:lang w:val="es-ES"/>
        </w:rPr>
        <w:t xml:space="preserve"> </w:t>
      </w:r>
      <w:r w:rsidR="00D232E2">
        <w:rPr>
          <w:rFonts w:ascii="Book Antiqua" w:hAnsi="Book Antiqua"/>
          <w:sz w:val="24"/>
          <w:szCs w:val="24"/>
          <w:lang w:val="es-ES"/>
        </w:rPr>
        <w:t xml:space="preserve">III- </w:t>
      </w:r>
      <w:r w:rsidRPr="00D232E2">
        <w:rPr>
          <w:rFonts w:ascii="Book Antiqua" w:hAnsi="Book Antiqua"/>
          <w:sz w:val="24"/>
          <w:szCs w:val="24"/>
          <w:lang w:val="es-ES"/>
        </w:rPr>
        <w:t xml:space="preserve">Plazo de espera de dictado de sentencia, y en contraste </w:t>
      </w:r>
      <w:r>
        <w:rPr>
          <w:rFonts w:ascii="Book Antiqua" w:hAnsi="Book Antiqua"/>
          <w:sz w:val="24"/>
          <w:szCs w:val="24"/>
          <w:lang w:val="es-ES"/>
        </w:rPr>
        <w:t xml:space="preserve">a lo dispuesto </w:t>
      </w:r>
      <w:r w:rsidRPr="004533F7">
        <w:rPr>
          <w:rFonts w:ascii="Book Antiqua" w:hAnsi="Book Antiqua"/>
          <w:sz w:val="24"/>
          <w:szCs w:val="24"/>
          <w:lang w:val="es-ES"/>
        </w:rPr>
        <w:t>en el informe</w:t>
      </w:r>
      <w:r w:rsidRPr="00D20039">
        <w:rPr>
          <w:rFonts w:ascii="Book Antiqua" w:hAnsi="Book Antiqua"/>
          <w:sz w:val="24"/>
          <w:szCs w:val="24"/>
          <w:lang w:val="es-ES"/>
        </w:rPr>
        <w:t xml:space="preserve"> </w:t>
      </w:r>
      <w:r w:rsidRPr="00D20039">
        <w:rPr>
          <w:rFonts w:ascii="Book Antiqua" w:hAnsi="Book Antiqua"/>
          <w:sz w:val="24"/>
          <w:szCs w:val="24"/>
        </w:rPr>
        <w:t xml:space="preserve">456 -CACMFJ- JEF-2023 </w:t>
      </w:r>
      <w:r w:rsidRPr="004533F7">
        <w:rPr>
          <w:rFonts w:ascii="Book Antiqua" w:hAnsi="Book Antiqua"/>
          <w:i/>
          <w:iCs/>
          <w:sz w:val="24"/>
          <w:szCs w:val="24"/>
        </w:rPr>
        <w:t>“las personas juzgadoras no cumplieron con la cuota esperada, ya que la cantidad promedio de expedientes pendientes de fallo no fue suficiente para alcanzarla</w:t>
      </w:r>
      <w:r w:rsidRPr="004533F7">
        <w:rPr>
          <w:rFonts w:ascii="Book Antiqua" w:hAnsi="Book Antiqua"/>
          <w:b/>
          <w:bCs/>
          <w:i/>
          <w:iCs/>
          <w:sz w:val="24"/>
          <w:szCs w:val="24"/>
        </w:rPr>
        <w:t>.</w:t>
      </w:r>
      <w:r w:rsidRPr="004533F7">
        <w:rPr>
          <w:rFonts w:ascii="Book Antiqua" w:hAnsi="Book Antiqua"/>
          <w:b/>
          <w:bCs/>
          <w:sz w:val="24"/>
          <w:szCs w:val="24"/>
        </w:rPr>
        <w:t xml:space="preserve"> </w:t>
      </w:r>
      <w:r w:rsidRPr="004533F7">
        <w:rPr>
          <w:rFonts w:ascii="Book Antiqua" w:hAnsi="Book Antiqua" w:cs="Book Antiqua"/>
          <w:sz w:val="24"/>
          <w:szCs w:val="24"/>
        </w:rPr>
        <w:t>“</w:t>
      </w:r>
      <w:r w:rsidRPr="00D20039">
        <w:rPr>
          <w:rFonts w:ascii="Book Antiqua" w:hAnsi="Book Antiqua" w:cs="Book Antiqua"/>
          <w:sz w:val="24"/>
          <w:szCs w:val="24"/>
        </w:rPr>
        <w:t xml:space="preserve">, se llega a la conclusión de que, </w:t>
      </w:r>
      <w:r>
        <w:rPr>
          <w:rFonts w:ascii="Book Antiqua" w:hAnsi="Book Antiqua" w:cs="Book Antiqua"/>
          <w:sz w:val="24"/>
          <w:szCs w:val="24"/>
        </w:rPr>
        <w:t xml:space="preserve">el despacho debe mantener al día </w:t>
      </w:r>
      <w:r w:rsidRPr="004533F7">
        <w:rPr>
          <w:rFonts w:ascii="Book Antiqua" w:hAnsi="Book Antiqua" w:cs="Book Antiqua"/>
          <w:sz w:val="24"/>
          <w:szCs w:val="24"/>
        </w:rPr>
        <w:t xml:space="preserve">el indicador relacionado con los </w:t>
      </w:r>
      <w:r w:rsidRPr="00D20039">
        <w:rPr>
          <w:rFonts w:ascii="Book Antiqua" w:hAnsi="Book Antiqua" w:cs="Book Antiqua"/>
          <w:sz w:val="24"/>
          <w:szCs w:val="24"/>
        </w:rPr>
        <w:t>expedientes pendientes de fallo</w:t>
      </w:r>
      <w:r>
        <w:rPr>
          <w:rFonts w:ascii="Book Antiqua" w:hAnsi="Book Antiqua" w:cs="Book Antiqua"/>
          <w:sz w:val="24"/>
          <w:szCs w:val="24"/>
        </w:rPr>
        <w:t xml:space="preserve"> y plazo de espera de dictado de sentencia.</w:t>
      </w:r>
    </w:p>
    <w:p w14:paraId="6A8DDAF3" w14:textId="77777777" w:rsidR="006709B8" w:rsidRDefault="006709B8" w:rsidP="00EB46B9">
      <w:pPr>
        <w:jc w:val="both"/>
        <w:rPr>
          <w:rFonts w:ascii="Book Antiqua" w:hAnsi="Book Antiqua" w:cs="Book Antiqua"/>
          <w:sz w:val="24"/>
          <w:szCs w:val="24"/>
        </w:rPr>
      </w:pPr>
    </w:p>
    <w:p w14:paraId="22A1A3D7" w14:textId="4EC4AF82" w:rsidR="0046195B" w:rsidRPr="00CE7BB0" w:rsidRDefault="00D232E2" w:rsidP="00EB46B9">
      <w:pPr>
        <w:jc w:val="both"/>
        <w:rPr>
          <w:rFonts w:ascii="Book Antiqua" w:hAnsi="Book Antiqua" w:cs="Book Antiqua"/>
          <w:sz w:val="24"/>
          <w:szCs w:val="24"/>
        </w:rPr>
      </w:pPr>
      <w:r>
        <w:rPr>
          <w:rFonts w:ascii="Book Antiqua" w:hAnsi="Book Antiqua" w:cs="Book Antiqua"/>
          <w:sz w:val="24"/>
          <w:szCs w:val="24"/>
        </w:rPr>
        <w:lastRenderedPageBreak/>
        <w:t xml:space="preserve">Además, </w:t>
      </w:r>
      <w:bookmarkStart w:id="15" w:name="_Hlk164427516"/>
      <w:r>
        <w:rPr>
          <w:rFonts w:ascii="Book Antiqua" w:hAnsi="Book Antiqua" w:cs="Book Antiqua"/>
          <w:sz w:val="24"/>
          <w:szCs w:val="24"/>
        </w:rPr>
        <w:t xml:space="preserve">se recomienda </w:t>
      </w:r>
      <w:r w:rsidR="0046195B">
        <w:rPr>
          <w:rFonts w:ascii="Book Antiqua" w:hAnsi="Book Antiqua" w:cs="Book Antiqua"/>
          <w:sz w:val="24"/>
          <w:szCs w:val="24"/>
        </w:rPr>
        <w:t xml:space="preserve">al órgano superior </w:t>
      </w:r>
      <w:r>
        <w:rPr>
          <w:rFonts w:ascii="Book Antiqua" w:hAnsi="Book Antiqua" w:cs="Book Antiqua"/>
          <w:sz w:val="24"/>
          <w:szCs w:val="24"/>
        </w:rPr>
        <w:t xml:space="preserve">que en apego </w:t>
      </w:r>
      <w:r w:rsidR="0046195B" w:rsidRPr="00CE7BB0">
        <w:rPr>
          <w:rFonts w:ascii="Book Antiqua" w:hAnsi="Book Antiqua" w:cs="Book Antiqua"/>
          <w:i/>
          <w:iCs/>
          <w:sz w:val="24"/>
          <w:szCs w:val="24"/>
        </w:rPr>
        <w:t>“Reglamento de Organización y funcionamiento de los Consejos de Jueces y Juezas de la República”</w:t>
      </w:r>
      <w:r w:rsidR="0046195B" w:rsidRPr="0046195B">
        <w:rPr>
          <w:rFonts w:ascii="Book Antiqua" w:hAnsi="Book Antiqua" w:cs="Book Antiqua"/>
          <w:sz w:val="24"/>
          <w:szCs w:val="24"/>
        </w:rPr>
        <w:t xml:space="preserve">, aprobado por la Corte Plena en sesión 52-13 del 16 de diciembre de 2013, </w:t>
      </w:r>
      <w:r w:rsidR="0046195B">
        <w:rPr>
          <w:rFonts w:ascii="Book Antiqua" w:hAnsi="Book Antiqua" w:cs="Book Antiqua"/>
          <w:sz w:val="24"/>
          <w:szCs w:val="24"/>
        </w:rPr>
        <w:t xml:space="preserve">se solicite </w:t>
      </w:r>
      <w:r w:rsidR="0046195B" w:rsidRPr="0046195B">
        <w:rPr>
          <w:rFonts w:ascii="Book Antiqua" w:hAnsi="Book Antiqua" w:cs="Book Antiqua"/>
          <w:sz w:val="24"/>
          <w:szCs w:val="24"/>
        </w:rPr>
        <w:t xml:space="preserve">un plan remedial (interno) al Consejo de Jueces del Juzgado Agrario de </w:t>
      </w:r>
      <w:r w:rsidR="0046195B">
        <w:rPr>
          <w:rFonts w:ascii="Book Antiqua" w:hAnsi="Book Antiqua" w:cs="Book Antiqua"/>
          <w:sz w:val="24"/>
          <w:szCs w:val="24"/>
        </w:rPr>
        <w:t>Cartago</w:t>
      </w:r>
      <w:r w:rsidR="0046195B" w:rsidRPr="0046195B">
        <w:rPr>
          <w:rFonts w:ascii="Book Antiqua" w:hAnsi="Book Antiqua" w:cs="Book Antiqua"/>
          <w:sz w:val="24"/>
          <w:szCs w:val="24"/>
        </w:rPr>
        <w:t>, donde se adopte</w:t>
      </w:r>
      <w:r w:rsidR="000A3722">
        <w:rPr>
          <w:rFonts w:ascii="Book Antiqua" w:hAnsi="Book Antiqua" w:cs="Book Antiqua"/>
          <w:sz w:val="24"/>
          <w:szCs w:val="24"/>
        </w:rPr>
        <w:t>n</w:t>
      </w:r>
      <w:r w:rsidR="0046195B" w:rsidRPr="0046195B">
        <w:rPr>
          <w:rFonts w:ascii="Book Antiqua" w:hAnsi="Book Antiqua" w:cs="Book Antiqua"/>
          <w:sz w:val="24"/>
          <w:szCs w:val="24"/>
        </w:rPr>
        <w:t xml:space="preserve"> las medidas que correspondan para que en un plazo no mayor de tres meses se logre estabilizar el indicador relacionado con el plazo de espera de dictado de sentencia</w:t>
      </w:r>
      <w:r w:rsidR="0046195B">
        <w:rPr>
          <w:rFonts w:ascii="Book Antiqua" w:hAnsi="Book Antiqua" w:cs="Book Antiqua"/>
          <w:sz w:val="24"/>
          <w:szCs w:val="24"/>
        </w:rPr>
        <w:t>. Dicho plan deberá ser de conocimiento al Consejo de Administración de Cartago quién en coordinación del CACMFJ y la persona Jueza Gestora darán el seguimiento correspondiente del cumplimiento del plan de trabajo e informa</w:t>
      </w:r>
      <w:r w:rsidR="000A3722">
        <w:rPr>
          <w:rFonts w:ascii="Book Antiqua" w:hAnsi="Book Antiqua" w:cs="Book Antiqua"/>
          <w:sz w:val="24"/>
          <w:szCs w:val="24"/>
        </w:rPr>
        <w:t>r</w:t>
      </w:r>
      <w:r w:rsidR="0046195B">
        <w:rPr>
          <w:rFonts w:ascii="Book Antiqua" w:hAnsi="Book Antiqua" w:cs="Book Antiqua"/>
          <w:sz w:val="24"/>
          <w:szCs w:val="24"/>
        </w:rPr>
        <w:t xml:space="preserve"> lo pertinente al Consejo Superior. </w:t>
      </w:r>
      <w:bookmarkEnd w:id="15"/>
    </w:p>
    <w:p w14:paraId="4D42DA46" w14:textId="77777777" w:rsidR="00BC4BBD" w:rsidRDefault="00BC4BBD" w:rsidP="0023750C">
      <w:pPr>
        <w:ind w:left="360"/>
        <w:jc w:val="both"/>
        <w:rPr>
          <w:rFonts w:ascii="Book Antiqua" w:hAnsi="Book Antiqua" w:cs="Book Antiqua"/>
          <w:sz w:val="24"/>
          <w:szCs w:val="24"/>
        </w:rPr>
      </w:pPr>
    </w:p>
    <w:p w14:paraId="6860E5E8" w14:textId="3ED0D8DF" w:rsidR="00BC4BBD" w:rsidRPr="00DE559F" w:rsidRDefault="0046195B" w:rsidP="00CE7BB0">
      <w:pPr>
        <w:pStyle w:val="Ttulo2"/>
        <w:numPr>
          <w:ilvl w:val="1"/>
          <w:numId w:val="8"/>
        </w:numPr>
        <w:shd w:val="clear" w:color="auto" w:fill="B4C6E7" w:themeFill="accent1" w:themeFillTint="66"/>
      </w:pPr>
      <w:r w:rsidRPr="00DE559F">
        <w:t>Análisis de los i</w:t>
      </w:r>
      <w:r w:rsidR="00BC4BBD" w:rsidRPr="00DE559F">
        <w:t xml:space="preserve">ndicadores de </w:t>
      </w:r>
      <w:r w:rsidRPr="00DE559F">
        <w:t>gestión relacionados con las personas técnicas judiciales del Juzgado Agrario de Cartago.</w:t>
      </w:r>
    </w:p>
    <w:p w14:paraId="06124BF8" w14:textId="3B9B04CC" w:rsidR="00924265" w:rsidRDefault="00BD6902" w:rsidP="00EB46B9">
      <w:pPr>
        <w:jc w:val="both"/>
        <w:rPr>
          <w:rFonts w:ascii="Book Antiqua" w:hAnsi="Book Antiqua"/>
          <w:i/>
          <w:iCs/>
          <w:sz w:val="24"/>
          <w:szCs w:val="24"/>
        </w:rPr>
      </w:pPr>
      <w:r w:rsidRPr="00BD6902">
        <w:rPr>
          <w:rFonts w:ascii="Book Antiqua" w:hAnsi="Book Antiqua" w:cs="Book Antiqua"/>
          <w:sz w:val="24"/>
          <w:szCs w:val="24"/>
        </w:rPr>
        <w:t xml:space="preserve">Por otro lado, en el informe </w:t>
      </w:r>
      <w:r w:rsidRPr="00BD6902">
        <w:rPr>
          <w:rFonts w:ascii="Book Antiqua" w:hAnsi="Book Antiqua"/>
          <w:sz w:val="24"/>
          <w:szCs w:val="24"/>
        </w:rPr>
        <w:t>456 -CACMFJ- JEF-2023</w:t>
      </w:r>
      <w:r>
        <w:rPr>
          <w:rFonts w:ascii="Book Antiqua" w:hAnsi="Book Antiqua"/>
          <w:sz w:val="24"/>
          <w:szCs w:val="24"/>
        </w:rPr>
        <w:t>,</w:t>
      </w:r>
      <w:r w:rsidRPr="00BD6902">
        <w:rPr>
          <w:rFonts w:ascii="Book Antiqua" w:hAnsi="Book Antiqua"/>
          <w:sz w:val="24"/>
          <w:szCs w:val="24"/>
        </w:rPr>
        <w:t xml:space="preserve"> se señaló lo siguiente</w:t>
      </w:r>
      <w:r w:rsidRPr="00BD6902">
        <w:rPr>
          <w:rFonts w:ascii="Book Antiqua" w:hAnsi="Book Antiqua" w:cs="Book Antiqua"/>
          <w:sz w:val="24"/>
          <w:szCs w:val="24"/>
        </w:rPr>
        <w:t xml:space="preserve"> en relación con los indicadores de las personas técnicas judiciales</w:t>
      </w:r>
      <w:r w:rsidRPr="00BD6902">
        <w:rPr>
          <w:rFonts w:ascii="Book Antiqua" w:hAnsi="Book Antiqua"/>
          <w:sz w:val="24"/>
          <w:szCs w:val="24"/>
        </w:rPr>
        <w:t xml:space="preserve">: </w:t>
      </w:r>
      <w:r w:rsidRPr="00CE7BB0">
        <w:rPr>
          <w:rFonts w:ascii="Book Antiqua" w:hAnsi="Book Antiqua"/>
          <w:i/>
          <w:iCs/>
          <w:sz w:val="24"/>
          <w:szCs w:val="24"/>
        </w:rPr>
        <w:t xml:space="preserve">"los </w:t>
      </w:r>
      <w:r w:rsidRPr="00CE7BB0">
        <w:rPr>
          <w:rFonts w:ascii="Book Antiqua" w:hAnsi="Book Antiqua"/>
          <w:b/>
          <w:bCs/>
          <w:i/>
          <w:iCs/>
          <w:sz w:val="24"/>
          <w:szCs w:val="24"/>
        </w:rPr>
        <w:t xml:space="preserve">rendimientos más bajos </w:t>
      </w:r>
      <w:r w:rsidRPr="00CE7BB0">
        <w:rPr>
          <w:rFonts w:ascii="Book Antiqua" w:hAnsi="Book Antiqua"/>
          <w:i/>
          <w:iCs/>
          <w:sz w:val="24"/>
          <w:szCs w:val="24"/>
        </w:rPr>
        <w:t>fueron: el Juzgado Agrario del III Circuito Judicial de Alajuela, Juzgado Agrario del I Circuito Judicial de Guanacaste, Juzgado Agrario de Cartago y el Juzgado Agrario del I Circuito Judicial de Alajuela. Cabe destacar que estos últimos cuatro despachos contaron en promedio con una cantidad de escritos pendientes de resolver de 218, 146, 175 y 186, respectivamente, siendo insuficiente para alcanzar la cuota esperada para sus personas técnicas judiciales.”</w:t>
      </w:r>
      <w:r w:rsidR="00A86C7F">
        <w:rPr>
          <w:rFonts w:ascii="Book Antiqua" w:hAnsi="Book Antiqua"/>
          <w:i/>
          <w:iCs/>
          <w:sz w:val="24"/>
          <w:szCs w:val="24"/>
        </w:rPr>
        <w:t>.</w:t>
      </w:r>
    </w:p>
    <w:p w14:paraId="6809C6BC" w14:textId="19E52831" w:rsidR="009230CD" w:rsidRDefault="00970A80">
      <w:pPr>
        <w:jc w:val="both"/>
        <w:rPr>
          <w:rFonts w:ascii="Book Antiqua" w:hAnsi="Book Antiqua" w:cs="Book Antiqua"/>
          <w:sz w:val="24"/>
          <w:szCs w:val="24"/>
        </w:rPr>
      </w:pPr>
      <w:r w:rsidRPr="00CE7BB0">
        <w:rPr>
          <w:rFonts w:ascii="Book Antiqua" w:hAnsi="Book Antiqua" w:cs="Book Antiqua"/>
          <w:sz w:val="24"/>
          <w:szCs w:val="24"/>
        </w:rPr>
        <w:t xml:space="preserve">En la siguiente figura se encuentra la información sobre la </w:t>
      </w:r>
      <w:r w:rsidRPr="00CE7BB0">
        <w:rPr>
          <w:rFonts w:ascii="Book Antiqua" w:hAnsi="Book Antiqua" w:cs="Book Antiqua"/>
          <w:b/>
          <w:bCs/>
          <w:sz w:val="24"/>
          <w:szCs w:val="24"/>
        </w:rPr>
        <w:t>cantidad de escritos pendientes de resolver</w:t>
      </w:r>
      <w:r>
        <w:rPr>
          <w:rFonts w:ascii="Book Antiqua" w:hAnsi="Book Antiqua" w:cs="Book Antiqua"/>
          <w:sz w:val="24"/>
          <w:szCs w:val="24"/>
        </w:rPr>
        <w:t>.</w:t>
      </w:r>
      <w:r w:rsidR="00F659D3">
        <w:rPr>
          <w:rFonts w:ascii="Book Antiqua" w:hAnsi="Book Antiqua" w:cs="Book Antiqua"/>
          <w:sz w:val="24"/>
          <w:szCs w:val="24"/>
        </w:rPr>
        <w:t xml:space="preserve">; el cual, mantiene un </w:t>
      </w:r>
      <w:r>
        <w:rPr>
          <w:rFonts w:ascii="Book Antiqua" w:hAnsi="Book Antiqua" w:cs="Book Antiqua"/>
          <w:sz w:val="24"/>
          <w:szCs w:val="24"/>
        </w:rPr>
        <w:t xml:space="preserve">parámetro entre 92 </w:t>
      </w:r>
      <w:r w:rsidR="0063244A">
        <w:rPr>
          <w:rFonts w:ascii="Book Antiqua" w:hAnsi="Book Antiqua" w:cs="Book Antiqua"/>
          <w:sz w:val="24"/>
          <w:szCs w:val="24"/>
        </w:rPr>
        <w:t>y</w:t>
      </w:r>
      <w:r>
        <w:rPr>
          <w:rFonts w:ascii="Book Antiqua" w:hAnsi="Book Antiqua" w:cs="Book Antiqua"/>
          <w:sz w:val="24"/>
          <w:szCs w:val="24"/>
        </w:rPr>
        <w:t xml:space="preserve"> 138 asuntos</w:t>
      </w:r>
      <w:r w:rsidR="00F659D3">
        <w:rPr>
          <w:rFonts w:ascii="Book Antiqua" w:hAnsi="Book Antiqua" w:cs="Book Antiqua"/>
          <w:sz w:val="24"/>
          <w:szCs w:val="24"/>
        </w:rPr>
        <w:t xml:space="preserve"> que responde a la cantidad de escritos pendientes </w:t>
      </w:r>
      <w:r w:rsidR="00F659D3" w:rsidRPr="000518A2">
        <w:rPr>
          <w:rFonts w:ascii="Book Antiqua" w:hAnsi="Book Antiqua" w:cs="Book Antiqua"/>
          <w:sz w:val="24"/>
          <w:szCs w:val="24"/>
        </w:rPr>
        <w:t xml:space="preserve">por resolver </w:t>
      </w:r>
      <w:r w:rsidR="001C60E7">
        <w:rPr>
          <w:rFonts w:ascii="Book Antiqua" w:hAnsi="Book Antiqua" w:cs="Book Antiqua"/>
          <w:sz w:val="24"/>
          <w:szCs w:val="24"/>
        </w:rPr>
        <w:t xml:space="preserve">para toda la oficina, es decir </w:t>
      </w:r>
      <w:r w:rsidR="00F659D3" w:rsidRPr="000518A2">
        <w:rPr>
          <w:rFonts w:ascii="Book Antiqua" w:hAnsi="Book Antiqua" w:cs="Book Antiqua"/>
          <w:sz w:val="24"/>
          <w:szCs w:val="24"/>
        </w:rPr>
        <w:t>entre las tres personas técnicas judiciales</w:t>
      </w:r>
      <w:r w:rsidRPr="000518A2">
        <w:rPr>
          <w:rFonts w:ascii="Book Antiqua" w:hAnsi="Book Antiqua" w:cs="Book Antiqua"/>
          <w:sz w:val="24"/>
          <w:szCs w:val="24"/>
        </w:rPr>
        <w:t>.</w:t>
      </w:r>
    </w:p>
    <w:p w14:paraId="09895B7C" w14:textId="20008A01" w:rsidR="006B0B2B" w:rsidRPr="0077470B" w:rsidRDefault="00F659D3" w:rsidP="00EB46B9">
      <w:pPr>
        <w:jc w:val="both"/>
        <w:rPr>
          <w:rFonts w:ascii="Book Antiqua" w:hAnsi="Book Antiqua" w:cs="Book Antiqua"/>
          <w:sz w:val="24"/>
          <w:szCs w:val="24"/>
        </w:rPr>
      </w:pPr>
      <w:r w:rsidRPr="000518A2">
        <w:rPr>
          <w:rFonts w:ascii="Book Antiqua" w:hAnsi="Book Antiqua" w:cs="Book Antiqua"/>
          <w:sz w:val="24"/>
          <w:szCs w:val="24"/>
        </w:rPr>
        <w:t xml:space="preserve">Se destaca que, resultante del análisis de </w:t>
      </w:r>
      <w:r w:rsidR="0063244A" w:rsidRPr="000518A2">
        <w:rPr>
          <w:rFonts w:ascii="Book Antiqua" w:hAnsi="Book Antiqua" w:cs="Book Antiqua"/>
          <w:sz w:val="24"/>
          <w:szCs w:val="24"/>
        </w:rPr>
        <w:t>quince meses</w:t>
      </w:r>
      <w:r w:rsidR="00872211" w:rsidRPr="000518A2">
        <w:rPr>
          <w:rFonts w:ascii="Book Antiqua" w:hAnsi="Book Antiqua" w:cs="Book Antiqua"/>
          <w:sz w:val="24"/>
          <w:szCs w:val="24"/>
        </w:rPr>
        <w:t xml:space="preserve"> </w:t>
      </w:r>
      <w:r w:rsidR="00872211" w:rsidRPr="00EB46B9">
        <w:rPr>
          <w:rFonts w:ascii="Book Antiqua" w:hAnsi="Book Antiqua" w:cs="Book Antiqua"/>
          <w:i/>
          <w:iCs/>
          <w:sz w:val="24"/>
          <w:szCs w:val="24"/>
        </w:rPr>
        <w:t>(enero de 2023 a marzo de 2024)</w:t>
      </w:r>
      <w:r w:rsidR="0063244A" w:rsidRPr="000518A2">
        <w:rPr>
          <w:rFonts w:ascii="Book Antiqua" w:hAnsi="Book Antiqua" w:cs="Book Antiqua"/>
          <w:sz w:val="24"/>
          <w:szCs w:val="24"/>
        </w:rPr>
        <w:t xml:space="preserve"> </w:t>
      </w:r>
      <w:r w:rsidRPr="000518A2">
        <w:rPr>
          <w:rFonts w:ascii="Book Antiqua" w:hAnsi="Book Antiqua" w:cs="Book Antiqua"/>
          <w:sz w:val="24"/>
          <w:szCs w:val="24"/>
        </w:rPr>
        <w:t xml:space="preserve">se mantiene un promedio </w:t>
      </w:r>
      <w:r w:rsidR="00970A80" w:rsidRPr="000518A2">
        <w:rPr>
          <w:rFonts w:ascii="Book Antiqua" w:hAnsi="Book Antiqua" w:cs="Book Antiqua"/>
          <w:sz w:val="24"/>
          <w:szCs w:val="24"/>
        </w:rPr>
        <w:t>de 158 asuntos</w:t>
      </w:r>
      <w:r w:rsidRPr="000518A2">
        <w:rPr>
          <w:rFonts w:ascii="Book Antiqua" w:hAnsi="Book Antiqua" w:cs="Book Antiqua"/>
          <w:sz w:val="24"/>
          <w:szCs w:val="24"/>
        </w:rPr>
        <w:t xml:space="preserve"> pendiente de resolver entre las tres plazas de Técnico Judicial, con una diferencia absoluta de 20 asuntos sobre</w:t>
      </w:r>
      <w:r w:rsidR="00872211" w:rsidRPr="000518A2">
        <w:rPr>
          <w:rFonts w:ascii="Book Antiqua" w:hAnsi="Book Antiqua" w:cs="Book Antiqua"/>
          <w:sz w:val="24"/>
          <w:szCs w:val="24"/>
        </w:rPr>
        <w:t xml:space="preserve"> el </w:t>
      </w:r>
      <w:r w:rsidR="004B5B25" w:rsidRPr="000518A2">
        <w:rPr>
          <w:rFonts w:ascii="Book Antiqua" w:hAnsi="Book Antiqua" w:cs="Book Antiqua"/>
          <w:sz w:val="24"/>
          <w:szCs w:val="24"/>
        </w:rPr>
        <w:t>límite</w:t>
      </w:r>
      <w:r w:rsidR="00872211" w:rsidRPr="000518A2">
        <w:rPr>
          <w:rFonts w:ascii="Book Antiqua" w:hAnsi="Book Antiqua" w:cs="Book Antiqua"/>
          <w:sz w:val="24"/>
          <w:szCs w:val="24"/>
        </w:rPr>
        <w:t xml:space="preserve"> superior de 138 asuntos</w:t>
      </w:r>
      <w:r w:rsidR="004B5B25" w:rsidRPr="000518A2">
        <w:rPr>
          <w:rFonts w:ascii="Book Antiqua" w:hAnsi="Book Antiqua" w:cs="Book Antiqua"/>
          <w:sz w:val="24"/>
          <w:szCs w:val="24"/>
        </w:rPr>
        <w:t xml:space="preserve">; </w:t>
      </w:r>
      <w:r w:rsidR="004B5B25" w:rsidRPr="00EB46B9">
        <w:rPr>
          <w:rFonts w:ascii="Book Antiqua" w:hAnsi="Book Antiqua" w:cs="Book Antiqua"/>
          <w:sz w:val="24"/>
          <w:szCs w:val="24"/>
          <w:u w:val="single"/>
        </w:rPr>
        <w:t xml:space="preserve">en tanto, para marzo de 2024 se registra un total, de </w:t>
      </w:r>
      <w:r w:rsidR="00970A80" w:rsidRPr="00EB46B9">
        <w:rPr>
          <w:rFonts w:ascii="Book Antiqua" w:hAnsi="Book Antiqua" w:cs="Book Antiqua"/>
          <w:sz w:val="24"/>
          <w:szCs w:val="24"/>
          <w:u w:val="single"/>
        </w:rPr>
        <w:t>300 escritos pendientes de resolver</w:t>
      </w:r>
      <w:r w:rsidR="004B5B25" w:rsidRPr="00EB46B9">
        <w:rPr>
          <w:rFonts w:ascii="Book Antiqua" w:hAnsi="Book Antiqua" w:cs="Book Antiqua"/>
          <w:sz w:val="24"/>
          <w:szCs w:val="24"/>
          <w:u w:val="single"/>
        </w:rPr>
        <w:t xml:space="preserve"> con una condición </w:t>
      </w:r>
      <w:r w:rsidR="004B5B25" w:rsidRPr="00EB46B9">
        <w:rPr>
          <w:rFonts w:ascii="Book Antiqua" w:hAnsi="Book Antiqua" w:cs="Book Antiqua"/>
          <w:b/>
          <w:bCs/>
          <w:i/>
          <w:iCs/>
          <w:sz w:val="24"/>
          <w:szCs w:val="24"/>
          <w:u w:val="single"/>
        </w:rPr>
        <w:t>“Crítica”</w:t>
      </w:r>
      <w:r w:rsidR="004B5B25" w:rsidRPr="00EB46B9">
        <w:rPr>
          <w:rFonts w:ascii="Book Antiqua" w:hAnsi="Book Antiqua" w:cs="Book Antiqua"/>
          <w:b/>
          <w:bCs/>
          <w:sz w:val="24"/>
          <w:szCs w:val="24"/>
          <w:u w:val="single"/>
        </w:rPr>
        <w:t xml:space="preserve"> (D-roja) </w:t>
      </w:r>
      <w:r w:rsidR="004B5B25" w:rsidRPr="00EB46B9">
        <w:rPr>
          <w:rFonts w:ascii="Book Antiqua" w:hAnsi="Book Antiqua" w:cs="Book Antiqua"/>
          <w:sz w:val="24"/>
          <w:szCs w:val="24"/>
          <w:u w:val="single"/>
        </w:rPr>
        <w:t>según lo dispuesto por el Modelo de Análisis Integral de Gestión (MAIG)</w:t>
      </w:r>
      <w:r w:rsidR="009230CD" w:rsidRPr="00EB46B9">
        <w:rPr>
          <w:rFonts w:ascii="Book Antiqua" w:hAnsi="Book Antiqua" w:cs="Book Antiqua"/>
          <w:sz w:val="24"/>
          <w:szCs w:val="24"/>
          <w:u w:val="single"/>
        </w:rPr>
        <w:t xml:space="preserve"> y lo cual, incide con el uso del nuevo sistema de tramitación (SIAG</w:t>
      </w:r>
      <w:r w:rsidR="00AD737F">
        <w:rPr>
          <w:rFonts w:ascii="Book Antiqua" w:hAnsi="Book Antiqua" w:cs="Book Antiqua"/>
          <w:sz w:val="24"/>
          <w:szCs w:val="24"/>
          <w:u w:val="single"/>
        </w:rPr>
        <w:t>-PJ</w:t>
      </w:r>
      <w:r w:rsidR="009230CD" w:rsidRPr="00EB46B9">
        <w:rPr>
          <w:rFonts w:ascii="Book Antiqua" w:hAnsi="Book Antiqua" w:cs="Book Antiqua"/>
          <w:sz w:val="24"/>
          <w:szCs w:val="24"/>
          <w:u w:val="single"/>
        </w:rPr>
        <w:t xml:space="preserve">) que se implantó </w:t>
      </w:r>
      <w:r w:rsidR="00621985">
        <w:rPr>
          <w:rFonts w:ascii="Book Antiqua" w:hAnsi="Book Antiqua" w:cs="Book Antiqua"/>
          <w:sz w:val="24"/>
          <w:szCs w:val="24"/>
          <w:u w:val="single"/>
        </w:rPr>
        <w:t>durante el mes citado</w:t>
      </w:r>
      <w:r w:rsidR="009230CD">
        <w:rPr>
          <w:rFonts w:ascii="Book Antiqua" w:hAnsi="Book Antiqua" w:cs="Book Antiqua"/>
          <w:sz w:val="24"/>
          <w:szCs w:val="24"/>
        </w:rPr>
        <w:t>.</w:t>
      </w:r>
    </w:p>
    <w:p w14:paraId="45D214C6" w14:textId="7C2812EF" w:rsidR="00970A80" w:rsidRPr="006573A3" w:rsidRDefault="00970A80" w:rsidP="00970A80">
      <w:pPr>
        <w:jc w:val="center"/>
        <w:rPr>
          <w:rFonts w:ascii="Book Antiqua" w:hAnsi="Book Antiqua"/>
          <w:b/>
          <w:bCs/>
          <w:color w:val="1F4E79" w:themeColor="accent5" w:themeShade="80"/>
          <w:sz w:val="24"/>
          <w:szCs w:val="24"/>
          <w:lang w:val="es-ES"/>
        </w:rPr>
      </w:pPr>
      <w:r w:rsidRPr="006573A3">
        <w:rPr>
          <w:rFonts w:ascii="Book Antiqua" w:hAnsi="Book Antiqua"/>
          <w:b/>
          <w:bCs/>
          <w:color w:val="1F4E79" w:themeColor="accent5" w:themeShade="80"/>
          <w:sz w:val="24"/>
          <w:szCs w:val="24"/>
          <w:lang w:val="es-ES"/>
        </w:rPr>
        <w:lastRenderedPageBreak/>
        <w:t>Figura</w:t>
      </w:r>
      <w:r>
        <w:rPr>
          <w:rFonts w:ascii="Book Antiqua" w:hAnsi="Book Antiqua"/>
          <w:b/>
          <w:bCs/>
          <w:color w:val="1F4E79" w:themeColor="accent5" w:themeShade="80"/>
          <w:sz w:val="24"/>
          <w:szCs w:val="24"/>
          <w:lang w:val="es-ES"/>
        </w:rPr>
        <w:t xml:space="preserve"> </w:t>
      </w:r>
      <w:r w:rsidR="00DC5ADD">
        <w:rPr>
          <w:rFonts w:ascii="Book Antiqua" w:hAnsi="Book Antiqua"/>
          <w:b/>
          <w:bCs/>
          <w:color w:val="1F4E79" w:themeColor="accent5" w:themeShade="80"/>
          <w:sz w:val="24"/>
          <w:szCs w:val="24"/>
          <w:lang w:val="es-ES"/>
        </w:rPr>
        <w:t>5</w:t>
      </w:r>
    </w:p>
    <w:p w14:paraId="2773B8E9" w14:textId="423EFEFB" w:rsidR="00970A80" w:rsidRPr="006573A3" w:rsidRDefault="00970A80" w:rsidP="00970A80">
      <w:pPr>
        <w:jc w:val="center"/>
        <w:rPr>
          <w:rFonts w:ascii="Book Antiqua" w:hAnsi="Book Antiqua"/>
          <w:b/>
          <w:bCs/>
          <w:color w:val="1F4E79" w:themeColor="accent5" w:themeShade="80"/>
          <w:sz w:val="24"/>
          <w:szCs w:val="24"/>
          <w:lang w:val="es-ES"/>
        </w:rPr>
      </w:pPr>
      <w:r w:rsidRPr="00970A80">
        <w:rPr>
          <w:rFonts w:ascii="Book Antiqua" w:hAnsi="Book Antiqua"/>
          <w:b/>
          <w:bCs/>
          <w:color w:val="1F4E79" w:themeColor="accent5" w:themeShade="80"/>
          <w:sz w:val="24"/>
          <w:szCs w:val="24"/>
          <w:lang w:val="es-ES"/>
        </w:rPr>
        <w:t>Cantidad de escritos pendientes de resolver, de enero 2023 a marzo 2024</w:t>
      </w:r>
      <w:r>
        <w:rPr>
          <w:rFonts w:ascii="Book Antiqua" w:hAnsi="Book Antiqua"/>
          <w:b/>
          <w:bCs/>
          <w:color w:val="1F4E79" w:themeColor="accent5" w:themeShade="80"/>
          <w:sz w:val="24"/>
          <w:szCs w:val="24"/>
          <w:lang w:val="es-ES"/>
        </w:rPr>
        <w:t>.</w:t>
      </w:r>
    </w:p>
    <w:tbl>
      <w:tblPr>
        <w:tblStyle w:val="Tablaconcuadrcula"/>
        <w:tblW w:w="9888" w:type="dxa"/>
        <w:tblLook w:val="04A0" w:firstRow="1" w:lastRow="0" w:firstColumn="1" w:lastColumn="0" w:noHBand="0" w:noVBand="1"/>
      </w:tblPr>
      <w:tblGrid>
        <w:gridCol w:w="9888"/>
      </w:tblGrid>
      <w:tr w:rsidR="006B0B2B" w14:paraId="04B1F854" w14:textId="77777777" w:rsidTr="006573A3">
        <w:trPr>
          <w:trHeight w:val="278"/>
        </w:trPr>
        <w:tc>
          <w:tcPr>
            <w:tcW w:w="9888" w:type="dxa"/>
            <w:shd w:val="clear" w:color="auto" w:fill="1F4E79" w:themeFill="accent5" w:themeFillShade="80"/>
          </w:tcPr>
          <w:p w14:paraId="1425AEDC" w14:textId="77777777" w:rsidR="006B0B2B" w:rsidRPr="006573A3" w:rsidRDefault="006B0B2B" w:rsidP="006573A3">
            <w:pPr>
              <w:jc w:val="center"/>
              <w:rPr>
                <w:rFonts w:ascii="Book Antiqua" w:hAnsi="Book Antiqua"/>
                <w:lang w:val="es-ES"/>
              </w:rPr>
            </w:pPr>
            <w:r w:rsidRPr="006573A3">
              <w:rPr>
                <w:rFonts w:ascii="Book Antiqua" w:hAnsi="Book Antiqua"/>
                <w:color w:val="FFFFFF" w:themeColor="background1"/>
                <w:sz w:val="24"/>
                <w:szCs w:val="24"/>
                <w:lang w:val="es-ES"/>
              </w:rPr>
              <w:t>Parámetros de los indicadores</w:t>
            </w:r>
          </w:p>
        </w:tc>
      </w:tr>
      <w:tr w:rsidR="006B0B2B" w14:paraId="522B6680" w14:textId="77777777" w:rsidTr="006573A3">
        <w:trPr>
          <w:trHeight w:val="1209"/>
        </w:trPr>
        <w:tc>
          <w:tcPr>
            <w:tcW w:w="9888" w:type="dxa"/>
          </w:tcPr>
          <w:p w14:paraId="679BBF31" w14:textId="77777777" w:rsidR="006B0B2B" w:rsidRDefault="006B0B2B" w:rsidP="006573A3">
            <w:pPr>
              <w:jc w:val="center"/>
              <w:rPr>
                <w:lang w:val="es-ES"/>
              </w:rPr>
            </w:pPr>
          </w:p>
          <w:p w14:paraId="3A907027" w14:textId="17D1D316" w:rsidR="006B0B2B" w:rsidRDefault="006B0B2B" w:rsidP="006573A3">
            <w:pPr>
              <w:jc w:val="center"/>
              <w:rPr>
                <w:lang w:val="es-ES"/>
              </w:rPr>
            </w:pPr>
            <w:r>
              <w:rPr>
                <w:noProof/>
              </w:rPr>
              <w:drawing>
                <wp:inline distT="0" distB="0" distL="0" distR="0" wp14:anchorId="2EB39628" wp14:editId="1864B073">
                  <wp:extent cx="3362325" cy="431800"/>
                  <wp:effectExtent l="0" t="0" r="9525" b="6350"/>
                  <wp:docPr id="235056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56500" name=""/>
                          <pic:cNvPicPr/>
                        </pic:nvPicPr>
                        <pic:blipFill rotWithShape="1">
                          <a:blip r:embed="rId15"/>
                          <a:srcRect t="6666" b="2667"/>
                          <a:stretch/>
                        </pic:blipFill>
                        <pic:spPr bwMode="auto">
                          <a:xfrm>
                            <a:off x="0" y="0"/>
                            <a:ext cx="3362325" cy="431800"/>
                          </a:xfrm>
                          <a:prstGeom prst="rect">
                            <a:avLst/>
                          </a:prstGeom>
                          <a:ln>
                            <a:noFill/>
                          </a:ln>
                          <a:extLst>
                            <a:ext uri="{53640926-AAD7-44D8-BBD7-CCE9431645EC}">
                              <a14:shadowObscured xmlns:a14="http://schemas.microsoft.com/office/drawing/2010/main"/>
                            </a:ext>
                          </a:extLst>
                        </pic:spPr>
                      </pic:pic>
                    </a:graphicData>
                  </a:graphic>
                </wp:inline>
              </w:drawing>
            </w:r>
          </w:p>
        </w:tc>
      </w:tr>
      <w:tr w:rsidR="006B0B2B" w14:paraId="633ECBE2" w14:textId="77777777" w:rsidTr="006573A3">
        <w:trPr>
          <w:trHeight w:val="278"/>
        </w:trPr>
        <w:tc>
          <w:tcPr>
            <w:tcW w:w="9888" w:type="dxa"/>
            <w:shd w:val="clear" w:color="auto" w:fill="1F4E79" w:themeFill="accent5" w:themeFillShade="80"/>
          </w:tcPr>
          <w:p w14:paraId="660830A3" w14:textId="69F53825" w:rsidR="006B0B2B" w:rsidRPr="006573A3" w:rsidRDefault="006B0B2B" w:rsidP="006573A3">
            <w:pPr>
              <w:jc w:val="center"/>
              <w:rPr>
                <w:rFonts w:ascii="Book Antiqua" w:hAnsi="Book Antiqua"/>
                <w:sz w:val="24"/>
                <w:szCs w:val="24"/>
                <w:lang w:val="es-ES"/>
              </w:rPr>
            </w:pPr>
            <w:r w:rsidRPr="006B0B2B">
              <w:rPr>
                <w:rFonts w:ascii="Book Antiqua" w:hAnsi="Book Antiqua"/>
                <w:color w:val="FFFFFF" w:themeColor="background1"/>
                <w:sz w:val="24"/>
                <w:szCs w:val="24"/>
                <w:lang w:val="es-ES"/>
              </w:rPr>
              <w:t>Cantidad de escritos pendientes de resolver</w:t>
            </w:r>
            <w:r>
              <w:rPr>
                <w:rFonts w:ascii="Book Antiqua" w:hAnsi="Book Antiqua"/>
                <w:color w:val="FFFFFF" w:themeColor="background1"/>
                <w:sz w:val="24"/>
                <w:szCs w:val="24"/>
                <w:lang w:val="es-ES"/>
              </w:rPr>
              <w:t xml:space="preserve">, de </w:t>
            </w:r>
            <w:r w:rsidRPr="006573A3">
              <w:rPr>
                <w:rFonts w:ascii="Book Antiqua" w:hAnsi="Book Antiqua"/>
                <w:color w:val="FFFFFF" w:themeColor="background1"/>
                <w:sz w:val="24"/>
                <w:szCs w:val="24"/>
                <w:lang w:val="es-ES"/>
              </w:rPr>
              <w:t>enero 2023 a marzo 2024</w:t>
            </w:r>
          </w:p>
        </w:tc>
      </w:tr>
      <w:tr w:rsidR="006B0B2B" w14:paraId="4D9B2394" w14:textId="77777777" w:rsidTr="006573A3">
        <w:trPr>
          <w:trHeight w:val="1020"/>
        </w:trPr>
        <w:tc>
          <w:tcPr>
            <w:tcW w:w="9888" w:type="dxa"/>
          </w:tcPr>
          <w:p w14:paraId="29209A79" w14:textId="5100F26E" w:rsidR="006B0B2B" w:rsidRDefault="006B0B2B" w:rsidP="006573A3">
            <w:pPr>
              <w:rPr>
                <w:lang w:val="es-ES"/>
              </w:rPr>
            </w:pPr>
          </w:p>
          <w:p w14:paraId="62D2D751" w14:textId="49866C8F" w:rsidR="006B0B2B" w:rsidRDefault="006B0B2B" w:rsidP="006573A3">
            <w:pPr>
              <w:rPr>
                <w:lang w:val="es-ES"/>
              </w:rPr>
            </w:pPr>
            <w:r>
              <w:rPr>
                <w:noProof/>
              </w:rPr>
              <w:drawing>
                <wp:inline distT="0" distB="0" distL="0" distR="0" wp14:anchorId="44FF752D" wp14:editId="19AD4829">
                  <wp:extent cx="6013450" cy="304800"/>
                  <wp:effectExtent l="0" t="0" r="6350" b="0"/>
                  <wp:docPr id="662412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12757" name=""/>
                          <pic:cNvPicPr/>
                        </pic:nvPicPr>
                        <pic:blipFill>
                          <a:blip r:embed="rId16"/>
                          <a:stretch>
                            <a:fillRect/>
                          </a:stretch>
                        </pic:blipFill>
                        <pic:spPr>
                          <a:xfrm>
                            <a:off x="0" y="0"/>
                            <a:ext cx="6052891" cy="306799"/>
                          </a:xfrm>
                          <a:prstGeom prst="rect">
                            <a:avLst/>
                          </a:prstGeom>
                        </pic:spPr>
                      </pic:pic>
                    </a:graphicData>
                  </a:graphic>
                </wp:inline>
              </w:drawing>
            </w:r>
          </w:p>
        </w:tc>
      </w:tr>
    </w:tbl>
    <w:p w14:paraId="09612E1B" w14:textId="77777777" w:rsidR="0063244A" w:rsidRDefault="0063244A" w:rsidP="0063244A">
      <w:pPr>
        <w:spacing w:after="0" w:line="276" w:lineRule="auto"/>
        <w:jc w:val="both"/>
        <w:rPr>
          <w:bCs/>
          <w:i/>
          <w:sz w:val="18"/>
        </w:rPr>
      </w:pPr>
      <w:r w:rsidRPr="00DB06F4">
        <w:rPr>
          <w:bCs/>
          <w:i/>
          <w:sz w:val="18"/>
        </w:rPr>
        <w:t xml:space="preserve">Fuente: </w:t>
      </w:r>
      <w:r>
        <w:rPr>
          <w:bCs/>
          <w:i/>
          <w:sz w:val="18"/>
        </w:rPr>
        <w:t>Matriz de indicadores Juzgado Agrario de Cartago, marzo 2024.</w:t>
      </w:r>
    </w:p>
    <w:p w14:paraId="068554F2" w14:textId="77777777" w:rsidR="00DC5ADD" w:rsidRDefault="00DC5ADD" w:rsidP="00DC5ADD">
      <w:pPr>
        <w:ind w:left="360"/>
        <w:jc w:val="both"/>
        <w:rPr>
          <w:rFonts w:ascii="Book Antiqua" w:hAnsi="Book Antiqua"/>
          <w:sz w:val="24"/>
          <w:szCs w:val="24"/>
        </w:rPr>
      </w:pPr>
    </w:p>
    <w:p w14:paraId="6C85F5A9" w14:textId="20DF0710" w:rsidR="009230CD" w:rsidRDefault="00DC5ADD" w:rsidP="00EB46B9">
      <w:pPr>
        <w:jc w:val="both"/>
        <w:rPr>
          <w:rFonts w:ascii="Book Antiqua" w:hAnsi="Book Antiqua"/>
          <w:sz w:val="24"/>
          <w:szCs w:val="24"/>
        </w:rPr>
      </w:pPr>
      <w:r w:rsidRPr="000655F3">
        <w:rPr>
          <w:rFonts w:ascii="Book Antiqua" w:hAnsi="Book Antiqua"/>
          <w:sz w:val="24"/>
          <w:szCs w:val="24"/>
        </w:rPr>
        <w:t xml:space="preserve">Según se muestra en la </w:t>
      </w:r>
      <w:r>
        <w:rPr>
          <w:rFonts w:ascii="Book Antiqua" w:hAnsi="Book Antiqua"/>
          <w:sz w:val="24"/>
          <w:szCs w:val="24"/>
        </w:rPr>
        <w:t xml:space="preserve">siguiente figura, la información relacionada con el indicador </w:t>
      </w:r>
      <w:bookmarkStart w:id="16" w:name="_Hlk164324946"/>
      <w:r w:rsidRPr="000655F3">
        <w:rPr>
          <w:rFonts w:ascii="Book Antiqua" w:hAnsi="Book Antiqua"/>
          <w:b/>
          <w:bCs/>
          <w:sz w:val="24"/>
          <w:szCs w:val="24"/>
        </w:rPr>
        <w:t>Cantidad de expedientes promedios pasados a firmar por las personas técnicas judiciales diaria a las personas juzgadoras</w:t>
      </w:r>
      <w:bookmarkEnd w:id="16"/>
      <w:r>
        <w:rPr>
          <w:rFonts w:ascii="Book Antiqua" w:hAnsi="Book Antiqua"/>
          <w:sz w:val="24"/>
          <w:szCs w:val="24"/>
        </w:rPr>
        <w:t xml:space="preserve">, en promedio las personas técnicas pasan a firmar </w:t>
      </w:r>
      <w:r w:rsidR="00621985">
        <w:rPr>
          <w:rFonts w:ascii="Book Antiqua" w:hAnsi="Book Antiqua"/>
          <w:sz w:val="24"/>
          <w:szCs w:val="24"/>
        </w:rPr>
        <w:t xml:space="preserve">6 </w:t>
      </w:r>
      <w:r>
        <w:rPr>
          <w:rFonts w:ascii="Book Antiqua" w:hAnsi="Book Antiqua"/>
          <w:sz w:val="24"/>
          <w:szCs w:val="24"/>
        </w:rPr>
        <w:t xml:space="preserve">expedientes al día, </w:t>
      </w:r>
      <w:r w:rsidR="00621985">
        <w:rPr>
          <w:rFonts w:ascii="Book Antiqua" w:hAnsi="Book Antiqua"/>
          <w:sz w:val="24"/>
          <w:szCs w:val="24"/>
        </w:rPr>
        <w:t>s</w:t>
      </w:r>
      <w:r w:rsidRPr="000655F3">
        <w:rPr>
          <w:rFonts w:ascii="Book Antiqua" w:hAnsi="Book Antiqua"/>
          <w:sz w:val="24"/>
          <w:szCs w:val="24"/>
        </w:rPr>
        <w:t>iendo que el parámetro mínimo es de 9 expedientes</w:t>
      </w:r>
      <w:r>
        <w:rPr>
          <w:rFonts w:ascii="Book Antiqua" w:hAnsi="Book Antiqua"/>
          <w:sz w:val="24"/>
          <w:szCs w:val="24"/>
        </w:rPr>
        <w:t xml:space="preserve"> al día y el óptimo es de 12 expedientes al día</w:t>
      </w:r>
      <w:r w:rsidR="00621985">
        <w:rPr>
          <w:rFonts w:ascii="Book Antiqua" w:hAnsi="Book Antiqua"/>
          <w:sz w:val="24"/>
          <w:szCs w:val="24"/>
        </w:rPr>
        <w:t>; en tanto, durante, marzo de 2024 que se implantó el nuevo sistema de tramitación (SIAG</w:t>
      </w:r>
      <w:r w:rsidR="00917AB8">
        <w:rPr>
          <w:rFonts w:ascii="Book Antiqua" w:hAnsi="Book Antiqua"/>
          <w:sz w:val="24"/>
          <w:szCs w:val="24"/>
        </w:rPr>
        <w:t>-PJ</w:t>
      </w:r>
      <w:r w:rsidR="00621985">
        <w:rPr>
          <w:rFonts w:ascii="Book Antiqua" w:hAnsi="Book Antiqua"/>
          <w:sz w:val="24"/>
          <w:szCs w:val="24"/>
        </w:rPr>
        <w:t>) se registra un promedio de 2 asuntos diarios, donde según lo indicado por la Profesional de la Dirección de Planificación a cargo del Modelo de Mejora Continua de Cartago responde siendo que, durante el mes de implantación se recibió a su vez el proceso de capacitación del uso del sistema.</w:t>
      </w:r>
      <w:bookmarkStart w:id="17" w:name="_Hlk164324909"/>
      <w:r w:rsidR="009230CD">
        <w:rPr>
          <w:rFonts w:ascii="Book Antiqua" w:hAnsi="Book Antiqua"/>
          <w:sz w:val="24"/>
          <w:szCs w:val="24"/>
        </w:rPr>
        <w:t xml:space="preserve"> </w:t>
      </w:r>
    </w:p>
    <w:bookmarkEnd w:id="17"/>
    <w:p w14:paraId="69F5EE3D" w14:textId="6730FB22" w:rsidR="00DC5ADD" w:rsidRPr="006573A3" w:rsidRDefault="00DC5ADD" w:rsidP="00DC5ADD">
      <w:pPr>
        <w:jc w:val="center"/>
        <w:rPr>
          <w:rFonts w:ascii="Book Antiqua" w:hAnsi="Book Antiqua"/>
          <w:b/>
          <w:bCs/>
          <w:color w:val="1F4E79" w:themeColor="accent5" w:themeShade="80"/>
          <w:sz w:val="24"/>
          <w:szCs w:val="24"/>
          <w:lang w:val="es-ES"/>
        </w:rPr>
      </w:pPr>
      <w:r w:rsidRPr="006573A3">
        <w:rPr>
          <w:rFonts w:ascii="Book Antiqua" w:hAnsi="Book Antiqua"/>
          <w:b/>
          <w:bCs/>
          <w:color w:val="1F4E79" w:themeColor="accent5" w:themeShade="80"/>
          <w:sz w:val="24"/>
          <w:szCs w:val="24"/>
          <w:lang w:val="es-ES"/>
        </w:rPr>
        <w:t>Figura</w:t>
      </w:r>
      <w:r>
        <w:rPr>
          <w:rFonts w:ascii="Book Antiqua" w:hAnsi="Book Antiqua"/>
          <w:b/>
          <w:bCs/>
          <w:color w:val="1F4E79" w:themeColor="accent5" w:themeShade="80"/>
          <w:sz w:val="24"/>
          <w:szCs w:val="24"/>
          <w:lang w:val="es-ES"/>
        </w:rPr>
        <w:t xml:space="preserve"> 6</w:t>
      </w:r>
    </w:p>
    <w:p w14:paraId="1AC19173" w14:textId="77777777" w:rsidR="00DC5ADD" w:rsidRPr="000655F3" w:rsidRDefault="00DC5ADD" w:rsidP="00DC5ADD">
      <w:pPr>
        <w:jc w:val="center"/>
        <w:rPr>
          <w:rFonts w:ascii="Book Antiqua" w:hAnsi="Book Antiqua"/>
          <w:b/>
          <w:bCs/>
          <w:color w:val="1F4E79" w:themeColor="accent5" w:themeShade="80"/>
          <w:sz w:val="24"/>
          <w:szCs w:val="24"/>
          <w:lang w:val="es-ES"/>
        </w:rPr>
      </w:pPr>
      <w:r w:rsidRPr="006B0B2B">
        <w:rPr>
          <w:rFonts w:ascii="Book Antiqua" w:hAnsi="Book Antiqua"/>
          <w:b/>
          <w:bCs/>
          <w:color w:val="1F4E79" w:themeColor="accent5" w:themeShade="80"/>
          <w:sz w:val="24"/>
          <w:szCs w:val="24"/>
          <w:lang w:val="es-ES"/>
        </w:rPr>
        <w:t>Cantidad de expedientes promedios pasados a firmar por las personas técnicas judiciales diaria a las personas juzgadoras, de enero 2023 a marzo 2024</w:t>
      </w:r>
    </w:p>
    <w:tbl>
      <w:tblPr>
        <w:tblStyle w:val="Tablaconcuadrcula"/>
        <w:tblW w:w="5000" w:type="pct"/>
        <w:tblLook w:val="04A0" w:firstRow="1" w:lastRow="0" w:firstColumn="1" w:lastColumn="0" w:noHBand="0" w:noVBand="1"/>
      </w:tblPr>
      <w:tblGrid>
        <w:gridCol w:w="8828"/>
      </w:tblGrid>
      <w:tr w:rsidR="00DC5ADD" w14:paraId="00752FE9" w14:textId="77777777" w:rsidTr="00CE7BB0">
        <w:trPr>
          <w:trHeight w:val="278"/>
        </w:trPr>
        <w:tc>
          <w:tcPr>
            <w:tcW w:w="5000" w:type="pct"/>
            <w:shd w:val="clear" w:color="auto" w:fill="1F4E79" w:themeFill="accent5" w:themeFillShade="80"/>
          </w:tcPr>
          <w:p w14:paraId="0EF5A2DA" w14:textId="77777777" w:rsidR="00DC5ADD" w:rsidRPr="006573A3" w:rsidRDefault="00DC5ADD" w:rsidP="000655F3">
            <w:pPr>
              <w:jc w:val="center"/>
              <w:rPr>
                <w:rFonts w:ascii="Book Antiqua" w:hAnsi="Book Antiqua"/>
                <w:lang w:val="es-ES"/>
              </w:rPr>
            </w:pPr>
            <w:r w:rsidRPr="006573A3">
              <w:rPr>
                <w:rFonts w:ascii="Book Antiqua" w:hAnsi="Book Antiqua"/>
                <w:color w:val="FFFFFF" w:themeColor="background1"/>
                <w:sz w:val="24"/>
                <w:szCs w:val="24"/>
                <w:lang w:val="es-ES"/>
              </w:rPr>
              <w:t>Parámetros de los indicadores</w:t>
            </w:r>
          </w:p>
        </w:tc>
      </w:tr>
      <w:tr w:rsidR="00DC5ADD" w14:paraId="7ADAA2B6" w14:textId="77777777" w:rsidTr="00CE7BB0">
        <w:trPr>
          <w:trHeight w:val="1209"/>
        </w:trPr>
        <w:tc>
          <w:tcPr>
            <w:tcW w:w="5000" w:type="pct"/>
          </w:tcPr>
          <w:p w14:paraId="2ABB9F4A" w14:textId="77777777" w:rsidR="00DC5ADD" w:rsidRDefault="00DC5ADD" w:rsidP="000655F3">
            <w:pPr>
              <w:jc w:val="center"/>
              <w:rPr>
                <w:lang w:val="es-ES"/>
              </w:rPr>
            </w:pPr>
            <w:r>
              <w:rPr>
                <w:noProof/>
              </w:rPr>
              <w:drawing>
                <wp:inline distT="0" distB="0" distL="0" distR="0" wp14:anchorId="3ABBAB2F" wp14:editId="4CA2F7ED">
                  <wp:extent cx="4914900" cy="1076325"/>
                  <wp:effectExtent l="0" t="0" r="0" b="9525"/>
                  <wp:docPr id="1250313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63201" name=""/>
                          <pic:cNvPicPr/>
                        </pic:nvPicPr>
                        <pic:blipFill>
                          <a:blip r:embed="rId17"/>
                          <a:stretch>
                            <a:fillRect/>
                          </a:stretch>
                        </pic:blipFill>
                        <pic:spPr>
                          <a:xfrm>
                            <a:off x="0" y="0"/>
                            <a:ext cx="4914900" cy="1076325"/>
                          </a:xfrm>
                          <a:prstGeom prst="rect">
                            <a:avLst/>
                          </a:prstGeom>
                        </pic:spPr>
                      </pic:pic>
                    </a:graphicData>
                  </a:graphic>
                </wp:inline>
              </w:drawing>
            </w:r>
          </w:p>
        </w:tc>
      </w:tr>
      <w:tr w:rsidR="00DC5ADD" w14:paraId="2F8B9536" w14:textId="77777777" w:rsidTr="00CE7BB0">
        <w:trPr>
          <w:trHeight w:val="278"/>
        </w:trPr>
        <w:tc>
          <w:tcPr>
            <w:tcW w:w="5000" w:type="pct"/>
            <w:shd w:val="clear" w:color="auto" w:fill="1F4E79" w:themeFill="accent5" w:themeFillShade="80"/>
          </w:tcPr>
          <w:p w14:paraId="30A11ABD" w14:textId="77777777" w:rsidR="00DC5ADD" w:rsidRPr="006573A3" w:rsidRDefault="00DC5ADD" w:rsidP="000655F3">
            <w:pPr>
              <w:jc w:val="center"/>
              <w:rPr>
                <w:rFonts w:ascii="Book Antiqua" w:hAnsi="Book Antiqua"/>
                <w:sz w:val="24"/>
                <w:szCs w:val="24"/>
                <w:lang w:val="es-ES"/>
              </w:rPr>
            </w:pPr>
            <w:r>
              <w:rPr>
                <w:rFonts w:ascii="Book Antiqua" w:hAnsi="Book Antiqua"/>
                <w:color w:val="FFFFFF" w:themeColor="background1"/>
                <w:sz w:val="24"/>
                <w:szCs w:val="24"/>
                <w:lang w:val="es-ES"/>
              </w:rPr>
              <w:t xml:space="preserve">Cantidad de expedientes promedios pasados a firmar por las personas técnicas judiciales diaria a las personas juzgadoras, de </w:t>
            </w:r>
            <w:r w:rsidRPr="006573A3">
              <w:rPr>
                <w:rFonts w:ascii="Book Antiqua" w:hAnsi="Book Antiqua"/>
                <w:color w:val="FFFFFF" w:themeColor="background1"/>
                <w:sz w:val="24"/>
                <w:szCs w:val="24"/>
                <w:lang w:val="es-ES"/>
              </w:rPr>
              <w:t>enero 2023 a marzo 2024</w:t>
            </w:r>
          </w:p>
        </w:tc>
      </w:tr>
      <w:tr w:rsidR="00DC5ADD" w14:paraId="782DE370" w14:textId="77777777" w:rsidTr="00CE7BB0">
        <w:trPr>
          <w:trHeight w:val="1020"/>
        </w:trPr>
        <w:tc>
          <w:tcPr>
            <w:tcW w:w="5000" w:type="pct"/>
          </w:tcPr>
          <w:p w14:paraId="18E7F636" w14:textId="77777777" w:rsidR="00DC5ADD" w:rsidRDefault="00DC5ADD" w:rsidP="000655F3">
            <w:pPr>
              <w:rPr>
                <w:lang w:val="es-ES"/>
              </w:rPr>
            </w:pPr>
          </w:p>
          <w:p w14:paraId="15DD34EF" w14:textId="77777777" w:rsidR="00DC5ADD" w:rsidRDefault="00DC5ADD" w:rsidP="000655F3">
            <w:pPr>
              <w:rPr>
                <w:lang w:val="es-ES"/>
              </w:rPr>
            </w:pPr>
            <w:r>
              <w:rPr>
                <w:noProof/>
              </w:rPr>
              <w:drawing>
                <wp:inline distT="0" distB="0" distL="0" distR="0" wp14:anchorId="230E0E60" wp14:editId="538A0D7B">
                  <wp:extent cx="5293530" cy="548640"/>
                  <wp:effectExtent l="0" t="0" r="2540" b="3810"/>
                  <wp:docPr id="320983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83431" name=""/>
                          <pic:cNvPicPr/>
                        </pic:nvPicPr>
                        <pic:blipFill>
                          <a:blip r:embed="rId18"/>
                          <a:stretch>
                            <a:fillRect/>
                          </a:stretch>
                        </pic:blipFill>
                        <pic:spPr>
                          <a:xfrm>
                            <a:off x="0" y="0"/>
                            <a:ext cx="5359703" cy="555498"/>
                          </a:xfrm>
                          <a:prstGeom prst="rect">
                            <a:avLst/>
                          </a:prstGeom>
                        </pic:spPr>
                      </pic:pic>
                    </a:graphicData>
                  </a:graphic>
                </wp:inline>
              </w:drawing>
            </w:r>
          </w:p>
          <w:p w14:paraId="62447AF5" w14:textId="77777777" w:rsidR="00DC5ADD" w:rsidRDefault="00DC5ADD" w:rsidP="000655F3">
            <w:pPr>
              <w:rPr>
                <w:lang w:val="es-ES"/>
              </w:rPr>
            </w:pPr>
          </w:p>
        </w:tc>
      </w:tr>
    </w:tbl>
    <w:p w14:paraId="5368A01C" w14:textId="3AA9A09E" w:rsidR="00621985" w:rsidRDefault="00DC5ADD" w:rsidP="00EB46B9">
      <w:pPr>
        <w:spacing w:after="0" w:line="276" w:lineRule="auto"/>
        <w:jc w:val="both"/>
        <w:rPr>
          <w:bCs/>
          <w:i/>
          <w:sz w:val="18"/>
        </w:rPr>
      </w:pPr>
      <w:r w:rsidRPr="00DB06F4">
        <w:rPr>
          <w:bCs/>
          <w:i/>
          <w:sz w:val="18"/>
        </w:rPr>
        <w:t xml:space="preserve">Fuente: </w:t>
      </w:r>
      <w:r>
        <w:rPr>
          <w:bCs/>
          <w:i/>
          <w:sz w:val="18"/>
        </w:rPr>
        <w:t>Matriz de indicadores Juzgado Agrario de Cartago, marzo 2024.</w:t>
      </w:r>
    </w:p>
    <w:p w14:paraId="18839987" w14:textId="77777777" w:rsidR="00A86C7F" w:rsidRDefault="00A86C7F" w:rsidP="00EB46B9">
      <w:pPr>
        <w:spacing w:after="0" w:line="276" w:lineRule="auto"/>
        <w:jc w:val="both"/>
        <w:rPr>
          <w:rFonts w:ascii="Book Antiqua" w:hAnsi="Book Antiqua" w:cs="Book Antiqua"/>
          <w:sz w:val="24"/>
          <w:szCs w:val="24"/>
        </w:rPr>
      </w:pPr>
    </w:p>
    <w:p w14:paraId="5CCEEF18" w14:textId="3A9EC868" w:rsidR="006827BA" w:rsidRDefault="0063244A" w:rsidP="00260AC3">
      <w:pPr>
        <w:pStyle w:val="Ttulo1"/>
      </w:pPr>
      <w:r>
        <w:t xml:space="preserve">Actas del Consejo de Circuito </w:t>
      </w:r>
    </w:p>
    <w:p w14:paraId="6647D59B" w14:textId="161839A9" w:rsidR="006D0FAF" w:rsidRPr="006D0FAF" w:rsidRDefault="00A04592" w:rsidP="00CE7BB0">
      <w:pPr>
        <w:jc w:val="both"/>
        <w:rPr>
          <w:rFonts w:ascii="Book Antiqua" w:hAnsi="Book Antiqua"/>
          <w:sz w:val="24"/>
          <w:szCs w:val="24"/>
        </w:rPr>
      </w:pPr>
      <w:r w:rsidRPr="00A04592">
        <w:rPr>
          <w:rFonts w:ascii="Book Antiqua" w:hAnsi="Book Antiqua"/>
          <w:sz w:val="24"/>
          <w:szCs w:val="24"/>
        </w:rPr>
        <w:t xml:space="preserve">Ante la recurrente situación de los indicadores de desempeño del Juzgado Agrario de Cartago, el Consejo del Circuito de Cartago ha desplegado diversos esfuerzos para su seguimiento y mejora. Dentro de las </w:t>
      </w:r>
      <w:r w:rsidR="00B75B28">
        <w:rPr>
          <w:rFonts w:ascii="Book Antiqua" w:hAnsi="Book Antiqua"/>
          <w:sz w:val="24"/>
          <w:szCs w:val="24"/>
        </w:rPr>
        <w:t>A</w:t>
      </w:r>
      <w:r w:rsidRPr="00A04592">
        <w:rPr>
          <w:rFonts w:ascii="Book Antiqua" w:hAnsi="Book Antiqua"/>
          <w:sz w:val="24"/>
          <w:szCs w:val="24"/>
        </w:rPr>
        <w:t xml:space="preserve">ctas de </w:t>
      </w:r>
      <w:r w:rsidR="00B75B28">
        <w:rPr>
          <w:rFonts w:ascii="Book Antiqua" w:hAnsi="Book Antiqua"/>
          <w:sz w:val="24"/>
          <w:szCs w:val="24"/>
        </w:rPr>
        <w:t>C</w:t>
      </w:r>
      <w:r w:rsidRPr="00A04592">
        <w:rPr>
          <w:rFonts w:ascii="Book Antiqua" w:hAnsi="Book Antiqua"/>
          <w:sz w:val="24"/>
          <w:szCs w:val="24"/>
        </w:rPr>
        <w:t xml:space="preserve">onsejo de </w:t>
      </w:r>
      <w:r w:rsidR="00B75B28">
        <w:rPr>
          <w:rFonts w:ascii="Book Antiqua" w:hAnsi="Book Antiqua"/>
          <w:sz w:val="24"/>
          <w:szCs w:val="24"/>
        </w:rPr>
        <w:t>C</w:t>
      </w:r>
      <w:r w:rsidRPr="00A04592">
        <w:rPr>
          <w:rFonts w:ascii="Book Antiqua" w:hAnsi="Book Antiqua"/>
          <w:sz w:val="24"/>
          <w:szCs w:val="24"/>
        </w:rPr>
        <w:t xml:space="preserve">ircuito se subraya la importancia de abordar esta problemática, implementando medidas que garanticen eficiencia en la administración de justicia </w:t>
      </w:r>
      <w:r>
        <w:rPr>
          <w:rFonts w:ascii="Book Antiqua" w:hAnsi="Book Antiqua"/>
          <w:sz w:val="24"/>
          <w:szCs w:val="24"/>
        </w:rPr>
        <w:t xml:space="preserve">en materia </w:t>
      </w:r>
      <w:r w:rsidRPr="00A04592">
        <w:rPr>
          <w:rFonts w:ascii="Book Antiqua" w:hAnsi="Book Antiqua"/>
          <w:sz w:val="24"/>
          <w:szCs w:val="24"/>
        </w:rPr>
        <w:t xml:space="preserve">agraria. </w:t>
      </w:r>
    </w:p>
    <w:p w14:paraId="14A80E7F" w14:textId="53DD21FA" w:rsidR="00D8337A" w:rsidRDefault="006D0FAF" w:rsidP="006D0FAF">
      <w:pPr>
        <w:jc w:val="both"/>
        <w:rPr>
          <w:rFonts w:ascii="Book Antiqua" w:hAnsi="Book Antiqua"/>
          <w:sz w:val="24"/>
          <w:szCs w:val="24"/>
        </w:rPr>
      </w:pPr>
      <w:r w:rsidRPr="006D0FAF">
        <w:rPr>
          <w:rFonts w:ascii="Book Antiqua" w:hAnsi="Book Antiqua"/>
          <w:sz w:val="24"/>
          <w:szCs w:val="24"/>
        </w:rPr>
        <w:t xml:space="preserve">Sin embargo, pese a los múltiples apercibimientos y esfuerzos emprendidos, el Juzgado Agrario de Cartago </w:t>
      </w:r>
      <w:bookmarkStart w:id="18" w:name="_Hlk164325356"/>
      <w:r w:rsidRPr="006D0FAF">
        <w:rPr>
          <w:rFonts w:ascii="Book Antiqua" w:hAnsi="Book Antiqua"/>
          <w:sz w:val="24"/>
          <w:szCs w:val="24"/>
        </w:rPr>
        <w:t>persiste en la misma situación</w:t>
      </w:r>
      <w:r>
        <w:rPr>
          <w:rFonts w:ascii="Book Antiqua" w:hAnsi="Book Antiqua"/>
          <w:sz w:val="24"/>
          <w:szCs w:val="24"/>
        </w:rPr>
        <w:t>, por lo que es necesario implementar e</w:t>
      </w:r>
      <w:r w:rsidRPr="00CE7BB0">
        <w:rPr>
          <w:rFonts w:ascii="Book Antiqua" w:hAnsi="Book Antiqua"/>
          <w:sz w:val="24"/>
          <w:szCs w:val="24"/>
        </w:rPr>
        <w:t>strategias alternativas que puedan generar resultados tangibles y buscar soluciones más eficaces para resolver esta problemática de manera definitiva.</w:t>
      </w:r>
    </w:p>
    <w:bookmarkEnd w:id="18"/>
    <w:p w14:paraId="553399A8" w14:textId="03277BBE" w:rsidR="006D0FAF" w:rsidRDefault="006D0FAF" w:rsidP="006D0FAF">
      <w:pPr>
        <w:jc w:val="both"/>
        <w:rPr>
          <w:rFonts w:ascii="Book Antiqua" w:hAnsi="Book Antiqua"/>
          <w:sz w:val="24"/>
          <w:szCs w:val="24"/>
        </w:rPr>
      </w:pPr>
      <w:r>
        <w:rPr>
          <w:rFonts w:ascii="Book Antiqua" w:hAnsi="Book Antiqua"/>
          <w:sz w:val="24"/>
          <w:szCs w:val="24"/>
        </w:rPr>
        <w:t xml:space="preserve">En la siguiente tabla se encuentran los aspectos más relevantes </w:t>
      </w:r>
      <w:r w:rsidR="00835CA5">
        <w:rPr>
          <w:rFonts w:ascii="Book Antiqua" w:hAnsi="Book Antiqua"/>
          <w:sz w:val="24"/>
          <w:szCs w:val="24"/>
        </w:rPr>
        <w:t>mencionados</w:t>
      </w:r>
      <w:r w:rsidR="00B75B28">
        <w:rPr>
          <w:rFonts w:ascii="Book Antiqua" w:hAnsi="Book Antiqua"/>
          <w:sz w:val="24"/>
          <w:szCs w:val="24"/>
        </w:rPr>
        <w:t xml:space="preserve"> en</w:t>
      </w:r>
      <w:r w:rsidR="00835CA5">
        <w:rPr>
          <w:rFonts w:ascii="Book Antiqua" w:hAnsi="Book Antiqua"/>
          <w:sz w:val="24"/>
          <w:szCs w:val="24"/>
        </w:rPr>
        <w:t xml:space="preserve"> las A</w:t>
      </w:r>
      <w:r w:rsidR="00835CA5" w:rsidRPr="00835CA5">
        <w:rPr>
          <w:rFonts w:ascii="Book Antiqua" w:hAnsi="Book Antiqua"/>
          <w:sz w:val="24"/>
          <w:szCs w:val="24"/>
        </w:rPr>
        <w:t>ctas del Consejo de Circuito de diciembre de 2023 a marzo de 2024</w:t>
      </w:r>
      <w:r w:rsidR="00835CA5">
        <w:rPr>
          <w:rFonts w:ascii="Book Antiqua" w:hAnsi="Book Antiqua"/>
          <w:sz w:val="24"/>
          <w:szCs w:val="24"/>
        </w:rPr>
        <w:t xml:space="preserve"> (ver anexos 5,6,7 y 8).</w:t>
      </w:r>
    </w:p>
    <w:p w14:paraId="0EF7B22D" w14:textId="36AEA851" w:rsidR="00835CA5" w:rsidRPr="00DB06F4" w:rsidRDefault="00835CA5" w:rsidP="00835CA5">
      <w:pPr>
        <w:pStyle w:val="Ttulo"/>
        <w:spacing w:before="0"/>
        <w:rPr>
          <w:color w:val="44546A" w:themeColor="text2"/>
        </w:rPr>
      </w:pPr>
      <w:r w:rsidRPr="00DB06F4">
        <w:rPr>
          <w:color w:val="44546A" w:themeColor="text2"/>
        </w:rPr>
        <w:t xml:space="preserve">Tabla </w:t>
      </w:r>
      <w:r>
        <w:rPr>
          <w:color w:val="44546A" w:themeColor="text2"/>
        </w:rPr>
        <w:t>3</w:t>
      </w:r>
      <w:r w:rsidRPr="00DB06F4">
        <w:rPr>
          <w:color w:val="44546A" w:themeColor="text2"/>
        </w:rPr>
        <w:t xml:space="preserve"> </w:t>
      </w:r>
    </w:p>
    <w:p w14:paraId="11A38009" w14:textId="1CACA442" w:rsidR="006D0FAF" w:rsidRPr="00CE7BB0" w:rsidRDefault="00835CA5" w:rsidP="00CE7BB0">
      <w:pPr>
        <w:pStyle w:val="Ttulo"/>
        <w:spacing w:before="0" w:after="0"/>
        <w:rPr>
          <w:color w:val="44546A" w:themeColor="text2"/>
        </w:rPr>
      </w:pPr>
      <w:r w:rsidRPr="00CE7BB0">
        <w:rPr>
          <w:color w:val="44546A" w:themeColor="text2"/>
        </w:rPr>
        <w:t>Actas del Consejo de Circuito de diciembre de 2023 a marzo de 2024</w:t>
      </w:r>
    </w:p>
    <w:tbl>
      <w:tblPr>
        <w:tblStyle w:val="Tablaconcuadrcula"/>
        <w:tblW w:w="0" w:type="auto"/>
        <w:tblLook w:val="04A0" w:firstRow="1" w:lastRow="0" w:firstColumn="1" w:lastColumn="0" w:noHBand="0" w:noVBand="1"/>
      </w:tblPr>
      <w:tblGrid>
        <w:gridCol w:w="1555"/>
        <w:gridCol w:w="7273"/>
      </w:tblGrid>
      <w:tr w:rsidR="00835CA5" w:rsidRPr="00835CA5" w14:paraId="71F29782" w14:textId="77777777" w:rsidTr="00A86C7F">
        <w:trPr>
          <w:tblHeader/>
        </w:trPr>
        <w:tc>
          <w:tcPr>
            <w:tcW w:w="8828" w:type="dxa"/>
            <w:gridSpan w:val="2"/>
            <w:shd w:val="clear" w:color="auto" w:fill="1F4E79" w:themeFill="accent5" w:themeFillShade="80"/>
            <w:vAlign w:val="center"/>
          </w:tcPr>
          <w:p w14:paraId="783A5C44" w14:textId="0E397888" w:rsidR="00835CA5" w:rsidRPr="00CE7BB0" w:rsidRDefault="00835CA5" w:rsidP="00CE7BB0">
            <w:pPr>
              <w:jc w:val="center"/>
              <w:rPr>
                <w:rFonts w:ascii="Book Antiqua" w:hAnsi="Book Antiqua"/>
                <w:i/>
                <w:iCs/>
                <w:color w:val="FFFFFF" w:themeColor="background1"/>
              </w:rPr>
            </w:pPr>
            <w:r w:rsidRPr="00CE7BB0">
              <w:rPr>
                <w:rFonts w:ascii="Book Antiqua" w:hAnsi="Book Antiqua"/>
                <w:color w:val="FFFFFF" w:themeColor="background1"/>
              </w:rPr>
              <w:t>Acta</w:t>
            </w:r>
            <w:r>
              <w:rPr>
                <w:rFonts w:ascii="Book Antiqua" w:hAnsi="Book Antiqua"/>
                <w:color w:val="FFFFFF" w:themeColor="background1"/>
              </w:rPr>
              <w:t xml:space="preserve">s del </w:t>
            </w:r>
            <w:r w:rsidRPr="00835CA5">
              <w:rPr>
                <w:rFonts w:ascii="Book Antiqua" w:hAnsi="Book Antiqua"/>
                <w:color w:val="FFFFFF" w:themeColor="background1"/>
              </w:rPr>
              <w:t>Consejo de Circuito</w:t>
            </w:r>
          </w:p>
        </w:tc>
      </w:tr>
      <w:tr w:rsidR="00A04592" w:rsidRPr="00A04592" w14:paraId="16402F47" w14:textId="77777777" w:rsidTr="00CE7BB0">
        <w:tc>
          <w:tcPr>
            <w:tcW w:w="1555" w:type="dxa"/>
            <w:vAlign w:val="center"/>
          </w:tcPr>
          <w:p w14:paraId="4C8D61C4" w14:textId="61B2E973" w:rsidR="00A04592" w:rsidRPr="00CE7BB0" w:rsidRDefault="00A04592" w:rsidP="00A04592">
            <w:pPr>
              <w:rPr>
                <w:rFonts w:ascii="Book Antiqua" w:hAnsi="Book Antiqua"/>
              </w:rPr>
            </w:pPr>
            <w:r w:rsidRPr="00CE7BB0">
              <w:rPr>
                <w:rFonts w:ascii="Book Antiqua" w:hAnsi="Book Antiqua"/>
              </w:rPr>
              <w:t>Acta 13-2023 Artículo IV</w:t>
            </w:r>
          </w:p>
        </w:tc>
        <w:tc>
          <w:tcPr>
            <w:tcW w:w="7273" w:type="dxa"/>
            <w:vAlign w:val="center"/>
          </w:tcPr>
          <w:p w14:paraId="66EC6734" w14:textId="2BCB87C3" w:rsidR="00A04592" w:rsidRPr="00CE7BB0" w:rsidRDefault="00A04592" w:rsidP="00CE7BB0">
            <w:pPr>
              <w:jc w:val="both"/>
              <w:rPr>
                <w:rFonts w:ascii="Book Antiqua" w:hAnsi="Book Antiqua"/>
                <w:b/>
                <w:bCs/>
                <w:i/>
                <w:iCs/>
              </w:rPr>
            </w:pPr>
            <w:r w:rsidRPr="00CE7BB0">
              <w:rPr>
                <w:rFonts w:ascii="Book Antiqua" w:hAnsi="Book Antiqua"/>
                <w:i/>
                <w:iCs/>
              </w:rPr>
              <w:t>"1.) Reiterar a los despachos judiciales del país, que atiendan los lineamientos institucionales referentes a dar prioridad para que las personas juzgadoras fallen los expedientes y las personas técnicas judiciales tramiten los escritos por orden de antigüedad, con el fin de atacar el rezago judicial, así como dar prioridad aquellos asuntos vinculados con poblaciones en situación de vulnerabilidad (personas adultas mayores, población indígena, población afrodescendiente, migrantes, niñas y niños, desplazados por motivos ambientales, entre otros).”</w:t>
            </w:r>
          </w:p>
        </w:tc>
      </w:tr>
      <w:tr w:rsidR="003B5EDF" w:rsidRPr="00A04592" w14:paraId="38F0123E" w14:textId="77777777" w:rsidTr="00CE7BB0">
        <w:tc>
          <w:tcPr>
            <w:tcW w:w="1555" w:type="dxa"/>
            <w:vAlign w:val="center"/>
          </w:tcPr>
          <w:p w14:paraId="2F563FCA" w14:textId="5DDD5E8B" w:rsidR="003B5EDF" w:rsidRPr="00CE7BB0" w:rsidRDefault="003B5EDF" w:rsidP="00A04592">
            <w:pPr>
              <w:rPr>
                <w:rFonts w:ascii="Book Antiqua" w:hAnsi="Book Antiqua"/>
              </w:rPr>
            </w:pPr>
            <w:r w:rsidRPr="00CE7BB0">
              <w:rPr>
                <w:rFonts w:ascii="Book Antiqua" w:hAnsi="Book Antiqua"/>
              </w:rPr>
              <w:t>Acta 01-2024 Artículo IV</w:t>
            </w:r>
          </w:p>
        </w:tc>
        <w:tc>
          <w:tcPr>
            <w:tcW w:w="7273" w:type="dxa"/>
            <w:vAlign w:val="center"/>
          </w:tcPr>
          <w:p w14:paraId="1ADA049F" w14:textId="6C927B1B" w:rsidR="003B5EDF" w:rsidRPr="00CE7BB0" w:rsidRDefault="00A04592" w:rsidP="00CE7BB0">
            <w:pPr>
              <w:jc w:val="both"/>
              <w:rPr>
                <w:rFonts w:ascii="Book Antiqua" w:hAnsi="Book Antiqua"/>
                <w:i/>
                <w:iCs/>
              </w:rPr>
            </w:pPr>
            <w:r w:rsidRPr="00CE7BB0">
              <w:rPr>
                <w:rFonts w:ascii="Book Antiqua" w:hAnsi="Book Antiqua"/>
                <w:b/>
                <w:bCs/>
                <w:i/>
                <w:iCs/>
              </w:rPr>
              <w:t>“</w:t>
            </w:r>
            <w:r w:rsidR="003B5EDF" w:rsidRPr="00CE7BB0">
              <w:rPr>
                <w:rFonts w:ascii="Book Antiqua" w:hAnsi="Book Antiqua"/>
                <w:b/>
                <w:bCs/>
                <w:i/>
                <w:iCs/>
              </w:rPr>
              <w:t xml:space="preserve">4) </w:t>
            </w:r>
            <w:r w:rsidR="003B5EDF" w:rsidRPr="00CE7BB0">
              <w:rPr>
                <w:rFonts w:ascii="Book Antiqua" w:hAnsi="Book Antiqua"/>
                <w:i/>
                <w:iCs/>
              </w:rPr>
              <w:t xml:space="preserve">Solicitar a la persona juzgadora 1 del </w:t>
            </w:r>
            <w:r w:rsidR="003B5EDF" w:rsidRPr="00CE7BB0">
              <w:rPr>
                <w:rFonts w:ascii="Book Antiqua" w:hAnsi="Book Antiqua"/>
                <w:b/>
                <w:bCs/>
                <w:i/>
                <w:iCs/>
              </w:rPr>
              <w:t xml:space="preserve">Juzgado Agrario </w:t>
            </w:r>
            <w:r w:rsidR="003B5EDF" w:rsidRPr="00CE7BB0">
              <w:rPr>
                <w:rFonts w:ascii="Book Antiqua" w:hAnsi="Book Antiqua"/>
                <w:i/>
                <w:iCs/>
              </w:rPr>
              <w:t xml:space="preserve">el fallo del expediente 17-000086-699-AG; ya que mantiene un plazo de espera de sentencia crítico, el cual está en aumento. Reconocer al personal técnico judicial el esfuerzo en el plazo de atención de demandas nuevas, no obstante, mantienen expedientes pendientes de atención producto de depuraciones realizadas, los cuales deben atenderse con prontitud. Hacer lo anterior del conocimiento de la Comisión Jurisdicción </w:t>
            </w:r>
            <w:r w:rsidR="003B5EDF" w:rsidRPr="00CE7BB0">
              <w:rPr>
                <w:rFonts w:ascii="Book Antiqua" w:hAnsi="Book Antiqua"/>
                <w:i/>
                <w:iCs/>
              </w:rPr>
              <w:lastRenderedPageBreak/>
              <w:t>Agraria y al Centro de Apoyo, Coordinación y Mejoramiento de la Función Jurisdiccional</w:t>
            </w:r>
            <w:r w:rsidRPr="00CE7BB0">
              <w:rPr>
                <w:rFonts w:ascii="Book Antiqua" w:hAnsi="Book Antiqua"/>
                <w:i/>
                <w:iCs/>
              </w:rPr>
              <w:t>”</w:t>
            </w:r>
          </w:p>
        </w:tc>
      </w:tr>
      <w:tr w:rsidR="003B5EDF" w:rsidRPr="00A04592" w14:paraId="52EFFA0A" w14:textId="77777777" w:rsidTr="00CE7BB0">
        <w:tc>
          <w:tcPr>
            <w:tcW w:w="1555" w:type="dxa"/>
            <w:vAlign w:val="center"/>
          </w:tcPr>
          <w:p w14:paraId="6CF89D20" w14:textId="135D4AE8" w:rsidR="003B5EDF" w:rsidRPr="00CE7BB0" w:rsidRDefault="003B5EDF" w:rsidP="00A04592">
            <w:pPr>
              <w:rPr>
                <w:rFonts w:ascii="Book Antiqua" w:hAnsi="Book Antiqua"/>
              </w:rPr>
            </w:pPr>
            <w:r w:rsidRPr="00CE7BB0">
              <w:rPr>
                <w:rFonts w:ascii="Book Antiqua" w:hAnsi="Book Antiqua"/>
              </w:rPr>
              <w:t>Acta 02-2024 Artículo IV</w:t>
            </w:r>
          </w:p>
        </w:tc>
        <w:tc>
          <w:tcPr>
            <w:tcW w:w="7273" w:type="dxa"/>
            <w:vAlign w:val="center"/>
          </w:tcPr>
          <w:p w14:paraId="18B0D534" w14:textId="55342915" w:rsidR="003B5EDF" w:rsidRPr="00CE7BB0" w:rsidRDefault="00A04592" w:rsidP="00CE7BB0">
            <w:pPr>
              <w:jc w:val="both"/>
              <w:rPr>
                <w:rFonts w:ascii="Book Antiqua" w:hAnsi="Book Antiqua"/>
                <w:i/>
                <w:iCs/>
              </w:rPr>
            </w:pPr>
            <w:r w:rsidRPr="00CE7BB0">
              <w:rPr>
                <w:rFonts w:ascii="Book Antiqua" w:hAnsi="Book Antiqua"/>
                <w:b/>
                <w:bCs/>
                <w:i/>
                <w:iCs/>
              </w:rPr>
              <w:t>“</w:t>
            </w:r>
            <w:r w:rsidR="003B5EDF" w:rsidRPr="00CE7BB0">
              <w:rPr>
                <w:rFonts w:ascii="Book Antiqua" w:hAnsi="Book Antiqua"/>
                <w:b/>
                <w:bCs/>
                <w:i/>
                <w:iCs/>
              </w:rPr>
              <w:t xml:space="preserve">4) </w:t>
            </w:r>
            <w:r w:rsidR="003B5EDF" w:rsidRPr="00CE7BB0">
              <w:rPr>
                <w:rFonts w:ascii="Book Antiqua" w:hAnsi="Book Antiqua"/>
                <w:i/>
                <w:iCs/>
              </w:rPr>
              <w:t xml:space="preserve">Solicitar a la persona juzgadora 1 del </w:t>
            </w:r>
            <w:r w:rsidR="003B5EDF" w:rsidRPr="00CE7BB0">
              <w:rPr>
                <w:rFonts w:ascii="Book Antiqua" w:hAnsi="Book Antiqua"/>
                <w:b/>
                <w:bCs/>
                <w:i/>
                <w:iCs/>
              </w:rPr>
              <w:t xml:space="preserve">Juzgado Agrario </w:t>
            </w:r>
            <w:r w:rsidR="003B5EDF" w:rsidRPr="00CE7BB0">
              <w:rPr>
                <w:rFonts w:ascii="Book Antiqua" w:hAnsi="Book Antiqua"/>
                <w:i/>
                <w:iCs/>
              </w:rPr>
              <w:t>el fallo del expediente 17-000086-699-AG; ya que mantiene un plazo de espera de sentencia crítico, el cual está en aumento. Reconocer al personal técnico judicial el esfuerzo en el plazo de atención de demandas nuevas, no obstante, mantienen expedientes pendientes de atención producto de depuraciones realizadas, los cuales deben atenderse con prontitud. Hacer lo anterior del conocimiento de la Comisión Jurisdicción Agraria y al Centro de Apoyo, Coordinación y Mejoramiento de la Función Jurisdiccional.</w:t>
            </w:r>
            <w:r w:rsidRPr="00CE7BB0">
              <w:rPr>
                <w:rFonts w:ascii="Book Antiqua" w:hAnsi="Book Antiqua"/>
                <w:i/>
                <w:iCs/>
              </w:rPr>
              <w:t>”</w:t>
            </w:r>
          </w:p>
        </w:tc>
      </w:tr>
      <w:tr w:rsidR="003B5EDF" w:rsidRPr="00A04592" w14:paraId="73F7909E" w14:textId="77777777" w:rsidTr="00CE7BB0">
        <w:tc>
          <w:tcPr>
            <w:tcW w:w="1555" w:type="dxa"/>
            <w:vAlign w:val="center"/>
          </w:tcPr>
          <w:p w14:paraId="5B583CC7" w14:textId="232F5EFD" w:rsidR="003B5EDF" w:rsidRPr="00CE7BB0" w:rsidRDefault="003B5EDF" w:rsidP="00A04592">
            <w:pPr>
              <w:rPr>
                <w:rFonts w:ascii="Book Antiqua" w:hAnsi="Book Antiqua"/>
              </w:rPr>
            </w:pPr>
            <w:r w:rsidRPr="00CE7BB0">
              <w:rPr>
                <w:rFonts w:ascii="Book Antiqua" w:hAnsi="Book Antiqua"/>
              </w:rPr>
              <w:t>Acta 03-2024 Artículo V</w:t>
            </w:r>
          </w:p>
        </w:tc>
        <w:tc>
          <w:tcPr>
            <w:tcW w:w="7273" w:type="dxa"/>
            <w:vAlign w:val="center"/>
          </w:tcPr>
          <w:p w14:paraId="60EA8524" w14:textId="35F3FD68" w:rsidR="003B5EDF" w:rsidRPr="00CE7BB0" w:rsidRDefault="00A04592" w:rsidP="00CE7BB0">
            <w:pPr>
              <w:jc w:val="both"/>
              <w:rPr>
                <w:rFonts w:ascii="Book Antiqua" w:hAnsi="Book Antiqua"/>
                <w:i/>
                <w:iCs/>
              </w:rPr>
            </w:pPr>
            <w:r w:rsidRPr="00CE7BB0">
              <w:rPr>
                <w:rFonts w:ascii="Book Antiqua" w:hAnsi="Book Antiqua"/>
                <w:i/>
                <w:iCs/>
              </w:rPr>
              <w:t>“</w:t>
            </w:r>
            <w:r w:rsidR="003B5EDF" w:rsidRPr="00CE7BB0">
              <w:rPr>
                <w:rFonts w:ascii="Book Antiqua" w:hAnsi="Book Antiqua"/>
                <w:i/>
                <w:iCs/>
              </w:rPr>
              <w:t>Explica la Ingeniera Florita Leiva Piedra que esta es una recomendación que incluso se mandó de un expediente que tenía el licenciado José Francisco desde el 7 de diciembre pendiente, con un plan remedial, pero al final, después de más de 2 meses de estudio, el licenciado no lo falló por un criterio de integración de la litis.  La licenciada Rebeca Salazar Alcocer le externa su preocupación por esa situación, donde el licenciado decía que estaba en un estudio complejo en expediente, y que al final no lo falló.</w:t>
            </w:r>
          </w:p>
          <w:p w14:paraId="632094C1" w14:textId="2B94EAA2" w:rsidR="003B5EDF" w:rsidRPr="00CE7BB0" w:rsidRDefault="003B5EDF" w:rsidP="00CE7BB0">
            <w:pPr>
              <w:jc w:val="both"/>
              <w:rPr>
                <w:rFonts w:ascii="Book Antiqua" w:hAnsi="Book Antiqua"/>
                <w:i/>
                <w:iCs/>
              </w:rPr>
            </w:pPr>
            <w:r w:rsidRPr="00CE7BB0">
              <w:rPr>
                <w:rFonts w:ascii="Book Antiqua" w:hAnsi="Book Antiqua"/>
                <w:i/>
                <w:iCs/>
              </w:rPr>
              <w:t>Añade el licenciado Solís Jiménez que por parte del Consejo de Administración ya esto se trasladó a las 3 instancias, Centro de Apoyo, Comisión Agraria y al Consejo Superior.</w:t>
            </w:r>
            <w:r w:rsidR="00A04592" w:rsidRPr="00CE7BB0">
              <w:rPr>
                <w:rFonts w:ascii="Book Antiqua" w:hAnsi="Book Antiqua"/>
                <w:i/>
                <w:iCs/>
              </w:rPr>
              <w:t>”</w:t>
            </w:r>
          </w:p>
        </w:tc>
      </w:tr>
    </w:tbl>
    <w:p w14:paraId="4091A63C" w14:textId="490E581C" w:rsidR="00835CA5" w:rsidRDefault="00835CA5" w:rsidP="00835CA5">
      <w:pPr>
        <w:spacing w:after="0" w:line="276" w:lineRule="auto"/>
        <w:jc w:val="both"/>
        <w:rPr>
          <w:bCs/>
          <w:i/>
          <w:sz w:val="18"/>
        </w:rPr>
      </w:pPr>
      <w:r w:rsidRPr="00DB06F4">
        <w:rPr>
          <w:bCs/>
          <w:i/>
          <w:sz w:val="18"/>
        </w:rPr>
        <w:t xml:space="preserve">Fuente: </w:t>
      </w:r>
      <w:r>
        <w:rPr>
          <w:bCs/>
          <w:i/>
          <w:sz w:val="18"/>
        </w:rPr>
        <w:t>Actas del Consejo de Circuito</w:t>
      </w:r>
      <w:r w:rsidR="00526960">
        <w:rPr>
          <w:bCs/>
          <w:i/>
          <w:sz w:val="18"/>
        </w:rPr>
        <w:t xml:space="preserve"> de Cartago</w:t>
      </w:r>
      <w:r>
        <w:rPr>
          <w:bCs/>
          <w:i/>
          <w:sz w:val="18"/>
        </w:rPr>
        <w:t>.</w:t>
      </w:r>
    </w:p>
    <w:p w14:paraId="6CAFB84A" w14:textId="77777777" w:rsidR="00D8337A" w:rsidRPr="0063244A" w:rsidRDefault="00D8337A" w:rsidP="00CE7BB0"/>
    <w:p w14:paraId="4C030110" w14:textId="0B71BF0F" w:rsidR="00564150" w:rsidRDefault="00564150" w:rsidP="00260AC3">
      <w:pPr>
        <w:pStyle w:val="Ttulo1"/>
      </w:pPr>
      <w:r>
        <w:t>Conclusiones</w:t>
      </w:r>
    </w:p>
    <w:p w14:paraId="7338A144" w14:textId="204AADEF" w:rsidR="00FC0F3A" w:rsidRDefault="00FC0F3A" w:rsidP="00DF4A3F">
      <w:pPr>
        <w:pStyle w:val="Prrafodelista"/>
        <w:jc w:val="both"/>
        <w:rPr>
          <w:rFonts w:ascii="Book Antiqua" w:hAnsi="Book Antiqua"/>
          <w:sz w:val="24"/>
          <w:szCs w:val="24"/>
        </w:rPr>
      </w:pPr>
      <w:bookmarkStart w:id="19" w:name="_Hlk151586619"/>
    </w:p>
    <w:p w14:paraId="628C0ED3" w14:textId="5388AF77" w:rsidR="00790A9B" w:rsidRPr="00CE7BB0" w:rsidRDefault="000373C9" w:rsidP="00790A9B">
      <w:pPr>
        <w:pStyle w:val="Prrafodelista"/>
        <w:numPr>
          <w:ilvl w:val="1"/>
          <w:numId w:val="8"/>
        </w:numPr>
        <w:jc w:val="both"/>
        <w:rPr>
          <w:rFonts w:ascii="Book Antiqua" w:hAnsi="Book Antiqua"/>
          <w:sz w:val="24"/>
          <w:szCs w:val="24"/>
          <w14:ligatures w14:val="standardContextual"/>
        </w:rPr>
      </w:pPr>
      <w:bookmarkStart w:id="20" w:name="_Hlk164321299"/>
      <w:r>
        <w:rPr>
          <w:rFonts w:ascii="Book Antiqua" w:hAnsi="Book Antiqua"/>
          <w:sz w:val="24"/>
          <w:szCs w:val="24"/>
          <w14:ligatures w14:val="standardContextual"/>
        </w:rPr>
        <w:t xml:space="preserve">Mediante </w:t>
      </w:r>
      <w:r w:rsidR="00790A9B" w:rsidRPr="00550F78">
        <w:rPr>
          <w:rFonts w:ascii="Book Antiqua" w:hAnsi="Book Antiqua"/>
          <w:sz w:val="24"/>
          <w:szCs w:val="24"/>
          <w14:ligatures w14:val="standardContextual"/>
        </w:rPr>
        <w:t xml:space="preserve">el Informe </w:t>
      </w:r>
      <w:r w:rsidRPr="00550F78">
        <w:rPr>
          <w:rFonts w:ascii="Book Antiqua" w:eastAsia="Arial" w:hAnsi="Book Antiqua"/>
          <w:sz w:val="24"/>
          <w:szCs w:val="24"/>
          <w:lang w:eastAsia="es-CR"/>
        </w:rPr>
        <w:t xml:space="preserve">377-PLA-RH-MI(NPL)-2024 </w:t>
      </w:r>
      <w:r w:rsidR="00790A9B" w:rsidRPr="00550F78">
        <w:rPr>
          <w:rFonts w:ascii="Book Antiqua" w:hAnsi="Book Antiqua"/>
          <w:sz w:val="24"/>
          <w:szCs w:val="24"/>
          <w14:ligatures w14:val="standardContextual"/>
        </w:rPr>
        <w:t xml:space="preserve">de Presupuesto Agrario </w:t>
      </w:r>
      <w:r>
        <w:rPr>
          <w:rFonts w:ascii="Book Antiqua" w:hAnsi="Book Antiqua"/>
          <w:sz w:val="24"/>
          <w:szCs w:val="24"/>
          <w14:ligatures w14:val="standardContextual"/>
        </w:rPr>
        <w:t>(2025)</w:t>
      </w:r>
      <w:r w:rsidR="00F63244">
        <w:rPr>
          <w:rFonts w:ascii="Book Antiqua" w:hAnsi="Book Antiqua"/>
          <w:sz w:val="24"/>
          <w:szCs w:val="24"/>
          <w14:ligatures w14:val="standardContextual"/>
        </w:rPr>
        <w:t xml:space="preserve"> </w:t>
      </w:r>
      <w:r w:rsidR="00790A9B" w:rsidRPr="00550F78">
        <w:rPr>
          <w:rFonts w:ascii="Book Antiqua" w:eastAsia="Arial" w:hAnsi="Book Antiqua"/>
          <w:sz w:val="24"/>
          <w:szCs w:val="24"/>
          <w:lang w:eastAsia="es-CR"/>
        </w:rPr>
        <w:t xml:space="preserve">se atendió lo solicitado en </w:t>
      </w:r>
      <w:r w:rsidR="00F63244">
        <w:rPr>
          <w:rFonts w:ascii="Book Antiqua" w:eastAsia="Arial" w:hAnsi="Book Antiqua"/>
          <w:sz w:val="24"/>
          <w:szCs w:val="24"/>
          <w:lang w:eastAsia="es-CR"/>
        </w:rPr>
        <w:t xml:space="preserve">el </w:t>
      </w:r>
      <w:r w:rsidRPr="00CE7BB0">
        <w:rPr>
          <w:rFonts w:ascii="Book Antiqua" w:eastAsia="Arial" w:hAnsi="Book Antiqua"/>
          <w:b/>
          <w:bCs/>
          <w:sz w:val="24"/>
          <w:szCs w:val="24"/>
          <w:lang w:eastAsia="es-CR"/>
        </w:rPr>
        <w:t>o</w:t>
      </w:r>
      <w:r w:rsidR="00790A9B" w:rsidRPr="00550F78">
        <w:rPr>
          <w:rFonts w:ascii="Book Antiqua" w:hAnsi="Book Antiqua"/>
          <w:b/>
          <w:bCs/>
          <w:sz w:val="24"/>
          <w:szCs w:val="24"/>
        </w:rPr>
        <w:t>ficio 13-2024</w:t>
      </w:r>
      <w:r w:rsidR="00790A9B" w:rsidRPr="00550F78">
        <w:rPr>
          <w:rFonts w:ascii="Book Antiqua" w:hAnsi="Book Antiqua"/>
          <w:sz w:val="24"/>
          <w:szCs w:val="24"/>
        </w:rPr>
        <w:t xml:space="preserve"> </w:t>
      </w:r>
      <w:r>
        <w:rPr>
          <w:rFonts w:ascii="Book Antiqua" w:hAnsi="Book Antiqua"/>
          <w:sz w:val="24"/>
          <w:szCs w:val="24"/>
        </w:rPr>
        <w:t>de la Secretaría General de la Corte del 08 de enero de 2024</w:t>
      </w:r>
      <w:r w:rsidR="00F63244">
        <w:rPr>
          <w:rFonts w:ascii="Book Antiqua" w:hAnsi="Book Antiqua"/>
          <w:sz w:val="24"/>
          <w:szCs w:val="24"/>
        </w:rPr>
        <w:t>,</w:t>
      </w:r>
      <w:r>
        <w:rPr>
          <w:rFonts w:ascii="Book Antiqua" w:hAnsi="Book Antiqua"/>
          <w:sz w:val="24"/>
          <w:szCs w:val="24"/>
        </w:rPr>
        <w:t xml:space="preserve"> donde se transcribe el acuerdo </w:t>
      </w:r>
      <w:r w:rsidR="00790A9B" w:rsidRPr="00550F78">
        <w:rPr>
          <w:rFonts w:ascii="Book Antiqua" w:hAnsi="Book Antiqua"/>
          <w:sz w:val="24"/>
          <w:szCs w:val="24"/>
        </w:rPr>
        <w:t xml:space="preserve">del Consejo Superior según lo correspondiente a la sesión </w:t>
      </w:r>
      <w:r w:rsidR="00790A9B" w:rsidRPr="00550F78">
        <w:rPr>
          <w:rFonts w:ascii="Book Antiqua" w:hAnsi="Book Antiqua"/>
          <w:b/>
          <w:bCs/>
          <w:sz w:val="24"/>
          <w:szCs w:val="24"/>
        </w:rPr>
        <w:t>106-2023</w:t>
      </w:r>
      <w:r>
        <w:rPr>
          <w:rFonts w:ascii="Book Antiqua" w:hAnsi="Book Antiqua"/>
          <w:b/>
          <w:bCs/>
          <w:sz w:val="24"/>
          <w:szCs w:val="24"/>
        </w:rPr>
        <w:t xml:space="preserve">, </w:t>
      </w:r>
      <w:r>
        <w:rPr>
          <w:rFonts w:ascii="Book Antiqua" w:hAnsi="Book Antiqua"/>
          <w:sz w:val="24"/>
          <w:szCs w:val="24"/>
        </w:rPr>
        <w:t xml:space="preserve">art. </w:t>
      </w:r>
      <w:r w:rsidRPr="002B2031">
        <w:rPr>
          <w:rFonts w:ascii="Book Antiqua" w:hAnsi="Book Antiqua"/>
          <w:sz w:val="24"/>
          <w:szCs w:val="24"/>
        </w:rPr>
        <w:t>XXXIII</w:t>
      </w:r>
      <w:r w:rsidR="00790A9B">
        <w:rPr>
          <w:rFonts w:ascii="Book Antiqua" w:hAnsi="Book Antiqua"/>
          <w:sz w:val="24"/>
          <w:szCs w:val="24"/>
        </w:rPr>
        <w:t xml:space="preserve">, en donde se traslada el </w:t>
      </w:r>
      <w:r w:rsidR="00790A9B" w:rsidRPr="00537D32">
        <w:rPr>
          <w:rFonts w:ascii="Book Antiqua" w:hAnsi="Book Antiqua"/>
          <w:sz w:val="24"/>
          <w:szCs w:val="24"/>
        </w:rPr>
        <w:t>informe</w:t>
      </w:r>
      <w:r w:rsidR="00790A9B" w:rsidRPr="006A0963">
        <w:rPr>
          <w:rFonts w:ascii="Book Antiqua" w:hAnsi="Book Antiqua"/>
          <w:i/>
          <w:iCs/>
          <w:sz w:val="24"/>
          <w:szCs w:val="24"/>
        </w:rPr>
        <w:t xml:space="preserve"> </w:t>
      </w:r>
      <w:r w:rsidR="00790A9B" w:rsidRPr="006A0963">
        <w:rPr>
          <w:rFonts w:ascii="Book Antiqua" w:hAnsi="Book Antiqua"/>
          <w:b/>
          <w:bCs/>
          <w:i/>
          <w:iCs/>
          <w:sz w:val="24"/>
          <w:szCs w:val="24"/>
        </w:rPr>
        <w:t>456 -CACMFJ- JEF-2023</w:t>
      </w:r>
      <w:r w:rsidR="00790A9B" w:rsidRPr="006A0963">
        <w:rPr>
          <w:rFonts w:ascii="Book Antiqua" w:hAnsi="Book Antiqua"/>
          <w:i/>
          <w:iCs/>
          <w:sz w:val="24"/>
          <w:szCs w:val="24"/>
        </w:rPr>
        <w:t xml:space="preserve"> </w:t>
      </w:r>
      <w:r w:rsidR="00537D32">
        <w:rPr>
          <w:rFonts w:ascii="Book Antiqua" w:hAnsi="Book Antiqua"/>
          <w:sz w:val="24"/>
          <w:szCs w:val="24"/>
        </w:rPr>
        <w:t>relacionado</w:t>
      </w:r>
      <w:r w:rsidR="00790A9B" w:rsidRPr="00550F78">
        <w:rPr>
          <w:rFonts w:ascii="Book Antiqua" w:hAnsi="Book Antiqua"/>
          <w:sz w:val="24"/>
          <w:szCs w:val="24"/>
        </w:rPr>
        <w:t xml:space="preserve"> con la solicitud del análisis de las cargas de trabajo de los Juzgados Agrarios. </w:t>
      </w:r>
    </w:p>
    <w:p w14:paraId="5109234F" w14:textId="77777777" w:rsidR="00B86371" w:rsidRPr="00CE7BB0" w:rsidRDefault="00B86371" w:rsidP="00CE7BB0">
      <w:pPr>
        <w:pStyle w:val="Prrafodelista"/>
        <w:jc w:val="both"/>
        <w:rPr>
          <w:rFonts w:ascii="Book Antiqua" w:hAnsi="Book Antiqua"/>
          <w:sz w:val="24"/>
          <w:szCs w:val="24"/>
          <w14:ligatures w14:val="standardContextual"/>
        </w:rPr>
      </w:pPr>
    </w:p>
    <w:p w14:paraId="40AF7345" w14:textId="77777777" w:rsidR="00B86371" w:rsidRDefault="00B86371" w:rsidP="00B86371">
      <w:pPr>
        <w:pStyle w:val="Prrafodelista"/>
        <w:numPr>
          <w:ilvl w:val="1"/>
          <w:numId w:val="8"/>
        </w:numPr>
        <w:jc w:val="both"/>
        <w:rPr>
          <w:rFonts w:ascii="Book Antiqua" w:hAnsi="Book Antiqua"/>
          <w:sz w:val="24"/>
          <w:szCs w:val="24"/>
          <w14:ligatures w14:val="standardContextual"/>
        </w:rPr>
      </w:pPr>
      <w:r w:rsidRPr="00537D32">
        <w:rPr>
          <w:rFonts w:ascii="Book Antiqua" w:hAnsi="Book Antiqua"/>
          <w:sz w:val="24"/>
          <w:szCs w:val="24"/>
          <w14:ligatures w14:val="standardContextual"/>
        </w:rPr>
        <w:t>El Consejo Superior mediante el oficio 4427-2023, del 23 de mayo 2023, en sesión 42-2023 del 18 de mayo del 2023, artículo XLIV, conoció y aprobó las recomendaciones de los informes 197-PLA-MI (NPL)-2023</w:t>
      </w:r>
      <w:r>
        <w:rPr>
          <w:rFonts w:ascii="Book Antiqua" w:hAnsi="Book Antiqua"/>
          <w:sz w:val="24"/>
          <w:szCs w:val="24"/>
          <w14:ligatures w14:val="standardContextual"/>
        </w:rPr>
        <w:t xml:space="preserve"> y</w:t>
      </w:r>
      <w:r w:rsidRPr="00537D32">
        <w:rPr>
          <w:rFonts w:ascii="Book Antiqua" w:hAnsi="Book Antiqua"/>
          <w:sz w:val="24"/>
          <w:szCs w:val="24"/>
          <w14:ligatures w14:val="standardContextual"/>
        </w:rPr>
        <w:t xml:space="preserve"> 855-PLA-MI(NPL)-2022 , de la Dirección de Planificación, en donde se sugirió reiterar a ese despacho judicial las recomendaciones aprobadas por el Consejo Superior en sesiones número 036-2021 celebrada el 04 de mayo de 2021, artículo XLII y 60-2022 celebrada el 19 de julio del 2022, artículo XXVII; por </w:t>
      </w:r>
      <w:r w:rsidRPr="00537D32">
        <w:rPr>
          <w:rFonts w:ascii="Book Antiqua" w:hAnsi="Book Antiqua"/>
          <w:sz w:val="24"/>
          <w:szCs w:val="24"/>
          <w14:ligatures w14:val="standardContextual"/>
        </w:rPr>
        <w:lastRenderedPageBreak/>
        <w:t>cuanto la Dirección de Planificación considera que no es necesario realizar un nuevo estudio de cargas de trabajo, debido al seguimiento constante que se le ha dado a ese despacho judicial como parte del Modelo de Sostenibilidad y Seguimiento Institucional y el abordaje reciente como parte de las labores de previo a la implementación del Código Procesal Agrario.</w:t>
      </w:r>
    </w:p>
    <w:p w14:paraId="25E6052B" w14:textId="77777777" w:rsidR="00B86371" w:rsidRPr="00550F78" w:rsidRDefault="00B86371" w:rsidP="00B86371">
      <w:pPr>
        <w:pStyle w:val="Prrafodelista"/>
        <w:jc w:val="both"/>
        <w:rPr>
          <w:rFonts w:ascii="Book Antiqua" w:hAnsi="Book Antiqua"/>
          <w:sz w:val="24"/>
          <w:szCs w:val="24"/>
          <w14:ligatures w14:val="standardContextual"/>
        </w:rPr>
      </w:pPr>
    </w:p>
    <w:p w14:paraId="3E923392" w14:textId="25E8E2B9" w:rsidR="00B86371" w:rsidRPr="00CE7BB0" w:rsidRDefault="00B86371" w:rsidP="00B86371">
      <w:pPr>
        <w:pStyle w:val="Prrafodelista"/>
        <w:numPr>
          <w:ilvl w:val="1"/>
          <w:numId w:val="8"/>
        </w:numPr>
        <w:jc w:val="both"/>
        <w:rPr>
          <w:rFonts w:ascii="Book Antiqua" w:hAnsi="Book Antiqua"/>
          <w:sz w:val="24"/>
          <w:szCs w:val="24"/>
          <w14:ligatures w14:val="standardContextual"/>
        </w:rPr>
      </w:pPr>
      <w:r w:rsidRPr="009A19DB">
        <w:rPr>
          <w:rFonts w:ascii="Book Antiqua" w:hAnsi="Book Antiqua"/>
          <w:sz w:val="24"/>
          <w:szCs w:val="24"/>
          <w14:ligatures w14:val="standardContextual"/>
        </w:rPr>
        <w:t xml:space="preserve">Tal como se ha reiterado en los informes </w:t>
      </w:r>
      <w:r w:rsidRPr="009A19DB">
        <w:rPr>
          <w:rFonts w:ascii="Book Antiqua" w:hAnsi="Book Antiqua"/>
          <w:color w:val="000000" w:themeColor="text1"/>
          <w:sz w:val="24"/>
          <w:szCs w:val="24"/>
          <w:lang w:eastAsia="es-ES"/>
        </w:rPr>
        <w:t>855-PLA-MI(NPL)-2022 del 26 de septiembre de 2022, 525-PLA-EV-2022 del 15 de junio de 2022, y 197-PLA-MI(NPL)-2023, del 21 de marzo del 2023; el Juzgado Agrario de Cartago ya ha sido sujeto a seguimiento constante desde el 2015 por parte del Modelo de Sostenibilidad y Seguimiento Institucional,</w:t>
      </w:r>
      <w:r w:rsidRPr="009A19DB">
        <w:t xml:space="preserve"> </w:t>
      </w:r>
      <w:r w:rsidRPr="009A19DB">
        <w:rPr>
          <w:rFonts w:ascii="Book Antiqua" w:hAnsi="Book Antiqua"/>
          <w:color w:val="000000" w:themeColor="text1"/>
          <w:sz w:val="24"/>
          <w:szCs w:val="24"/>
          <w:lang w:eastAsia="es-ES"/>
        </w:rPr>
        <w:t>mediante la implementación de planes de trabajo se ha evidenciado la efectividad de los mismos y que los resultados obtenidos contribuyen en el rendimiento del personal técnico(a) judicial en la mejora de los indicadores de gestión, por lo tanto no se considera necesario realizar un nuevo estudio de cargas de trabajo en este despacho sino la autogestión del despacho en cuanto a la elaboración y ejecución de los mismos. Así como que el despacho cuenta con la capacidad instalada necesaria para mantener al día el área de trámite.</w:t>
      </w:r>
    </w:p>
    <w:p w14:paraId="16E68A58" w14:textId="77777777" w:rsidR="00537D32" w:rsidRPr="00537D32" w:rsidRDefault="00537D32" w:rsidP="00537D32">
      <w:pPr>
        <w:pStyle w:val="Prrafodelista"/>
        <w:jc w:val="both"/>
        <w:rPr>
          <w:rFonts w:ascii="Book Antiqua" w:hAnsi="Book Antiqua"/>
          <w:sz w:val="24"/>
          <w:szCs w:val="24"/>
          <w14:ligatures w14:val="standardContextual"/>
        </w:rPr>
      </w:pPr>
    </w:p>
    <w:p w14:paraId="5B9A3E59" w14:textId="224DCAF1" w:rsidR="00113B44" w:rsidRDefault="00751830" w:rsidP="00113B44">
      <w:pPr>
        <w:pStyle w:val="Prrafodelista"/>
        <w:numPr>
          <w:ilvl w:val="1"/>
          <w:numId w:val="8"/>
        </w:numPr>
        <w:jc w:val="both"/>
        <w:rPr>
          <w:rFonts w:ascii="Book Antiqua" w:hAnsi="Book Antiqua"/>
          <w:sz w:val="24"/>
          <w:szCs w:val="24"/>
          <w14:ligatures w14:val="standardContextual"/>
        </w:rPr>
      </w:pPr>
      <w:r>
        <w:rPr>
          <w:rFonts w:ascii="Book Antiqua" w:hAnsi="Book Antiqua"/>
          <w:sz w:val="24"/>
          <w:szCs w:val="24"/>
          <w14:ligatures w14:val="standardContextual"/>
        </w:rPr>
        <w:t>Se determina que, e</w:t>
      </w:r>
      <w:r w:rsidR="00DE559F">
        <w:rPr>
          <w:rFonts w:ascii="Book Antiqua" w:hAnsi="Book Antiqua"/>
          <w:sz w:val="24"/>
          <w:szCs w:val="24"/>
          <w14:ligatures w14:val="standardContextual"/>
        </w:rPr>
        <w:t xml:space="preserve">l Juzgado de Agrario de Cartago, tiene la capacidad operativa de asumir una entrada promedio de 30 asuntos mensuales entre las dos personas juezas; así como, la capacidad de mantener al día el proveído por parte de las personas técnicas judiciales; </w:t>
      </w:r>
      <w:r>
        <w:rPr>
          <w:rFonts w:ascii="Book Antiqua" w:hAnsi="Book Antiqua"/>
          <w:sz w:val="24"/>
          <w:szCs w:val="24"/>
          <w14:ligatures w14:val="standardContextual"/>
        </w:rPr>
        <w:t>de manera que, no se justifica el rezago judicial en el dictado de sentencia y las métricas fuera del plazo para resolver escritos y demandas nuevas.</w:t>
      </w:r>
    </w:p>
    <w:p w14:paraId="1A6438CB" w14:textId="77777777" w:rsidR="00113B44" w:rsidRPr="00CE7BB0" w:rsidRDefault="00113B44" w:rsidP="00CE7BB0">
      <w:pPr>
        <w:pStyle w:val="Prrafodelista"/>
        <w:jc w:val="both"/>
        <w:rPr>
          <w:rFonts w:ascii="Book Antiqua" w:hAnsi="Book Antiqua"/>
          <w:sz w:val="24"/>
          <w:szCs w:val="24"/>
          <w14:ligatures w14:val="standardContextual"/>
        </w:rPr>
      </w:pPr>
    </w:p>
    <w:p w14:paraId="46024EE7" w14:textId="19E19561" w:rsidR="00113B44" w:rsidRDefault="00751830" w:rsidP="00113B44">
      <w:pPr>
        <w:pStyle w:val="Prrafodelista"/>
        <w:numPr>
          <w:ilvl w:val="1"/>
          <w:numId w:val="8"/>
        </w:numPr>
        <w:jc w:val="both"/>
        <w:rPr>
          <w:rFonts w:ascii="Book Antiqua" w:hAnsi="Book Antiqua"/>
          <w:sz w:val="24"/>
          <w:szCs w:val="24"/>
          <w14:ligatures w14:val="standardContextual"/>
        </w:rPr>
      </w:pPr>
      <w:r>
        <w:rPr>
          <w:rFonts w:ascii="Book Antiqua" w:hAnsi="Book Antiqua"/>
          <w:sz w:val="24"/>
          <w:szCs w:val="24"/>
          <w14:ligatures w14:val="standardContextual"/>
        </w:rPr>
        <w:t xml:space="preserve">Siendo que, </w:t>
      </w:r>
      <w:r w:rsidR="005647BF">
        <w:rPr>
          <w:rFonts w:ascii="Book Antiqua" w:hAnsi="Book Antiqua"/>
          <w:sz w:val="24"/>
          <w:szCs w:val="24"/>
          <w14:ligatures w14:val="standardContextual"/>
        </w:rPr>
        <w:t xml:space="preserve">el </w:t>
      </w:r>
      <w:r>
        <w:rPr>
          <w:rFonts w:ascii="Book Antiqua" w:hAnsi="Book Antiqua"/>
          <w:sz w:val="24"/>
          <w:szCs w:val="24"/>
          <w14:ligatures w14:val="standardContextual"/>
        </w:rPr>
        <w:t xml:space="preserve"> plazo de espera de dictado de sentencia del Juzgado Agrario de Cartago</w:t>
      </w:r>
      <w:r w:rsidR="005647BF">
        <w:rPr>
          <w:rFonts w:ascii="Book Antiqua" w:hAnsi="Book Antiqua"/>
          <w:sz w:val="24"/>
          <w:szCs w:val="24"/>
          <w14:ligatures w14:val="standardContextual"/>
        </w:rPr>
        <w:t xml:space="preserve"> en</w:t>
      </w:r>
      <w:r>
        <w:rPr>
          <w:rFonts w:ascii="Book Antiqua" w:hAnsi="Book Antiqua"/>
          <w:sz w:val="24"/>
          <w:szCs w:val="24"/>
          <w14:ligatures w14:val="standardContextual"/>
        </w:rPr>
        <w:t xml:space="preserve"> marzo de 2024 registra un </w:t>
      </w:r>
      <w:r>
        <w:rPr>
          <w:rFonts w:ascii="Book Antiqua" w:hAnsi="Book Antiqua"/>
          <w:sz w:val="24"/>
          <w:szCs w:val="24"/>
        </w:rPr>
        <w:t xml:space="preserve">plazo de 79 días naturales en condición </w:t>
      </w:r>
      <w:r w:rsidRPr="004533F7">
        <w:rPr>
          <w:rFonts w:ascii="Book Antiqua" w:hAnsi="Book Antiqua"/>
          <w:b/>
          <w:bCs/>
          <w:i/>
          <w:iCs/>
          <w:sz w:val="24"/>
          <w:szCs w:val="24"/>
        </w:rPr>
        <w:t>“Crítica” (D-roja)</w:t>
      </w:r>
      <w:r>
        <w:rPr>
          <w:rFonts w:ascii="Book Antiqua" w:hAnsi="Book Antiqua"/>
          <w:sz w:val="24"/>
          <w:szCs w:val="24"/>
        </w:rPr>
        <w:t xml:space="preserve"> </w:t>
      </w:r>
      <w:r w:rsidR="005647BF">
        <w:rPr>
          <w:rFonts w:ascii="Book Antiqua" w:hAnsi="Book Antiqua"/>
          <w:sz w:val="24"/>
          <w:szCs w:val="24"/>
        </w:rPr>
        <w:t>según e</w:t>
      </w:r>
      <w:r>
        <w:rPr>
          <w:rFonts w:ascii="Book Antiqua" w:hAnsi="Book Antiqua"/>
          <w:sz w:val="24"/>
          <w:szCs w:val="24"/>
        </w:rPr>
        <w:t>l Modelo de Análisis Integral de la Gestión de los Despachos (MAIG)</w:t>
      </w:r>
      <w:r w:rsidR="005647BF">
        <w:rPr>
          <w:rFonts w:ascii="Book Antiqua" w:hAnsi="Book Antiqua"/>
          <w:sz w:val="24"/>
          <w:szCs w:val="24"/>
        </w:rPr>
        <w:t>,</w:t>
      </w:r>
      <w:r>
        <w:rPr>
          <w:rFonts w:ascii="Book Antiqua" w:hAnsi="Book Antiqua"/>
          <w:sz w:val="24"/>
          <w:szCs w:val="24"/>
          <w14:ligatures w14:val="standardContextual"/>
        </w:rPr>
        <w:t xml:space="preserve"> se recomienda </w:t>
      </w:r>
      <w:r>
        <w:rPr>
          <w:rFonts w:ascii="Book Antiqua" w:hAnsi="Book Antiqua" w:cs="Book Antiqua"/>
          <w:sz w:val="24"/>
          <w:szCs w:val="24"/>
        </w:rPr>
        <w:t>que</w:t>
      </w:r>
      <w:r w:rsidR="005647BF">
        <w:rPr>
          <w:rFonts w:ascii="Book Antiqua" w:hAnsi="Book Antiqua" w:cs="Book Antiqua"/>
          <w:sz w:val="24"/>
          <w:szCs w:val="24"/>
        </w:rPr>
        <w:t>,</w:t>
      </w:r>
      <w:r>
        <w:rPr>
          <w:rFonts w:ascii="Book Antiqua" w:hAnsi="Book Antiqua" w:cs="Book Antiqua"/>
          <w:sz w:val="24"/>
          <w:szCs w:val="24"/>
        </w:rPr>
        <w:t xml:space="preserve"> en apego </w:t>
      </w:r>
      <w:r w:rsidR="005647BF">
        <w:rPr>
          <w:rFonts w:ascii="Book Antiqua" w:hAnsi="Book Antiqua" w:cs="Book Antiqua"/>
          <w:sz w:val="24"/>
          <w:szCs w:val="24"/>
        </w:rPr>
        <w:t xml:space="preserve">al </w:t>
      </w:r>
      <w:r w:rsidRPr="004533F7">
        <w:rPr>
          <w:rFonts w:ascii="Book Antiqua" w:hAnsi="Book Antiqua" w:cs="Book Antiqua"/>
          <w:i/>
          <w:iCs/>
          <w:sz w:val="24"/>
          <w:szCs w:val="24"/>
        </w:rPr>
        <w:t>“Reglamento de Organización y funcionamiento de los Consejos de Jueces y Juezas de la República”</w:t>
      </w:r>
      <w:r w:rsidRPr="0046195B">
        <w:rPr>
          <w:rFonts w:ascii="Book Antiqua" w:hAnsi="Book Antiqua" w:cs="Book Antiqua"/>
          <w:sz w:val="24"/>
          <w:szCs w:val="24"/>
        </w:rPr>
        <w:t xml:space="preserve">, aprobado por la Corte Plena en sesión 52-13 del 16 de diciembre de 2013, </w:t>
      </w:r>
      <w:r>
        <w:rPr>
          <w:rFonts w:ascii="Book Antiqua" w:hAnsi="Book Antiqua" w:cs="Book Antiqua"/>
          <w:sz w:val="24"/>
          <w:szCs w:val="24"/>
        </w:rPr>
        <w:t xml:space="preserve">se solicite </w:t>
      </w:r>
      <w:r w:rsidRPr="0046195B">
        <w:rPr>
          <w:rFonts w:ascii="Book Antiqua" w:hAnsi="Book Antiqua" w:cs="Book Antiqua"/>
          <w:sz w:val="24"/>
          <w:szCs w:val="24"/>
        </w:rPr>
        <w:t xml:space="preserve">un plan remedial (interno) al Consejo de Jueces del Juzgado Agrario de </w:t>
      </w:r>
      <w:r>
        <w:rPr>
          <w:rFonts w:ascii="Book Antiqua" w:hAnsi="Book Antiqua" w:cs="Book Antiqua"/>
          <w:sz w:val="24"/>
          <w:szCs w:val="24"/>
        </w:rPr>
        <w:t>Cartago</w:t>
      </w:r>
      <w:r w:rsidRPr="0046195B">
        <w:rPr>
          <w:rFonts w:ascii="Book Antiqua" w:hAnsi="Book Antiqua" w:cs="Book Antiqua"/>
          <w:sz w:val="24"/>
          <w:szCs w:val="24"/>
        </w:rPr>
        <w:t>, donde se adopte</w:t>
      </w:r>
      <w:r w:rsidR="005647BF">
        <w:rPr>
          <w:rFonts w:ascii="Book Antiqua" w:hAnsi="Book Antiqua" w:cs="Book Antiqua"/>
          <w:sz w:val="24"/>
          <w:szCs w:val="24"/>
        </w:rPr>
        <w:t>n</w:t>
      </w:r>
      <w:r w:rsidRPr="0046195B">
        <w:rPr>
          <w:rFonts w:ascii="Book Antiqua" w:hAnsi="Book Antiqua" w:cs="Book Antiqua"/>
          <w:sz w:val="24"/>
          <w:szCs w:val="24"/>
        </w:rPr>
        <w:t xml:space="preserve"> las medidas que correspondan</w:t>
      </w:r>
      <w:r w:rsidR="005647BF">
        <w:rPr>
          <w:rFonts w:ascii="Book Antiqua" w:hAnsi="Book Antiqua" w:cs="Book Antiqua"/>
          <w:sz w:val="24"/>
          <w:szCs w:val="24"/>
        </w:rPr>
        <w:t>,</w:t>
      </w:r>
      <w:r w:rsidRPr="0046195B">
        <w:rPr>
          <w:rFonts w:ascii="Book Antiqua" w:hAnsi="Book Antiqua" w:cs="Book Antiqua"/>
          <w:sz w:val="24"/>
          <w:szCs w:val="24"/>
        </w:rPr>
        <w:t xml:space="preserve"> para que en un plazo no mayor de tres meses se logre estabilizar e</w:t>
      </w:r>
      <w:r w:rsidR="005647BF">
        <w:rPr>
          <w:rFonts w:ascii="Book Antiqua" w:hAnsi="Book Antiqua" w:cs="Book Antiqua"/>
          <w:sz w:val="24"/>
          <w:szCs w:val="24"/>
        </w:rPr>
        <w:t>ste indicador.</w:t>
      </w:r>
    </w:p>
    <w:p w14:paraId="50478A3B" w14:textId="77777777" w:rsidR="00113B44" w:rsidRPr="00113B44" w:rsidRDefault="00113B44" w:rsidP="00CE7BB0">
      <w:pPr>
        <w:pStyle w:val="Prrafodelista"/>
        <w:jc w:val="both"/>
        <w:rPr>
          <w:rFonts w:ascii="Book Antiqua" w:hAnsi="Book Antiqua"/>
          <w:sz w:val="24"/>
          <w:szCs w:val="24"/>
          <w14:ligatures w14:val="standardContextual"/>
        </w:rPr>
      </w:pPr>
    </w:p>
    <w:p w14:paraId="6199C4C4" w14:textId="39DFA1D5" w:rsidR="00113B44" w:rsidRPr="00CE7BB0" w:rsidRDefault="00113B44" w:rsidP="00113B44">
      <w:pPr>
        <w:pStyle w:val="Prrafodelista"/>
        <w:numPr>
          <w:ilvl w:val="1"/>
          <w:numId w:val="8"/>
        </w:numPr>
        <w:jc w:val="both"/>
        <w:rPr>
          <w:rFonts w:ascii="Book Antiqua" w:hAnsi="Book Antiqua"/>
          <w:b/>
          <w:bCs/>
          <w:sz w:val="24"/>
          <w:szCs w:val="24"/>
          <w14:ligatures w14:val="standardContextual"/>
        </w:rPr>
      </w:pPr>
      <w:r w:rsidRPr="00113B44">
        <w:rPr>
          <w:rFonts w:ascii="Book Antiqua" w:hAnsi="Book Antiqua"/>
          <w:sz w:val="24"/>
          <w:szCs w:val="24"/>
          <w14:ligatures w14:val="standardContextual"/>
        </w:rPr>
        <w:t xml:space="preserve">Se </w:t>
      </w:r>
      <w:r w:rsidR="00E3432D">
        <w:rPr>
          <w:rFonts w:ascii="Book Antiqua" w:hAnsi="Book Antiqua"/>
          <w:sz w:val="24"/>
          <w:szCs w:val="24"/>
          <w14:ligatures w14:val="standardContextual"/>
        </w:rPr>
        <w:t>destaca que, cada persona Técnica Judicial del Juzgado Agrario de Cartago pasa a firmar en promedio 5 asuntos diarios por debajo de la cuota establecida de 9 a 12 asuntos diarios, esto previo a la implantación del nuevo sistema de tramitación (SIAG-PJ); en tanto, en marzo de 2024 el promedio pasado a firmar pasa a 2 asuntos diarios por cada plaza de Técnico Judicial por el proceso de capacitación y nuevo uso del sistema de tramitación, siendo que, la causa de incumplimiento de cuotas no se justifica al uso del nuevo sistema de tramitación.</w:t>
      </w:r>
    </w:p>
    <w:p w14:paraId="4699BCC2" w14:textId="77777777" w:rsidR="00113B44" w:rsidRPr="00113B44" w:rsidRDefault="00113B44" w:rsidP="00CE7BB0">
      <w:pPr>
        <w:pStyle w:val="Prrafodelista"/>
        <w:jc w:val="both"/>
        <w:rPr>
          <w:rFonts w:ascii="Book Antiqua" w:hAnsi="Book Antiqua"/>
          <w:sz w:val="24"/>
          <w:szCs w:val="24"/>
          <w14:ligatures w14:val="standardContextual"/>
        </w:rPr>
      </w:pPr>
    </w:p>
    <w:p w14:paraId="72206C15" w14:textId="0A989976" w:rsidR="00113B44" w:rsidRPr="009A19DB" w:rsidRDefault="005647BF" w:rsidP="00113B44">
      <w:pPr>
        <w:pStyle w:val="Prrafodelista"/>
        <w:numPr>
          <w:ilvl w:val="1"/>
          <w:numId w:val="8"/>
        </w:numPr>
        <w:jc w:val="both"/>
        <w:rPr>
          <w:rFonts w:ascii="Book Antiqua" w:hAnsi="Book Antiqua"/>
          <w:sz w:val="24"/>
          <w:szCs w:val="24"/>
          <w14:ligatures w14:val="standardContextual"/>
        </w:rPr>
      </w:pPr>
      <w:r>
        <w:rPr>
          <w:rFonts w:ascii="Book Antiqua" w:hAnsi="Book Antiqua"/>
          <w:sz w:val="24"/>
          <w:szCs w:val="24"/>
          <w14:ligatures w14:val="standardContextual"/>
        </w:rPr>
        <w:t>Como resultado</w:t>
      </w:r>
      <w:r w:rsidR="00751830">
        <w:rPr>
          <w:rFonts w:ascii="Book Antiqua" w:hAnsi="Book Antiqua"/>
          <w:sz w:val="24"/>
          <w:szCs w:val="24"/>
          <w14:ligatures w14:val="standardContextual"/>
        </w:rPr>
        <w:t xml:space="preserve"> de la revisión de las actas del Consejo de Administración de Cartago</w:t>
      </w:r>
      <w:r>
        <w:rPr>
          <w:rFonts w:ascii="Book Antiqua" w:hAnsi="Book Antiqua"/>
          <w:sz w:val="24"/>
          <w:szCs w:val="24"/>
          <w14:ligatures w14:val="standardContextual"/>
        </w:rPr>
        <w:t>,</w:t>
      </w:r>
      <w:r w:rsidR="00751830">
        <w:rPr>
          <w:rFonts w:ascii="Book Antiqua" w:hAnsi="Book Antiqua"/>
          <w:sz w:val="24"/>
          <w:szCs w:val="24"/>
          <w14:ligatures w14:val="standardContextual"/>
        </w:rPr>
        <w:t xml:space="preserve"> se </w:t>
      </w:r>
      <w:r w:rsidR="00113B44" w:rsidRPr="00113B44">
        <w:rPr>
          <w:rFonts w:ascii="Book Antiqua" w:hAnsi="Book Antiqua"/>
          <w:sz w:val="24"/>
          <w:szCs w:val="24"/>
          <w14:ligatures w14:val="standardContextual"/>
        </w:rPr>
        <w:t xml:space="preserve">evidencia </w:t>
      </w:r>
      <w:r w:rsidR="00751830">
        <w:rPr>
          <w:rFonts w:ascii="Book Antiqua" w:hAnsi="Book Antiqua"/>
          <w:sz w:val="24"/>
          <w:szCs w:val="24"/>
          <w14:ligatures w14:val="standardContextual"/>
        </w:rPr>
        <w:t xml:space="preserve">el seguimiento y </w:t>
      </w:r>
      <w:r w:rsidR="00113B44" w:rsidRPr="00113B44">
        <w:rPr>
          <w:rFonts w:ascii="Book Antiqua" w:hAnsi="Book Antiqua"/>
          <w:sz w:val="24"/>
          <w:szCs w:val="24"/>
          <w14:ligatures w14:val="standardContextual"/>
        </w:rPr>
        <w:t xml:space="preserve">esfuerzos realizados por </w:t>
      </w:r>
      <w:r w:rsidR="00751830">
        <w:rPr>
          <w:rFonts w:ascii="Book Antiqua" w:hAnsi="Book Antiqua"/>
          <w:sz w:val="24"/>
          <w:szCs w:val="24"/>
          <w14:ligatures w14:val="standardContextual"/>
        </w:rPr>
        <w:t>parte d</w:t>
      </w:r>
      <w:r w:rsidR="00113B44" w:rsidRPr="00113B44">
        <w:rPr>
          <w:rFonts w:ascii="Book Antiqua" w:hAnsi="Book Antiqua"/>
          <w:sz w:val="24"/>
          <w:szCs w:val="24"/>
          <w14:ligatures w14:val="standardContextual"/>
        </w:rPr>
        <w:t>el Consejo de Circuito</w:t>
      </w:r>
      <w:r w:rsidR="00751830">
        <w:rPr>
          <w:rFonts w:ascii="Book Antiqua" w:hAnsi="Book Antiqua"/>
          <w:sz w:val="24"/>
          <w:szCs w:val="24"/>
          <w14:ligatures w14:val="standardContextual"/>
        </w:rPr>
        <w:t xml:space="preserve"> y de </w:t>
      </w:r>
      <w:r w:rsidR="00751830" w:rsidRPr="00113B44">
        <w:rPr>
          <w:rFonts w:ascii="Book Antiqua" w:hAnsi="Book Antiqua"/>
          <w:sz w:val="24"/>
          <w:szCs w:val="24"/>
          <w14:ligatures w14:val="standardContextual"/>
        </w:rPr>
        <w:t xml:space="preserve">la Dirección de Planificación </w:t>
      </w:r>
      <w:r w:rsidR="00751830">
        <w:rPr>
          <w:rFonts w:ascii="Book Antiqua" w:hAnsi="Book Antiqua"/>
          <w:sz w:val="24"/>
          <w:szCs w:val="24"/>
          <w14:ligatures w14:val="standardContextual"/>
        </w:rPr>
        <w:t>en relación con el cumplimiento de cuotas y reduc</w:t>
      </w:r>
      <w:r>
        <w:rPr>
          <w:rFonts w:ascii="Book Antiqua" w:hAnsi="Book Antiqua"/>
          <w:sz w:val="24"/>
          <w:szCs w:val="24"/>
          <w14:ligatures w14:val="standardContextual"/>
        </w:rPr>
        <w:t>ción</w:t>
      </w:r>
      <w:r w:rsidR="00751830">
        <w:rPr>
          <w:rFonts w:ascii="Book Antiqua" w:hAnsi="Book Antiqua"/>
          <w:sz w:val="24"/>
          <w:szCs w:val="24"/>
          <w14:ligatures w14:val="standardContextual"/>
        </w:rPr>
        <w:t xml:space="preserve"> </w:t>
      </w:r>
      <w:r>
        <w:rPr>
          <w:rFonts w:ascii="Book Antiqua" w:hAnsi="Book Antiqua"/>
          <w:sz w:val="24"/>
          <w:szCs w:val="24"/>
          <w14:ligatures w14:val="standardContextual"/>
        </w:rPr>
        <w:t>d</w:t>
      </w:r>
      <w:r w:rsidR="00751830">
        <w:rPr>
          <w:rFonts w:ascii="Book Antiqua" w:hAnsi="Book Antiqua"/>
          <w:sz w:val="24"/>
          <w:szCs w:val="24"/>
          <w14:ligatures w14:val="standardContextual"/>
        </w:rPr>
        <w:t>el rezago judicial del</w:t>
      </w:r>
      <w:r w:rsidR="00113B44" w:rsidRPr="00113B44">
        <w:rPr>
          <w:rFonts w:ascii="Book Antiqua" w:hAnsi="Book Antiqua"/>
          <w:sz w:val="24"/>
          <w:szCs w:val="24"/>
          <w14:ligatures w14:val="standardContextual"/>
        </w:rPr>
        <w:t xml:space="preserve"> Juzgado Agrario de Cartago. Sin embargo, pese a lo múltiples apercibimientos, persiste la misma situación, por lo que es necesario implementar estrategias alternativas que puedan generar resultados tangibles y buscar soluciones más eficaces para resolver esta problemática de manera definitiva.</w:t>
      </w:r>
    </w:p>
    <w:bookmarkEnd w:id="19"/>
    <w:p w14:paraId="0C82F950" w14:textId="14616AD5" w:rsidR="00564150" w:rsidRDefault="00564150" w:rsidP="00260AC3">
      <w:pPr>
        <w:pStyle w:val="Ttulo1"/>
      </w:pPr>
      <w:r>
        <w:t>Recomendaciones</w:t>
      </w:r>
    </w:p>
    <w:p w14:paraId="54C289C2" w14:textId="241EFEB5" w:rsidR="00CA6520" w:rsidRPr="001E7EBB" w:rsidRDefault="00CA6520" w:rsidP="00CA6520">
      <w:pPr>
        <w:rPr>
          <w:rFonts w:ascii="Book Antiqua" w:hAnsi="Book Antiqua" w:cs="Book Antiqua"/>
          <w:b/>
          <w:bCs/>
          <w:color w:val="1F3864" w:themeColor="accent1" w:themeShade="80"/>
          <w:sz w:val="24"/>
          <w:szCs w:val="24"/>
        </w:rPr>
      </w:pPr>
      <w:r w:rsidRPr="001E7EBB">
        <w:rPr>
          <w:rFonts w:ascii="Book Antiqua" w:hAnsi="Book Antiqua" w:cs="Book Antiqua"/>
          <w:b/>
          <w:bCs/>
          <w:color w:val="1F3864" w:themeColor="accent1" w:themeShade="80"/>
          <w:sz w:val="24"/>
          <w:szCs w:val="24"/>
        </w:rPr>
        <w:t>Al Consejo Superior</w:t>
      </w:r>
    </w:p>
    <w:p w14:paraId="7F3095ED" w14:textId="77777777" w:rsidR="009A67A1" w:rsidRPr="009A67A1" w:rsidRDefault="009A67A1" w:rsidP="00EB46B9">
      <w:pPr>
        <w:pStyle w:val="Textonotapie"/>
        <w:spacing w:line="276" w:lineRule="auto"/>
        <w:ind w:left="720"/>
        <w:jc w:val="both"/>
        <w:rPr>
          <w:rFonts w:ascii="Book Antiqua" w:hAnsi="Book Antiqua" w:cs="Book Antiqua"/>
          <w:bCs/>
          <w:iCs/>
          <w:sz w:val="24"/>
          <w:szCs w:val="24"/>
          <w:highlight w:val="yellow"/>
        </w:rPr>
      </w:pPr>
      <w:bookmarkStart w:id="21" w:name="_Hlk163137135"/>
    </w:p>
    <w:p w14:paraId="1E1FD190" w14:textId="1C00A66A" w:rsidR="001E7EBB" w:rsidRPr="001E7EBB" w:rsidRDefault="001E7EBB" w:rsidP="00EB46B9">
      <w:pPr>
        <w:pStyle w:val="Textonotapie"/>
        <w:numPr>
          <w:ilvl w:val="1"/>
          <w:numId w:val="8"/>
        </w:numPr>
        <w:spacing w:line="276" w:lineRule="auto"/>
        <w:jc w:val="both"/>
        <w:rPr>
          <w:rFonts w:cs="Arial"/>
          <w:szCs w:val="24"/>
        </w:rPr>
      </w:pPr>
      <w:r>
        <w:rPr>
          <w:rFonts w:ascii="Book Antiqua" w:hAnsi="Book Antiqua" w:cs="Arial"/>
          <w:sz w:val="24"/>
          <w:szCs w:val="24"/>
        </w:rPr>
        <w:t xml:space="preserve">Tomar </w:t>
      </w:r>
      <w:r w:rsidRPr="009A67A1">
        <w:rPr>
          <w:rFonts w:ascii="Book Antiqua" w:hAnsi="Book Antiqua" w:cs="Arial"/>
          <w:sz w:val="24"/>
          <w:szCs w:val="24"/>
        </w:rPr>
        <w:t xml:space="preserve">nota que, como parte del informe </w:t>
      </w:r>
      <w:r w:rsidRPr="009A67A1">
        <w:rPr>
          <w:rFonts w:ascii="Book Antiqua" w:hAnsi="Book Antiqua" w:cs="Book Antiqua"/>
          <w:bCs/>
          <w:iCs/>
          <w:sz w:val="24"/>
          <w:szCs w:val="24"/>
        </w:rPr>
        <w:t xml:space="preserve">377-PLA-RH-MI(NPL)-2024 de la Dirección de Planificación </w:t>
      </w:r>
      <w:r w:rsidRPr="009A67A1">
        <w:rPr>
          <w:rFonts w:ascii="Book Antiqua" w:hAnsi="Book Antiqua" w:cs="Arial"/>
          <w:sz w:val="24"/>
          <w:szCs w:val="24"/>
        </w:rPr>
        <w:t>relacionado con el Impacto organizacional y presupuestario en el Poder Judicial a partir de la promulgación del Nuevo Código Procesal Agrario para el 2023 (Ley 2024) se realizó un análisis de las cargas de trabajo de los juzgados que atienden  materia Agraria y a su vez, se atiende lo solicitado por parte del Consejo Superior en sesión 106-2023 celebrada el 21 de diciembre del 2023, artículo XXXIII y sesión 23-2024 celebrada el 2 de abril de 2024, artículo XLII en relación con la solicitud de manifestar lo pertinente al respecto del informe 456-CACMFJ-JEF-2023 relacionado con el seguimiento de indicadores de gestión de la materia agraria, correspondiente al primer semestre de 2023.</w:t>
      </w:r>
    </w:p>
    <w:p w14:paraId="45B73B4F" w14:textId="77777777" w:rsidR="001E7EBB" w:rsidRDefault="001E7EBB" w:rsidP="001E7EBB">
      <w:pPr>
        <w:pStyle w:val="Prrafodelista"/>
        <w:rPr>
          <w:rFonts w:ascii="Book Antiqua" w:hAnsi="Book Antiqua" w:cs="Arial"/>
          <w:sz w:val="24"/>
          <w:szCs w:val="24"/>
        </w:rPr>
      </w:pPr>
    </w:p>
    <w:p w14:paraId="3475F3A4" w14:textId="1DD56210" w:rsidR="009A67A1" w:rsidRPr="00EB46B9" w:rsidRDefault="009A67A1" w:rsidP="00EB46B9">
      <w:pPr>
        <w:pStyle w:val="Textonotapie"/>
        <w:numPr>
          <w:ilvl w:val="1"/>
          <w:numId w:val="8"/>
        </w:numPr>
        <w:spacing w:line="276" w:lineRule="auto"/>
        <w:jc w:val="both"/>
        <w:rPr>
          <w:rFonts w:cs="Arial"/>
          <w:szCs w:val="24"/>
        </w:rPr>
      </w:pPr>
      <w:r w:rsidRPr="00EB46B9">
        <w:rPr>
          <w:rFonts w:ascii="Book Antiqua" w:hAnsi="Book Antiqua" w:cs="Arial"/>
          <w:sz w:val="24"/>
          <w:szCs w:val="24"/>
        </w:rPr>
        <w:lastRenderedPageBreak/>
        <w:t>Tomar nota que, según lo dispuesto dentro del contenido del Informe 377-PLA-RH-MI(NPL)-2024, se analiza las cargas de trabajo de los Juzgados Especializados en materia Agraria donde se destaca que, el Juzgado Agrario de Cartago mantiene la capacidad operativa de atender la entrada mensual de 15 asuntos por cada plaza de Juez, y una entrada promedio mensual de 10 asuntos por cada plaza de Técnico Judicial.</w:t>
      </w:r>
    </w:p>
    <w:p w14:paraId="2CC434CB" w14:textId="77777777" w:rsidR="00A87437" w:rsidRPr="00C90905" w:rsidRDefault="00A87437" w:rsidP="00CE7BB0">
      <w:pPr>
        <w:pStyle w:val="Textonotapie"/>
        <w:spacing w:line="276" w:lineRule="auto"/>
        <w:ind w:left="720"/>
        <w:jc w:val="both"/>
        <w:rPr>
          <w:rFonts w:ascii="Book Antiqua" w:hAnsi="Book Antiqua" w:cs="Book Antiqua"/>
          <w:bCs/>
          <w:iCs/>
          <w:sz w:val="24"/>
          <w:szCs w:val="24"/>
        </w:rPr>
      </w:pPr>
    </w:p>
    <w:p w14:paraId="774AC8E9" w14:textId="36114939" w:rsidR="00A87437" w:rsidRDefault="00416E77" w:rsidP="00A87437">
      <w:pPr>
        <w:pStyle w:val="Textonotapie"/>
        <w:numPr>
          <w:ilvl w:val="1"/>
          <w:numId w:val="8"/>
        </w:numPr>
        <w:spacing w:line="276" w:lineRule="auto"/>
        <w:jc w:val="both"/>
        <w:rPr>
          <w:rFonts w:ascii="Book Antiqua" w:hAnsi="Book Antiqua" w:cs="Arial"/>
          <w:sz w:val="24"/>
          <w:szCs w:val="24"/>
        </w:rPr>
      </w:pPr>
      <w:r w:rsidRPr="00A87437">
        <w:rPr>
          <w:rFonts w:ascii="Book Antiqua" w:hAnsi="Book Antiqua" w:cs="Arial"/>
          <w:sz w:val="24"/>
          <w:szCs w:val="24"/>
        </w:rPr>
        <w:t xml:space="preserve">Solicitar </w:t>
      </w:r>
      <w:r w:rsidR="00F63244" w:rsidRPr="00A87437">
        <w:rPr>
          <w:rFonts w:ascii="Book Antiqua" w:hAnsi="Book Antiqua" w:cs="Arial"/>
          <w:sz w:val="24"/>
          <w:szCs w:val="24"/>
        </w:rPr>
        <w:t xml:space="preserve">al </w:t>
      </w:r>
      <w:r w:rsidRPr="00CE7BB0">
        <w:rPr>
          <w:rFonts w:ascii="Book Antiqua" w:hAnsi="Book Antiqua" w:cs="Arial"/>
          <w:sz w:val="24"/>
          <w:szCs w:val="24"/>
        </w:rPr>
        <w:t xml:space="preserve">Consejo de Jueces del </w:t>
      </w:r>
      <w:r w:rsidRPr="00A87437">
        <w:rPr>
          <w:rFonts w:ascii="Book Antiqua" w:hAnsi="Book Antiqua" w:cs="Arial"/>
          <w:sz w:val="24"/>
          <w:szCs w:val="24"/>
        </w:rPr>
        <w:t>Juzgado Agrario de Cartago</w:t>
      </w:r>
      <w:r w:rsidRPr="00CE7BB0">
        <w:rPr>
          <w:rFonts w:ascii="Book Antiqua" w:hAnsi="Book Antiqua" w:cs="Arial"/>
          <w:sz w:val="24"/>
          <w:szCs w:val="24"/>
        </w:rPr>
        <w:t xml:space="preserve"> que</w:t>
      </w:r>
      <w:r w:rsidR="00A87437" w:rsidRPr="00CE7BB0">
        <w:rPr>
          <w:rFonts w:ascii="Book Antiqua" w:hAnsi="Book Antiqua" w:cs="Arial"/>
          <w:sz w:val="24"/>
          <w:szCs w:val="24"/>
        </w:rPr>
        <w:t xml:space="preserve"> </w:t>
      </w:r>
      <w:r w:rsidR="00A87437" w:rsidRPr="00A87437">
        <w:rPr>
          <w:rFonts w:ascii="Book Antiqua" w:hAnsi="Book Antiqua" w:cs="Arial"/>
          <w:sz w:val="24"/>
          <w:szCs w:val="24"/>
        </w:rPr>
        <w:t xml:space="preserve">en apego </w:t>
      </w:r>
      <w:r w:rsidR="00A87437" w:rsidRPr="00A87437">
        <w:rPr>
          <w:rFonts w:ascii="Book Antiqua" w:hAnsi="Book Antiqua" w:cs="Arial"/>
          <w:i/>
          <w:iCs/>
          <w:sz w:val="24"/>
          <w:szCs w:val="24"/>
        </w:rPr>
        <w:t>“Reglamento de Organización y funcionamiento de los Consejos de Jueces y Juezas de la República”</w:t>
      </w:r>
      <w:r w:rsidR="00A87437" w:rsidRPr="00A87437">
        <w:rPr>
          <w:rFonts w:ascii="Book Antiqua" w:hAnsi="Book Antiqua" w:cs="Arial"/>
          <w:sz w:val="24"/>
          <w:szCs w:val="24"/>
        </w:rPr>
        <w:t>, aprobado por la Corte Plena en sesión 52-13 del 16 de diciembre de 2013, se establezca</w:t>
      </w:r>
      <w:r w:rsidRPr="00CE7BB0">
        <w:rPr>
          <w:rFonts w:ascii="Book Antiqua" w:hAnsi="Book Antiqua" w:cs="Arial"/>
          <w:sz w:val="24"/>
          <w:szCs w:val="24"/>
        </w:rPr>
        <w:t xml:space="preserve"> un plan </w:t>
      </w:r>
      <w:r w:rsidR="00A87437" w:rsidRPr="00CE7BB0">
        <w:rPr>
          <w:rFonts w:ascii="Book Antiqua" w:hAnsi="Book Antiqua" w:cs="Arial"/>
          <w:sz w:val="24"/>
          <w:szCs w:val="24"/>
        </w:rPr>
        <w:t xml:space="preserve">remedial (interno), </w:t>
      </w:r>
      <w:r w:rsidR="00A87437" w:rsidRPr="00A87437">
        <w:rPr>
          <w:rFonts w:ascii="Book Antiqua" w:hAnsi="Book Antiqua" w:cs="Arial"/>
          <w:sz w:val="24"/>
          <w:szCs w:val="24"/>
        </w:rPr>
        <w:t>donde se adopte</w:t>
      </w:r>
      <w:r w:rsidR="00B86371">
        <w:rPr>
          <w:rFonts w:ascii="Book Antiqua" w:hAnsi="Book Antiqua" w:cs="Arial"/>
          <w:sz w:val="24"/>
          <w:szCs w:val="24"/>
        </w:rPr>
        <w:t>n</w:t>
      </w:r>
      <w:r w:rsidR="00A87437" w:rsidRPr="00A87437">
        <w:rPr>
          <w:rFonts w:ascii="Book Antiqua" w:hAnsi="Book Antiqua" w:cs="Arial"/>
          <w:sz w:val="24"/>
          <w:szCs w:val="24"/>
        </w:rPr>
        <w:t xml:space="preserve"> las medidas que correspondan para que en un plazo no mayor de tres meses se logre estabilizar el indicador relacionado con el plazo de espera de dictado de sentencia. Dicho plan deberá ser de conocimiento al Consejo de Administración de Cartago quién en coordinación </w:t>
      </w:r>
      <w:r w:rsidR="00B86371">
        <w:rPr>
          <w:rFonts w:ascii="Book Antiqua" w:hAnsi="Book Antiqua" w:cs="Arial"/>
          <w:sz w:val="24"/>
          <w:szCs w:val="24"/>
        </w:rPr>
        <w:t>con el</w:t>
      </w:r>
      <w:r w:rsidR="00A87437" w:rsidRPr="00A87437">
        <w:rPr>
          <w:rFonts w:ascii="Book Antiqua" w:hAnsi="Book Antiqua" w:cs="Arial"/>
          <w:sz w:val="24"/>
          <w:szCs w:val="24"/>
        </w:rPr>
        <w:t xml:space="preserve"> CACMFJ y la persona Jueza Gestora</w:t>
      </w:r>
      <w:r w:rsidR="00B86371">
        <w:rPr>
          <w:rFonts w:ascii="Book Antiqua" w:hAnsi="Book Antiqua" w:cs="Arial"/>
          <w:sz w:val="24"/>
          <w:szCs w:val="24"/>
        </w:rPr>
        <w:t>.</w:t>
      </w:r>
      <w:r w:rsidR="00A87437" w:rsidRPr="00A87437">
        <w:rPr>
          <w:rFonts w:ascii="Book Antiqua" w:hAnsi="Book Antiqua" w:cs="Arial"/>
          <w:sz w:val="24"/>
          <w:szCs w:val="24"/>
        </w:rPr>
        <w:t xml:space="preserve"> darán el seguimiento correspondiente del cumplimiento del plan de trabajo e informa</w:t>
      </w:r>
      <w:r w:rsidR="00B86371">
        <w:rPr>
          <w:rFonts w:ascii="Book Antiqua" w:hAnsi="Book Antiqua" w:cs="Arial"/>
          <w:sz w:val="24"/>
          <w:szCs w:val="24"/>
        </w:rPr>
        <w:t>rán</w:t>
      </w:r>
      <w:r w:rsidR="00A87437" w:rsidRPr="00A87437">
        <w:rPr>
          <w:rFonts w:ascii="Book Antiqua" w:hAnsi="Book Antiqua" w:cs="Arial"/>
          <w:sz w:val="24"/>
          <w:szCs w:val="24"/>
        </w:rPr>
        <w:t xml:space="preserve"> lo pertinente al Consejo Superior.</w:t>
      </w:r>
    </w:p>
    <w:p w14:paraId="7D9B3C67" w14:textId="77777777" w:rsidR="009A67A1" w:rsidRDefault="009A67A1" w:rsidP="00EB46B9">
      <w:pPr>
        <w:pStyle w:val="Textonotapie"/>
        <w:spacing w:line="276" w:lineRule="auto"/>
        <w:ind w:left="720"/>
        <w:jc w:val="both"/>
        <w:rPr>
          <w:rFonts w:ascii="Book Antiqua" w:hAnsi="Book Antiqua" w:cs="Arial"/>
          <w:sz w:val="24"/>
          <w:szCs w:val="24"/>
        </w:rPr>
      </w:pPr>
    </w:p>
    <w:p w14:paraId="0DAD19A2" w14:textId="7E6F0964" w:rsidR="009A67A1" w:rsidRDefault="009A67A1" w:rsidP="00A87437">
      <w:pPr>
        <w:pStyle w:val="Textonotapie"/>
        <w:numPr>
          <w:ilvl w:val="1"/>
          <w:numId w:val="8"/>
        </w:numPr>
        <w:spacing w:line="276" w:lineRule="auto"/>
        <w:jc w:val="both"/>
        <w:rPr>
          <w:rFonts w:ascii="Book Antiqua" w:hAnsi="Book Antiqua" w:cs="Arial"/>
          <w:sz w:val="24"/>
          <w:szCs w:val="24"/>
        </w:rPr>
      </w:pPr>
      <w:r>
        <w:rPr>
          <w:rFonts w:ascii="Book Antiqua" w:hAnsi="Book Antiqua" w:cs="Arial"/>
          <w:sz w:val="24"/>
          <w:szCs w:val="24"/>
        </w:rPr>
        <w:t xml:space="preserve">Tomar nota que, a partir de marzo de 2024 el Juzgado Agrario de Cartago cuenta con el nuevo sistema de tramitación (SIAG) y que previo, a la migración al nuevo sistema el </w:t>
      </w:r>
      <w:r w:rsidR="00583EDE">
        <w:rPr>
          <w:rFonts w:ascii="Book Antiqua" w:hAnsi="Book Antiqua" w:cs="Arial"/>
          <w:sz w:val="24"/>
          <w:szCs w:val="24"/>
        </w:rPr>
        <w:t>personal Técnico Judicial tramitaba en promedio 5 asuntos diarios por cada plaza, por debajo del parámetro de 9 a 12 asuntos diarios por cada plaza de Técnico Judicial; lo cual, incide en los plazos de atención de proveído (escritos / demandas nuevas)</w:t>
      </w:r>
      <w:r w:rsidR="00F82586">
        <w:rPr>
          <w:rFonts w:ascii="Book Antiqua" w:hAnsi="Book Antiqua" w:cs="Arial"/>
          <w:sz w:val="24"/>
          <w:szCs w:val="24"/>
        </w:rPr>
        <w:t xml:space="preserve"> y una afectación a la persona usuaria e incremento en el rezago judicial</w:t>
      </w:r>
      <w:r w:rsidR="00583EDE">
        <w:rPr>
          <w:rFonts w:ascii="Book Antiqua" w:hAnsi="Book Antiqua" w:cs="Arial"/>
          <w:sz w:val="24"/>
          <w:szCs w:val="24"/>
        </w:rPr>
        <w:t xml:space="preserve">. </w:t>
      </w:r>
    </w:p>
    <w:p w14:paraId="081B3F9F" w14:textId="77777777" w:rsidR="00583EDE" w:rsidRDefault="00583EDE" w:rsidP="00EB46B9">
      <w:pPr>
        <w:pStyle w:val="Prrafodelista"/>
        <w:rPr>
          <w:rFonts w:ascii="Book Antiqua" w:hAnsi="Book Antiqua" w:cs="Arial"/>
          <w:sz w:val="24"/>
          <w:szCs w:val="24"/>
        </w:rPr>
      </w:pPr>
    </w:p>
    <w:p w14:paraId="08AAF8E7" w14:textId="29AF6DB0" w:rsidR="00234CE6" w:rsidRPr="00CE7BB0" w:rsidRDefault="00234CE6" w:rsidP="00A87437">
      <w:pPr>
        <w:pStyle w:val="Textonotapie"/>
        <w:numPr>
          <w:ilvl w:val="1"/>
          <w:numId w:val="8"/>
        </w:numPr>
        <w:spacing w:line="276" w:lineRule="auto"/>
        <w:jc w:val="both"/>
        <w:rPr>
          <w:rFonts w:ascii="Book Antiqua" w:hAnsi="Book Antiqua" w:cs="Book Antiqua"/>
          <w:bCs/>
          <w:iCs/>
          <w:sz w:val="24"/>
          <w:szCs w:val="24"/>
        </w:rPr>
      </w:pPr>
      <w:r w:rsidRPr="00A87437">
        <w:rPr>
          <w:rFonts w:ascii="Book Antiqua" w:hAnsi="Book Antiqua"/>
          <w:sz w:val="24"/>
          <w:szCs w:val="24"/>
          <w14:ligatures w14:val="standardContextual"/>
        </w:rPr>
        <w:t>Reiterar a</w:t>
      </w:r>
      <w:r>
        <w:rPr>
          <w:rFonts w:ascii="Book Antiqua" w:hAnsi="Book Antiqua"/>
          <w:sz w:val="24"/>
          <w:szCs w:val="24"/>
          <w14:ligatures w14:val="standardContextual"/>
        </w:rPr>
        <w:t xml:space="preserve"> la persona Jueza Coordinadora del Juzgado Agrario de Cartago la Circular 131-2023, donde se transcribe el acuerdo del Consejo Superior en sesión 40-2023, artículo XLII</w:t>
      </w:r>
      <w:r w:rsidR="00B86371">
        <w:rPr>
          <w:rFonts w:ascii="Book Antiqua" w:hAnsi="Book Antiqua"/>
          <w:sz w:val="24"/>
          <w:szCs w:val="24"/>
          <w14:ligatures w14:val="standardContextual"/>
        </w:rPr>
        <w:t>,</w:t>
      </w:r>
      <w:r>
        <w:rPr>
          <w:rFonts w:ascii="Book Antiqua" w:hAnsi="Book Antiqua"/>
          <w:sz w:val="24"/>
          <w:szCs w:val="24"/>
          <w14:ligatures w14:val="standardContextual"/>
        </w:rPr>
        <w:t xml:space="preserve"> donde se </w:t>
      </w:r>
      <w:r w:rsidRPr="00234CE6">
        <w:rPr>
          <w:rFonts w:ascii="Book Antiqua" w:hAnsi="Book Antiqua"/>
          <w:sz w:val="24"/>
          <w:szCs w:val="24"/>
          <w14:ligatures w14:val="standardContextual"/>
        </w:rPr>
        <w:t>dispuso a</w:t>
      </w:r>
      <w:r w:rsidRPr="00CE7BB0">
        <w:rPr>
          <w:rFonts w:ascii="Book Antiqua" w:hAnsi="Book Antiqua"/>
          <w:sz w:val="24"/>
          <w:szCs w:val="24"/>
          <w14:ligatures w14:val="standardContextual"/>
        </w:rPr>
        <w:t xml:space="preserve"> comunicar a las personas juzgadoras que ejercen el rol de coordinación y personas coordinadoras judiciales, que tienen la responsabilidad de velar por el cumplimiento de las labores y cuotas de trabajo establecidas para las personas técnicas judiciales.</w:t>
      </w:r>
    </w:p>
    <w:p w14:paraId="221B6FC4" w14:textId="77777777" w:rsidR="00234CE6" w:rsidRDefault="00234CE6" w:rsidP="00CE7BB0">
      <w:pPr>
        <w:pStyle w:val="Prrafodelista"/>
        <w:rPr>
          <w:rFonts w:ascii="Book Antiqua" w:hAnsi="Book Antiqua"/>
          <w:sz w:val="24"/>
          <w:szCs w:val="24"/>
          <w14:ligatures w14:val="standardContextual"/>
        </w:rPr>
      </w:pPr>
    </w:p>
    <w:p w14:paraId="65D9DAF9" w14:textId="6AD1C614" w:rsidR="00616871" w:rsidRPr="00CE7BB0" w:rsidRDefault="00A87437" w:rsidP="00A87437">
      <w:pPr>
        <w:pStyle w:val="Textonotapie"/>
        <w:numPr>
          <w:ilvl w:val="1"/>
          <w:numId w:val="8"/>
        </w:numPr>
        <w:spacing w:line="276" w:lineRule="auto"/>
        <w:jc w:val="both"/>
        <w:rPr>
          <w:rFonts w:ascii="Book Antiqua" w:hAnsi="Book Antiqua" w:cs="Book Antiqua"/>
          <w:bCs/>
          <w:iCs/>
          <w:sz w:val="24"/>
          <w:szCs w:val="24"/>
        </w:rPr>
      </w:pPr>
      <w:r w:rsidRPr="00A87437">
        <w:rPr>
          <w:rFonts w:ascii="Book Antiqua" w:hAnsi="Book Antiqua"/>
          <w:sz w:val="24"/>
          <w:szCs w:val="24"/>
          <w14:ligatures w14:val="standardContextual"/>
        </w:rPr>
        <w:lastRenderedPageBreak/>
        <w:t>Reiterar a</w:t>
      </w:r>
      <w:r>
        <w:rPr>
          <w:rFonts w:ascii="Book Antiqua" w:hAnsi="Book Antiqua"/>
          <w:sz w:val="24"/>
          <w:szCs w:val="24"/>
          <w14:ligatures w14:val="standardContextual"/>
        </w:rPr>
        <w:t>l Juzgado Agrario de Cartago la Circular 300-2023</w:t>
      </w:r>
      <w:r w:rsidR="009E7DBC">
        <w:rPr>
          <w:rFonts w:ascii="Book Antiqua" w:hAnsi="Book Antiqua"/>
          <w:sz w:val="24"/>
          <w:szCs w:val="24"/>
          <w14:ligatures w14:val="standardContextual"/>
        </w:rPr>
        <w:t>, donde se transcribe el acuerdo del Consejo Superior en sesión 87-2023, artículo XLVII</w:t>
      </w:r>
      <w:r w:rsidR="00B86371">
        <w:rPr>
          <w:rFonts w:ascii="Book Antiqua" w:hAnsi="Book Antiqua"/>
          <w:sz w:val="24"/>
          <w:szCs w:val="24"/>
          <w14:ligatures w14:val="standardContextual"/>
        </w:rPr>
        <w:t>,</w:t>
      </w:r>
      <w:r w:rsidR="009E7DBC">
        <w:rPr>
          <w:rFonts w:ascii="Book Antiqua" w:hAnsi="Book Antiqua"/>
          <w:sz w:val="24"/>
          <w:szCs w:val="24"/>
          <w14:ligatures w14:val="standardContextual"/>
        </w:rPr>
        <w:t xml:space="preserve"> en relación con la r</w:t>
      </w:r>
      <w:r w:rsidR="009E7DBC" w:rsidRPr="009E7DBC">
        <w:rPr>
          <w:rFonts w:ascii="Book Antiqua" w:hAnsi="Book Antiqua"/>
          <w:sz w:val="24"/>
          <w:szCs w:val="24"/>
          <w14:ligatures w14:val="standardContextual"/>
        </w:rPr>
        <w:t>eiteración a los despachos judiciales del país, para que atiendan los lineamientos institucionales referentes a dar prioridad para que las personas juzgadoras fallen los expedientes y las personas técnicas judiciales tramiten los escritos por orden de antigüedad, así como el uso correcto de la agenda cronos.</w:t>
      </w:r>
    </w:p>
    <w:p w14:paraId="19EC083B" w14:textId="77777777" w:rsidR="009E7DBC" w:rsidRDefault="009E7DBC" w:rsidP="00CE7BB0">
      <w:pPr>
        <w:pStyle w:val="Prrafodelista"/>
        <w:rPr>
          <w:rFonts w:ascii="Book Antiqua" w:hAnsi="Book Antiqua" w:cs="Book Antiqua"/>
          <w:bCs/>
          <w:iCs/>
          <w:sz w:val="24"/>
          <w:szCs w:val="24"/>
        </w:rPr>
      </w:pPr>
    </w:p>
    <w:p w14:paraId="044127B3" w14:textId="59C006B4" w:rsidR="009E7DBC" w:rsidRPr="00616871" w:rsidRDefault="009E7DBC" w:rsidP="00A87437">
      <w:pPr>
        <w:pStyle w:val="Textonotapie"/>
        <w:numPr>
          <w:ilvl w:val="1"/>
          <w:numId w:val="8"/>
        </w:numPr>
        <w:spacing w:line="276" w:lineRule="auto"/>
        <w:jc w:val="both"/>
        <w:rPr>
          <w:rFonts w:ascii="Book Antiqua" w:hAnsi="Book Antiqua" w:cs="Book Antiqua"/>
          <w:bCs/>
          <w:iCs/>
          <w:sz w:val="24"/>
          <w:szCs w:val="24"/>
        </w:rPr>
      </w:pPr>
      <w:r w:rsidRPr="00A87437">
        <w:rPr>
          <w:rFonts w:ascii="Book Antiqua" w:hAnsi="Book Antiqua"/>
          <w:sz w:val="24"/>
          <w:szCs w:val="24"/>
          <w14:ligatures w14:val="standardContextual"/>
        </w:rPr>
        <w:t>Reiterar a</w:t>
      </w:r>
      <w:r>
        <w:rPr>
          <w:rFonts w:ascii="Book Antiqua" w:hAnsi="Book Antiqua"/>
          <w:sz w:val="24"/>
          <w:szCs w:val="24"/>
          <w14:ligatures w14:val="standardContextual"/>
        </w:rPr>
        <w:t xml:space="preserve">l Juzgado Agrario de Cartago la Circular 329-2023, donde se transcribe el acuerdo del Consejo Superior en sesión </w:t>
      </w:r>
      <w:r w:rsidRPr="009E7DBC">
        <w:rPr>
          <w:rFonts w:ascii="Book Antiqua" w:hAnsi="Book Antiqua"/>
          <w:sz w:val="24"/>
          <w:szCs w:val="24"/>
          <w14:ligatures w14:val="standardContextual"/>
        </w:rPr>
        <w:t xml:space="preserve">96-2023 celebrada el 15 de noviembre del 2023, artículo XLIII, </w:t>
      </w:r>
      <w:r w:rsidR="00B86371">
        <w:rPr>
          <w:rFonts w:ascii="Book Antiqua" w:hAnsi="Book Antiqua"/>
          <w:sz w:val="24"/>
          <w:szCs w:val="24"/>
          <w14:ligatures w14:val="standardContextual"/>
        </w:rPr>
        <w:t xml:space="preserve">en donde se </w:t>
      </w:r>
      <w:r w:rsidRPr="009E7DBC">
        <w:rPr>
          <w:rFonts w:ascii="Book Antiqua" w:hAnsi="Book Antiqua"/>
          <w:sz w:val="24"/>
          <w:szCs w:val="24"/>
          <w14:ligatures w14:val="standardContextual"/>
        </w:rPr>
        <w:t xml:space="preserve">dispuso que los despachos judiciales que conforman el Modelo de </w:t>
      </w:r>
      <w:r>
        <w:rPr>
          <w:rFonts w:ascii="Book Antiqua" w:hAnsi="Book Antiqua"/>
          <w:sz w:val="24"/>
          <w:szCs w:val="24"/>
          <w14:ligatures w14:val="standardContextual"/>
        </w:rPr>
        <w:t xml:space="preserve">Mejora Continua </w:t>
      </w:r>
      <w:r w:rsidRPr="009E7DBC">
        <w:rPr>
          <w:rFonts w:ascii="Book Antiqua" w:hAnsi="Book Antiqua"/>
          <w:sz w:val="24"/>
          <w:szCs w:val="24"/>
          <w14:ligatures w14:val="standardContextual"/>
        </w:rPr>
        <w:t>deberán acatar las instrucciones giradas por el Consejo de Administración del Circuito, según los términos establecidos por ese Consejo.</w:t>
      </w:r>
    </w:p>
    <w:bookmarkEnd w:id="20"/>
    <w:p w14:paraId="7F92E880" w14:textId="0C9817C3" w:rsidR="00564150" w:rsidRDefault="00616871" w:rsidP="00260AC3">
      <w:pPr>
        <w:pStyle w:val="Ttulo1"/>
      </w:pPr>
      <w:r w:rsidRPr="00D66951">
        <w:t xml:space="preserve"> </w:t>
      </w:r>
      <w:bookmarkEnd w:id="21"/>
      <w:r w:rsidR="00564150">
        <w:t>Anexos</w:t>
      </w:r>
    </w:p>
    <w:tbl>
      <w:tblPr>
        <w:tblW w:w="0" w:type="auto"/>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20" w:firstRow="1" w:lastRow="0" w:firstColumn="0" w:lastColumn="0" w:noHBand="0" w:noVBand="1"/>
      </w:tblPr>
      <w:tblGrid>
        <w:gridCol w:w="923"/>
        <w:gridCol w:w="4667"/>
        <w:gridCol w:w="3232"/>
      </w:tblGrid>
      <w:tr w:rsidR="00E11C94" w:rsidRPr="00E11C94" w14:paraId="2075EC51" w14:textId="77777777" w:rsidTr="0084101D">
        <w:trPr>
          <w:trHeight w:val="397"/>
          <w:tblHeader/>
          <w:jc w:val="center"/>
        </w:trPr>
        <w:tc>
          <w:tcPr>
            <w:tcW w:w="923" w:type="dxa"/>
            <w:shd w:val="clear" w:color="auto" w:fill="44546A" w:themeFill="text2"/>
            <w:vAlign w:val="center"/>
          </w:tcPr>
          <w:p w14:paraId="196B8D82" w14:textId="77777777" w:rsidR="00E11C94" w:rsidRPr="00E11C94" w:rsidRDefault="00E11C94" w:rsidP="0026163A">
            <w:pPr>
              <w:spacing w:line="276" w:lineRule="auto"/>
              <w:jc w:val="center"/>
              <w:rPr>
                <w:rFonts w:ascii="Book Antiqua" w:hAnsi="Book Antiqua"/>
                <w:b/>
                <w:bCs/>
                <w:color w:val="FFFFFF"/>
                <w:sz w:val="24"/>
                <w:szCs w:val="24"/>
              </w:rPr>
            </w:pPr>
            <w:bookmarkStart w:id="22" w:name="_Hlk136352347"/>
            <w:r w:rsidRPr="00E11C94">
              <w:rPr>
                <w:rFonts w:ascii="Book Antiqua" w:hAnsi="Book Antiqua"/>
                <w:b/>
                <w:bCs/>
                <w:color w:val="FFFFFF"/>
                <w:sz w:val="24"/>
                <w:szCs w:val="24"/>
              </w:rPr>
              <w:t>Anexo</w:t>
            </w:r>
          </w:p>
        </w:tc>
        <w:tc>
          <w:tcPr>
            <w:tcW w:w="4667" w:type="dxa"/>
            <w:shd w:val="clear" w:color="auto" w:fill="44546A" w:themeFill="text2"/>
            <w:vAlign w:val="center"/>
          </w:tcPr>
          <w:p w14:paraId="4E206C6C" w14:textId="77777777" w:rsidR="00E11C94" w:rsidRPr="00E11C94" w:rsidRDefault="00E11C94" w:rsidP="0026163A">
            <w:pPr>
              <w:spacing w:line="276" w:lineRule="auto"/>
              <w:jc w:val="center"/>
              <w:rPr>
                <w:rFonts w:ascii="Book Antiqua" w:hAnsi="Book Antiqua"/>
                <w:b/>
                <w:bCs/>
                <w:color w:val="FFFFFF"/>
                <w:sz w:val="24"/>
                <w:szCs w:val="24"/>
              </w:rPr>
            </w:pPr>
            <w:r w:rsidRPr="00E11C94">
              <w:rPr>
                <w:rFonts w:ascii="Book Antiqua" w:hAnsi="Book Antiqua"/>
                <w:b/>
                <w:bCs/>
                <w:color w:val="FFFFFF"/>
                <w:sz w:val="24"/>
                <w:szCs w:val="24"/>
              </w:rPr>
              <w:t>Nombre</w:t>
            </w:r>
          </w:p>
        </w:tc>
        <w:tc>
          <w:tcPr>
            <w:tcW w:w="3232" w:type="dxa"/>
            <w:shd w:val="clear" w:color="auto" w:fill="44546A" w:themeFill="text2"/>
            <w:vAlign w:val="center"/>
          </w:tcPr>
          <w:p w14:paraId="4CEC4DEA" w14:textId="77777777" w:rsidR="00E11C94" w:rsidRPr="00E11C94" w:rsidRDefault="00E11C94" w:rsidP="0026163A">
            <w:pPr>
              <w:spacing w:line="276" w:lineRule="auto"/>
              <w:jc w:val="center"/>
              <w:rPr>
                <w:rFonts w:ascii="Book Antiqua" w:hAnsi="Book Antiqua"/>
                <w:b/>
                <w:bCs/>
                <w:color w:val="FFFFFF"/>
                <w:sz w:val="24"/>
                <w:szCs w:val="24"/>
              </w:rPr>
            </w:pPr>
            <w:r w:rsidRPr="00E11C94">
              <w:rPr>
                <w:rFonts w:ascii="Book Antiqua" w:hAnsi="Book Antiqua"/>
                <w:b/>
                <w:bCs/>
                <w:color w:val="FFFFFF"/>
                <w:sz w:val="24"/>
                <w:szCs w:val="24"/>
              </w:rPr>
              <w:t>Documento</w:t>
            </w:r>
          </w:p>
        </w:tc>
      </w:tr>
      <w:tr w:rsidR="00E11C94" w:rsidRPr="00E11C94" w14:paraId="3BDEB28E" w14:textId="77777777" w:rsidTr="0084101D">
        <w:trPr>
          <w:trHeight w:val="912"/>
          <w:jc w:val="center"/>
        </w:trPr>
        <w:tc>
          <w:tcPr>
            <w:tcW w:w="923" w:type="dxa"/>
            <w:shd w:val="clear" w:color="auto" w:fill="auto"/>
            <w:vAlign w:val="center"/>
          </w:tcPr>
          <w:p w14:paraId="66F79EE3" w14:textId="77777777" w:rsidR="00E11C94" w:rsidRPr="00E11C94" w:rsidRDefault="00E11C94" w:rsidP="0026163A">
            <w:pPr>
              <w:spacing w:line="276" w:lineRule="auto"/>
              <w:jc w:val="center"/>
              <w:rPr>
                <w:rFonts w:ascii="Book Antiqua" w:hAnsi="Book Antiqua"/>
                <w:sz w:val="24"/>
                <w:szCs w:val="24"/>
              </w:rPr>
            </w:pPr>
            <w:r w:rsidRPr="00E11C94">
              <w:rPr>
                <w:rFonts w:ascii="Book Antiqua" w:hAnsi="Book Antiqua"/>
                <w:sz w:val="24"/>
                <w:szCs w:val="24"/>
              </w:rPr>
              <w:t>1</w:t>
            </w:r>
          </w:p>
        </w:tc>
        <w:tc>
          <w:tcPr>
            <w:tcW w:w="4667" w:type="dxa"/>
            <w:shd w:val="clear" w:color="auto" w:fill="auto"/>
            <w:vAlign w:val="center"/>
          </w:tcPr>
          <w:p w14:paraId="449764E6" w14:textId="4630FD3D" w:rsidR="00E11C94" w:rsidRPr="00E11C94" w:rsidRDefault="0084101D" w:rsidP="00F01676">
            <w:pPr>
              <w:spacing w:line="276" w:lineRule="auto"/>
              <w:jc w:val="center"/>
              <w:rPr>
                <w:rFonts w:ascii="Book Antiqua" w:hAnsi="Book Antiqua"/>
                <w:sz w:val="24"/>
                <w:szCs w:val="24"/>
              </w:rPr>
            </w:pPr>
            <w:r>
              <w:rPr>
                <w:rFonts w:ascii="Book Antiqua" w:hAnsi="Book Antiqua"/>
                <w:sz w:val="24"/>
                <w:szCs w:val="24"/>
              </w:rPr>
              <w:t>Informe 197-PLA-MI(NPL)-2023</w:t>
            </w:r>
          </w:p>
        </w:tc>
        <w:bookmarkStart w:id="23" w:name="_MON_1774848415"/>
        <w:bookmarkEnd w:id="23"/>
        <w:tc>
          <w:tcPr>
            <w:tcW w:w="3232" w:type="dxa"/>
            <w:shd w:val="clear" w:color="auto" w:fill="auto"/>
            <w:vAlign w:val="center"/>
          </w:tcPr>
          <w:p w14:paraId="7F069DBF" w14:textId="227FE96D" w:rsidR="00E11C94" w:rsidRPr="00E11C94" w:rsidRDefault="0084101D" w:rsidP="00F01676">
            <w:pPr>
              <w:spacing w:line="276" w:lineRule="auto"/>
              <w:jc w:val="center"/>
              <w:rPr>
                <w:rFonts w:ascii="Book Antiqua" w:hAnsi="Book Antiqua"/>
                <w:sz w:val="24"/>
                <w:szCs w:val="24"/>
              </w:rPr>
            </w:pPr>
            <w:r>
              <w:rPr>
                <w:rFonts w:ascii="Book Antiqua" w:hAnsi="Book Antiqua"/>
                <w:sz w:val="24"/>
                <w:szCs w:val="24"/>
              </w:rPr>
              <w:object w:dxaOrig="1508" w:dyaOrig="983" w14:anchorId="202AC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2pt" o:ole="">
                  <v:imagedata r:id="rId19" o:title=""/>
                </v:shape>
                <o:OLEObject Type="Embed" ProgID="Word.Document.12" ShapeID="_x0000_i1025" DrawAspect="Icon" ObjectID="_1775469908" r:id="rId20">
                  <o:FieldCodes>\s</o:FieldCodes>
                </o:OLEObject>
              </w:object>
            </w:r>
          </w:p>
        </w:tc>
      </w:tr>
      <w:bookmarkEnd w:id="22"/>
      <w:tr w:rsidR="0084101D" w:rsidRPr="00E11C94" w14:paraId="7FFA46A3" w14:textId="77777777" w:rsidTr="0084101D">
        <w:trPr>
          <w:trHeight w:val="912"/>
          <w:jc w:val="center"/>
        </w:trPr>
        <w:tc>
          <w:tcPr>
            <w:tcW w:w="923" w:type="dxa"/>
            <w:shd w:val="clear" w:color="auto" w:fill="auto"/>
            <w:vAlign w:val="center"/>
          </w:tcPr>
          <w:p w14:paraId="5B49271C" w14:textId="72E7AFB4" w:rsidR="0084101D" w:rsidRPr="00E11C94" w:rsidRDefault="0084101D" w:rsidP="0084101D">
            <w:pPr>
              <w:spacing w:line="276" w:lineRule="auto"/>
              <w:jc w:val="center"/>
              <w:rPr>
                <w:rFonts w:ascii="Book Antiqua" w:hAnsi="Book Antiqua"/>
                <w:sz w:val="24"/>
                <w:szCs w:val="24"/>
              </w:rPr>
            </w:pPr>
            <w:r>
              <w:rPr>
                <w:rFonts w:ascii="Book Antiqua" w:hAnsi="Book Antiqua"/>
                <w:sz w:val="24"/>
                <w:szCs w:val="24"/>
              </w:rPr>
              <w:t>2</w:t>
            </w:r>
          </w:p>
        </w:tc>
        <w:tc>
          <w:tcPr>
            <w:tcW w:w="4667" w:type="dxa"/>
            <w:shd w:val="clear" w:color="auto" w:fill="auto"/>
            <w:vAlign w:val="center"/>
          </w:tcPr>
          <w:p w14:paraId="206E43C0" w14:textId="5F79D549" w:rsidR="0084101D" w:rsidRDefault="0084101D" w:rsidP="0084101D">
            <w:pPr>
              <w:spacing w:line="276" w:lineRule="auto"/>
              <w:jc w:val="center"/>
              <w:rPr>
                <w:rFonts w:ascii="Book Antiqua" w:hAnsi="Book Antiqua"/>
                <w:sz w:val="24"/>
                <w:szCs w:val="24"/>
              </w:rPr>
            </w:pPr>
            <w:r>
              <w:rPr>
                <w:rFonts w:ascii="Book Antiqua" w:hAnsi="Book Antiqua"/>
                <w:sz w:val="24"/>
                <w:szCs w:val="24"/>
              </w:rPr>
              <w:t>Informe 855-PLA-MI(NPL)-2022</w:t>
            </w:r>
          </w:p>
        </w:tc>
        <w:bookmarkStart w:id="24" w:name="_MON_1774848427"/>
        <w:bookmarkEnd w:id="24"/>
        <w:tc>
          <w:tcPr>
            <w:tcW w:w="3232" w:type="dxa"/>
            <w:shd w:val="clear" w:color="auto" w:fill="auto"/>
            <w:vAlign w:val="center"/>
          </w:tcPr>
          <w:p w14:paraId="4129E9C7" w14:textId="10FE1967" w:rsidR="0084101D" w:rsidRDefault="0084101D" w:rsidP="0084101D">
            <w:pPr>
              <w:spacing w:line="276" w:lineRule="auto"/>
              <w:jc w:val="center"/>
              <w:rPr>
                <w:rFonts w:ascii="Book Antiqua" w:hAnsi="Book Antiqua"/>
                <w:sz w:val="24"/>
                <w:szCs w:val="24"/>
              </w:rPr>
            </w:pPr>
            <w:r>
              <w:rPr>
                <w:rFonts w:ascii="Book Antiqua" w:hAnsi="Book Antiqua"/>
                <w:sz w:val="24"/>
                <w:szCs w:val="24"/>
              </w:rPr>
              <w:object w:dxaOrig="1508" w:dyaOrig="983" w14:anchorId="7F213112">
                <v:shape id="_x0000_i1026" type="#_x0000_t75" style="width:75.75pt;height:48.2pt" o:ole="">
                  <v:imagedata r:id="rId21" o:title=""/>
                </v:shape>
                <o:OLEObject Type="Embed" ProgID="Word.Document.12" ShapeID="_x0000_i1026" DrawAspect="Icon" ObjectID="_1775469909" r:id="rId22">
                  <o:FieldCodes>\s</o:FieldCodes>
                </o:OLEObject>
              </w:object>
            </w:r>
          </w:p>
        </w:tc>
      </w:tr>
      <w:tr w:rsidR="0084101D" w:rsidRPr="00E11C94" w14:paraId="3B1B2EFD" w14:textId="77777777" w:rsidTr="0084101D">
        <w:trPr>
          <w:trHeight w:val="976"/>
          <w:jc w:val="center"/>
        </w:trPr>
        <w:tc>
          <w:tcPr>
            <w:tcW w:w="923" w:type="dxa"/>
            <w:shd w:val="clear" w:color="auto" w:fill="auto"/>
            <w:vAlign w:val="center"/>
          </w:tcPr>
          <w:p w14:paraId="511FCBB0" w14:textId="4FD79F4D" w:rsidR="0084101D" w:rsidRDefault="0084101D" w:rsidP="0084101D">
            <w:pPr>
              <w:spacing w:line="276" w:lineRule="auto"/>
              <w:jc w:val="center"/>
              <w:rPr>
                <w:rFonts w:ascii="Book Antiqua" w:hAnsi="Book Antiqua"/>
                <w:sz w:val="24"/>
                <w:szCs w:val="24"/>
              </w:rPr>
            </w:pPr>
            <w:r>
              <w:rPr>
                <w:rFonts w:ascii="Book Antiqua" w:hAnsi="Book Antiqua"/>
                <w:sz w:val="24"/>
                <w:szCs w:val="24"/>
              </w:rPr>
              <w:t>3</w:t>
            </w:r>
          </w:p>
        </w:tc>
        <w:tc>
          <w:tcPr>
            <w:tcW w:w="4667" w:type="dxa"/>
            <w:shd w:val="clear" w:color="auto" w:fill="auto"/>
            <w:vAlign w:val="center"/>
          </w:tcPr>
          <w:p w14:paraId="4BD605E3" w14:textId="4F44273B" w:rsidR="0084101D" w:rsidRDefault="0084101D" w:rsidP="0084101D">
            <w:pPr>
              <w:spacing w:line="276" w:lineRule="auto"/>
              <w:jc w:val="center"/>
              <w:rPr>
                <w:rFonts w:ascii="Book Antiqua" w:hAnsi="Book Antiqua"/>
                <w:sz w:val="24"/>
                <w:szCs w:val="24"/>
              </w:rPr>
            </w:pPr>
            <w:r>
              <w:rPr>
                <w:rFonts w:ascii="Book Antiqua" w:hAnsi="Book Antiqua"/>
                <w:sz w:val="24"/>
                <w:szCs w:val="24"/>
              </w:rPr>
              <w:t>Oficio 4427-2023</w:t>
            </w:r>
          </w:p>
        </w:tc>
        <w:bookmarkStart w:id="25" w:name="_MON_1774848471"/>
        <w:bookmarkEnd w:id="25"/>
        <w:tc>
          <w:tcPr>
            <w:tcW w:w="3232" w:type="dxa"/>
            <w:shd w:val="clear" w:color="auto" w:fill="auto"/>
            <w:vAlign w:val="center"/>
          </w:tcPr>
          <w:p w14:paraId="6CACC555" w14:textId="5C4D4732" w:rsidR="0084101D" w:rsidRPr="00E11C94" w:rsidRDefault="0084101D" w:rsidP="0084101D">
            <w:pPr>
              <w:spacing w:line="276" w:lineRule="auto"/>
              <w:jc w:val="center"/>
              <w:rPr>
                <w:rFonts w:ascii="Book Antiqua" w:hAnsi="Book Antiqua"/>
                <w:sz w:val="24"/>
                <w:szCs w:val="24"/>
              </w:rPr>
            </w:pPr>
            <w:r>
              <w:rPr>
                <w:rFonts w:ascii="Book Antiqua" w:hAnsi="Book Antiqua"/>
                <w:sz w:val="24"/>
                <w:szCs w:val="24"/>
              </w:rPr>
              <w:object w:dxaOrig="1508" w:dyaOrig="983" w14:anchorId="1BB13716">
                <v:shape id="_x0000_i1027" type="#_x0000_t75" style="width:75.75pt;height:48.2pt" o:ole="">
                  <v:imagedata r:id="rId23" o:title=""/>
                </v:shape>
                <o:OLEObject Type="Embed" ProgID="Word.Document.12" ShapeID="_x0000_i1027" DrawAspect="Icon" ObjectID="_1775469910" r:id="rId24">
                  <o:FieldCodes>\s</o:FieldCodes>
                </o:OLEObject>
              </w:object>
            </w:r>
          </w:p>
        </w:tc>
      </w:tr>
      <w:tr w:rsidR="00D8337A" w:rsidRPr="00E11C94" w14:paraId="24604298" w14:textId="77777777" w:rsidTr="00CE7BB0">
        <w:trPr>
          <w:trHeight w:val="976"/>
          <w:jc w:val="center"/>
        </w:trPr>
        <w:tc>
          <w:tcPr>
            <w:tcW w:w="923" w:type="dxa"/>
            <w:shd w:val="clear" w:color="auto" w:fill="auto"/>
            <w:vAlign w:val="center"/>
          </w:tcPr>
          <w:p w14:paraId="7375D6D3" w14:textId="3E130424" w:rsidR="00D8337A" w:rsidRDefault="00D8337A" w:rsidP="0084101D">
            <w:pPr>
              <w:spacing w:line="276" w:lineRule="auto"/>
              <w:jc w:val="center"/>
              <w:rPr>
                <w:rFonts w:ascii="Book Antiqua" w:hAnsi="Book Antiqua"/>
                <w:sz w:val="24"/>
                <w:szCs w:val="24"/>
              </w:rPr>
            </w:pPr>
            <w:r>
              <w:rPr>
                <w:rFonts w:ascii="Book Antiqua" w:hAnsi="Book Antiqua"/>
                <w:sz w:val="24"/>
                <w:szCs w:val="24"/>
              </w:rPr>
              <w:t>4</w:t>
            </w:r>
          </w:p>
        </w:tc>
        <w:tc>
          <w:tcPr>
            <w:tcW w:w="4667" w:type="dxa"/>
            <w:shd w:val="clear" w:color="auto" w:fill="auto"/>
            <w:vAlign w:val="center"/>
          </w:tcPr>
          <w:p w14:paraId="6EF6B169" w14:textId="09AC56E1" w:rsidR="00D8337A" w:rsidRPr="00CE7BB0" w:rsidRDefault="00D8337A" w:rsidP="00CE7BB0">
            <w:pPr>
              <w:spacing w:after="0" w:line="276" w:lineRule="auto"/>
              <w:jc w:val="center"/>
              <w:rPr>
                <w:rFonts w:ascii="Book Antiqua" w:hAnsi="Book Antiqua"/>
                <w:sz w:val="24"/>
                <w:szCs w:val="24"/>
              </w:rPr>
            </w:pPr>
            <w:r w:rsidRPr="00CE7BB0">
              <w:rPr>
                <w:rFonts w:ascii="Book Antiqua" w:hAnsi="Book Antiqua"/>
                <w:sz w:val="24"/>
                <w:szCs w:val="24"/>
              </w:rPr>
              <w:t>Matriz de indicadores Juzgado Agrario de Cartago, marzo 2024.</w:t>
            </w:r>
          </w:p>
          <w:p w14:paraId="0ABF4A6D" w14:textId="77777777" w:rsidR="00D8337A" w:rsidRDefault="00D8337A" w:rsidP="00D8337A">
            <w:pPr>
              <w:spacing w:line="276" w:lineRule="auto"/>
              <w:jc w:val="center"/>
              <w:rPr>
                <w:rFonts w:ascii="Book Antiqua" w:hAnsi="Book Antiqua"/>
                <w:sz w:val="24"/>
                <w:szCs w:val="24"/>
              </w:rPr>
            </w:pPr>
          </w:p>
        </w:tc>
        <w:bookmarkStart w:id="26" w:name="_MON_1775018952"/>
        <w:bookmarkEnd w:id="26"/>
        <w:tc>
          <w:tcPr>
            <w:tcW w:w="3232" w:type="dxa"/>
            <w:shd w:val="clear" w:color="auto" w:fill="auto"/>
            <w:vAlign w:val="center"/>
          </w:tcPr>
          <w:p w14:paraId="6796EF1E" w14:textId="539F8625" w:rsidR="00D8337A" w:rsidRDefault="003866E2" w:rsidP="0084101D">
            <w:pPr>
              <w:spacing w:line="276" w:lineRule="auto"/>
              <w:jc w:val="center"/>
              <w:rPr>
                <w:rFonts w:ascii="Book Antiqua" w:hAnsi="Book Antiqua"/>
                <w:sz w:val="24"/>
                <w:szCs w:val="24"/>
              </w:rPr>
            </w:pPr>
            <w:r>
              <w:rPr>
                <w:rFonts w:ascii="Book Antiqua" w:hAnsi="Book Antiqua"/>
                <w:sz w:val="24"/>
                <w:szCs w:val="24"/>
              </w:rPr>
              <w:object w:dxaOrig="1376" w:dyaOrig="893" w14:anchorId="5ED0F8E2">
                <v:shape id="_x0000_i1069" type="#_x0000_t75" style="width:68.85pt;height:44.45pt" o:ole="">
                  <v:imagedata r:id="rId25" o:title=""/>
                </v:shape>
                <o:OLEObject Type="Embed" ProgID="Excel.Sheet.12" ShapeID="_x0000_i1069" DrawAspect="Icon" ObjectID="_1775469911" r:id="rId26"/>
              </w:object>
            </w:r>
          </w:p>
        </w:tc>
      </w:tr>
      <w:tr w:rsidR="00D8337A" w:rsidRPr="00E11C94" w14:paraId="5C36B5AF" w14:textId="77777777" w:rsidTr="00CE7BB0">
        <w:trPr>
          <w:trHeight w:val="976"/>
          <w:jc w:val="center"/>
        </w:trPr>
        <w:tc>
          <w:tcPr>
            <w:tcW w:w="923" w:type="dxa"/>
            <w:shd w:val="clear" w:color="auto" w:fill="auto"/>
            <w:vAlign w:val="center"/>
          </w:tcPr>
          <w:p w14:paraId="563C48CF" w14:textId="487E1986" w:rsidR="00D8337A" w:rsidRDefault="00D8337A" w:rsidP="0084101D">
            <w:pPr>
              <w:spacing w:line="276" w:lineRule="auto"/>
              <w:jc w:val="center"/>
              <w:rPr>
                <w:rFonts w:ascii="Book Antiqua" w:hAnsi="Book Antiqua"/>
                <w:sz w:val="24"/>
                <w:szCs w:val="24"/>
              </w:rPr>
            </w:pPr>
            <w:r>
              <w:rPr>
                <w:rFonts w:ascii="Book Antiqua" w:hAnsi="Book Antiqua"/>
                <w:sz w:val="24"/>
                <w:szCs w:val="24"/>
              </w:rPr>
              <w:lastRenderedPageBreak/>
              <w:t>5</w:t>
            </w:r>
          </w:p>
        </w:tc>
        <w:tc>
          <w:tcPr>
            <w:tcW w:w="4667" w:type="dxa"/>
            <w:shd w:val="clear" w:color="auto" w:fill="auto"/>
            <w:vAlign w:val="center"/>
          </w:tcPr>
          <w:p w14:paraId="61C21366" w14:textId="10B082DC" w:rsidR="00D8337A" w:rsidRPr="00D8337A" w:rsidRDefault="00D8337A" w:rsidP="00CE7BB0">
            <w:pPr>
              <w:spacing w:after="0" w:line="276" w:lineRule="auto"/>
              <w:jc w:val="center"/>
              <w:rPr>
                <w:rFonts w:ascii="Book Antiqua" w:hAnsi="Book Antiqua"/>
                <w:sz w:val="24"/>
                <w:szCs w:val="24"/>
              </w:rPr>
            </w:pPr>
            <w:r w:rsidRPr="00D8337A">
              <w:rPr>
                <w:rFonts w:ascii="Book Antiqua" w:hAnsi="Book Antiqua"/>
                <w:sz w:val="24"/>
                <w:szCs w:val="24"/>
              </w:rPr>
              <w:t>Actas del Consejo de Circuito</w:t>
            </w:r>
            <w:r>
              <w:rPr>
                <w:rFonts w:ascii="Book Antiqua" w:hAnsi="Book Antiqua"/>
                <w:sz w:val="24"/>
                <w:szCs w:val="24"/>
              </w:rPr>
              <w:t xml:space="preserve"> Diciembre 2023</w:t>
            </w:r>
          </w:p>
        </w:tc>
        <w:tc>
          <w:tcPr>
            <w:tcW w:w="3232" w:type="dxa"/>
            <w:shd w:val="clear" w:color="auto" w:fill="auto"/>
            <w:vAlign w:val="center"/>
          </w:tcPr>
          <w:p w14:paraId="6D6F26F7" w14:textId="01D7A557" w:rsidR="00D8337A" w:rsidRDefault="003E12F8" w:rsidP="0084101D">
            <w:pPr>
              <w:spacing w:line="276" w:lineRule="auto"/>
              <w:jc w:val="center"/>
              <w:rPr>
                <w:rFonts w:ascii="Book Antiqua" w:hAnsi="Book Antiqua"/>
                <w:sz w:val="24"/>
                <w:szCs w:val="24"/>
              </w:rPr>
            </w:pPr>
            <w:r>
              <w:rPr>
                <w:rFonts w:ascii="Book Antiqua" w:hAnsi="Book Antiqua"/>
                <w:sz w:val="24"/>
                <w:szCs w:val="24"/>
              </w:rPr>
              <w:object w:dxaOrig="1376" w:dyaOrig="893" w14:anchorId="5F6EB32F">
                <v:shape id="_x0000_i1063" type="#_x0000_t75" style="width:68.85pt;height:44.45pt" o:ole="">
                  <v:imagedata r:id="rId27" o:title=""/>
                </v:shape>
                <o:OLEObject Type="Embed" ProgID="Acrobat.Document.DC" ShapeID="_x0000_i1063" DrawAspect="Icon" ObjectID="_1775469912" r:id="rId28"/>
              </w:object>
            </w:r>
          </w:p>
        </w:tc>
      </w:tr>
      <w:tr w:rsidR="00D8337A" w:rsidRPr="00E11C94" w14:paraId="0CED988E" w14:textId="77777777" w:rsidTr="00CE7BB0">
        <w:trPr>
          <w:trHeight w:val="976"/>
          <w:jc w:val="center"/>
        </w:trPr>
        <w:tc>
          <w:tcPr>
            <w:tcW w:w="923" w:type="dxa"/>
            <w:shd w:val="clear" w:color="auto" w:fill="auto"/>
            <w:vAlign w:val="center"/>
          </w:tcPr>
          <w:p w14:paraId="22AFF55B" w14:textId="6BD56B48" w:rsidR="00D8337A" w:rsidRDefault="00D8337A" w:rsidP="00D8337A">
            <w:pPr>
              <w:spacing w:line="276" w:lineRule="auto"/>
              <w:jc w:val="center"/>
              <w:rPr>
                <w:rFonts w:ascii="Book Antiqua" w:hAnsi="Book Antiqua"/>
                <w:sz w:val="24"/>
                <w:szCs w:val="24"/>
              </w:rPr>
            </w:pPr>
            <w:r>
              <w:rPr>
                <w:rFonts w:ascii="Book Antiqua" w:hAnsi="Book Antiqua"/>
                <w:sz w:val="24"/>
                <w:szCs w:val="24"/>
              </w:rPr>
              <w:t>6</w:t>
            </w:r>
          </w:p>
        </w:tc>
        <w:tc>
          <w:tcPr>
            <w:tcW w:w="4667" w:type="dxa"/>
            <w:shd w:val="clear" w:color="auto" w:fill="auto"/>
            <w:vAlign w:val="center"/>
          </w:tcPr>
          <w:p w14:paraId="5364785A" w14:textId="36AD62DC" w:rsidR="00D8337A" w:rsidRPr="00D8337A" w:rsidRDefault="00D8337A" w:rsidP="00CE7BB0">
            <w:pPr>
              <w:spacing w:after="0" w:line="276" w:lineRule="auto"/>
              <w:jc w:val="center"/>
              <w:rPr>
                <w:rFonts w:ascii="Book Antiqua" w:hAnsi="Book Antiqua"/>
                <w:sz w:val="24"/>
                <w:szCs w:val="24"/>
              </w:rPr>
            </w:pPr>
            <w:r w:rsidRPr="00731228">
              <w:rPr>
                <w:rFonts w:ascii="Book Antiqua" w:hAnsi="Book Antiqua"/>
                <w:sz w:val="24"/>
                <w:szCs w:val="24"/>
              </w:rPr>
              <w:t xml:space="preserve">Actas del Consejo de Circuito </w:t>
            </w:r>
            <w:r>
              <w:rPr>
                <w:rFonts w:ascii="Book Antiqua" w:hAnsi="Book Antiqua"/>
                <w:sz w:val="24"/>
                <w:szCs w:val="24"/>
              </w:rPr>
              <w:t>Enero</w:t>
            </w:r>
            <w:r w:rsidRPr="00731228">
              <w:rPr>
                <w:rFonts w:ascii="Book Antiqua" w:hAnsi="Book Antiqua"/>
                <w:sz w:val="24"/>
                <w:szCs w:val="24"/>
              </w:rPr>
              <w:t xml:space="preserve"> 202</w:t>
            </w:r>
            <w:r>
              <w:rPr>
                <w:rFonts w:ascii="Book Antiqua" w:hAnsi="Book Antiqua"/>
                <w:sz w:val="24"/>
                <w:szCs w:val="24"/>
              </w:rPr>
              <w:t>4</w:t>
            </w:r>
          </w:p>
        </w:tc>
        <w:tc>
          <w:tcPr>
            <w:tcW w:w="3232" w:type="dxa"/>
            <w:shd w:val="clear" w:color="auto" w:fill="auto"/>
            <w:vAlign w:val="center"/>
          </w:tcPr>
          <w:p w14:paraId="5069FBCC" w14:textId="570E7B51" w:rsidR="00D8337A" w:rsidRDefault="003E12F8" w:rsidP="00D8337A">
            <w:pPr>
              <w:spacing w:line="276" w:lineRule="auto"/>
              <w:jc w:val="center"/>
              <w:rPr>
                <w:rFonts w:ascii="Book Antiqua" w:hAnsi="Book Antiqua"/>
                <w:sz w:val="24"/>
                <w:szCs w:val="24"/>
              </w:rPr>
            </w:pPr>
            <w:r>
              <w:rPr>
                <w:rFonts w:ascii="Book Antiqua" w:hAnsi="Book Antiqua"/>
                <w:sz w:val="24"/>
                <w:szCs w:val="24"/>
              </w:rPr>
              <w:object w:dxaOrig="1376" w:dyaOrig="893" w14:anchorId="4591539E">
                <v:shape id="_x0000_i1065" type="#_x0000_t75" style="width:68.85pt;height:44.45pt" o:ole="">
                  <v:imagedata r:id="rId29" o:title=""/>
                </v:shape>
                <o:OLEObject Type="Embed" ProgID="Acrobat.Document.DC" ShapeID="_x0000_i1065" DrawAspect="Icon" ObjectID="_1775469913" r:id="rId30"/>
              </w:object>
            </w:r>
          </w:p>
        </w:tc>
      </w:tr>
      <w:tr w:rsidR="00D8337A" w:rsidRPr="00E11C94" w14:paraId="4EC9D4A3" w14:textId="77777777" w:rsidTr="00CE7BB0">
        <w:trPr>
          <w:trHeight w:val="976"/>
          <w:jc w:val="center"/>
        </w:trPr>
        <w:tc>
          <w:tcPr>
            <w:tcW w:w="923" w:type="dxa"/>
            <w:shd w:val="clear" w:color="auto" w:fill="auto"/>
            <w:vAlign w:val="center"/>
          </w:tcPr>
          <w:p w14:paraId="1DB740AB" w14:textId="4C88432B" w:rsidR="00D8337A" w:rsidRDefault="00D8337A" w:rsidP="00D8337A">
            <w:pPr>
              <w:spacing w:line="276" w:lineRule="auto"/>
              <w:jc w:val="center"/>
              <w:rPr>
                <w:rFonts w:ascii="Book Antiqua" w:hAnsi="Book Antiqua"/>
                <w:sz w:val="24"/>
                <w:szCs w:val="24"/>
              </w:rPr>
            </w:pPr>
            <w:r>
              <w:rPr>
                <w:rFonts w:ascii="Book Antiqua" w:hAnsi="Book Antiqua"/>
                <w:sz w:val="24"/>
                <w:szCs w:val="24"/>
              </w:rPr>
              <w:t>7</w:t>
            </w:r>
          </w:p>
        </w:tc>
        <w:tc>
          <w:tcPr>
            <w:tcW w:w="4667" w:type="dxa"/>
            <w:shd w:val="clear" w:color="auto" w:fill="auto"/>
            <w:vAlign w:val="center"/>
          </w:tcPr>
          <w:p w14:paraId="1A38A9C7" w14:textId="61D00FFF" w:rsidR="00D8337A" w:rsidRPr="00D8337A" w:rsidRDefault="00D8337A" w:rsidP="00CE7BB0">
            <w:pPr>
              <w:spacing w:after="0" w:line="276" w:lineRule="auto"/>
              <w:jc w:val="center"/>
              <w:rPr>
                <w:rFonts w:ascii="Book Antiqua" w:hAnsi="Book Antiqua"/>
                <w:sz w:val="24"/>
                <w:szCs w:val="24"/>
              </w:rPr>
            </w:pPr>
            <w:r w:rsidRPr="00731228">
              <w:rPr>
                <w:rFonts w:ascii="Book Antiqua" w:hAnsi="Book Antiqua"/>
                <w:sz w:val="24"/>
                <w:szCs w:val="24"/>
              </w:rPr>
              <w:t xml:space="preserve">Actas del Consejo de Circuito </w:t>
            </w:r>
            <w:r>
              <w:rPr>
                <w:rFonts w:ascii="Book Antiqua" w:hAnsi="Book Antiqua"/>
                <w:sz w:val="24"/>
                <w:szCs w:val="24"/>
              </w:rPr>
              <w:t xml:space="preserve">Febrero </w:t>
            </w:r>
            <w:r w:rsidRPr="00731228">
              <w:rPr>
                <w:rFonts w:ascii="Book Antiqua" w:hAnsi="Book Antiqua"/>
                <w:sz w:val="24"/>
                <w:szCs w:val="24"/>
              </w:rPr>
              <w:t>202</w:t>
            </w:r>
            <w:r>
              <w:rPr>
                <w:rFonts w:ascii="Book Antiqua" w:hAnsi="Book Antiqua"/>
                <w:sz w:val="24"/>
                <w:szCs w:val="24"/>
              </w:rPr>
              <w:t>4</w:t>
            </w:r>
          </w:p>
        </w:tc>
        <w:tc>
          <w:tcPr>
            <w:tcW w:w="3232" w:type="dxa"/>
            <w:shd w:val="clear" w:color="auto" w:fill="auto"/>
            <w:vAlign w:val="center"/>
          </w:tcPr>
          <w:p w14:paraId="0AD5FFFA" w14:textId="312B838E" w:rsidR="00D8337A" w:rsidRDefault="003E12F8" w:rsidP="00D8337A">
            <w:pPr>
              <w:spacing w:line="276" w:lineRule="auto"/>
              <w:jc w:val="center"/>
              <w:rPr>
                <w:rFonts w:ascii="Book Antiqua" w:hAnsi="Book Antiqua"/>
                <w:sz w:val="24"/>
                <w:szCs w:val="24"/>
              </w:rPr>
            </w:pPr>
            <w:r>
              <w:rPr>
                <w:rFonts w:ascii="Book Antiqua" w:hAnsi="Book Antiqua"/>
                <w:sz w:val="24"/>
                <w:szCs w:val="24"/>
              </w:rPr>
              <w:object w:dxaOrig="1376" w:dyaOrig="893" w14:anchorId="628CE2AD">
                <v:shape id="_x0000_i1067" type="#_x0000_t75" style="width:68.85pt;height:44.45pt" o:ole="">
                  <v:imagedata r:id="rId31" o:title=""/>
                </v:shape>
                <o:OLEObject Type="Embed" ProgID="Acrobat.Document.DC" ShapeID="_x0000_i1067" DrawAspect="Icon" ObjectID="_1775469914" r:id="rId32"/>
              </w:object>
            </w:r>
          </w:p>
        </w:tc>
      </w:tr>
      <w:tr w:rsidR="00D8337A" w:rsidRPr="00E11C94" w14:paraId="0E5ADF5F" w14:textId="77777777" w:rsidTr="00CE7BB0">
        <w:trPr>
          <w:trHeight w:val="976"/>
          <w:jc w:val="center"/>
        </w:trPr>
        <w:tc>
          <w:tcPr>
            <w:tcW w:w="923" w:type="dxa"/>
            <w:shd w:val="clear" w:color="auto" w:fill="auto"/>
            <w:vAlign w:val="center"/>
          </w:tcPr>
          <w:p w14:paraId="2A5A5B03" w14:textId="56D7D1A3" w:rsidR="00D8337A" w:rsidRDefault="00D8337A" w:rsidP="00D8337A">
            <w:pPr>
              <w:spacing w:line="276" w:lineRule="auto"/>
              <w:jc w:val="center"/>
              <w:rPr>
                <w:rFonts w:ascii="Book Antiqua" w:hAnsi="Book Antiqua"/>
                <w:sz w:val="24"/>
                <w:szCs w:val="24"/>
              </w:rPr>
            </w:pPr>
            <w:r>
              <w:rPr>
                <w:rFonts w:ascii="Book Antiqua" w:hAnsi="Book Antiqua"/>
                <w:sz w:val="24"/>
                <w:szCs w:val="24"/>
              </w:rPr>
              <w:t>8</w:t>
            </w:r>
          </w:p>
        </w:tc>
        <w:tc>
          <w:tcPr>
            <w:tcW w:w="4667" w:type="dxa"/>
            <w:shd w:val="clear" w:color="auto" w:fill="auto"/>
            <w:vAlign w:val="center"/>
          </w:tcPr>
          <w:p w14:paraId="676242D3" w14:textId="5E9A5483" w:rsidR="00D8337A" w:rsidRPr="00D8337A" w:rsidRDefault="00D8337A" w:rsidP="00CE7BB0">
            <w:pPr>
              <w:spacing w:after="0" w:line="276" w:lineRule="auto"/>
              <w:jc w:val="center"/>
              <w:rPr>
                <w:rFonts w:ascii="Book Antiqua" w:hAnsi="Book Antiqua"/>
                <w:sz w:val="24"/>
                <w:szCs w:val="24"/>
              </w:rPr>
            </w:pPr>
            <w:r w:rsidRPr="00731228">
              <w:rPr>
                <w:rFonts w:ascii="Book Antiqua" w:hAnsi="Book Antiqua"/>
                <w:sz w:val="24"/>
                <w:szCs w:val="24"/>
              </w:rPr>
              <w:t xml:space="preserve">Actas del Consejo de Circuito </w:t>
            </w:r>
            <w:r>
              <w:rPr>
                <w:rFonts w:ascii="Book Antiqua" w:hAnsi="Book Antiqua"/>
                <w:sz w:val="24"/>
                <w:szCs w:val="24"/>
              </w:rPr>
              <w:t>Marzo</w:t>
            </w:r>
            <w:r w:rsidRPr="00731228">
              <w:rPr>
                <w:rFonts w:ascii="Book Antiqua" w:hAnsi="Book Antiqua"/>
                <w:sz w:val="24"/>
                <w:szCs w:val="24"/>
              </w:rPr>
              <w:t xml:space="preserve"> 202</w:t>
            </w:r>
            <w:r>
              <w:rPr>
                <w:rFonts w:ascii="Book Antiqua" w:hAnsi="Book Antiqua"/>
                <w:sz w:val="24"/>
                <w:szCs w:val="24"/>
              </w:rPr>
              <w:t>4</w:t>
            </w:r>
          </w:p>
        </w:tc>
        <w:bookmarkStart w:id="27" w:name="_MON_1774877189"/>
        <w:bookmarkEnd w:id="27"/>
        <w:tc>
          <w:tcPr>
            <w:tcW w:w="3232" w:type="dxa"/>
            <w:shd w:val="clear" w:color="auto" w:fill="auto"/>
            <w:vAlign w:val="center"/>
          </w:tcPr>
          <w:p w14:paraId="3FAA9675" w14:textId="41869464" w:rsidR="00D8337A" w:rsidRDefault="00D8337A" w:rsidP="00D8337A">
            <w:pPr>
              <w:spacing w:line="276" w:lineRule="auto"/>
              <w:jc w:val="center"/>
              <w:rPr>
                <w:rFonts w:ascii="Book Antiqua" w:hAnsi="Book Antiqua"/>
                <w:sz w:val="24"/>
                <w:szCs w:val="24"/>
              </w:rPr>
            </w:pPr>
            <w:r>
              <w:rPr>
                <w:rFonts w:ascii="Book Antiqua" w:hAnsi="Book Antiqua"/>
                <w:sz w:val="24"/>
                <w:szCs w:val="24"/>
              </w:rPr>
              <w:object w:dxaOrig="1508" w:dyaOrig="983" w14:anchorId="62F78FAD">
                <v:shape id="_x0000_i1032" type="#_x0000_t75" style="width:75.75pt;height:48.85pt" o:ole="">
                  <v:imagedata r:id="rId33" o:title=""/>
                </v:shape>
                <o:OLEObject Type="Embed" ProgID="Word.Document.12" ShapeID="_x0000_i1032" DrawAspect="Icon" ObjectID="_1775469915" r:id="rId34">
                  <o:FieldCodes>\s</o:FieldCodes>
                </o:OLEObject>
              </w:object>
            </w:r>
          </w:p>
        </w:tc>
      </w:tr>
      <w:tr w:rsidR="00234CE6" w:rsidRPr="00E11C94" w14:paraId="7453DA71" w14:textId="77777777" w:rsidTr="00D8337A">
        <w:trPr>
          <w:trHeight w:val="976"/>
          <w:jc w:val="center"/>
        </w:trPr>
        <w:tc>
          <w:tcPr>
            <w:tcW w:w="923" w:type="dxa"/>
            <w:shd w:val="clear" w:color="auto" w:fill="auto"/>
            <w:vAlign w:val="center"/>
          </w:tcPr>
          <w:p w14:paraId="252CF59F" w14:textId="7A3B3574" w:rsidR="00234CE6" w:rsidRDefault="00234CE6" w:rsidP="00D8337A">
            <w:pPr>
              <w:spacing w:line="276" w:lineRule="auto"/>
              <w:jc w:val="center"/>
              <w:rPr>
                <w:rFonts w:ascii="Book Antiqua" w:hAnsi="Book Antiqua"/>
                <w:sz w:val="24"/>
                <w:szCs w:val="24"/>
              </w:rPr>
            </w:pPr>
            <w:r>
              <w:rPr>
                <w:rFonts w:ascii="Book Antiqua" w:hAnsi="Book Antiqua"/>
                <w:sz w:val="24"/>
                <w:szCs w:val="24"/>
              </w:rPr>
              <w:t>9</w:t>
            </w:r>
          </w:p>
        </w:tc>
        <w:tc>
          <w:tcPr>
            <w:tcW w:w="4667" w:type="dxa"/>
            <w:shd w:val="clear" w:color="auto" w:fill="auto"/>
            <w:vAlign w:val="center"/>
          </w:tcPr>
          <w:p w14:paraId="48D7AE27" w14:textId="1EEB6B7E" w:rsidR="00234CE6" w:rsidRPr="00731228" w:rsidRDefault="00234CE6" w:rsidP="00CE7BB0">
            <w:pPr>
              <w:spacing w:after="0" w:line="276" w:lineRule="auto"/>
              <w:jc w:val="both"/>
              <w:rPr>
                <w:rFonts w:ascii="Book Antiqua" w:hAnsi="Book Antiqua"/>
                <w:sz w:val="24"/>
                <w:szCs w:val="24"/>
              </w:rPr>
            </w:pPr>
            <w:r>
              <w:rPr>
                <w:rFonts w:ascii="Book Antiqua" w:hAnsi="Book Antiqua"/>
                <w:sz w:val="24"/>
                <w:szCs w:val="24"/>
              </w:rPr>
              <w:t xml:space="preserve">Circular 131-2023. </w:t>
            </w:r>
            <w:r w:rsidRPr="00CE7BB0">
              <w:rPr>
                <w:rFonts w:ascii="Book Antiqua" w:hAnsi="Book Antiqua"/>
                <w:sz w:val="24"/>
                <w:szCs w:val="24"/>
              </w:rPr>
              <w:t>Verificación del cumplimiento de las cuotas y cargas de trabajo asignadas al personal de apoyo</w:t>
            </w:r>
          </w:p>
        </w:tc>
        <w:bookmarkStart w:id="28" w:name="_MON_1775041754"/>
        <w:bookmarkEnd w:id="28"/>
        <w:tc>
          <w:tcPr>
            <w:tcW w:w="3232" w:type="dxa"/>
            <w:shd w:val="clear" w:color="auto" w:fill="auto"/>
            <w:vAlign w:val="center"/>
          </w:tcPr>
          <w:p w14:paraId="1540DC65" w14:textId="495C5165" w:rsidR="00234CE6" w:rsidRDefault="00234CE6" w:rsidP="00D8337A">
            <w:pPr>
              <w:spacing w:line="276" w:lineRule="auto"/>
              <w:jc w:val="center"/>
              <w:rPr>
                <w:rFonts w:ascii="Book Antiqua" w:hAnsi="Book Antiqua"/>
                <w:sz w:val="24"/>
                <w:szCs w:val="24"/>
              </w:rPr>
            </w:pPr>
            <w:r>
              <w:rPr>
                <w:rFonts w:ascii="Book Antiqua" w:hAnsi="Book Antiqua"/>
                <w:sz w:val="24"/>
                <w:szCs w:val="24"/>
              </w:rPr>
              <w:object w:dxaOrig="2117" w:dyaOrig="1383" w14:anchorId="75AB724B">
                <v:shape id="_x0000_i1033" type="#_x0000_t75" style="width:105.8pt;height:68.85pt" o:ole="">
                  <v:imagedata r:id="rId35" o:title=""/>
                </v:shape>
                <o:OLEObject Type="Embed" ProgID="Word.Document.12" ShapeID="_x0000_i1033" DrawAspect="Icon" ObjectID="_1775469916" r:id="rId36">
                  <o:FieldCodes>\s</o:FieldCodes>
                </o:OLEObject>
              </w:object>
            </w:r>
          </w:p>
        </w:tc>
      </w:tr>
      <w:tr w:rsidR="00234CE6" w:rsidRPr="00E11C94" w14:paraId="1726BF72" w14:textId="77777777" w:rsidTr="00D8337A">
        <w:trPr>
          <w:trHeight w:val="976"/>
          <w:jc w:val="center"/>
        </w:trPr>
        <w:tc>
          <w:tcPr>
            <w:tcW w:w="923" w:type="dxa"/>
            <w:shd w:val="clear" w:color="auto" w:fill="auto"/>
            <w:vAlign w:val="center"/>
          </w:tcPr>
          <w:p w14:paraId="7FCE98E8" w14:textId="7AFADEDC" w:rsidR="00234CE6" w:rsidRDefault="00234CE6" w:rsidP="00D8337A">
            <w:pPr>
              <w:spacing w:line="276" w:lineRule="auto"/>
              <w:jc w:val="center"/>
              <w:rPr>
                <w:rFonts w:ascii="Book Antiqua" w:hAnsi="Book Antiqua"/>
                <w:sz w:val="24"/>
                <w:szCs w:val="24"/>
              </w:rPr>
            </w:pPr>
            <w:r>
              <w:rPr>
                <w:rFonts w:ascii="Book Antiqua" w:hAnsi="Book Antiqua"/>
                <w:sz w:val="24"/>
                <w:szCs w:val="24"/>
              </w:rPr>
              <w:t>10</w:t>
            </w:r>
          </w:p>
        </w:tc>
        <w:tc>
          <w:tcPr>
            <w:tcW w:w="4667" w:type="dxa"/>
            <w:shd w:val="clear" w:color="auto" w:fill="auto"/>
            <w:vAlign w:val="center"/>
          </w:tcPr>
          <w:p w14:paraId="33CCF358" w14:textId="31ACDD0C" w:rsidR="00234CE6" w:rsidRPr="00731228" w:rsidRDefault="00234CE6" w:rsidP="00CE7BB0">
            <w:pPr>
              <w:spacing w:after="0" w:line="276" w:lineRule="auto"/>
              <w:jc w:val="both"/>
              <w:rPr>
                <w:rFonts w:ascii="Book Antiqua" w:hAnsi="Book Antiqua"/>
                <w:sz w:val="24"/>
                <w:szCs w:val="24"/>
              </w:rPr>
            </w:pPr>
            <w:r w:rsidRPr="00CE7BB0">
              <w:rPr>
                <w:rFonts w:ascii="Book Antiqua" w:hAnsi="Book Antiqua"/>
                <w:sz w:val="24"/>
                <w:szCs w:val="24"/>
              </w:rPr>
              <w:t>Circular 300-2023. Reiteración a los despachos judiciales del país, para que atiendan los lineamientos institucionales referentes a dar prioridad para que las personas juzgadoras fallen los expedientes y las personas técnicas judiciales tramiten los escritos por orden de antigüedad, así como el uso correcto de la agenda cronos.-</w:t>
            </w:r>
          </w:p>
        </w:tc>
        <w:bookmarkStart w:id="29" w:name="_MON_1775041930"/>
        <w:bookmarkEnd w:id="29"/>
        <w:tc>
          <w:tcPr>
            <w:tcW w:w="3232" w:type="dxa"/>
            <w:shd w:val="clear" w:color="auto" w:fill="auto"/>
            <w:vAlign w:val="center"/>
          </w:tcPr>
          <w:p w14:paraId="58A04292" w14:textId="2B2749FA" w:rsidR="00234CE6" w:rsidRDefault="00234CE6" w:rsidP="00D8337A">
            <w:pPr>
              <w:spacing w:line="276" w:lineRule="auto"/>
              <w:jc w:val="center"/>
              <w:rPr>
                <w:rFonts w:ascii="Book Antiqua" w:hAnsi="Book Antiqua"/>
                <w:sz w:val="24"/>
                <w:szCs w:val="24"/>
              </w:rPr>
            </w:pPr>
            <w:r>
              <w:rPr>
                <w:rFonts w:ascii="Book Antiqua" w:hAnsi="Book Antiqua"/>
                <w:sz w:val="24"/>
                <w:szCs w:val="24"/>
              </w:rPr>
              <w:object w:dxaOrig="2117" w:dyaOrig="1383" w14:anchorId="1D4DC5C7">
                <v:shape id="_x0000_i1034" type="#_x0000_t75" style="width:105.8pt;height:68.85pt" o:ole="">
                  <v:imagedata r:id="rId37" o:title=""/>
                </v:shape>
                <o:OLEObject Type="Embed" ProgID="Word.Document.12" ShapeID="_x0000_i1034" DrawAspect="Icon" ObjectID="_1775469917" r:id="rId38">
                  <o:FieldCodes>\s</o:FieldCodes>
                </o:OLEObject>
              </w:object>
            </w:r>
          </w:p>
        </w:tc>
      </w:tr>
      <w:tr w:rsidR="00234CE6" w:rsidRPr="00E11C94" w14:paraId="629FB9AC" w14:textId="77777777" w:rsidTr="00D8337A">
        <w:trPr>
          <w:trHeight w:val="976"/>
          <w:jc w:val="center"/>
        </w:trPr>
        <w:tc>
          <w:tcPr>
            <w:tcW w:w="923" w:type="dxa"/>
            <w:shd w:val="clear" w:color="auto" w:fill="auto"/>
            <w:vAlign w:val="center"/>
          </w:tcPr>
          <w:p w14:paraId="4C22FA78" w14:textId="67AFF376" w:rsidR="00234CE6" w:rsidRDefault="00234CE6" w:rsidP="00D8337A">
            <w:pPr>
              <w:spacing w:line="276" w:lineRule="auto"/>
              <w:jc w:val="center"/>
              <w:rPr>
                <w:rFonts w:ascii="Book Antiqua" w:hAnsi="Book Antiqua"/>
                <w:sz w:val="24"/>
                <w:szCs w:val="24"/>
              </w:rPr>
            </w:pPr>
            <w:r>
              <w:rPr>
                <w:rFonts w:ascii="Book Antiqua" w:hAnsi="Book Antiqua"/>
                <w:sz w:val="24"/>
                <w:szCs w:val="24"/>
              </w:rPr>
              <w:t>11</w:t>
            </w:r>
          </w:p>
        </w:tc>
        <w:tc>
          <w:tcPr>
            <w:tcW w:w="4667" w:type="dxa"/>
            <w:shd w:val="clear" w:color="auto" w:fill="auto"/>
            <w:vAlign w:val="center"/>
          </w:tcPr>
          <w:p w14:paraId="74EFA508" w14:textId="738E747D" w:rsidR="00234CE6" w:rsidRPr="00731228" w:rsidRDefault="00234CE6" w:rsidP="00CE7BB0">
            <w:pPr>
              <w:spacing w:after="0" w:line="276" w:lineRule="auto"/>
              <w:jc w:val="both"/>
              <w:rPr>
                <w:rFonts w:ascii="Book Antiqua" w:hAnsi="Book Antiqua"/>
                <w:sz w:val="24"/>
                <w:szCs w:val="24"/>
              </w:rPr>
            </w:pPr>
            <w:r w:rsidRPr="00CE7BB0">
              <w:rPr>
                <w:rFonts w:ascii="Book Antiqua" w:hAnsi="Book Antiqua"/>
                <w:sz w:val="24"/>
                <w:szCs w:val="24"/>
              </w:rPr>
              <w:t>Circular 329-2023 Deber de los despachos judiciales que conforman el Modelo de Seguimiento y Sostenibilidad de acatar las instrucciones giradas por el Consejo de Administración del Circuito, según los términos establecidos por ese Consejo</w:t>
            </w:r>
          </w:p>
        </w:tc>
        <w:bookmarkStart w:id="30" w:name="_MON_1775041846"/>
        <w:bookmarkEnd w:id="30"/>
        <w:tc>
          <w:tcPr>
            <w:tcW w:w="3232" w:type="dxa"/>
            <w:shd w:val="clear" w:color="auto" w:fill="auto"/>
            <w:vAlign w:val="center"/>
          </w:tcPr>
          <w:p w14:paraId="289B2323" w14:textId="058F930D" w:rsidR="00234CE6" w:rsidRDefault="00234CE6" w:rsidP="00D8337A">
            <w:pPr>
              <w:spacing w:line="276" w:lineRule="auto"/>
              <w:jc w:val="center"/>
              <w:rPr>
                <w:rFonts w:ascii="Book Antiqua" w:hAnsi="Book Antiqua"/>
                <w:sz w:val="24"/>
                <w:szCs w:val="24"/>
              </w:rPr>
            </w:pPr>
            <w:r>
              <w:rPr>
                <w:rFonts w:ascii="Book Antiqua" w:hAnsi="Book Antiqua"/>
                <w:sz w:val="24"/>
                <w:szCs w:val="24"/>
              </w:rPr>
              <w:object w:dxaOrig="2117" w:dyaOrig="1383" w14:anchorId="7008FC0A">
                <v:shape id="_x0000_i1035" type="#_x0000_t75" style="width:105.8pt;height:68.85pt" o:ole="">
                  <v:imagedata r:id="rId39" o:title=""/>
                </v:shape>
                <o:OLEObject Type="Embed" ProgID="Word.Document.12" ShapeID="_x0000_i1035" DrawAspect="Icon" ObjectID="_1775469918" r:id="rId40">
                  <o:FieldCodes>\s</o:FieldCodes>
                </o:OLEObject>
              </w:object>
            </w:r>
          </w:p>
        </w:tc>
      </w:tr>
    </w:tbl>
    <w:p w14:paraId="4BD24FEF" w14:textId="77777777" w:rsidR="003866E2" w:rsidRDefault="003866E2" w:rsidP="003866E2">
      <w:pPr>
        <w:widowControl w:val="0"/>
        <w:spacing w:line="276" w:lineRule="auto"/>
        <w:rPr>
          <w:rFonts w:ascii="Book Antiqua" w:hAnsi="Book Antiqua" w:cs="Book Antiqua"/>
          <w:snapToGrid w:val="0"/>
          <w:sz w:val="24"/>
          <w:szCs w:val="24"/>
        </w:rPr>
      </w:pPr>
      <w:r w:rsidRPr="00486B84">
        <w:rPr>
          <w:rFonts w:ascii="Book Antiqua" w:hAnsi="Book Antiqua" w:cs="Book Antiqua"/>
          <w:snapToGrid w:val="0"/>
          <w:sz w:val="24"/>
          <w:szCs w:val="24"/>
        </w:rPr>
        <w:lastRenderedPageBreak/>
        <w:t>Atentamente,</w:t>
      </w:r>
    </w:p>
    <w:p w14:paraId="5E5170FE" w14:textId="77777777" w:rsidR="003866E2" w:rsidRDefault="003866E2" w:rsidP="003866E2">
      <w:pPr>
        <w:widowControl w:val="0"/>
        <w:spacing w:line="276" w:lineRule="auto"/>
        <w:rPr>
          <w:rFonts w:ascii="Book Antiqua" w:hAnsi="Book Antiqua" w:cs="Book Antiqua"/>
          <w:snapToGrid w:val="0"/>
          <w:sz w:val="24"/>
          <w:szCs w:val="24"/>
        </w:rPr>
      </w:pPr>
    </w:p>
    <w:p w14:paraId="7568B310" w14:textId="77777777" w:rsidR="003866E2" w:rsidRPr="00486B84" w:rsidRDefault="003866E2" w:rsidP="003866E2">
      <w:pPr>
        <w:widowControl w:val="0"/>
        <w:spacing w:line="276" w:lineRule="auto"/>
        <w:rPr>
          <w:rFonts w:ascii="Book Antiqua" w:hAnsi="Book Antiqua" w:cs="Book Antiqua"/>
          <w:bCs/>
          <w:snapToGrid w:val="0"/>
          <w:sz w:val="24"/>
          <w:szCs w:val="24"/>
        </w:rPr>
      </w:pPr>
    </w:p>
    <w:p w14:paraId="4CAA5124" w14:textId="77777777" w:rsidR="003866E2" w:rsidRPr="00564150" w:rsidRDefault="003866E2" w:rsidP="003866E2">
      <w:pPr>
        <w:spacing w:after="0" w:line="240" w:lineRule="auto"/>
        <w:jc w:val="both"/>
        <w:rPr>
          <w:rFonts w:ascii="Book Antiqua" w:hAnsi="Book Antiqua"/>
          <w:sz w:val="24"/>
          <w:szCs w:val="28"/>
          <w:lang w:eastAsia="es-CR"/>
        </w:rPr>
      </w:pPr>
      <w:r w:rsidRPr="00AE7E54">
        <w:rPr>
          <w:rFonts w:ascii="Book Antiqua" w:hAnsi="Book Antiqua"/>
          <w:sz w:val="24"/>
          <w:szCs w:val="28"/>
          <w:lang w:eastAsia="es-CR"/>
        </w:rPr>
        <w:t xml:space="preserve">Máster </w:t>
      </w:r>
      <w:r>
        <w:rPr>
          <w:rFonts w:ascii="Book Antiqua" w:hAnsi="Book Antiqua"/>
          <w:sz w:val="24"/>
          <w:szCs w:val="28"/>
          <w:lang w:eastAsia="es-CR"/>
        </w:rPr>
        <w:t>Yesenia Salazar Guzmán</w:t>
      </w:r>
      <w:r w:rsidRPr="00564150">
        <w:rPr>
          <w:rFonts w:ascii="Book Antiqua" w:hAnsi="Book Antiqua"/>
          <w:sz w:val="24"/>
          <w:szCs w:val="28"/>
          <w:lang w:eastAsia="es-CR"/>
        </w:rPr>
        <w:t>, Jefa a.i.</w:t>
      </w:r>
    </w:p>
    <w:p w14:paraId="3CF7B44F" w14:textId="77777777" w:rsidR="003866E2" w:rsidRPr="00564150" w:rsidRDefault="003866E2" w:rsidP="003866E2">
      <w:pPr>
        <w:spacing w:after="0" w:line="240" w:lineRule="auto"/>
        <w:jc w:val="both"/>
        <w:rPr>
          <w:rFonts w:ascii="Book Antiqua" w:hAnsi="Book Antiqua"/>
          <w:sz w:val="24"/>
          <w:szCs w:val="28"/>
          <w:lang w:eastAsia="es-CR"/>
        </w:rPr>
      </w:pPr>
      <w:r w:rsidRPr="00564150">
        <w:rPr>
          <w:rFonts w:ascii="Book Antiqua" w:hAnsi="Book Antiqua"/>
          <w:sz w:val="24"/>
          <w:szCs w:val="28"/>
          <w:lang w:eastAsia="es-CR"/>
        </w:rPr>
        <w:t>Subproceso de Modernización Institucional</w:t>
      </w:r>
      <w:r>
        <w:rPr>
          <w:rFonts w:ascii="Book Antiqua" w:hAnsi="Book Antiqua"/>
          <w:sz w:val="24"/>
          <w:szCs w:val="28"/>
          <w:lang w:eastAsia="es-CR"/>
        </w:rPr>
        <w:t>-</w:t>
      </w:r>
      <w:r w:rsidRPr="00564150">
        <w:rPr>
          <w:rFonts w:ascii="Book Antiqua" w:hAnsi="Book Antiqua"/>
          <w:sz w:val="24"/>
          <w:szCs w:val="28"/>
          <w:lang w:eastAsia="es-CR"/>
        </w:rPr>
        <w:t>no penal</w:t>
      </w:r>
    </w:p>
    <w:p w14:paraId="31479532" w14:textId="05CD1990" w:rsidR="00631819" w:rsidRDefault="00631819" w:rsidP="00CB0EF2">
      <w:pPr>
        <w:spacing w:line="276" w:lineRule="auto"/>
        <w:ind w:right="49"/>
        <w:jc w:val="both"/>
        <w:rPr>
          <w:rFonts w:ascii="Book Antiqua" w:hAnsi="Book Antiqua" w:cs="Book Antiqua"/>
          <w:snapToGrid w:val="0"/>
          <w:sz w:val="24"/>
          <w:szCs w:val="24"/>
        </w:rPr>
      </w:pPr>
    </w:p>
    <w:p w14:paraId="285A5B24" w14:textId="77777777" w:rsidR="003866E2" w:rsidRDefault="003866E2" w:rsidP="00CB0EF2">
      <w:pPr>
        <w:spacing w:line="276" w:lineRule="auto"/>
        <w:ind w:right="49"/>
        <w:jc w:val="both"/>
        <w:rPr>
          <w:rFonts w:ascii="Book Antiqua" w:hAnsi="Book Antiqua" w:cs="Book Antiqua"/>
          <w:snapToGrid w:val="0"/>
          <w:sz w:val="24"/>
          <w:szCs w:val="24"/>
        </w:rPr>
      </w:pPr>
    </w:p>
    <w:p w14:paraId="670D1D22" w14:textId="77777777" w:rsidR="001579F4" w:rsidRPr="00752773" w:rsidRDefault="001579F4" w:rsidP="001579F4">
      <w:pPr>
        <w:suppressAutoHyphens/>
        <w:spacing w:line="276" w:lineRule="auto"/>
        <w:jc w:val="both"/>
        <w:rPr>
          <w:rFonts w:ascii="Book Antiqua" w:hAnsi="Book Antiqua" w:cs="Book Antiqua"/>
          <w:sz w:val="24"/>
          <w:szCs w:val="24"/>
          <w:lang w:eastAsia="ar-SA"/>
        </w:rPr>
      </w:pPr>
      <w:r w:rsidRPr="00752773">
        <w:rPr>
          <w:rFonts w:ascii="Book Antiqua" w:hAnsi="Book Antiqua" w:cs="Book Antiqua"/>
          <w:i/>
          <w:iCs/>
          <w:sz w:val="24"/>
          <w:szCs w:val="24"/>
          <w:lang w:eastAsia="ar-SA"/>
        </w:rPr>
        <w:t>Este informe cuenta con las revisiones y ajustes correspondientes de las jefaturas indicadas</w:t>
      </w:r>
      <w:r w:rsidRPr="00752773">
        <w:rPr>
          <w:rFonts w:ascii="Book Antiqua" w:hAnsi="Book Antiqua" w:cs="Book Antiqua"/>
          <w:sz w:val="24"/>
          <w:szCs w:val="24"/>
          <w:lang w:eastAsia="ar-SA"/>
        </w:rPr>
        <w:t>.</w:t>
      </w:r>
    </w:p>
    <w:tbl>
      <w:tblPr>
        <w:tblW w:w="55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1"/>
        <w:gridCol w:w="3685"/>
        <w:gridCol w:w="3979"/>
      </w:tblGrid>
      <w:tr w:rsidR="007E566A" w:rsidRPr="00AE2835" w14:paraId="71957791" w14:textId="77777777" w:rsidTr="003866E2">
        <w:trPr>
          <w:trHeight w:val="332"/>
          <w:jc w:val="center"/>
        </w:trPr>
        <w:tc>
          <w:tcPr>
            <w:tcW w:w="1084"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190EF793" w14:textId="3E1551AB" w:rsidR="007E566A" w:rsidRPr="00802C59" w:rsidRDefault="001E7EBB" w:rsidP="00802C59">
            <w:pPr>
              <w:spacing w:line="276" w:lineRule="auto"/>
              <w:jc w:val="center"/>
              <w:rPr>
                <w:rFonts w:ascii="Book Antiqua" w:hAnsi="Book Antiqua" w:cs="Arial"/>
                <w:b/>
              </w:rPr>
            </w:pPr>
            <w:r w:rsidRPr="001E7EBB">
              <w:rPr>
                <w:rFonts w:ascii="Book Antiqua" w:hAnsi="Book Antiqua" w:cs="Arial"/>
                <w:b/>
                <w:color w:val="FFFFFF" w:themeColor="background1"/>
              </w:rPr>
              <w:t>INFORME</w:t>
            </w:r>
          </w:p>
        </w:tc>
        <w:tc>
          <w:tcPr>
            <w:tcW w:w="1883" w:type="pct"/>
            <w:tcBorders>
              <w:top w:val="single" w:sz="4" w:space="0" w:color="000000"/>
              <w:left w:val="single" w:sz="4" w:space="0" w:color="auto"/>
              <w:bottom w:val="single" w:sz="4" w:space="0" w:color="000000"/>
              <w:right w:val="single" w:sz="4" w:space="0" w:color="000000"/>
            </w:tcBorders>
            <w:shd w:val="clear" w:color="auto" w:fill="2F5496" w:themeFill="accent1" w:themeFillShade="BF"/>
            <w:vAlign w:val="center"/>
            <w:hideMark/>
          </w:tcPr>
          <w:p w14:paraId="6E3C823D" w14:textId="77777777" w:rsidR="007E566A" w:rsidRPr="00802C59" w:rsidRDefault="007E566A" w:rsidP="00802C59">
            <w:pPr>
              <w:spacing w:line="276" w:lineRule="auto"/>
              <w:jc w:val="center"/>
              <w:rPr>
                <w:rFonts w:ascii="Book Antiqua" w:hAnsi="Book Antiqua"/>
                <w:b/>
                <w:color w:val="FFFFFF"/>
              </w:rPr>
            </w:pPr>
            <w:r w:rsidRPr="00802C59">
              <w:rPr>
                <w:rFonts w:ascii="Book Antiqua" w:hAnsi="Book Antiqua"/>
                <w:b/>
                <w:color w:val="FFFFFF"/>
              </w:rPr>
              <w:t>NOMBRE</w:t>
            </w:r>
          </w:p>
        </w:tc>
        <w:tc>
          <w:tcPr>
            <w:tcW w:w="2033"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hideMark/>
          </w:tcPr>
          <w:p w14:paraId="225D5513" w14:textId="26CB0092" w:rsidR="007E566A" w:rsidRPr="00802C59" w:rsidRDefault="007E566A" w:rsidP="00802C59">
            <w:pPr>
              <w:spacing w:line="276" w:lineRule="auto"/>
              <w:jc w:val="center"/>
              <w:rPr>
                <w:rFonts w:ascii="Book Antiqua" w:hAnsi="Book Antiqua"/>
                <w:b/>
                <w:color w:val="FFFFFF"/>
              </w:rPr>
            </w:pPr>
            <w:r w:rsidRPr="00802C59">
              <w:rPr>
                <w:rFonts w:ascii="Book Antiqua" w:hAnsi="Book Antiqua"/>
                <w:b/>
                <w:color w:val="FFFFFF"/>
              </w:rPr>
              <w:t>P</w:t>
            </w:r>
            <w:r w:rsidR="001E7EBB">
              <w:rPr>
                <w:rFonts w:ascii="Book Antiqua" w:hAnsi="Book Antiqua"/>
                <w:b/>
                <w:color w:val="FFFFFF"/>
              </w:rPr>
              <w:t>UESTO</w:t>
            </w:r>
          </w:p>
        </w:tc>
      </w:tr>
      <w:tr w:rsidR="007E566A" w:rsidRPr="00AE2835" w14:paraId="50F3E001" w14:textId="77777777" w:rsidTr="003866E2">
        <w:trPr>
          <w:trHeight w:val="632"/>
          <w:jc w:val="center"/>
        </w:trPr>
        <w:tc>
          <w:tcPr>
            <w:tcW w:w="1084" w:type="pct"/>
            <w:tcBorders>
              <w:top w:val="single" w:sz="4" w:space="0" w:color="auto"/>
              <w:left w:val="single" w:sz="4" w:space="0" w:color="000000"/>
              <w:bottom w:val="single" w:sz="4" w:space="0" w:color="000000"/>
              <w:right w:val="single" w:sz="4" w:space="0" w:color="000000"/>
            </w:tcBorders>
            <w:shd w:val="clear" w:color="auto" w:fill="F2F2F2"/>
            <w:vAlign w:val="center"/>
          </w:tcPr>
          <w:p w14:paraId="0E18E253" w14:textId="77777777" w:rsidR="007E566A" w:rsidRPr="00802C59" w:rsidRDefault="007E566A" w:rsidP="003866E2">
            <w:pPr>
              <w:spacing w:line="276" w:lineRule="auto"/>
              <w:jc w:val="center"/>
              <w:rPr>
                <w:rFonts w:ascii="Book Antiqua" w:hAnsi="Book Antiqua"/>
                <w:b/>
                <w:color w:val="000000"/>
                <w:lang w:eastAsia="es-CR"/>
              </w:rPr>
            </w:pPr>
            <w:r w:rsidRPr="00802C59">
              <w:rPr>
                <w:rFonts w:ascii="Book Antiqua" w:hAnsi="Book Antiqua"/>
                <w:b/>
                <w:color w:val="000000"/>
                <w:lang w:eastAsia="es-CR"/>
              </w:rPr>
              <w:t>Elaborado por:</w:t>
            </w:r>
          </w:p>
        </w:tc>
        <w:tc>
          <w:tcPr>
            <w:tcW w:w="1883" w:type="pct"/>
            <w:tcBorders>
              <w:top w:val="single" w:sz="4" w:space="0" w:color="000000"/>
              <w:left w:val="single" w:sz="4" w:space="0" w:color="000000"/>
              <w:bottom w:val="single" w:sz="4" w:space="0" w:color="000000"/>
              <w:right w:val="single" w:sz="4" w:space="0" w:color="000000"/>
            </w:tcBorders>
            <w:vAlign w:val="center"/>
          </w:tcPr>
          <w:p w14:paraId="6BAF4C50" w14:textId="77777777" w:rsidR="007E566A" w:rsidRPr="00802C59" w:rsidRDefault="007E566A" w:rsidP="003866E2">
            <w:pPr>
              <w:spacing w:line="276" w:lineRule="auto"/>
              <w:rPr>
                <w:rFonts w:ascii="Book Antiqua" w:hAnsi="Book Antiqua"/>
              </w:rPr>
            </w:pPr>
            <w:r w:rsidRPr="00802C59">
              <w:rPr>
                <w:rFonts w:ascii="Book Antiqua" w:hAnsi="Book Antiqua"/>
              </w:rPr>
              <w:t>Licda. Verónica Sánchez Calderón</w:t>
            </w:r>
          </w:p>
        </w:tc>
        <w:tc>
          <w:tcPr>
            <w:tcW w:w="2033" w:type="pct"/>
            <w:tcBorders>
              <w:top w:val="single" w:sz="4" w:space="0" w:color="000000"/>
              <w:left w:val="single" w:sz="4" w:space="0" w:color="000000"/>
              <w:bottom w:val="single" w:sz="4" w:space="0" w:color="000000"/>
              <w:right w:val="single" w:sz="4" w:space="0" w:color="000000"/>
            </w:tcBorders>
            <w:vAlign w:val="center"/>
          </w:tcPr>
          <w:p w14:paraId="3F0F81D0" w14:textId="77777777" w:rsidR="007E566A" w:rsidRPr="00802C59" w:rsidRDefault="007E566A" w:rsidP="003866E2">
            <w:pPr>
              <w:spacing w:line="276" w:lineRule="auto"/>
              <w:rPr>
                <w:rFonts w:ascii="Book Antiqua" w:hAnsi="Book Antiqua"/>
              </w:rPr>
            </w:pPr>
            <w:r w:rsidRPr="00802C59">
              <w:rPr>
                <w:rFonts w:ascii="Book Antiqua" w:hAnsi="Book Antiqua"/>
              </w:rPr>
              <w:t>Profesional 2</w:t>
            </w:r>
          </w:p>
        </w:tc>
      </w:tr>
      <w:tr w:rsidR="007E566A" w:rsidRPr="00AE2835" w14:paraId="44F1A5E0" w14:textId="77777777" w:rsidTr="003866E2">
        <w:trPr>
          <w:trHeight w:val="632"/>
          <w:jc w:val="center"/>
        </w:trPr>
        <w:tc>
          <w:tcPr>
            <w:tcW w:w="108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65A1D56D" w14:textId="60BBEEBD" w:rsidR="007E566A" w:rsidRPr="00802C59" w:rsidRDefault="003866E2" w:rsidP="003866E2">
            <w:pPr>
              <w:spacing w:line="276" w:lineRule="auto"/>
              <w:jc w:val="center"/>
              <w:rPr>
                <w:rFonts w:ascii="Book Antiqua" w:hAnsi="Book Antiqua"/>
                <w:b/>
                <w:color w:val="000000"/>
                <w:lang w:eastAsia="es-CR"/>
              </w:rPr>
            </w:pPr>
            <w:r>
              <w:rPr>
                <w:rFonts w:ascii="Book Antiqua" w:hAnsi="Book Antiqua"/>
                <w:b/>
                <w:color w:val="000000"/>
                <w:lang w:eastAsia="es-CR"/>
              </w:rPr>
              <w:t xml:space="preserve">Revisado o en </w:t>
            </w:r>
            <w:r w:rsidR="00874348">
              <w:rPr>
                <w:rFonts w:ascii="Book Antiqua" w:hAnsi="Book Antiqua"/>
                <w:b/>
                <w:color w:val="000000"/>
                <w:lang w:eastAsia="es-CR"/>
              </w:rPr>
              <w:t>coordinación con</w:t>
            </w:r>
            <w:r w:rsidR="007E566A" w:rsidRPr="00802C59">
              <w:rPr>
                <w:rFonts w:ascii="Book Antiqua" w:hAnsi="Book Antiqua"/>
                <w:b/>
                <w:color w:val="000000"/>
                <w:lang w:eastAsia="es-CR"/>
              </w:rPr>
              <w:t>:</w:t>
            </w:r>
          </w:p>
        </w:tc>
        <w:tc>
          <w:tcPr>
            <w:tcW w:w="1883" w:type="pct"/>
            <w:tcBorders>
              <w:top w:val="single" w:sz="4" w:space="0" w:color="000000"/>
              <w:left w:val="single" w:sz="4" w:space="0" w:color="000000"/>
              <w:bottom w:val="single" w:sz="4" w:space="0" w:color="000000"/>
              <w:right w:val="single" w:sz="4" w:space="0" w:color="000000"/>
            </w:tcBorders>
            <w:vAlign w:val="center"/>
          </w:tcPr>
          <w:p w14:paraId="0C85AF3C" w14:textId="2FD7A844" w:rsidR="007E566A" w:rsidRPr="00802C59" w:rsidRDefault="009E7DBC" w:rsidP="003866E2">
            <w:pPr>
              <w:spacing w:line="276" w:lineRule="auto"/>
              <w:rPr>
                <w:rFonts w:ascii="Book Antiqua" w:hAnsi="Book Antiqua"/>
              </w:rPr>
            </w:pPr>
            <w:r>
              <w:rPr>
                <w:rFonts w:ascii="Book Antiqua" w:hAnsi="Book Antiqua"/>
                <w:color w:val="000000"/>
                <w:lang w:eastAsia="es-CR"/>
              </w:rPr>
              <w:t xml:space="preserve">Ing. </w:t>
            </w:r>
            <w:r w:rsidR="00184AD6">
              <w:rPr>
                <w:rFonts w:ascii="Book Antiqua" w:hAnsi="Book Antiqua"/>
                <w:color w:val="000000"/>
                <w:lang w:eastAsia="es-CR"/>
              </w:rPr>
              <w:t>Christopher Zamora Solís</w:t>
            </w:r>
          </w:p>
        </w:tc>
        <w:tc>
          <w:tcPr>
            <w:tcW w:w="2033" w:type="pct"/>
            <w:tcBorders>
              <w:top w:val="single" w:sz="4" w:space="0" w:color="000000"/>
              <w:left w:val="single" w:sz="4" w:space="0" w:color="000000"/>
              <w:bottom w:val="single" w:sz="4" w:space="0" w:color="000000"/>
              <w:right w:val="single" w:sz="4" w:space="0" w:color="000000"/>
            </w:tcBorders>
            <w:vAlign w:val="center"/>
          </w:tcPr>
          <w:p w14:paraId="7FA05534" w14:textId="0E5A6FE5" w:rsidR="007E566A" w:rsidRPr="00802C59" w:rsidRDefault="00184AD6" w:rsidP="003866E2">
            <w:pPr>
              <w:spacing w:line="276" w:lineRule="auto"/>
              <w:rPr>
                <w:rFonts w:ascii="Book Antiqua" w:hAnsi="Book Antiqua"/>
                <w:color w:val="000000"/>
                <w:lang w:eastAsia="es-CR"/>
              </w:rPr>
            </w:pPr>
            <w:r>
              <w:rPr>
                <w:rFonts w:ascii="Book Antiqua" w:hAnsi="Book Antiqua"/>
                <w:color w:val="000000"/>
                <w:lang w:eastAsia="es-CR"/>
              </w:rPr>
              <w:t xml:space="preserve">Coordinador </w:t>
            </w:r>
            <w:r w:rsidR="00711215">
              <w:rPr>
                <w:rFonts w:ascii="Book Antiqua" w:hAnsi="Book Antiqua"/>
                <w:color w:val="000000"/>
                <w:lang w:eastAsia="es-CR"/>
              </w:rPr>
              <w:t xml:space="preserve">a.i. </w:t>
            </w:r>
            <w:r w:rsidR="00DD08FA">
              <w:rPr>
                <w:rFonts w:ascii="Book Antiqua" w:hAnsi="Book Antiqua"/>
                <w:color w:val="000000"/>
                <w:lang w:eastAsia="es-CR"/>
              </w:rPr>
              <w:t xml:space="preserve">de </w:t>
            </w:r>
            <w:r w:rsidR="00711215">
              <w:rPr>
                <w:rFonts w:ascii="Book Antiqua" w:hAnsi="Book Antiqua"/>
                <w:color w:val="000000"/>
                <w:lang w:eastAsia="es-CR"/>
              </w:rPr>
              <w:t>U</w:t>
            </w:r>
            <w:r w:rsidR="00DD08FA">
              <w:rPr>
                <w:rFonts w:ascii="Book Antiqua" w:hAnsi="Book Antiqua"/>
                <w:color w:val="000000"/>
                <w:lang w:eastAsia="es-CR"/>
              </w:rPr>
              <w:t>nidad 3</w:t>
            </w:r>
          </w:p>
        </w:tc>
      </w:tr>
      <w:tr w:rsidR="00184AD6" w:rsidRPr="00AE2835" w14:paraId="1409D74A" w14:textId="77777777" w:rsidTr="003866E2">
        <w:trPr>
          <w:trHeight w:val="632"/>
          <w:jc w:val="center"/>
        </w:trPr>
        <w:tc>
          <w:tcPr>
            <w:tcW w:w="108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F1D40B1" w14:textId="6572E4EB" w:rsidR="00184AD6" w:rsidRDefault="003866E2" w:rsidP="003866E2">
            <w:pPr>
              <w:spacing w:line="276" w:lineRule="auto"/>
              <w:jc w:val="center"/>
              <w:rPr>
                <w:rFonts w:ascii="Book Antiqua" w:hAnsi="Book Antiqua"/>
                <w:b/>
                <w:color w:val="000000"/>
                <w:lang w:eastAsia="es-CR"/>
              </w:rPr>
            </w:pPr>
            <w:r>
              <w:rPr>
                <w:rFonts w:ascii="Book Antiqua" w:hAnsi="Book Antiqua"/>
                <w:b/>
                <w:color w:val="000000"/>
                <w:lang w:eastAsia="es-CR"/>
              </w:rPr>
              <w:t>Aprobado por</w:t>
            </w:r>
            <w:r w:rsidR="00184AD6">
              <w:rPr>
                <w:rFonts w:ascii="Book Antiqua" w:hAnsi="Book Antiqua"/>
                <w:b/>
                <w:color w:val="000000"/>
                <w:lang w:eastAsia="es-CR"/>
              </w:rPr>
              <w:t>:</w:t>
            </w:r>
          </w:p>
        </w:tc>
        <w:tc>
          <w:tcPr>
            <w:tcW w:w="1883" w:type="pct"/>
            <w:tcBorders>
              <w:top w:val="single" w:sz="4" w:space="0" w:color="000000"/>
              <w:left w:val="single" w:sz="4" w:space="0" w:color="000000"/>
              <w:bottom w:val="single" w:sz="4" w:space="0" w:color="000000"/>
              <w:right w:val="single" w:sz="4" w:space="0" w:color="000000"/>
            </w:tcBorders>
            <w:vAlign w:val="center"/>
          </w:tcPr>
          <w:p w14:paraId="0047AB02" w14:textId="57834C6B" w:rsidR="00184AD6" w:rsidRPr="00802C59" w:rsidRDefault="00184AD6" w:rsidP="003866E2">
            <w:pPr>
              <w:spacing w:line="276" w:lineRule="auto"/>
              <w:rPr>
                <w:rFonts w:ascii="Book Antiqua" w:hAnsi="Book Antiqua"/>
                <w:color w:val="000000"/>
                <w:lang w:eastAsia="es-CR"/>
              </w:rPr>
            </w:pPr>
            <w:r w:rsidRPr="00802C59">
              <w:rPr>
                <w:rFonts w:ascii="Book Antiqua" w:hAnsi="Book Antiqua"/>
                <w:color w:val="000000"/>
                <w:lang w:eastAsia="es-CR"/>
              </w:rPr>
              <w:t xml:space="preserve">Máster </w:t>
            </w:r>
            <w:r>
              <w:rPr>
                <w:rFonts w:ascii="Book Antiqua" w:hAnsi="Book Antiqua"/>
              </w:rPr>
              <w:t>Yesenia Salazar Guzmán</w:t>
            </w:r>
          </w:p>
        </w:tc>
        <w:tc>
          <w:tcPr>
            <w:tcW w:w="2033" w:type="pct"/>
            <w:tcBorders>
              <w:top w:val="single" w:sz="4" w:space="0" w:color="000000"/>
              <w:left w:val="single" w:sz="4" w:space="0" w:color="000000"/>
              <w:bottom w:val="single" w:sz="4" w:space="0" w:color="000000"/>
              <w:right w:val="single" w:sz="4" w:space="0" w:color="000000"/>
            </w:tcBorders>
            <w:vAlign w:val="center"/>
          </w:tcPr>
          <w:p w14:paraId="587823FF" w14:textId="63178D65" w:rsidR="00184AD6" w:rsidRPr="00802C59" w:rsidRDefault="00184AD6" w:rsidP="003866E2">
            <w:pPr>
              <w:spacing w:line="276" w:lineRule="auto"/>
              <w:rPr>
                <w:rFonts w:ascii="Book Antiqua" w:hAnsi="Book Antiqua"/>
                <w:color w:val="000000"/>
                <w:lang w:eastAsia="es-CR"/>
              </w:rPr>
            </w:pPr>
            <w:r w:rsidRPr="00802C59">
              <w:rPr>
                <w:rFonts w:ascii="Book Antiqua" w:hAnsi="Book Antiqua"/>
                <w:color w:val="000000"/>
                <w:lang w:eastAsia="es-CR"/>
              </w:rPr>
              <w:t>Jefa a.i.  Subproceso de Modernización Institucional – No penal</w:t>
            </w:r>
          </w:p>
        </w:tc>
      </w:tr>
      <w:tr w:rsidR="001060B6" w:rsidRPr="00AE2835" w14:paraId="4EB9A2AA" w14:textId="77777777" w:rsidTr="003866E2">
        <w:trPr>
          <w:trHeight w:val="632"/>
          <w:jc w:val="center"/>
        </w:trPr>
        <w:tc>
          <w:tcPr>
            <w:tcW w:w="108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5755121" w14:textId="409FF15F" w:rsidR="001060B6" w:rsidRPr="00802C59" w:rsidRDefault="003866E2" w:rsidP="003866E2">
            <w:pPr>
              <w:spacing w:line="276" w:lineRule="auto"/>
              <w:jc w:val="center"/>
              <w:rPr>
                <w:rFonts w:ascii="Book Antiqua" w:hAnsi="Book Antiqua"/>
                <w:b/>
                <w:color w:val="000000"/>
                <w:lang w:eastAsia="es-CR"/>
              </w:rPr>
            </w:pPr>
            <w:r>
              <w:rPr>
                <w:rFonts w:ascii="Book Antiqua" w:hAnsi="Book Antiqua"/>
                <w:b/>
                <w:color w:val="000000"/>
                <w:lang w:eastAsia="es-CR"/>
              </w:rPr>
              <w:t>Visto bueno</w:t>
            </w:r>
            <w:r w:rsidR="001060B6" w:rsidRPr="00802C59">
              <w:rPr>
                <w:rFonts w:ascii="Book Antiqua" w:hAnsi="Book Antiqua"/>
                <w:b/>
                <w:color w:val="000000"/>
                <w:lang w:eastAsia="es-CR"/>
              </w:rPr>
              <w:t>:</w:t>
            </w:r>
          </w:p>
        </w:tc>
        <w:tc>
          <w:tcPr>
            <w:tcW w:w="1883" w:type="pct"/>
            <w:tcBorders>
              <w:top w:val="single" w:sz="4" w:space="0" w:color="000000"/>
              <w:left w:val="single" w:sz="4" w:space="0" w:color="000000"/>
              <w:bottom w:val="single" w:sz="4" w:space="0" w:color="000000"/>
              <w:right w:val="single" w:sz="4" w:space="0" w:color="000000"/>
            </w:tcBorders>
            <w:vAlign w:val="center"/>
          </w:tcPr>
          <w:p w14:paraId="00B60ECC" w14:textId="30860B7C" w:rsidR="001060B6" w:rsidRPr="00802C59" w:rsidRDefault="00874348" w:rsidP="003866E2">
            <w:pPr>
              <w:spacing w:line="276" w:lineRule="auto"/>
              <w:rPr>
                <w:rFonts w:ascii="Book Antiqua" w:hAnsi="Book Antiqua"/>
              </w:rPr>
            </w:pPr>
            <w:r>
              <w:rPr>
                <w:rFonts w:ascii="Book Antiqua" w:eastAsia="Times New Roman" w:hAnsi="Book Antiqua" w:cs="Arial"/>
                <w:lang w:val="es-ES" w:eastAsia="es-CR"/>
              </w:rPr>
              <w:t>Ing. Dixon Li Morales</w:t>
            </w:r>
          </w:p>
        </w:tc>
        <w:tc>
          <w:tcPr>
            <w:tcW w:w="2033" w:type="pct"/>
            <w:tcBorders>
              <w:top w:val="single" w:sz="4" w:space="0" w:color="000000"/>
              <w:left w:val="single" w:sz="4" w:space="0" w:color="000000"/>
              <w:bottom w:val="single" w:sz="4" w:space="0" w:color="000000"/>
              <w:right w:val="single" w:sz="4" w:space="0" w:color="000000"/>
            </w:tcBorders>
            <w:vAlign w:val="center"/>
          </w:tcPr>
          <w:p w14:paraId="6362573D" w14:textId="002E4549" w:rsidR="001060B6" w:rsidRPr="00802C59" w:rsidRDefault="003866E2" w:rsidP="003866E2">
            <w:pPr>
              <w:spacing w:line="276" w:lineRule="auto"/>
              <w:rPr>
                <w:rFonts w:ascii="Book Antiqua" w:hAnsi="Book Antiqua"/>
                <w:color w:val="000000"/>
                <w:lang w:eastAsia="es-CR"/>
              </w:rPr>
            </w:pPr>
            <w:r>
              <w:rPr>
                <w:rFonts w:ascii="Book Antiqua" w:eastAsia="Times New Roman" w:hAnsi="Book Antiqua" w:cs="Arial"/>
                <w:color w:val="000000"/>
                <w:lang w:val="es-ES" w:eastAsia="es-CR"/>
              </w:rPr>
              <w:t>Jefe a.i.</w:t>
            </w:r>
            <w:r w:rsidR="00874348">
              <w:rPr>
                <w:rFonts w:ascii="Book Antiqua" w:eastAsia="Times New Roman" w:hAnsi="Book Antiqua" w:cs="Arial"/>
                <w:color w:val="000000"/>
                <w:lang w:val="es-ES" w:eastAsia="es-CR"/>
              </w:rPr>
              <w:t xml:space="preserve"> Proceso Ejecución de las Operaciones </w:t>
            </w:r>
          </w:p>
        </w:tc>
      </w:tr>
    </w:tbl>
    <w:p w14:paraId="5D320332" w14:textId="77777777" w:rsidR="001E7EBB" w:rsidRDefault="001E7EBB" w:rsidP="001E7EBB">
      <w:pPr>
        <w:rPr>
          <w:rFonts w:ascii="Calibri" w:hAnsi="Calibri"/>
        </w:rPr>
      </w:pPr>
    </w:p>
    <w:p w14:paraId="0A24A411" w14:textId="77777777" w:rsidR="003866E2" w:rsidRPr="00564150" w:rsidRDefault="003866E2">
      <w:pPr>
        <w:spacing w:after="0" w:line="240" w:lineRule="auto"/>
        <w:jc w:val="both"/>
        <w:rPr>
          <w:rFonts w:ascii="Book Antiqua" w:hAnsi="Book Antiqua"/>
          <w:sz w:val="24"/>
          <w:szCs w:val="28"/>
          <w:lang w:eastAsia="es-CR"/>
        </w:rPr>
      </w:pPr>
    </w:p>
    <w:sectPr w:rsidR="003866E2" w:rsidRPr="00564150" w:rsidSect="00A574E3">
      <w:headerReference w:type="default" r:id="rId41"/>
      <w:footerReference w:type="default" r:id="rId42"/>
      <w:pgSz w:w="12240" w:h="15840"/>
      <w:pgMar w:top="1560"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49B4A9" w14:textId="77777777" w:rsidR="00A1264F" w:rsidRDefault="00A1264F" w:rsidP="00CF1091">
      <w:pPr>
        <w:spacing w:after="0" w:line="240" w:lineRule="auto"/>
      </w:pPr>
      <w:r>
        <w:separator/>
      </w:r>
    </w:p>
  </w:endnote>
  <w:endnote w:type="continuationSeparator" w:id="0">
    <w:p w14:paraId="4CD7774C" w14:textId="77777777" w:rsidR="00A1264F" w:rsidRDefault="00A1264F" w:rsidP="00CF10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D9258" w14:textId="77777777" w:rsidR="001967C0" w:rsidRPr="001967C0" w:rsidRDefault="001967C0" w:rsidP="001967C0">
    <w:pPr>
      <w:pStyle w:val="Piedepgina"/>
      <w:framePr w:wrap="around" w:vAnchor="text" w:hAnchor="margin" w:xAlign="right" w:y="1"/>
      <w:rPr>
        <w:rStyle w:val="Nmerodepgina"/>
        <w:sz w:val="24"/>
        <w:szCs w:val="24"/>
      </w:rPr>
    </w:pPr>
    <w:r w:rsidRPr="001967C0">
      <w:rPr>
        <w:rStyle w:val="Nmerodepgina"/>
        <w:sz w:val="24"/>
        <w:szCs w:val="24"/>
      </w:rPr>
      <w:fldChar w:fldCharType="begin"/>
    </w:r>
    <w:r w:rsidRPr="001967C0">
      <w:rPr>
        <w:rStyle w:val="Nmerodepgina"/>
        <w:sz w:val="24"/>
        <w:szCs w:val="24"/>
      </w:rPr>
      <w:instrText xml:space="preserve">PAGE  </w:instrText>
    </w:r>
    <w:r w:rsidRPr="001967C0">
      <w:rPr>
        <w:rStyle w:val="Nmerodepgina"/>
        <w:sz w:val="24"/>
        <w:szCs w:val="24"/>
      </w:rPr>
      <w:fldChar w:fldCharType="separate"/>
    </w:r>
    <w:r w:rsidRPr="001967C0">
      <w:rPr>
        <w:rStyle w:val="Nmerodepgina"/>
        <w:sz w:val="24"/>
        <w:szCs w:val="24"/>
      </w:rPr>
      <w:t>1</w:t>
    </w:r>
    <w:r w:rsidRPr="001967C0">
      <w:rPr>
        <w:rStyle w:val="Nmerodepgina"/>
        <w:sz w:val="24"/>
        <w:szCs w:val="24"/>
      </w:rPr>
      <w:fldChar w:fldCharType="end"/>
    </w:r>
  </w:p>
  <w:p w14:paraId="11508A6F" w14:textId="77777777" w:rsidR="00B92706" w:rsidRDefault="009F4FF6" w:rsidP="00A5450A">
    <w:pPr>
      <w:pBdr>
        <w:top w:val="single" w:sz="4" w:space="1" w:color="auto"/>
      </w:pBdr>
      <w:spacing w:after="0" w:line="240" w:lineRule="auto"/>
      <w:ind w:right="357"/>
      <w:jc w:val="center"/>
      <w:rPr>
        <w:rFonts w:ascii="Book Antiqua" w:hAnsi="Book Antiqua"/>
        <w:b/>
        <w:bCs/>
        <w:color w:val="000000"/>
        <w:sz w:val="24"/>
        <w:szCs w:val="28"/>
      </w:rPr>
    </w:pPr>
    <w:r w:rsidRPr="00A5450A">
      <w:rPr>
        <w:rFonts w:ascii="Book Antiqua" w:hAnsi="Book Antiqua"/>
        <w:b/>
        <w:bCs/>
        <w:color w:val="000000"/>
        <w:sz w:val="24"/>
        <w:szCs w:val="28"/>
      </w:rPr>
      <w:t xml:space="preserve">Trabajamos por el desarrollo de la administración de justicia </w:t>
    </w:r>
  </w:p>
  <w:p w14:paraId="1AD4E738" w14:textId="08AA88D8" w:rsidR="009F4FF6" w:rsidRPr="00A5450A" w:rsidRDefault="009F4FF6" w:rsidP="00A5450A">
    <w:pPr>
      <w:pBdr>
        <w:top w:val="single" w:sz="4" w:space="1" w:color="auto"/>
      </w:pBdr>
      <w:spacing w:after="0" w:line="240" w:lineRule="auto"/>
      <w:ind w:right="357"/>
      <w:jc w:val="center"/>
      <w:rPr>
        <w:rFonts w:ascii="Book Antiqua" w:hAnsi="Book Antiqua"/>
        <w:b/>
        <w:bCs/>
        <w:color w:val="000000"/>
        <w:sz w:val="24"/>
        <w:szCs w:val="28"/>
      </w:rPr>
    </w:pPr>
    <w:r w:rsidRPr="00A5450A">
      <w:rPr>
        <w:rFonts w:ascii="Book Antiqua" w:hAnsi="Book Antiqua"/>
        <w:b/>
        <w:bCs/>
        <w:color w:val="000000"/>
        <w:sz w:val="24"/>
        <w:szCs w:val="28"/>
      </w:rPr>
      <w:t>con proyección e innovación</w:t>
    </w:r>
  </w:p>
  <w:p w14:paraId="1AD4E739" w14:textId="77777777" w:rsidR="009F4FF6" w:rsidRDefault="009F4FF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0F4F44" w14:textId="77777777" w:rsidR="00A1264F" w:rsidRDefault="00A1264F" w:rsidP="00CF1091">
      <w:pPr>
        <w:spacing w:after="0" w:line="240" w:lineRule="auto"/>
      </w:pPr>
      <w:r>
        <w:separator/>
      </w:r>
    </w:p>
  </w:footnote>
  <w:footnote w:type="continuationSeparator" w:id="0">
    <w:p w14:paraId="094BDB12" w14:textId="77777777" w:rsidR="00A1264F" w:rsidRDefault="00A1264F" w:rsidP="00CF1091">
      <w:pPr>
        <w:spacing w:after="0" w:line="240" w:lineRule="auto"/>
      </w:pPr>
      <w:r>
        <w:continuationSeparator/>
      </w:r>
    </w:p>
  </w:footnote>
  <w:footnote w:id="1">
    <w:p w14:paraId="65BC09F2" w14:textId="658F2248" w:rsidR="001C22B7" w:rsidRDefault="001C22B7" w:rsidP="00A86C7F">
      <w:pPr>
        <w:pStyle w:val="Textonotapie"/>
        <w:jc w:val="both"/>
      </w:pPr>
      <w:r>
        <w:rPr>
          <w:rStyle w:val="Refdenotaalpie"/>
        </w:rPr>
        <w:footnoteRef/>
      </w:r>
      <w:r>
        <w:t xml:space="preserve"> </w:t>
      </w:r>
      <w:r w:rsidRPr="006457B3">
        <w:rPr>
          <w:rFonts w:ascii="Book Antiqua" w:hAnsi="Book Antiqua"/>
        </w:rPr>
        <w:t xml:space="preserve">Oficio aprobado por el Consejo Superior en sesión </w:t>
      </w:r>
      <w:r w:rsidRPr="006457B3">
        <w:rPr>
          <w:rFonts w:ascii="Book Antiqua" w:hAnsi="Book Antiqua" w:cs="Book Antiqua"/>
        </w:rPr>
        <w:t>036-2021 celebrada el 04 de mayo de 2021, artículo XLII</w:t>
      </w:r>
      <w:r w:rsidR="00A86C7F">
        <w:rPr>
          <w:rFonts w:ascii="Book Antiqua" w:hAnsi="Book Antiqua" w:cs="Book Antiqua"/>
        </w:rPr>
        <w:t>.</w:t>
      </w:r>
    </w:p>
  </w:footnote>
  <w:footnote w:id="2">
    <w:p w14:paraId="79D66FA3" w14:textId="3F230018" w:rsidR="001C22B7" w:rsidRDefault="001C22B7" w:rsidP="00A86C7F">
      <w:pPr>
        <w:pStyle w:val="Textonotapie"/>
        <w:jc w:val="both"/>
      </w:pPr>
      <w:r>
        <w:rPr>
          <w:rStyle w:val="Refdenotaalpie"/>
        </w:rPr>
        <w:footnoteRef/>
      </w:r>
      <w:r>
        <w:t xml:space="preserve"> </w:t>
      </w:r>
      <w:r w:rsidRPr="006457B3">
        <w:rPr>
          <w:rFonts w:ascii="Book Antiqua" w:hAnsi="Book Antiqua"/>
        </w:rPr>
        <w:t xml:space="preserve">Oficio aprobado por el Consejo Superior en sesión </w:t>
      </w:r>
      <w:r w:rsidRPr="006457B3">
        <w:rPr>
          <w:rFonts w:ascii="Book Antiqua" w:hAnsi="Book Antiqua" w:cs="Book Antiqua"/>
          <w:bCs/>
          <w:iCs/>
        </w:rPr>
        <w:t>60-2022 celebrada el 19 de julio del 2022, artículo XXVII</w:t>
      </w:r>
      <w:r w:rsidR="00A86C7F">
        <w:rPr>
          <w:rFonts w:ascii="Book Antiqua" w:hAnsi="Book Antiqua" w:cs="Book Antiqua"/>
          <w:bCs/>
          <w:iC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45F6F" w14:textId="007DEF44" w:rsidR="005841FF" w:rsidRDefault="005841FF" w:rsidP="0082509A">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Pr>
        <w:sz w:val="24"/>
        <w:szCs w:val="24"/>
      </w:rPr>
      <w:object w:dxaOrig="1845" w:dyaOrig="2145" w14:anchorId="46C65D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3.8pt;height:31.95pt" o:ole="">
          <v:imagedata r:id="rId1" o:title=""/>
        </v:shape>
        <o:OLEObject Type="Embed" ProgID="PBrush" ShapeID="_x0000_i1036" DrawAspect="Content" ObjectID="_1775469919" r:id="rId2"/>
      </w:object>
    </w:r>
  </w:p>
  <w:p w14:paraId="19CDF7E6" w14:textId="77777777" w:rsidR="005841FF" w:rsidRDefault="005841FF" w:rsidP="005841FF">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DABEC7A" w14:textId="0872E3AF" w:rsidR="005841FF" w:rsidRPr="000716EC" w:rsidRDefault="005841FF" w:rsidP="005841FF">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w:t>
    </w:r>
    <w:r w:rsidR="00E9099C">
      <w:rPr>
        <w:rFonts w:ascii="Book Antiqua" w:hAnsi="Book Antiqua" w:cs="Book Antiqua"/>
        <w:i/>
        <w:iCs/>
        <w:sz w:val="18"/>
        <w:szCs w:val="18"/>
      </w:rPr>
      <w:t>84</w:t>
    </w:r>
    <w:r w:rsidRPr="000716EC">
      <w:rPr>
        <w:rFonts w:ascii="Book Antiqua" w:hAnsi="Book Antiqua" w:cs="Book Antiqua"/>
        <w:i/>
        <w:iCs/>
        <w:sz w:val="18"/>
        <w:szCs w:val="18"/>
      </w:rPr>
      <w:t>-</w:t>
    </w:r>
    <w:r w:rsidR="00E9099C">
      <w:rPr>
        <w:rFonts w:ascii="Book Antiqua" w:hAnsi="Book Antiqua" w:cs="Book Antiqua"/>
        <w:i/>
        <w:iCs/>
        <w:sz w:val="18"/>
        <w:szCs w:val="18"/>
      </w:rPr>
      <w:t>2400</w:t>
    </w:r>
    <w:r w:rsidRPr="000716EC">
      <w:rPr>
        <w:rFonts w:ascii="Book Antiqua" w:hAnsi="Book Antiqua" w:cs="Book Antiqua"/>
        <w:i/>
        <w:iCs/>
        <w:sz w:val="18"/>
        <w:szCs w:val="18"/>
      </w:rPr>
      <w:t xml:space="preserve"> / </w:t>
    </w:r>
    <w:r w:rsidR="00E9099C">
      <w:rPr>
        <w:rFonts w:ascii="Book Antiqua" w:hAnsi="Book Antiqua" w:cs="Book Antiqua"/>
        <w:i/>
        <w:iCs/>
        <w:sz w:val="18"/>
        <w:szCs w:val="18"/>
      </w:rPr>
      <w:t>2407</w:t>
    </w:r>
    <w:r w:rsidRPr="000716EC">
      <w:rPr>
        <w:rFonts w:ascii="Book Antiqua" w:hAnsi="Book Antiqua" w:cs="Book Antiqua"/>
        <w:i/>
        <w:iCs/>
        <w:sz w:val="18"/>
        <w:szCs w:val="18"/>
      </w:rPr>
      <w:t xml:space="preserve"> / Apdo.  95-1003 / planificacion@poder-judicial.go.cr</w:t>
    </w:r>
  </w:p>
  <w:p w14:paraId="317A2BE1" w14:textId="77777777" w:rsidR="005841FF" w:rsidRPr="0082509A" w:rsidRDefault="005841FF" w:rsidP="005841FF">
    <w:pPr>
      <w:pBdr>
        <w:bottom w:val="single" w:sz="6" w:space="0" w:color="auto"/>
      </w:pBdr>
      <w:spacing w:after="20"/>
      <w:jc w:val="center"/>
      <w:rPr>
        <w:rFonts w:ascii="Times New Roman" w:hAnsi="Times New Roman" w:cs="Times New Roman"/>
        <w:b/>
        <w:bCs/>
        <w:sz w:val="20"/>
        <w:szCs w:val="20"/>
      </w:rPr>
    </w:pPr>
  </w:p>
  <w:p w14:paraId="1AD4E737" w14:textId="77777777" w:rsidR="009F4FF6" w:rsidRPr="0082509A" w:rsidRDefault="009F4FF6">
    <w:pPr>
      <w:pStyle w:val="Encabezado"/>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C7B5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B1433EA"/>
    <w:multiLevelType w:val="multilevel"/>
    <w:tmpl w:val="F6302028"/>
    <w:lvl w:ilvl="0">
      <w:start w:val="1"/>
      <w:numFmt w:val="decimal"/>
      <w:pStyle w:val="Ttulo1"/>
      <w:lvlText w:val="%1."/>
      <w:lvlJc w:val="left"/>
      <w:pPr>
        <w:ind w:left="360" w:hanging="360"/>
      </w:pPr>
      <w:rPr>
        <w:rFonts w:hint="default"/>
      </w:rPr>
    </w:lvl>
    <w:lvl w:ilvl="1">
      <w:start w:val="1"/>
      <w:numFmt w:val="decimal"/>
      <w:lvlText w:val="%1.%2."/>
      <w:lvlJc w:val="left"/>
      <w:pPr>
        <w:ind w:left="720" w:hanging="720"/>
      </w:pPr>
      <w:rPr>
        <w:rFonts w:ascii="Book Antiqua" w:hAnsi="Book Antiqua" w:hint="default"/>
        <w:b w:val="0"/>
        <w:bCs w:val="0"/>
        <w:i w:val="0"/>
        <w:iCs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CE72A14"/>
    <w:multiLevelType w:val="hybridMultilevel"/>
    <w:tmpl w:val="DE34FC72"/>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 w15:restartNumberingAfterBreak="0">
    <w:nsid w:val="10DF6D12"/>
    <w:multiLevelType w:val="hybridMultilevel"/>
    <w:tmpl w:val="2ACAEEEE"/>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 w15:restartNumberingAfterBreak="0">
    <w:nsid w:val="123C28B4"/>
    <w:multiLevelType w:val="hybridMultilevel"/>
    <w:tmpl w:val="A3AC8C26"/>
    <w:lvl w:ilvl="0" w:tplc="140A000D">
      <w:start w:val="1"/>
      <w:numFmt w:val="bullet"/>
      <w:lvlText w:val=""/>
      <w:lvlJc w:val="left"/>
      <w:pPr>
        <w:ind w:left="784" w:hanging="360"/>
      </w:pPr>
      <w:rPr>
        <w:rFonts w:ascii="Wingdings" w:hAnsi="Wingdings" w:hint="default"/>
      </w:rPr>
    </w:lvl>
    <w:lvl w:ilvl="1" w:tplc="5E648716">
      <w:start w:val="7"/>
      <w:numFmt w:val="bullet"/>
      <w:lvlText w:val="•"/>
      <w:lvlJc w:val="left"/>
      <w:pPr>
        <w:ind w:left="1504" w:hanging="360"/>
      </w:pPr>
      <w:rPr>
        <w:rFonts w:ascii="Book Antiqua" w:eastAsiaTheme="minorHAnsi" w:hAnsi="Book Antiqua" w:cstheme="minorBidi" w:hint="default"/>
      </w:rPr>
    </w:lvl>
    <w:lvl w:ilvl="2" w:tplc="140A0005" w:tentative="1">
      <w:start w:val="1"/>
      <w:numFmt w:val="bullet"/>
      <w:lvlText w:val=""/>
      <w:lvlJc w:val="left"/>
      <w:pPr>
        <w:ind w:left="2224" w:hanging="360"/>
      </w:pPr>
      <w:rPr>
        <w:rFonts w:ascii="Wingdings" w:hAnsi="Wingdings" w:hint="default"/>
      </w:rPr>
    </w:lvl>
    <w:lvl w:ilvl="3" w:tplc="140A0001" w:tentative="1">
      <w:start w:val="1"/>
      <w:numFmt w:val="bullet"/>
      <w:lvlText w:val=""/>
      <w:lvlJc w:val="left"/>
      <w:pPr>
        <w:ind w:left="2944" w:hanging="360"/>
      </w:pPr>
      <w:rPr>
        <w:rFonts w:ascii="Symbol" w:hAnsi="Symbol" w:hint="default"/>
      </w:rPr>
    </w:lvl>
    <w:lvl w:ilvl="4" w:tplc="140A0003" w:tentative="1">
      <w:start w:val="1"/>
      <w:numFmt w:val="bullet"/>
      <w:lvlText w:val="o"/>
      <w:lvlJc w:val="left"/>
      <w:pPr>
        <w:ind w:left="3664" w:hanging="360"/>
      </w:pPr>
      <w:rPr>
        <w:rFonts w:ascii="Courier New" w:hAnsi="Courier New" w:cs="Courier New" w:hint="default"/>
      </w:rPr>
    </w:lvl>
    <w:lvl w:ilvl="5" w:tplc="140A0005" w:tentative="1">
      <w:start w:val="1"/>
      <w:numFmt w:val="bullet"/>
      <w:lvlText w:val=""/>
      <w:lvlJc w:val="left"/>
      <w:pPr>
        <w:ind w:left="4384" w:hanging="360"/>
      </w:pPr>
      <w:rPr>
        <w:rFonts w:ascii="Wingdings" w:hAnsi="Wingdings" w:hint="default"/>
      </w:rPr>
    </w:lvl>
    <w:lvl w:ilvl="6" w:tplc="140A0001" w:tentative="1">
      <w:start w:val="1"/>
      <w:numFmt w:val="bullet"/>
      <w:lvlText w:val=""/>
      <w:lvlJc w:val="left"/>
      <w:pPr>
        <w:ind w:left="5104" w:hanging="360"/>
      </w:pPr>
      <w:rPr>
        <w:rFonts w:ascii="Symbol" w:hAnsi="Symbol" w:hint="default"/>
      </w:rPr>
    </w:lvl>
    <w:lvl w:ilvl="7" w:tplc="140A0003" w:tentative="1">
      <w:start w:val="1"/>
      <w:numFmt w:val="bullet"/>
      <w:lvlText w:val="o"/>
      <w:lvlJc w:val="left"/>
      <w:pPr>
        <w:ind w:left="5824" w:hanging="360"/>
      </w:pPr>
      <w:rPr>
        <w:rFonts w:ascii="Courier New" w:hAnsi="Courier New" w:cs="Courier New" w:hint="default"/>
      </w:rPr>
    </w:lvl>
    <w:lvl w:ilvl="8" w:tplc="140A0005" w:tentative="1">
      <w:start w:val="1"/>
      <w:numFmt w:val="bullet"/>
      <w:lvlText w:val=""/>
      <w:lvlJc w:val="left"/>
      <w:pPr>
        <w:ind w:left="6544" w:hanging="360"/>
      </w:pPr>
      <w:rPr>
        <w:rFonts w:ascii="Wingdings" w:hAnsi="Wingdings" w:hint="default"/>
      </w:rPr>
    </w:lvl>
  </w:abstractNum>
  <w:abstractNum w:abstractNumId="5" w15:restartNumberingAfterBreak="0">
    <w:nsid w:val="13056D26"/>
    <w:multiLevelType w:val="multilevel"/>
    <w:tmpl w:val="F918A140"/>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8AE01E5"/>
    <w:multiLevelType w:val="multilevel"/>
    <w:tmpl w:val="DAEAEF72"/>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2DB57AD"/>
    <w:multiLevelType w:val="multilevel"/>
    <w:tmpl w:val="34B0D396"/>
    <w:lvl w:ilvl="0">
      <w:start w:val="1"/>
      <w:numFmt w:val="bullet"/>
      <w:lvlText w:val=""/>
      <w:lvlJc w:val="left"/>
      <w:pPr>
        <w:ind w:left="1212" w:hanging="360"/>
      </w:pPr>
      <w:rPr>
        <w:rFonts w:ascii="Symbol" w:hAnsi="Symbol" w:hint="default"/>
        <w:color w:val="auto"/>
      </w:rPr>
    </w:lvl>
    <w:lvl w:ilvl="1">
      <w:start w:val="1"/>
      <w:numFmt w:val="decimal"/>
      <w:lvlText w:val="%1.%2."/>
      <w:lvlJc w:val="left"/>
      <w:pPr>
        <w:ind w:left="1572" w:hanging="720"/>
      </w:pPr>
    </w:lvl>
    <w:lvl w:ilvl="2">
      <w:start w:val="1"/>
      <w:numFmt w:val="decimal"/>
      <w:lvlText w:val="%1.%2.%3."/>
      <w:lvlJc w:val="left"/>
      <w:pPr>
        <w:ind w:left="2724" w:hanging="720"/>
      </w:pPr>
      <w:rPr>
        <w:rFonts w:hint="default"/>
      </w:rPr>
    </w:lvl>
    <w:lvl w:ilvl="3">
      <w:start w:val="1"/>
      <w:numFmt w:val="decimal"/>
      <w:lvlText w:val="%1.%2.%3.%4."/>
      <w:lvlJc w:val="left"/>
      <w:pPr>
        <w:ind w:left="3660" w:hanging="1080"/>
      </w:pPr>
      <w:rPr>
        <w:rFonts w:hint="default"/>
      </w:rPr>
    </w:lvl>
    <w:lvl w:ilvl="4">
      <w:start w:val="1"/>
      <w:numFmt w:val="decimal"/>
      <w:lvlText w:val="%1.%2.%3.%4.%5."/>
      <w:lvlJc w:val="left"/>
      <w:pPr>
        <w:ind w:left="4236" w:hanging="1080"/>
      </w:pPr>
      <w:rPr>
        <w:rFonts w:hint="default"/>
      </w:rPr>
    </w:lvl>
    <w:lvl w:ilvl="5">
      <w:start w:val="1"/>
      <w:numFmt w:val="decimal"/>
      <w:lvlText w:val="%1.%2.%3.%4.%5.%6."/>
      <w:lvlJc w:val="left"/>
      <w:pPr>
        <w:ind w:left="5172" w:hanging="1440"/>
      </w:pPr>
      <w:rPr>
        <w:rFonts w:hint="default"/>
      </w:rPr>
    </w:lvl>
    <w:lvl w:ilvl="6">
      <w:start w:val="1"/>
      <w:numFmt w:val="decimal"/>
      <w:lvlText w:val="%1.%2.%3.%4.%5.%6.%7."/>
      <w:lvlJc w:val="left"/>
      <w:pPr>
        <w:ind w:left="5748" w:hanging="1440"/>
      </w:pPr>
      <w:rPr>
        <w:rFonts w:hint="default"/>
      </w:rPr>
    </w:lvl>
    <w:lvl w:ilvl="7">
      <w:start w:val="1"/>
      <w:numFmt w:val="decimal"/>
      <w:lvlText w:val="%1.%2.%3.%4.%5.%6.%7.%8."/>
      <w:lvlJc w:val="left"/>
      <w:pPr>
        <w:ind w:left="6684" w:hanging="1800"/>
      </w:pPr>
      <w:rPr>
        <w:rFonts w:hint="default"/>
      </w:rPr>
    </w:lvl>
    <w:lvl w:ilvl="8">
      <w:start w:val="1"/>
      <w:numFmt w:val="decimal"/>
      <w:lvlText w:val="%1.%2.%3.%4.%5.%6.%7.%8.%9."/>
      <w:lvlJc w:val="left"/>
      <w:pPr>
        <w:ind w:left="7620" w:hanging="2160"/>
      </w:pPr>
      <w:rPr>
        <w:rFonts w:hint="default"/>
      </w:rPr>
    </w:lvl>
  </w:abstractNum>
  <w:abstractNum w:abstractNumId="8" w15:restartNumberingAfterBreak="0">
    <w:nsid w:val="25864C56"/>
    <w:multiLevelType w:val="multilevel"/>
    <w:tmpl w:val="C5224B8A"/>
    <w:lvl w:ilvl="0">
      <w:start w:val="1"/>
      <w:numFmt w:val="bullet"/>
      <w:lvlText w:val=""/>
      <w:lvlJc w:val="left"/>
      <w:pPr>
        <w:ind w:left="786" w:hanging="360"/>
      </w:pPr>
      <w:rPr>
        <w:rFonts w:ascii="Wingdings" w:hAnsi="Wingdings" w:hint="default"/>
      </w:rPr>
    </w:lvl>
    <w:lvl w:ilvl="1">
      <w:start w:val="1"/>
      <w:numFmt w:val="decimal"/>
      <w:lvlText w:val="%1.%2."/>
      <w:lvlJc w:val="left"/>
      <w:pPr>
        <w:ind w:left="1146" w:hanging="720"/>
      </w:pPr>
    </w:lvl>
    <w:lvl w:ilvl="2">
      <w:start w:val="1"/>
      <w:numFmt w:val="decimal"/>
      <w:lvlText w:val="%1.%2.%3."/>
      <w:lvlJc w:val="left"/>
      <w:pPr>
        <w:ind w:left="2298" w:hanging="720"/>
      </w:pPr>
      <w:rPr>
        <w:rFonts w:hint="default"/>
      </w:rPr>
    </w:lvl>
    <w:lvl w:ilvl="3">
      <w:start w:val="1"/>
      <w:numFmt w:val="decimal"/>
      <w:lvlText w:val="%1.%2.%3.%4."/>
      <w:lvlJc w:val="left"/>
      <w:pPr>
        <w:ind w:left="3234" w:hanging="1080"/>
      </w:pPr>
      <w:rPr>
        <w:rFonts w:hint="default"/>
      </w:rPr>
    </w:lvl>
    <w:lvl w:ilvl="4">
      <w:start w:val="1"/>
      <w:numFmt w:val="decimal"/>
      <w:lvlText w:val="%1.%2.%3.%4.%5."/>
      <w:lvlJc w:val="left"/>
      <w:pPr>
        <w:ind w:left="3810" w:hanging="1080"/>
      </w:pPr>
      <w:rPr>
        <w:rFonts w:hint="default"/>
      </w:rPr>
    </w:lvl>
    <w:lvl w:ilvl="5">
      <w:start w:val="1"/>
      <w:numFmt w:val="decimal"/>
      <w:lvlText w:val="%1.%2.%3.%4.%5.%6."/>
      <w:lvlJc w:val="left"/>
      <w:pPr>
        <w:ind w:left="4746" w:hanging="1440"/>
      </w:pPr>
      <w:rPr>
        <w:rFonts w:hint="default"/>
      </w:rPr>
    </w:lvl>
    <w:lvl w:ilvl="6">
      <w:start w:val="1"/>
      <w:numFmt w:val="decimal"/>
      <w:lvlText w:val="%1.%2.%3.%4.%5.%6.%7."/>
      <w:lvlJc w:val="left"/>
      <w:pPr>
        <w:ind w:left="5322" w:hanging="1440"/>
      </w:pPr>
      <w:rPr>
        <w:rFonts w:hint="default"/>
      </w:rPr>
    </w:lvl>
    <w:lvl w:ilvl="7">
      <w:start w:val="1"/>
      <w:numFmt w:val="decimal"/>
      <w:lvlText w:val="%1.%2.%3.%4.%5.%6.%7.%8."/>
      <w:lvlJc w:val="left"/>
      <w:pPr>
        <w:ind w:left="6258" w:hanging="1800"/>
      </w:pPr>
      <w:rPr>
        <w:rFonts w:hint="default"/>
      </w:rPr>
    </w:lvl>
    <w:lvl w:ilvl="8">
      <w:start w:val="1"/>
      <w:numFmt w:val="decimal"/>
      <w:lvlText w:val="%1.%2.%3.%4.%5.%6.%7.%8.%9."/>
      <w:lvlJc w:val="left"/>
      <w:pPr>
        <w:ind w:left="7194" w:hanging="2160"/>
      </w:pPr>
      <w:rPr>
        <w:rFonts w:hint="default"/>
      </w:rPr>
    </w:lvl>
  </w:abstractNum>
  <w:abstractNum w:abstractNumId="9"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B884AFD"/>
    <w:multiLevelType w:val="hybridMultilevel"/>
    <w:tmpl w:val="9970D9C0"/>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 w15:restartNumberingAfterBreak="0">
    <w:nsid w:val="2C28288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CAE5B06"/>
    <w:multiLevelType w:val="multilevel"/>
    <w:tmpl w:val="9D98624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DBC359D"/>
    <w:multiLevelType w:val="multilevel"/>
    <w:tmpl w:val="11DC62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A11D07"/>
    <w:multiLevelType w:val="multilevel"/>
    <w:tmpl w:val="C9C62E22"/>
    <w:lvl w:ilvl="0">
      <w:start w:val="7"/>
      <w:numFmt w:val="decimal"/>
      <w:lvlText w:val="%1.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79466B3"/>
    <w:multiLevelType w:val="hybridMultilevel"/>
    <w:tmpl w:val="37E6C88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E20F73"/>
    <w:multiLevelType w:val="multilevel"/>
    <w:tmpl w:val="C0F066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7B0419"/>
    <w:multiLevelType w:val="hybridMultilevel"/>
    <w:tmpl w:val="B824D6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3BE100F"/>
    <w:multiLevelType w:val="hybridMultilevel"/>
    <w:tmpl w:val="A760A6A2"/>
    <w:lvl w:ilvl="0" w:tplc="140A000D">
      <w:start w:val="1"/>
      <w:numFmt w:val="bullet"/>
      <w:lvlText w:val=""/>
      <w:lvlJc w:val="left"/>
      <w:pPr>
        <w:ind w:left="780" w:hanging="360"/>
      </w:pPr>
      <w:rPr>
        <w:rFonts w:ascii="Wingdings" w:hAnsi="Wingdings"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0" w15:restartNumberingAfterBreak="0">
    <w:nsid w:val="46D109C6"/>
    <w:multiLevelType w:val="hybridMultilevel"/>
    <w:tmpl w:val="356E2E98"/>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7472524"/>
    <w:multiLevelType w:val="multilevel"/>
    <w:tmpl w:val="CD8C2F66"/>
    <w:lvl w:ilvl="0">
      <w:start w:val="7"/>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B5673AE"/>
    <w:multiLevelType w:val="multilevel"/>
    <w:tmpl w:val="77402E8A"/>
    <w:styleLink w:val="Estil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B776B90"/>
    <w:multiLevelType w:val="multilevel"/>
    <w:tmpl w:val="E3E8F08C"/>
    <w:lvl w:ilvl="0">
      <w:start w:val="8"/>
      <w:numFmt w:val="decimal"/>
      <w:lvlText w:val="%1.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C8A1829"/>
    <w:multiLevelType w:val="multilevel"/>
    <w:tmpl w:val="0C927B1A"/>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4D7544C8"/>
    <w:multiLevelType w:val="hybridMultilevel"/>
    <w:tmpl w:val="EB48C876"/>
    <w:lvl w:ilvl="0" w:tplc="140A0001">
      <w:start w:val="1"/>
      <w:numFmt w:val="bullet"/>
      <w:lvlText w:val=""/>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26" w15:restartNumberingAfterBreak="0">
    <w:nsid w:val="4F8E41BB"/>
    <w:multiLevelType w:val="multilevel"/>
    <w:tmpl w:val="71D098EC"/>
    <w:lvl w:ilvl="0">
      <w:start w:val="4"/>
      <w:numFmt w:val="decimal"/>
      <w:lvlText w:val="%1."/>
      <w:lvlJc w:val="left"/>
      <w:pPr>
        <w:ind w:left="360" w:hanging="360"/>
      </w:pPr>
      <w:rPr>
        <w:rFonts w:hint="default"/>
      </w:rPr>
    </w:lvl>
    <w:lvl w:ilvl="1">
      <w:start w:val="1"/>
      <w:numFmt w:val="decimal"/>
      <w:lvlText w:val="%1.%2."/>
      <w:lvlJc w:val="left"/>
      <w:pPr>
        <w:ind w:left="720" w:hanging="720"/>
      </w:p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27" w15:restartNumberingAfterBreak="0">
    <w:nsid w:val="524F5FE6"/>
    <w:multiLevelType w:val="multilevel"/>
    <w:tmpl w:val="7DB05704"/>
    <w:lvl w:ilvl="0">
      <w:start w:val="1"/>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5B60008"/>
    <w:multiLevelType w:val="multilevel"/>
    <w:tmpl w:val="D1262A68"/>
    <w:lvl w:ilvl="0">
      <w:start w:val="11"/>
      <w:numFmt w:val="decimal"/>
      <w:lvlText w:val="%1."/>
      <w:lvlJc w:val="left"/>
      <w:pPr>
        <w:ind w:left="450" w:hanging="450"/>
      </w:pPr>
      <w:rPr>
        <w:rFonts w:hint="default"/>
      </w:rPr>
    </w:lvl>
    <w:lvl w:ilvl="1">
      <w:start w:val="1"/>
      <w:numFmt w:val="decimal"/>
      <w:lvlText w:val="%1.%2."/>
      <w:lvlJc w:val="left"/>
      <w:pPr>
        <w:ind w:left="720" w:hanging="720"/>
      </w:pPr>
      <w:rPr>
        <w:rFonts w:hint="default"/>
        <w:b w:val="0"/>
        <w:bCs w:val="0"/>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F1B4702"/>
    <w:multiLevelType w:val="hybridMultilevel"/>
    <w:tmpl w:val="BD1449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8E27850"/>
    <w:multiLevelType w:val="hybridMultilevel"/>
    <w:tmpl w:val="F0DEFD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A5F19EF"/>
    <w:multiLevelType w:val="multilevel"/>
    <w:tmpl w:val="74E4D01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2" w15:restartNumberingAfterBreak="0">
    <w:nsid w:val="6B0E3F6B"/>
    <w:multiLevelType w:val="multilevel"/>
    <w:tmpl w:val="4CD6FBD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6BFF5B12"/>
    <w:multiLevelType w:val="multilevel"/>
    <w:tmpl w:val="C9C62E22"/>
    <w:lvl w:ilvl="0">
      <w:start w:val="7"/>
      <w:numFmt w:val="decimal"/>
      <w:lvlText w:val="%1.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DB87387"/>
    <w:multiLevelType w:val="multilevel"/>
    <w:tmpl w:val="C9C62E22"/>
    <w:lvl w:ilvl="0">
      <w:start w:val="7"/>
      <w:numFmt w:val="decimal"/>
      <w:lvlText w:val="%1.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DF066D8"/>
    <w:multiLevelType w:val="multilevel"/>
    <w:tmpl w:val="79366A02"/>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E017842"/>
    <w:multiLevelType w:val="multilevel"/>
    <w:tmpl w:val="935844EC"/>
    <w:lvl w:ilvl="0">
      <w:start w:val="6"/>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7" w15:restartNumberingAfterBreak="0">
    <w:nsid w:val="70E12F92"/>
    <w:multiLevelType w:val="hybridMultilevel"/>
    <w:tmpl w:val="7846A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1231F46"/>
    <w:multiLevelType w:val="multilevel"/>
    <w:tmpl w:val="E2EAAB8A"/>
    <w:lvl w:ilvl="0">
      <w:start w:val="7"/>
      <w:numFmt w:val="decimal"/>
      <w:lvlText w:val="%1.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2F619E7"/>
    <w:multiLevelType w:val="hybridMultilevel"/>
    <w:tmpl w:val="DC068F3E"/>
    <w:lvl w:ilvl="0" w:tplc="140A0001">
      <w:start w:val="1"/>
      <w:numFmt w:val="bullet"/>
      <w:lvlText w:val=""/>
      <w:lvlJc w:val="left"/>
      <w:pPr>
        <w:ind w:left="360" w:hanging="360"/>
      </w:pPr>
      <w:rPr>
        <w:rFonts w:ascii="Symbol" w:hAnsi="Symbol" w:hint="default"/>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0" w15:restartNumberingAfterBreak="0">
    <w:nsid w:val="734E3A66"/>
    <w:multiLevelType w:val="multilevel"/>
    <w:tmpl w:val="6924E3F4"/>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b w:val="0"/>
        <w:bCs w:val="0"/>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3D44D1C"/>
    <w:multiLevelType w:val="hybridMultilevel"/>
    <w:tmpl w:val="99AE49D4"/>
    <w:lvl w:ilvl="0" w:tplc="DCD42A9A">
      <w:start w:val="1"/>
      <w:numFmt w:val="decimal"/>
      <w:lvlText w:val="%1."/>
      <w:lvlJc w:val="left"/>
      <w:pPr>
        <w:ind w:left="502" w:hanging="360"/>
      </w:pPr>
      <w:rPr>
        <w:rFonts w:hint="default"/>
      </w:rPr>
    </w:lvl>
    <w:lvl w:ilvl="1" w:tplc="140A0019">
      <w:start w:val="1"/>
      <w:numFmt w:val="lowerLetter"/>
      <w:lvlText w:val="%2."/>
      <w:lvlJc w:val="left"/>
      <w:pPr>
        <w:ind w:left="1512" w:hanging="360"/>
      </w:pPr>
    </w:lvl>
    <w:lvl w:ilvl="2" w:tplc="140A001B" w:tentative="1">
      <w:start w:val="1"/>
      <w:numFmt w:val="lowerRoman"/>
      <w:lvlText w:val="%3."/>
      <w:lvlJc w:val="right"/>
      <w:pPr>
        <w:ind w:left="2232" w:hanging="180"/>
      </w:pPr>
    </w:lvl>
    <w:lvl w:ilvl="3" w:tplc="140A000F" w:tentative="1">
      <w:start w:val="1"/>
      <w:numFmt w:val="decimal"/>
      <w:lvlText w:val="%4."/>
      <w:lvlJc w:val="left"/>
      <w:pPr>
        <w:ind w:left="2952" w:hanging="360"/>
      </w:pPr>
    </w:lvl>
    <w:lvl w:ilvl="4" w:tplc="140A0019" w:tentative="1">
      <w:start w:val="1"/>
      <w:numFmt w:val="lowerLetter"/>
      <w:lvlText w:val="%5."/>
      <w:lvlJc w:val="left"/>
      <w:pPr>
        <w:ind w:left="3672" w:hanging="360"/>
      </w:pPr>
    </w:lvl>
    <w:lvl w:ilvl="5" w:tplc="140A001B" w:tentative="1">
      <w:start w:val="1"/>
      <w:numFmt w:val="lowerRoman"/>
      <w:lvlText w:val="%6."/>
      <w:lvlJc w:val="right"/>
      <w:pPr>
        <w:ind w:left="4392" w:hanging="180"/>
      </w:pPr>
    </w:lvl>
    <w:lvl w:ilvl="6" w:tplc="140A000F" w:tentative="1">
      <w:start w:val="1"/>
      <w:numFmt w:val="decimal"/>
      <w:lvlText w:val="%7."/>
      <w:lvlJc w:val="left"/>
      <w:pPr>
        <w:ind w:left="5112" w:hanging="360"/>
      </w:pPr>
    </w:lvl>
    <w:lvl w:ilvl="7" w:tplc="140A0019" w:tentative="1">
      <w:start w:val="1"/>
      <w:numFmt w:val="lowerLetter"/>
      <w:lvlText w:val="%8."/>
      <w:lvlJc w:val="left"/>
      <w:pPr>
        <w:ind w:left="5832" w:hanging="360"/>
      </w:pPr>
    </w:lvl>
    <w:lvl w:ilvl="8" w:tplc="140A001B" w:tentative="1">
      <w:start w:val="1"/>
      <w:numFmt w:val="lowerRoman"/>
      <w:lvlText w:val="%9."/>
      <w:lvlJc w:val="right"/>
      <w:pPr>
        <w:ind w:left="6552" w:hanging="180"/>
      </w:pPr>
    </w:lvl>
  </w:abstractNum>
  <w:abstractNum w:abstractNumId="42" w15:restartNumberingAfterBreak="0">
    <w:nsid w:val="7CB21422"/>
    <w:multiLevelType w:val="hybridMultilevel"/>
    <w:tmpl w:val="26D079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FE016E4"/>
    <w:multiLevelType w:val="hybridMultilevel"/>
    <w:tmpl w:val="C42A18B8"/>
    <w:lvl w:ilvl="0" w:tplc="140A0001">
      <w:start w:val="1"/>
      <w:numFmt w:val="bullet"/>
      <w:lvlText w:val=""/>
      <w:lvlJc w:val="left"/>
      <w:pPr>
        <w:ind w:left="1998" w:hanging="360"/>
      </w:pPr>
      <w:rPr>
        <w:rFonts w:ascii="Symbol" w:hAnsi="Symbol" w:hint="default"/>
      </w:rPr>
    </w:lvl>
    <w:lvl w:ilvl="1" w:tplc="140A0003" w:tentative="1">
      <w:start w:val="1"/>
      <w:numFmt w:val="bullet"/>
      <w:lvlText w:val="o"/>
      <w:lvlJc w:val="left"/>
      <w:pPr>
        <w:ind w:left="2718" w:hanging="360"/>
      </w:pPr>
      <w:rPr>
        <w:rFonts w:ascii="Courier New" w:hAnsi="Courier New" w:cs="Courier New" w:hint="default"/>
      </w:rPr>
    </w:lvl>
    <w:lvl w:ilvl="2" w:tplc="140A0005" w:tentative="1">
      <w:start w:val="1"/>
      <w:numFmt w:val="bullet"/>
      <w:lvlText w:val=""/>
      <w:lvlJc w:val="left"/>
      <w:pPr>
        <w:ind w:left="3438" w:hanging="360"/>
      </w:pPr>
      <w:rPr>
        <w:rFonts w:ascii="Wingdings" w:hAnsi="Wingdings" w:hint="default"/>
      </w:rPr>
    </w:lvl>
    <w:lvl w:ilvl="3" w:tplc="140A0001" w:tentative="1">
      <w:start w:val="1"/>
      <w:numFmt w:val="bullet"/>
      <w:lvlText w:val=""/>
      <w:lvlJc w:val="left"/>
      <w:pPr>
        <w:ind w:left="4158" w:hanging="360"/>
      </w:pPr>
      <w:rPr>
        <w:rFonts w:ascii="Symbol" w:hAnsi="Symbol" w:hint="default"/>
      </w:rPr>
    </w:lvl>
    <w:lvl w:ilvl="4" w:tplc="140A0003" w:tentative="1">
      <w:start w:val="1"/>
      <w:numFmt w:val="bullet"/>
      <w:lvlText w:val="o"/>
      <w:lvlJc w:val="left"/>
      <w:pPr>
        <w:ind w:left="4878" w:hanging="360"/>
      </w:pPr>
      <w:rPr>
        <w:rFonts w:ascii="Courier New" w:hAnsi="Courier New" w:cs="Courier New" w:hint="default"/>
      </w:rPr>
    </w:lvl>
    <w:lvl w:ilvl="5" w:tplc="140A0005" w:tentative="1">
      <w:start w:val="1"/>
      <w:numFmt w:val="bullet"/>
      <w:lvlText w:val=""/>
      <w:lvlJc w:val="left"/>
      <w:pPr>
        <w:ind w:left="5598" w:hanging="360"/>
      </w:pPr>
      <w:rPr>
        <w:rFonts w:ascii="Wingdings" w:hAnsi="Wingdings" w:hint="default"/>
      </w:rPr>
    </w:lvl>
    <w:lvl w:ilvl="6" w:tplc="140A0001" w:tentative="1">
      <w:start w:val="1"/>
      <w:numFmt w:val="bullet"/>
      <w:lvlText w:val=""/>
      <w:lvlJc w:val="left"/>
      <w:pPr>
        <w:ind w:left="6318" w:hanging="360"/>
      </w:pPr>
      <w:rPr>
        <w:rFonts w:ascii="Symbol" w:hAnsi="Symbol" w:hint="default"/>
      </w:rPr>
    </w:lvl>
    <w:lvl w:ilvl="7" w:tplc="140A0003" w:tentative="1">
      <w:start w:val="1"/>
      <w:numFmt w:val="bullet"/>
      <w:lvlText w:val="o"/>
      <w:lvlJc w:val="left"/>
      <w:pPr>
        <w:ind w:left="7038" w:hanging="360"/>
      </w:pPr>
      <w:rPr>
        <w:rFonts w:ascii="Courier New" w:hAnsi="Courier New" w:cs="Courier New" w:hint="default"/>
      </w:rPr>
    </w:lvl>
    <w:lvl w:ilvl="8" w:tplc="140A0005" w:tentative="1">
      <w:start w:val="1"/>
      <w:numFmt w:val="bullet"/>
      <w:lvlText w:val=""/>
      <w:lvlJc w:val="left"/>
      <w:pPr>
        <w:ind w:left="7758" w:hanging="360"/>
      </w:pPr>
      <w:rPr>
        <w:rFonts w:ascii="Wingdings" w:hAnsi="Wingdings" w:hint="default"/>
      </w:rPr>
    </w:lvl>
  </w:abstractNum>
  <w:num w:numId="1">
    <w:abstractNumId w:val="31"/>
  </w:num>
  <w:num w:numId="2">
    <w:abstractNumId w:val="22"/>
  </w:num>
  <w:num w:numId="3">
    <w:abstractNumId w:val="9"/>
  </w:num>
  <w:num w:numId="4">
    <w:abstractNumId w:val="41"/>
  </w:num>
  <w:num w:numId="5">
    <w:abstractNumId w:val="20"/>
  </w:num>
  <w:num w:numId="6">
    <w:abstractNumId w:val="39"/>
  </w:num>
  <w:num w:numId="7">
    <w:abstractNumId w:val="10"/>
  </w:num>
  <w:num w:numId="8">
    <w:abstractNumId w:val="1"/>
  </w:num>
  <w:num w:numId="9">
    <w:abstractNumId w:val="29"/>
  </w:num>
  <w:num w:numId="10">
    <w:abstractNumId w:val="40"/>
  </w:num>
  <w:num w:numId="11">
    <w:abstractNumId w:val="2"/>
  </w:num>
  <w:num w:numId="12">
    <w:abstractNumId w:val="26"/>
  </w:num>
  <w:num w:numId="13">
    <w:abstractNumId w:val="18"/>
  </w:num>
  <w:num w:numId="14">
    <w:abstractNumId w:val="4"/>
  </w:num>
  <w:num w:numId="15">
    <w:abstractNumId w:val="25"/>
  </w:num>
  <w:num w:numId="16">
    <w:abstractNumId w:val="36"/>
  </w:num>
  <w:num w:numId="17">
    <w:abstractNumId w:val="12"/>
  </w:num>
  <w:num w:numId="18">
    <w:abstractNumId w:val="32"/>
  </w:num>
  <w:num w:numId="19">
    <w:abstractNumId w:val="24"/>
  </w:num>
  <w:num w:numId="20">
    <w:abstractNumId w:val="35"/>
  </w:num>
  <w:num w:numId="21">
    <w:abstractNumId w:val="26"/>
    <w:lvlOverride w:ilvl="0">
      <w:startOverride w:val="5"/>
    </w:lvlOverride>
    <w:lvlOverride w:ilvl="1">
      <w:startOverride w:val="1"/>
    </w:lvlOverride>
  </w:num>
  <w:num w:numId="22">
    <w:abstractNumId w:val="26"/>
    <w:lvlOverride w:ilvl="0">
      <w:startOverride w:val="5"/>
    </w:lvlOverride>
    <w:lvlOverride w:ilvl="1">
      <w:startOverride w:val="1"/>
    </w:lvlOverride>
  </w:num>
  <w:num w:numId="23">
    <w:abstractNumId w:val="8"/>
  </w:num>
  <w:num w:numId="24">
    <w:abstractNumId w:val="7"/>
  </w:num>
  <w:num w:numId="25">
    <w:abstractNumId w:val="5"/>
  </w:num>
  <w:num w:numId="26">
    <w:abstractNumId w:val="11"/>
  </w:num>
  <w:num w:numId="27">
    <w:abstractNumId w:val="15"/>
  </w:num>
  <w:num w:numId="28">
    <w:abstractNumId w:val="0"/>
  </w:num>
  <w:num w:numId="29">
    <w:abstractNumId w:val="21"/>
  </w:num>
  <w:num w:numId="30">
    <w:abstractNumId w:val="34"/>
  </w:num>
  <w:num w:numId="31">
    <w:abstractNumId w:val="14"/>
  </w:num>
  <w:num w:numId="32">
    <w:abstractNumId w:val="33"/>
  </w:num>
  <w:num w:numId="33">
    <w:abstractNumId w:val="23"/>
  </w:num>
  <w:num w:numId="34">
    <w:abstractNumId w:val="38"/>
  </w:num>
  <w:num w:numId="35">
    <w:abstractNumId w:val="43"/>
  </w:num>
  <w:num w:numId="36">
    <w:abstractNumId w:val="5"/>
  </w:num>
  <w:num w:numId="37">
    <w:abstractNumId w:val="37"/>
  </w:num>
  <w:num w:numId="38">
    <w:abstractNumId w:val="6"/>
  </w:num>
  <w:num w:numId="39">
    <w:abstractNumId w:val="28"/>
  </w:num>
  <w:num w:numId="40">
    <w:abstractNumId w:val="16"/>
  </w:num>
  <w:num w:numId="41">
    <w:abstractNumId w:val="27"/>
  </w:num>
  <w:num w:numId="42">
    <w:abstractNumId w:val="30"/>
  </w:num>
  <w:num w:numId="43">
    <w:abstractNumId w:val="42"/>
  </w:num>
  <w:num w:numId="44">
    <w:abstractNumId w:val="19"/>
  </w:num>
  <w:num w:numId="45">
    <w:abstractNumId w:val="3"/>
  </w:num>
  <w:num w:numId="46">
    <w:abstractNumId w:val="13"/>
    <w:lvlOverride w:ilvl="0"/>
    <w:lvlOverride w:ilvl="1"/>
    <w:lvlOverride w:ilvl="2"/>
    <w:lvlOverride w:ilvl="3"/>
    <w:lvlOverride w:ilvl="4"/>
    <w:lvlOverride w:ilvl="5"/>
    <w:lvlOverride w:ilvl="6"/>
    <w:lvlOverride w:ilvl="7"/>
    <w:lvlOverride w:ilvl="8"/>
  </w:num>
  <w:num w:numId="47">
    <w:abstractNumId w:val="17"/>
    <w:lvlOverride w:ilvl="0"/>
    <w:lvlOverride w:ilvl="1"/>
    <w:lvlOverride w:ilvl="2"/>
    <w:lvlOverride w:ilvl="3"/>
    <w:lvlOverride w:ilvl="4"/>
    <w:lvlOverride w:ilvl="5"/>
    <w:lvlOverride w:ilvl="6"/>
    <w:lvlOverride w:ilvl="7"/>
    <w:lvlOverride w:ilv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42"/>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A15"/>
    <w:rsid w:val="000027A0"/>
    <w:rsid w:val="00003FFC"/>
    <w:rsid w:val="0000446B"/>
    <w:rsid w:val="00005FA9"/>
    <w:rsid w:val="00007130"/>
    <w:rsid w:val="00007BA0"/>
    <w:rsid w:val="00012A4D"/>
    <w:rsid w:val="000131B2"/>
    <w:rsid w:val="00015673"/>
    <w:rsid w:val="00017F5A"/>
    <w:rsid w:val="00021A0A"/>
    <w:rsid w:val="00021A6E"/>
    <w:rsid w:val="00021FAB"/>
    <w:rsid w:val="00023AB3"/>
    <w:rsid w:val="00024C0E"/>
    <w:rsid w:val="0002612F"/>
    <w:rsid w:val="00026542"/>
    <w:rsid w:val="00026739"/>
    <w:rsid w:val="00026D20"/>
    <w:rsid w:val="00030B1B"/>
    <w:rsid w:val="000334F0"/>
    <w:rsid w:val="000337FB"/>
    <w:rsid w:val="000339AD"/>
    <w:rsid w:val="00035E15"/>
    <w:rsid w:val="00036974"/>
    <w:rsid w:val="000373C9"/>
    <w:rsid w:val="000374CD"/>
    <w:rsid w:val="00037D5A"/>
    <w:rsid w:val="00041CEB"/>
    <w:rsid w:val="000439A6"/>
    <w:rsid w:val="00044073"/>
    <w:rsid w:val="00044B01"/>
    <w:rsid w:val="0004535C"/>
    <w:rsid w:val="00045C7B"/>
    <w:rsid w:val="000518A2"/>
    <w:rsid w:val="00052FA0"/>
    <w:rsid w:val="00054B06"/>
    <w:rsid w:val="00055BC2"/>
    <w:rsid w:val="00055F65"/>
    <w:rsid w:val="000562A5"/>
    <w:rsid w:val="00057275"/>
    <w:rsid w:val="000574B4"/>
    <w:rsid w:val="00063DCF"/>
    <w:rsid w:val="00064F1F"/>
    <w:rsid w:val="00072069"/>
    <w:rsid w:val="00072A12"/>
    <w:rsid w:val="00073BED"/>
    <w:rsid w:val="0007424B"/>
    <w:rsid w:val="00074C5B"/>
    <w:rsid w:val="000753C1"/>
    <w:rsid w:val="00075DD1"/>
    <w:rsid w:val="00076E7E"/>
    <w:rsid w:val="000776B9"/>
    <w:rsid w:val="00077AC4"/>
    <w:rsid w:val="000806F0"/>
    <w:rsid w:val="00080729"/>
    <w:rsid w:val="0008438B"/>
    <w:rsid w:val="00084B02"/>
    <w:rsid w:val="00084F51"/>
    <w:rsid w:val="00086F0C"/>
    <w:rsid w:val="0009017C"/>
    <w:rsid w:val="00091DF8"/>
    <w:rsid w:val="00091EC9"/>
    <w:rsid w:val="000934B2"/>
    <w:rsid w:val="0009552A"/>
    <w:rsid w:val="000972C6"/>
    <w:rsid w:val="00097669"/>
    <w:rsid w:val="000A07F6"/>
    <w:rsid w:val="000A0A39"/>
    <w:rsid w:val="000A2404"/>
    <w:rsid w:val="000A35E4"/>
    <w:rsid w:val="000A3722"/>
    <w:rsid w:val="000A43CE"/>
    <w:rsid w:val="000A4B4C"/>
    <w:rsid w:val="000A5193"/>
    <w:rsid w:val="000A5CEC"/>
    <w:rsid w:val="000A75C1"/>
    <w:rsid w:val="000B090B"/>
    <w:rsid w:val="000B4DE9"/>
    <w:rsid w:val="000B50C8"/>
    <w:rsid w:val="000B5254"/>
    <w:rsid w:val="000B6C61"/>
    <w:rsid w:val="000B7599"/>
    <w:rsid w:val="000B77D8"/>
    <w:rsid w:val="000C02C0"/>
    <w:rsid w:val="000C09AE"/>
    <w:rsid w:val="000C2B7F"/>
    <w:rsid w:val="000C37FB"/>
    <w:rsid w:val="000C693F"/>
    <w:rsid w:val="000D21C3"/>
    <w:rsid w:val="000D223A"/>
    <w:rsid w:val="000D60CE"/>
    <w:rsid w:val="000D7EFB"/>
    <w:rsid w:val="000E0054"/>
    <w:rsid w:val="000E01D9"/>
    <w:rsid w:val="000E0912"/>
    <w:rsid w:val="000E0A62"/>
    <w:rsid w:val="000E235D"/>
    <w:rsid w:val="000E23D4"/>
    <w:rsid w:val="000E249E"/>
    <w:rsid w:val="000E2C4D"/>
    <w:rsid w:val="000E750B"/>
    <w:rsid w:val="000F0BFF"/>
    <w:rsid w:val="000F1EA4"/>
    <w:rsid w:val="000F2E48"/>
    <w:rsid w:val="000F3D13"/>
    <w:rsid w:val="000F3D90"/>
    <w:rsid w:val="000F3F47"/>
    <w:rsid w:val="000F66D8"/>
    <w:rsid w:val="00100EAF"/>
    <w:rsid w:val="00104842"/>
    <w:rsid w:val="001048B6"/>
    <w:rsid w:val="001060B6"/>
    <w:rsid w:val="00106553"/>
    <w:rsid w:val="00106F7A"/>
    <w:rsid w:val="0010739F"/>
    <w:rsid w:val="00111438"/>
    <w:rsid w:val="00111C79"/>
    <w:rsid w:val="00113115"/>
    <w:rsid w:val="00113B44"/>
    <w:rsid w:val="00117353"/>
    <w:rsid w:val="0012040D"/>
    <w:rsid w:val="00125BC1"/>
    <w:rsid w:val="00126715"/>
    <w:rsid w:val="001279B9"/>
    <w:rsid w:val="001310EB"/>
    <w:rsid w:val="0013549D"/>
    <w:rsid w:val="00136897"/>
    <w:rsid w:val="00141C0B"/>
    <w:rsid w:val="00141EC5"/>
    <w:rsid w:val="00142439"/>
    <w:rsid w:val="0014263B"/>
    <w:rsid w:val="00142C9F"/>
    <w:rsid w:val="00143090"/>
    <w:rsid w:val="00146748"/>
    <w:rsid w:val="00151051"/>
    <w:rsid w:val="00151D14"/>
    <w:rsid w:val="00151D7B"/>
    <w:rsid w:val="00153198"/>
    <w:rsid w:val="00155993"/>
    <w:rsid w:val="00155C99"/>
    <w:rsid w:val="00156DBD"/>
    <w:rsid w:val="001578A4"/>
    <w:rsid w:val="001579F4"/>
    <w:rsid w:val="00160868"/>
    <w:rsid w:val="001613E1"/>
    <w:rsid w:val="001650B5"/>
    <w:rsid w:val="00165C80"/>
    <w:rsid w:val="001666DD"/>
    <w:rsid w:val="001707D9"/>
    <w:rsid w:val="001715F5"/>
    <w:rsid w:val="00171FAE"/>
    <w:rsid w:val="00173195"/>
    <w:rsid w:val="00177201"/>
    <w:rsid w:val="00177EEC"/>
    <w:rsid w:val="00180158"/>
    <w:rsid w:val="00180B1E"/>
    <w:rsid w:val="00182AA5"/>
    <w:rsid w:val="00183935"/>
    <w:rsid w:val="00184AD6"/>
    <w:rsid w:val="00184CBF"/>
    <w:rsid w:val="00187B0F"/>
    <w:rsid w:val="00191FF2"/>
    <w:rsid w:val="0019244F"/>
    <w:rsid w:val="001967C0"/>
    <w:rsid w:val="00196D0B"/>
    <w:rsid w:val="001974B2"/>
    <w:rsid w:val="001A134A"/>
    <w:rsid w:val="001A4267"/>
    <w:rsid w:val="001A4CD8"/>
    <w:rsid w:val="001A5972"/>
    <w:rsid w:val="001A739B"/>
    <w:rsid w:val="001B0609"/>
    <w:rsid w:val="001B0745"/>
    <w:rsid w:val="001B2136"/>
    <w:rsid w:val="001B2F6C"/>
    <w:rsid w:val="001B3DA6"/>
    <w:rsid w:val="001B65FC"/>
    <w:rsid w:val="001B7187"/>
    <w:rsid w:val="001B7B18"/>
    <w:rsid w:val="001C045D"/>
    <w:rsid w:val="001C10B2"/>
    <w:rsid w:val="001C22B7"/>
    <w:rsid w:val="001C3F31"/>
    <w:rsid w:val="001C49EF"/>
    <w:rsid w:val="001C60E7"/>
    <w:rsid w:val="001D0A36"/>
    <w:rsid w:val="001D1604"/>
    <w:rsid w:val="001D2053"/>
    <w:rsid w:val="001D30C7"/>
    <w:rsid w:val="001D328F"/>
    <w:rsid w:val="001D5AB3"/>
    <w:rsid w:val="001D7027"/>
    <w:rsid w:val="001D7635"/>
    <w:rsid w:val="001D76C6"/>
    <w:rsid w:val="001E1F33"/>
    <w:rsid w:val="001E23AD"/>
    <w:rsid w:val="001E2DBF"/>
    <w:rsid w:val="001E5CE1"/>
    <w:rsid w:val="001E65E0"/>
    <w:rsid w:val="001E6ADE"/>
    <w:rsid w:val="001E7AC6"/>
    <w:rsid w:val="001E7CED"/>
    <w:rsid w:val="001E7EBB"/>
    <w:rsid w:val="001F0B36"/>
    <w:rsid w:val="001F1609"/>
    <w:rsid w:val="00200787"/>
    <w:rsid w:val="002011D1"/>
    <w:rsid w:val="00202F01"/>
    <w:rsid w:val="002040FF"/>
    <w:rsid w:val="00204DC3"/>
    <w:rsid w:val="0020521D"/>
    <w:rsid w:val="0020522E"/>
    <w:rsid w:val="00206268"/>
    <w:rsid w:val="00210159"/>
    <w:rsid w:val="00210357"/>
    <w:rsid w:val="00210372"/>
    <w:rsid w:val="002104CE"/>
    <w:rsid w:val="00210D5E"/>
    <w:rsid w:val="00210FF6"/>
    <w:rsid w:val="00212635"/>
    <w:rsid w:val="00212FB7"/>
    <w:rsid w:val="002154F5"/>
    <w:rsid w:val="00217706"/>
    <w:rsid w:val="00223CFF"/>
    <w:rsid w:val="00225C5A"/>
    <w:rsid w:val="002279AC"/>
    <w:rsid w:val="00227DBE"/>
    <w:rsid w:val="00227EBF"/>
    <w:rsid w:val="002313DE"/>
    <w:rsid w:val="002329C0"/>
    <w:rsid w:val="002332C5"/>
    <w:rsid w:val="00234CE6"/>
    <w:rsid w:val="0023512A"/>
    <w:rsid w:val="00236DE5"/>
    <w:rsid w:val="0023736E"/>
    <w:rsid w:val="0023750C"/>
    <w:rsid w:val="00240537"/>
    <w:rsid w:val="00241EAB"/>
    <w:rsid w:val="00242C50"/>
    <w:rsid w:val="00245B3B"/>
    <w:rsid w:val="00246394"/>
    <w:rsid w:val="00246CFE"/>
    <w:rsid w:val="002471F3"/>
    <w:rsid w:val="00247DDF"/>
    <w:rsid w:val="00250E37"/>
    <w:rsid w:val="00253768"/>
    <w:rsid w:val="00253CB8"/>
    <w:rsid w:val="002542D1"/>
    <w:rsid w:val="00254438"/>
    <w:rsid w:val="002551A8"/>
    <w:rsid w:val="00256A08"/>
    <w:rsid w:val="00260AC3"/>
    <w:rsid w:val="00261D68"/>
    <w:rsid w:val="00263D24"/>
    <w:rsid w:val="00263DDD"/>
    <w:rsid w:val="00265227"/>
    <w:rsid w:val="002664F7"/>
    <w:rsid w:val="0026763C"/>
    <w:rsid w:val="00272467"/>
    <w:rsid w:val="0027260A"/>
    <w:rsid w:val="00272D02"/>
    <w:rsid w:val="00272E3B"/>
    <w:rsid w:val="00273755"/>
    <w:rsid w:val="00273FF4"/>
    <w:rsid w:val="00275788"/>
    <w:rsid w:val="00275DB0"/>
    <w:rsid w:val="00281531"/>
    <w:rsid w:val="00281AF7"/>
    <w:rsid w:val="0028362D"/>
    <w:rsid w:val="00284A19"/>
    <w:rsid w:val="00287408"/>
    <w:rsid w:val="0028785A"/>
    <w:rsid w:val="00287B69"/>
    <w:rsid w:val="00290AC5"/>
    <w:rsid w:val="00291A16"/>
    <w:rsid w:val="00294961"/>
    <w:rsid w:val="00295D2A"/>
    <w:rsid w:val="002A4B5F"/>
    <w:rsid w:val="002A5B56"/>
    <w:rsid w:val="002A5E14"/>
    <w:rsid w:val="002A63C1"/>
    <w:rsid w:val="002A75AC"/>
    <w:rsid w:val="002B05F9"/>
    <w:rsid w:val="002B171B"/>
    <w:rsid w:val="002B1E6A"/>
    <w:rsid w:val="002B2031"/>
    <w:rsid w:val="002B6974"/>
    <w:rsid w:val="002B7112"/>
    <w:rsid w:val="002C0D97"/>
    <w:rsid w:val="002C2B8B"/>
    <w:rsid w:val="002C337D"/>
    <w:rsid w:val="002C6854"/>
    <w:rsid w:val="002D0585"/>
    <w:rsid w:val="002D0719"/>
    <w:rsid w:val="002D3CED"/>
    <w:rsid w:val="002D5900"/>
    <w:rsid w:val="002D63B9"/>
    <w:rsid w:val="002D711C"/>
    <w:rsid w:val="002E020E"/>
    <w:rsid w:val="002E0971"/>
    <w:rsid w:val="002E0D1B"/>
    <w:rsid w:val="002E12EE"/>
    <w:rsid w:val="002E16EF"/>
    <w:rsid w:val="002E440C"/>
    <w:rsid w:val="002E7EEA"/>
    <w:rsid w:val="002F0BE9"/>
    <w:rsid w:val="002F1BBF"/>
    <w:rsid w:val="002F1E99"/>
    <w:rsid w:val="002F78AD"/>
    <w:rsid w:val="0030177F"/>
    <w:rsid w:val="0030705C"/>
    <w:rsid w:val="0030735C"/>
    <w:rsid w:val="003076C3"/>
    <w:rsid w:val="00311484"/>
    <w:rsid w:val="00313126"/>
    <w:rsid w:val="00321F31"/>
    <w:rsid w:val="00324621"/>
    <w:rsid w:val="00324AC2"/>
    <w:rsid w:val="00324BB3"/>
    <w:rsid w:val="003260BB"/>
    <w:rsid w:val="003261BB"/>
    <w:rsid w:val="00326772"/>
    <w:rsid w:val="003277A0"/>
    <w:rsid w:val="00327916"/>
    <w:rsid w:val="00331FEE"/>
    <w:rsid w:val="0033208A"/>
    <w:rsid w:val="003325D0"/>
    <w:rsid w:val="003351C8"/>
    <w:rsid w:val="00335808"/>
    <w:rsid w:val="003378BE"/>
    <w:rsid w:val="00337A8F"/>
    <w:rsid w:val="00340187"/>
    <w:rsid w:val="00342155"/>
    <w:rsid w:val="00342499"/>
    <w:rsid w:val="003438F5"/>
    <w:rsid w:val="003463FA"/>
    <w:rsid w:val="00346B9D"/>
    <w:rsid w:val="00347246"/>
    <w:rsid w:val="00352179"/>
    <w:rsid w:val="003548CB"/>
    <w:rsid w:val="0035512A"/>
    <w:rsid w:val="00360D1C"/>
    <w:rsid w:val="003617A9"/>
    <w:rsid w:val="00361944"/>
    <w:rsid w:val="003622C3"/>
    <w:rsid w:val="003624E8"/>
    <w:rsid w:val="00363D51"/>
    <w:rsid w:val="00364D68"/>
    <w:rsid w:val="0036598C"/>
    <w:rsid w:val="00365AEC"/>
    <w:rsid w:val="0036752F"/>
    <w:rsid w:val="00371E2E"/>
    <w:rsid w:val="00373957"/>
    <w:rsid w:val="00373A3D"/>
    <w:rsid w:val="00376DC9"/>
    <w:rsid w:val="00377360"/>
    <w:rsid w:val="00382535"/>
    <w:rsid w:val="00383575"/>
    <w:rsid w:val="00385494"/>
    <w:rsid w:val="003866E2"/>
    <w:rsid w:val="003867E2"/>
    <w:rsid w:val="00386BB3"/>
    <w:rsid w:val="0038771D"/>
    <w:rsid w:val="00387924"/>
    <w:rsid w:val="00390DB8"/>
    <w:rsid w:val="00393630"/>
    <w:rsid w:val="00394CE0"/>
    <w:rsid w:val="0039527E"/>
    <w:rsid w:val="003952B9"/>
    <w:rsid w:val="003968FB"/>
    <w:rsid w:val="00397CE2"/>
    <w:rsid w:val="00397DC3"/>
    <w:rsid w:val="003A09C0"/>
    <w:rsid w:val="003A11A9"/>
    <w:rsid w:val="003A1AB6"/>
    <w:rsid w:val="003A28D7"/>
    <w:rsid w:val="003A30AE"/>
    <w:rsid w:val="003A42B6"/>
    <w:rsid w:val="003A671B"/>
    <w:rsid w:val="003A7794"/>
    <w:rsid w:val="003B0778"/>
    <w:rsid w:val="003B09ED"/>
    <w:rsid w:val="003B23A2"/>
    <w:rsid w:val="003B257B"/>
    <w:rsid w:val="003B267A"/>
    <w:rsid w:val="003B2788"/>
    <w:rsid w:val="003B3056"/>
    <w:rsid w:val="003B5EDF"/>
    <w:rsid w:val="003B6087"/>
    <w:rsid w:val="003B7BFB"/>
    <w:rsid w:val="003C1858"/>
    <w:rsid w:val="003C29F6"/>
    <w:rsid w:val="003C58A3"/>
    <w:rsid w:val="003C5A7D"/>
    <w:rsid w:val="003C6337"/>
    <w:rsid w:val="003C7A16"/>
    <w:rsid w:val="003D0709"/>
    <w:rsid w:val="003D19D6"/>
    <w:rsid w:val="003D1E6B"/>
    <w:rsid w:val="003D4039"/>
    <w:rsid w:val="003D5603"/>
    <w:rsid w:val="003D660E"/>
    <w:rsid w:val="003D6C37"/>
    <w:rsid w:val="003E00F1"/>
    <w:rsid w:val="003E0D53"/>
    <w:rsid w:val="003E112C"/>
    <w:rsid w:val="003E12F8"/>
    <w:rsid w:val="003E2598"/>
    <w:rsid w:val="003E5841"/>
    <w:rsid w:val="003F05A8"/>
    <w:rsid w:val="003F2B68"/>
    <w:rsid w:val="003F339B"/>
    <w:rsid w:val="003F586D"/>
    <w:rsid w:val="003F6C93"/>
    <w:rsid w:val="00405667"/>
    <w:rsid w:val="00405F47"/>
    <w:rsid w:val="004062E4"/>
    <w:rsid w:val="00407748"/>
    <w:rsid w:val="0041111F"/>
    <w:rsid w:val="00411F40"/>
    <w:rsid w:val="00414603"/>
    <w:rsid w:val="00416E77"/>
    <w:rsid w:val="00420725"/>
    <w:rsid w:val="00421341"/>
    <w:rsid w:val="00422656"/>
    <w:rsid w:val="00423BEF"/>
    <w:rsid w:val="00423D64"/>
    <w:rsid w:val="00423DAC"/>
    <w:rsid w:val="00423F0F"/>
    <w:rsid w:val="004245D1"/>
    <w:rsid w:val="00424D48"/>
    <w:rsid w:val="0042704F"/>
    <w:rsid w:val="00427F2C"/>
    <w:rsid w:val="00430011"/>
    <w:rsid w:val="00431681"/>
    <w:rsid w:val="00432C6F"/>
    <w:rsid w:val="00433A1B"/>
    <w:rsid w:val="00433D00"/>
    <w:rsid w:val="004365FF"/>
    <w:rsid w:val="00441D7E"/>
    <w:rsid w:val="00443052"/>
    <w:rsid w:val="00443ED0"/>
    <w:rsid w:val="00444991"/>
    <w:rsid w:val="00450866"/>
    <w:rsid w:val="00450CA9"/>
    <w:rsid w:val="004526E6"/>
    <w:rsid w:val="00455735"/>
    <w:rsid w:val="00456804"/>
    <w:rsid w:val="004575FB"/>
    <w:rsid w:val="00457A3E"/>
    <w:rsid w:val="0046195B"/>
    <w:rsid w:val="00463582"/>
    <w:rsid w:val="00465821"/>
    <w:rsid w:val="004703E4"/>
    <w:rsid w:val="00470F96"/>
    <w:rsid w:val="004719F2"/>
    <w:rsid w:val="00473218"/>
    <w:rsid w:val="00473D67"/>
    <w:rsid w:val="00475B49"/>
    <w:rsid w:val="00476A54"/>
    <w:rsid w:val="00476A7B"/>
    <w:rsid w:val="00476E11"/>
    <w:rsid w:val="00480DC5"/>
    <w:rsid w:val="00481578"/>
    <w:rsid w:val="004817EF"/>
    <w:rsid w:val="00482CC9"/>
    <w:rsid w:val="00484DCD"/>
    <w:rsid w:val="004855C9"/>
    <w:rsid w:val="00486B84"/>
    <w:rsid w:val="00487A34"/>
    <w:rsid w:val="0049095C"/>
    <w:rsid w:val="00492CB9"/>
    <w:rsid w:val="00493457"/>
    <w:rsid w:val="00493A86"/>
    <w:rsid w:val="00494934"/>
    <w:rsid w:val="00494A74"/>
    <w:rsid w:val="00497AA5"/>
    <w:rsid w:val="004A0D16"/>
    <w:rsid w:val="004A38F6"/>
    <w:rsid w:val="004A3CA5"/>
    <w:rsid w:val="004A4552"/>
    <w:rsid w:val="004A625B"/>
    <w:rsid w:val="004B15C7"/>
    <w:rsid w:val="004B1EED"/>
    <w:rsid w:val="004B2A5D"/>
    <w:rsid w:val="004B3282"/>
    <w:rsid w:val="004B52E0"/>
    <w:rsid w:val="004B5773"/>
    <w:rsid w:val="004B5B25"/>
    <w:rsid w:val="004C0119"/>
    <w:rsid w:val="004C02C7"/>
    <w:rsid w:val="004C08C0"/>
    <w:rsid w:val="004C0E53"/>
    <w:rsid w:val="004C5B0C"/>
    <w:rsid w:val="004C5B6E"/>
    <w:rsid w:val="004C748F"/>
    <w:rsid w:val="004C7F2E"/>
    <w:rsid w:val="004D0697"/>
    <w:rsid w:val="004D2BA8"/>
    <w:rsid w:val="004D2D6E"/>
    <w:rsid w:val="004D39CA"/>
    <w:rsid w:val="004D5887"/>
    <w:rsid w:val="004D6CDF"/>
    <w:rsid w:val="004E03ED"/>
    <w:rsid w:val="004E1910"/>
    <w:rsid w:val="004E4D36"/>
    <w:rsid w:val="004E4E60"/>
    <w:rsid w:val="004E5C4C"/>
    <w:rsid w:val="004E60D1"/>
    <w:rsid w:val="004E6EE6"/>
    <w:rsid w:val="004F19FB"/>
    <w:rsid w:val="004F330D"/>
    <w:rsid w:val="004F4F4C"/>
    <w:rsid w:val="004F6C9C"/>
    <w:rsid w:val="005007F9"/>
    <w:rsid w:val="00500841"/>
    <w:rsid w:val="00502A2A"/>
    <w:rsid w:val="00502A63"/>
    <w:rsid w:val="00505A99"/>
    <w:rsid w:val="005068CD"/>
    <w:rsid w:val="00510251"/>
    <w:rsid w:val="00510D9E"/>
    <w:rsid w:val="00511B44"/>
    <w:rsid w:val="00511BCC"/>
    <w:rsid w:val="0051564E"/>
    <w:rsid w:val="0051599E"/>
    <w:rsid w:val="00521404"/>
    <w:rsid w:val="00526960"/>
    <w:rsid w:val="00526E41"/>
    <w:rsid w:val="0052747E"/>
    <w:rsid w:val="00527999"/>
    <w:rsid w:val="00527CE3"/>
    <w:rsid w:val="00537D32"/>
    <w:rsid w:val="00540DA7"/>
    <w:rsid w:val="005410F4"/>
    <w:rsid w:val="00542B10"/>
    <w:rsid w:val="00543C39"/>
    <w:rsid w:val="00543FA9"/>
    <w:rsid w:val="00544941"/>
    <w:rsid w:val="00544AD5"/>
    <w:rsid w:val="005477FF"/>
    <w:rsid w:val="00547D69"/>
    <w:rsid w:val="00550772"/>
    <w:rsid w:val="0055233A"/>
    <w:rsid w:val="00553FA6"/>
    <w:rsid w:val="00556356"/>
    <w:rsid w:val="00556A15"/>
    <w:rsid w:val="00556A52"/>
    <w:rsid w:val="00560054"/>
    <w:rsid w:val="00563B17"/>
    <w:rsid w:val="0056407B"/>
    <w:rsid w:val="00564150"/>
    <w:rsid w:val="005647BF"/>
    <w:rsid w:val="0057017A"/>
    <w:rsid w:val="0057107E"/>
    <w:rsid w:val="005716D9"/>
    <w:rsid w:val="00571A6C"/>
    <w:rsid w:val="0057579B"/>
    <w:rsid w:val="005768D0"/>
    <w:rsid w:val="00577095"/>
    <w:rsid w:val="00583134"/>
    <w:rsid w:val="00583EDE"/>
    <w:rsid w:val="00583F5E"/>
    <w:rsid w:val="005841FF"/>
    <w:rsid w:val="00587419"/>
    <w:rsid w:val="00587D35"/>
    <w:rsid w:val="00590DEE"/>
    <w:rsid w:val="005915FB"/>
    <w:rsid w:val="00593BC2"/>
    <w:rsid w:val="005966B3"/>
    <w:rsid w:val="00596F43"/>
    <w:rsid w:val="00596F79"/>
    <w:rsid w:val="005A00D0"/>
    <w:rsid w:val="005A052C"/>
    <w:rsid w:val="005A0617"/>
    <w:rsid w:val="005A3292"/>
    <w:rsid w:val="005A3335"/>
    <w:rsid w:val="005A3848"/>
    <w:rsid w:val="005A4357"/>
    <w:rsid w:val="005B05B2"/>
    <w:rsid w:val="005B3FAA"/>
    <w:rsid w:val="005B43FA"/>
    <w:rsid w:val="005B5502"/>
    <w:rsid w:val="005B55AB"/>
    <w:rsid w:val="005B59C2"/>
    <w:rsid w:val="005C1139"/>
    <w:rsid w:val="005C1201"/>
    <w:rsid w:val="005C178C"/>
    <w:rsid w:val="005C19C3"/>
    <w:rsid w:val="005C3F9A"/>
    <w:rsid w:val="005C4CBE"/>
    <w:rsid w:val="005C5054"/>
    <w:rsid w:val="005C59E8"/>
    <w:rsid w:val="005C73B9"/>
    <w:rsid w:val="005C7E30"/>
    <w:rsid w:val="005D0D6B"/>
    <w:rsid w:val="005D1E6D"/>
    <w:rsid w:val="005D28B7"/>
    <w:rsid w:val="005D2C71"/>
    <w:rsid w:val="005D2F0F"/>
    <w:rsid w:val="005D43E2"/>
    <w:rsid w:val="005D4743"/>
    <w:rsid w:val="005D4D16"/>
    <w:rsid w:val="005D56E5"/>
    <w:rsid w:val="005D5895"/>
    <w:rsid w:val="005D7D2E"/>
    <w:rsid w:val="005E0E3A"/>
    <w:rsid w:val="005E176B"/>
    <w:rsid w:val="005E6125"/>
    <w:rsid w:val="005E7B80"/>
    <w:rsid w:val="005F0796"/>
    <w:rsid w:val="005F0F76"/>
    <w:rsid w:val="005F10EF"/>
    <w:rsid w:val="005F37B5"/>
    <w:rsid w:val="005F3897"/>
    <w:rsid w:val="005F41EA"/>
    <w:rsid w:val="005F41F7"/>
    <w:rsid w:val="005F444B"/>
    <w:rsid w:val="005F4BA9"/>
    <w:rsid w:val="005F4F02"/>
    <w:rsid w:val="005F4F31"/>
    <w:rsid w:val="005F571E"/>
    <w:rsid w:val="006047C5"/>
    <w:rsid w:val="00604AE4"/>
    <w:rsid w:val="006132AC"/>
    <w:rsid w:val="006133E4"/>
    <w:rsid w:val="00614353"/>
    <w:rsid w:val="00616535"/>
    <w:rsid w:val="00616871"/>
    <w:rsid w:val="00621985"/>
    <w:rsid w:val="006222C8"/>
    <w:rsid w:val="006225AC"/>
    <w:rsid w:val="006269DB"/>
    <w:rsid w:val="0062760A"/>
    <w:rsid w:val="00630000"/>
    <w:rsid w:val="00630265"/>
    <w:rsid w:val="00631819"/>
    <w:rsid w:val="0063205C"/>
    <w:rsid w:val="006323DC"/>
    <w:rsid w:val="0063244A"/>
    <w:rsid w:val="00633589"/>
    <w:rsid w:val="0063429B"/>
    <w:rsid w:val="00636828"/>
    <w:rsid w:val="006374B4"/>
    <w:rsid w:val="0063789D"/>
    <w:rsid w:val="0063795C"/>
    <w:rsid w:val="00641C04"/>
    <w:rsid w:val="006425E8"/>
    <w:rsid w:val="00644A09"/>
    <w:rsid w:val="00646F2C"/>
    <w:rsid w:val="006515A7"/>
    <w:rsid w:val="00652A4C"/>
    <w:rsid w:val="00656DBE"/>
    <w:rsid w:val="0066195A"/>
    <w:rsid w:val="00664A2D"/>
    <w:rsid w:val="00667A68"/>
    <w:rsid w:val="006709B8"/>
    <w:rsid w:val="00675289"/>
    <w:rsid w:val="00675C67"/>
    <w:rsid w:val="00676421"/>
    <w:rsid w:val="0067770C"/>
    <w:rsid w:val="006778A8"/>
    <w:rsid w:val="00680985"/>
    <w:rsid w:val="0068132B"/>
    <w:rsid w:val="0068196B"/>
    <w:rsid w:val="00681F3F"/>
    <w:rsid w:val="006827BA"/>
    <w:rsid w:val="00682E45"/>
    <w:rsid w:val="00686A75"/>
    <w:rsid w:val="006879EE"/>
    <w:rsid w:val="006906C6"/>
    <w:rsid w:val="006907C4"/>
    <w:rsid w:val="00691CFF"/>
    <w:rsid w:val="00691D86"/>
    <w:rsid w:val="00694C30"/>
    <w:rsid w:val="00694F14"/>
    <w:rsid w:val="0069615E"/>
    <w:rsid w:val="006968D2"/>
    <w:rsid w:val="006A064D"/>
    <w:rsid w:val="006A0963"/>
    <w:rsid w:val="006A2A24"/>
    <w:rsid w:val="006A4264"/>
    <w:rsid w:val="006A5CB1"/>
    <w:rsid w:val="006B016B"/>
    <w:rsid w:val="006B08F9"/>
    <w:rsid w:val="006B0B2B"/>
    <w:rsid w:val="006B0FCC"/>
    <w:rsid w:val="006B3E1D"/>
    <w:rsid w:val="006B7670"/>
    <w:rsid w:val="006C13B9"/>
    <w:rsid w:val="006C2559"/>
    <w:rsid w:val="006C36E6"/>
    <w:rsid w:val="006C5325"/>
    <w:rsid w:val="006C53EA"/>
    <w:rsid w:val="006C571A"/>
    <w:rsid w:val="006C5A57"/>
    <w:rsid w:val="006C7936"/>
    <w:rsid w:val="006D0FAF"/>
    <w:rsid w:val="006D16C0"/>
    <w:rsid w:val="006D2A5D"/>
    <w:rsid w:val="006D38CC"/>
    <w:rsid w:val="006D3AC6"/>
    <w:rsid w:val="006D4298"/>
    <w:rsid w:val="006D585B"/>
    <w:rsid w:val="006E11DB"/>
    <w:rsid w:val="006E420D"/>
    <w:rsid w:val="006E666C"/>
    <w:rsid w:val="006F0447"/>
    <w:rsid w:val="006F0DEA"/>
    <w:rsid w:val="006F2380"/>
    <w:rsid w:val="006F33C3"/>
    <w:rsid w:val="0070112A"/>
    <w:rsid w:val="00701F35"/>
    <w:rsid w:val="00705079"/>
    <w:rsid w:val="00705376"/>
    <w:rsid w:val="00706D30"/>
    <w:rsid w:val="00707579"/>
    <w:rsid w:val="00710ADE"/>
    <w:rsid w:val="00711215"/>
    <w:rsid w:val="007121AD"/>
    <w:rsid w:val="00712B04"/>
    <w:rsid w:val="0071444A"/>
    <w:rsid w:val="00715C5A"/>
    <w:rsid w:val="0071623D"/>
    <w:rsid w:val="00720219"/>
    <w:rsid w:val="00722F0F"/>
    <w:rsid w:val="0072475E"/>
    <w:rsid w:val="00725BF1"/>
    <w:rsid w:val="00730EC2"/>
    <w:rsid w:val="00730ECE"/>
    <w:rsid w:val="00734B53"/>
    <w:rsid w:val="00735198"/>
    <w:rsid w:val="00735F91"/>
    <w:rsid w:val="00736646"/>
    <w:rsid w:val="00744732"/>
    <w:rsid w:val="00745B86"/>
    <w:rsid w:val="00747613"/>
    <w:rsid w:val="00751657"/>
    <w:rsid w:val="00751830"/>
    <w:rsid w:val="00752773"/>
    <w:rsid w:val="007538E9"/>
    <w:rsid w:val="00754E20"/>
    <w:rsid w:val="007555A1"/>
    <w:rsid w:val="0076178B"/>
    <w:rsid w:val="00761B1D"/>
    <w:rsid w:val="00763BAF"/>
    <w:rsid w:val="007643E0"/>
    <w:rsid w:val="00764887"/>
    <w:rsid w:val="00764ADC"/>
    <w:rsid w:val="00764D3F"/>
    <w:rsid w:val="007677C1"/>
    <w:rsid w:val="00770150"/>
    <w:rsid w:val="00770255"/>
    <w:rsid w:val="00771757"/>
    <w:rsid w:val="00772C47"/>
    <w:rsid w:val="00773B90"/>
    <w:rsid w:val="0077470B"/>
    <w:rsid w:val="00776FD2"/>
    <w:rsid w:val="007811C1"/>
    <w:rsid w:val="007816BF"/>
    <w:rsid w:val="007822AE"/>
    <w:rsid w:val="00782300"/>
    <w:rsid w:val="00782EBC"/>
    <w:rsid w:val="007835C3"/>
    <w:rsid w:val="0078518D"/>
    <w:rsid w:val="0079091F"/>
    <w:rsid w:val="00790A9B"/>
    <w:rsid w:val="007911B9"/>
    <w:rsid w:val="00791A0D"/>
    <w:rsid w:val="00793981"/>
    <w:rsid w:val="00794147"/>
    <w:rsid w:val="00794C57"/>
    <w:rsid w:val="00794D3D"/>
    <w:rsid w:val="007A1880"/>
    <w:rsid w:val="007A3287"/>
    <w:rsid w:val="007A5D34"/>
    <w:rsid w:val="007A7E5C"/>
    <w:rsid w:val="007B1CD3"/>
    <w:rsid w:val="007B24B2"/>
    <w:rsid w:val="007B3148"/>
    <w:rsid w:val="007B51D6"/>
    <w:rsid w:val="007B53C4"/>
    <w:rsid w:val="007B5DEC"/>
    <w:rsid w:val="007B7741"/>
    <w:rsid w:val="007B7957"/>
    <w:rsid w:val="007C01A4"/>
    <w:rsid w:val="007C1C62"/>
    <w:rsid w:val="007C25FD"/>
    <w:rsid w:val="007C29D2"/>
    <w:rsid w:val="007C3B04"/>
    <w:rsid w:val="007C6E53"/>
    <w:rsid w:val="007C7386"/>
    <w:rsid w:val="007D23F7"/>
    <w:rsid w:val="007D6653"/>
    <w:rsid w:val="007D6B15"/>
    <w:rsid w:val="007D6B1F"/>
    <w:rsid w:val="007D7D94"/>
    <w:rsid w:val="007D7E1D"/>
    <w:rsid w:val="007E0010"/>
    <w:rsid w:val="007E5453"/>
    <w:rsid w:val="007E5501"/>
    <w:rsid w:val="007E566A"/>
    <w:rsid w:val="007E752E"/>
    <w:rsid w:val="007F0F6A"/>
    <w:rsid w:val="007F258E"/>
    <w:rsid w:val="007F334E"/>
    <w:rsid w:val="007F48A2"/>
    <w:rsid w:val="007F58BD"/>
    <w:rsid w:val="007F6EB7"/>
    <w:rsid w:val="00802338"/>
    <w:rsid w:val="00802C59"/>
    <w:rsid w:val="008035C9"/>
    <w:rsid w:val="0080412D"/>
    <w:rsid w:val="00810234"/>
    <w:rsid w:val="008108BD"/>
    <w:rsid w:val="008112C6"/>
    <w:rsid w:val="00813706"/>
    <w:rsid w:val="00813EE6"/>
    <w:rsid w:val="00817E46"/>
    <w:rsid w:val="00820893"/>
    <w:rsid w:val="00820AA5"/>
    <w:rsid w:val="00820ECF"/>
    <w:rsid w:val="00821908"/>
    <w:rsid w:val="00822CFB"/>
    <w:rsid w:val="00823FAD"/>
    <w:rsid w:val="0082509A"/>
    <w:rsid w:val="00827192"/>
    <w:rsid w:val="008309C1"/>
    <w:rsid w:val="00830C5D"/>
    <w:rsid w:val="00834132"/>
    <w:rsid w:val="00834E2E"/>
    <w:rsid w:val="00835CA5"/>
    <w:rsid w:val="00836896"/>
    <w:rsid w:val="0083693E"/>
    <w:rsid w:val="00836976"/>
    <w:rsid w:val="00837BC2"/>
    <w:rsid w:val="00837D55"/>
    <w:rsid w:val="0084011F"/>
    <w:rsid w:val="00840205"/>
    <w:rsid w:val="008402CB"/>
    <w:rsid w:val="0084101D"/>
    <w:rsid w:val="00841746"/>
    <w:rsid w:val="0084413C"/>
    <w:rsid w:val="00844ECB"/>
    <w:rsid w:val="00847F91"/>
    <w:rsid w:val="00850C67"/>
    <w:rsid w:val="008519FF"/>
    <w:rsid w:val="0085474D"/>
    <w:rsid w:val="00856FDD"/>
    <w:rsid w:val="008571E9"/>
    <w:rsid w:val="00857FB2"/>
    <w:rsid w:val="00861D08"/>
    <w:rsid w:val="00862201"/>
    <w:rsid w:val="00862CF3"/>
    <w:rsid w:val="00862D3D"/>
    <w:rsid w:val="00863C2A"/>
    <w:rsid w:val="00864CF9"/>
    <w:rsid w:val="00864FD7"/>
    <w:rsid w:val="0086553B"/>
    <w:rsid w:val="00866BF6"/>
    <w:rsid w:val="00870A67"/>
    <w:rsid w:val="008721AB"/>
    <w:rsid w:val="00872211"/>
    <w:rsid w:val="00873014"/>
    <w:rsid w:val="0087396A"/>
    <w:rsid w:val="00873B8C"/>
    <w:rsid w:val="00874348"/>
    <w:rsid w:val="00877B74"/>
    <w:rsid w:val="00881A47"/>
    <w:rsid w:val="00882842"/>
    <w:rsid w:val="0088430D"/>
    <w:rsid w:val="00884A15"/>
    <w:rsid w:val="008853A0"/>
    <w:rsid w:val="00885CBE"/>
    <w:rsid w:val="00887774"/>
    <w:rsid w:val="008879AC"/>
    <w:rsid w:val="00890CB5"/>
    <w:rsid w:val="0089170C"/>
    <w:rsid w:val="008923F1"/>
    <w:rsid w:val="0089251C"/>
    <w:rsid w:val="00895A0D"/>
    <w:rsid w:val="008A1D72"/>
    <w:rsid w:val="008A2C11"/>
    <w:rsid w:val="008A2CB3"/>
    <w:rsid w:val="008A35AF"/>
    <w:rsid w:val="008A4760"/>
    <w:rsid w:val="008A615B"/>
    <w:rsid w:val="008A6421"/>
    <w:rsid w:val="008A6A50"/>
    <w:rsid w:val="008A7996"/>
    <w:rsid w:val="008B08EC"/>
    <w:rsid w:val="008B19CA"/>
    <w:rsid w:val="008B22E9"/>
    <w:rsid w:val="008B5BCF"/>
    <w:rsid w:val="008B6DDD"/>
    <w:rsid w:val="008B7C95"/>
    <w:rsid w:val="008C0807"/>
    <w:rsid w:val="008C1F7E"/>
    <w:rsid w:val="008C28E9"/>
    <w:rsid w:val="008C3EE5"/>
    <w:rsid w:val="008C4215"/>
    <w:rsid w:val="008C527F"/>
    <w:rsid w:val="008C5DF8"/>
    <w:rsid w:val="008C605A"/>
    <w:rsid w:val="008C6856"/>
    <w:rsid w:val="008C7AFE"/>
    <w:rsid w:val="008C7D24"/>
    <w:rsid w:val="008C7D94"/>
    <w:rsid w:val="008D123B"/>
    <w:rsid w:val="008D23AD"/>
    <w:rsid w:val="008D2677"/>
    <w:rsid w:val="008D383E"/>
    <w:rsid w:val="008D4FA7"/>
    <w:rsid w:val="008D6BD2"/>
    <w:rsid w:val="008E17BA"/>
    <w:rsid w:val="008E27D5"/>
    <w:rsid w:val="008E2B3B"/>
    <w:rsid w:val="008E46CE"/>
    <w:rsid w:val="008E6E8B"/>
    <w:rsid w:val="008F1514"/>
    <w:rsid w:val="008F3BF0"/>
    <w:rsid w:val="008F43B6"/>
    <w:rsid w:val="008F57EA"/>
    <w:rsid w:val="008F79F9"/>
    <w:rsid w:val="00914835"/>
    <w:rsid w:val="00917AB8"/>
    <w:rsid w:val="0092034F"/>
    <w:rsid w:val="00920F46"/>
    <w:rsid w:val="0092146C"/>
    <w:rsid w:val="009230CD"/>
    <w:rsid w:val="00923948"/>
    <w:rsid w:val="00924265"/>
    <w:rsid w:val="00924BF0"/>
    <w:rsid w:val="009256F0"/>
    <w:rsid w:val="00925E9B"/>
    <w:rsid w:val="00926179"/>
    <w:rsid w:val="0093047A"/>
    <w:rsid w:val="00930C8E"/>
    <w:rsid w:val="00931A54"/>
    <w:rsid w:val="00931F68"/>
    <w:rsid w:val="0093208F"/>
    <w:rsid w:val="009353F6"/>
    <w:rsid w:val="009373DE"/>
    <w:rsid w:val="00937E62"/>
    <w:rsid w:val="00943F76"/>
    <w:rsid w:val="00944A81"/>
    <w:rsid w:val="00944E14"/>
    <w:rsid w:val="00944E3C"/>
    <w:rsid w:val="009462D3"/>
    <w:rsid w:val="00946B66"/>
    <w:rsid w:val="0094794C"/>
    <w:rsid w:val="0094797C"/>
    <w:rsid w:val="00947ADA"/>
    <w:rsid w:val="0095129C"/>
    <w:rsid w:val="00953913"/>
    <w:rsid w:val="0095436D"/>
    <w:rsid w:val="009553FC"/>
    <w:rsid w:val="00960448"/>
    <w:rsid w:val="009612C6"/>
    <w:rsid w:val="00961F46"/>
    <w:rsid w:val="0096364C"/>
    <w:rsid w:val="00965063"/>
    <w:rsid w:val="0096524F"/>
    <w:rsid w:val="00965579"/>
    <w:rsid w:val="00967450"/>
    <w:rsid w:val="00970A80"/>
    <w:rsid w:val="00970D36"/>
    <w:rsid w:val="00972161"/>
    <w:rsid w:val="00972B73"/>
    <w:rsid w:val="00974D54"/>
    <w:rsid w:val="009756D5"/>
    <w:rsid w:val="009758C9"/>
    <w:rsid w:val="009762DC"/>
    <w:rsid w:val="00976F97"/>
    <w:rsid w:val="00977628"/>
    <w:rsid w:val="00977E91"/>
    <w:rsid w:val="00980417"/>
    <w:rsid w:val="009823E1"/>
    <w:rsid w:val="009827D6"/>
    <w:rsid w:val="009832DF"/>
    <w:rsid w:val="0098370C"/>
    <w:rsid w:val="009838B7"/>
    <w:rsid w:val="00987E06"/>
    <w:rsid w:val="00993292"/>
    <w:rsid w:val="00995095"/>
    <w:rsid w:val="00995980"/>
    <w:rsid w:val="00995FA5"/>
    <w:rsid w:val="009A065C"/>
    <w:rsid w:val="009A076B"/>
    <w:rsid w:val="009A08BF"/>
    <w:rsid w:val="009A1153"/>
    <w:rsid w:val="009A14AE"/>
    <w:rsid w:val="009A19DB"/>
    <w:rsid w:val="009A228F"/>
    <w:rsid w:val="009A24BE"/>
    <w:rsid w:val="009A25AE"/>
    <w:rsid w:val="009A2878"/>
    <w:rsid w:val="009A3151"/>
    <w:rsid w:val="009A36CD"/>
    <w:rsid w:val="009A4952"/>
    <w:rsid w:val="009A537D"/>
    <w:rsid w:val="009A57D2"/>
    <w:rsid w:val="009A5956"/>
    <w:rsid w:val="009A635A"/>
    <w:rsid w:val="009A67A1"/>
    <w:rsid w:val="009A71F5"/>
    <w:rsid w:val="009B2735"/>
    <w:rsid w:val="009B5E57"/>
    <w:rsid w:val="009C06B0"/>
    <w:rsid w:val="009C09C0"/>
    <w:rsid w:val="009C1F26"/>
    <w:rsid w:val="009C2B53"/>
    <w:rsid w:val="009C3F5F"/>
    <w:rsid w:val="009C6FBD"/>
    <w:rsid w:val="009D0263"/>
    <w:rsid w:val="009D25F0"/>
    <w:rsid w:val="009D3518"/>
    <w:rsid w:val="009E5103"/>
    <w:rsid w:val="009E5976"/>
    <w:rsid w:val="009E5AB0"/>
    <w:rsid w:val="009E6881"/>
    <w:rsid w:val="009E73B0"/>
    <w:rsid w:val="009E76E4"/>
    <w:rsid w:val="009E7DBC"/>
    <w:rsid w:val="009F01B2"/>
    <w:rsid w:val="009F2403"/>
    <w:rsid w:val="009F3012"/>
    <w:rsid w:val="009F33C8"/>
    <w:rsid w:val="009F3EB5"/>
    <w:rsid w:val="009F49BA"/>
    <w:rsid w:val="009F4FF6"/>
    <w:rsid w:val="009F5ED8"/>
    <w:rsid w:val="009F635E"/>
    <w:rsid w:val="009F760E"/>
    <w:rsid w:val="00A0158F"/>
    <w:rsid w:val="00A01FF9"/>
    <w:rsid w:val="00A02721"/>
    <w:rsid w:val="00A04592"/>
    <w:rsid w:val="00A05624"/>
    <w:rsid w:val="00A05818"/>
    <w:rsid w:val="00A11348"/>
    <w:rsid w:val="00A11A5E"/>
    <w:rsid w:val="00A11F5B"/>
    <w:rsid w:val="00A1264F"/>
    <w:rsid w:val="00A128C3"/>
    <w:rsid w:val="00A14C79"/>
    <w:rsid w:val="00A15435"/>
    <w:rsid w:val="00A154D8"/>
    <w:rsid w:val="00A17800"/>
    <w:rsid w:val="00A17DC9"/>
    <w:rsid w:val="00A20C34"/>
    <w:rsid w:val="00A20E30"/>
    <w:rsid w:val="00A24615"/>
    <w:rsid w:val="00A246AD"/>
    <w:rsid w:val="00A2575E"/>
    <w:rsid w:val="00A26CD6"/>
    <w:rsid w:val="00A27391"/>
    <w:rsid w:val="00A329AD"/>
    <w:rsid w:val="00A337E2"/>
    <w:rsid w:val="00A34220"/>
    <w:rsid w:val="00A344E4"/>
    <w:rsid w:val="00A3564A"/>
    <w:rsid w:val="00A36401"/>
    <w:rsid w:val="00A37080"/>
    <w:rsid w:val="00A40634"/>
    <w:rsid w:val="00A415A1"/>
    <w:rsid w:val="00A42804"/>
    <w:rsid w:val="00A430F5"/>
    <w:rsid w:val="00A432C2"/>
    <w:rsid w:val="00A442E5"/>
    <w:rsid w:val="00A4565B"/>
    <w:rsid w:val="00A50B49"/>
    <w:rsid w:val="00A5450A"/>
    <w:rsid w:val="00A55AD1"/>
    <w:rsid w:val="00A574E3"/>
    <w:rsid w:val="00A61335"/>
    <w:rsid w:val="00A619BF"/>
    <w:rsid w:val="00A61AF8"/>
    <w:rsid w:val="00A61E18"/>
    <w:rsid w:val="00A62EF2"/>
    <w:rsid w:val="00A630BC"/>
    <w:rsid w:val="00A64BA7"/>
    <w:rsid w:val="00A65874"/>
    <w:rsid w:val="00A6711E"/>
    <w:rsid w:val="00A73CB2"/>
    <w:rsid w:val="00A75226"/>
    <w:rsid w:val="00A769FC"/>
    <w:rsid w:val="00A77423"/>
    <w:rsid w:val="00A80F90"/>
    <w:rsid w:val="00A81B8F"/>
    <w:rsid w:val="00A848FD"/>
    <w:rsid w:val="00A84C06"/>
    <w:rsid w:val="00A8660E"/>
    <w:rsid w:val="00A86C7F"/>
    <w:rsid w:val="00A87437"/>
    <w:rsid w:val="00A92B92"/>
    <w:rsid w:val="00A92C7B"/>
    <w:rsid w:val="00A930CF"/>
    <w:rsid w:val="00AA0AB0"/>
    <w:rsid w:val="00AA0C79"/>
    <w:rsid w:val="00AA1A36"/>
    <w:rsid w:val="00AA1A66"/>
    <w:rsid w:val="00AA30DD"/>
    <w:rsid w:val="00AA3C7E"/>
    <w:rsid w:val="00AA3FD0"/>
    <w:rsid w:val="00AA49A5"/>
    <w:rsid w:val="00AA4E09"/>
    <w:rsid w:val="00AB0F7E"/>
    <w:rsid w:val="00AB2366"/>
    <w:rsid w:val="00AB2784"/>
    <w:rsid w:val="00AB71D7"/>
    <w:rsid w:val="00AC4CBB"/>
    <w:rsid w:val="00AC7140"/>
    <w:rsid w:val="00AD132F"/>
    <w:rsid w:val="00AD1483"/>
    <w:rsid w:val="00AD1B23"/>
    <w:rsid w:val="00AD3156"/>
    <w:rsid w:val="00AD445A"/>
    <w:rsid w:val="00AD53C8"/>
    <w:rsid w:val="00AD5881"/>
    <w:rsid w:val="00AD737F"/>
    <w:rsid w:val="00AD741F"/>
    <w:rsid w:val="00AE0A64"/>
    <w:rsid w:val="00AE220A"/>
    <w:rsid w:val="00AE2738"/>
    <w:rsid w:val="00AE2C59"/>
    <w:rsid w:val="00AE342B"/>
    <w:rsid w:val="00AE4D84"/>
    <w:rsid w:val="00AE7E54"/>
    <w:rsid w:val="00AF0BFD"/>
    <w:rsid w:val="00AF0F70"/>
    <w:rsid w:val="00AF7C1F"/>
    <w:rsid w:val="00B01A3D"/>
    <w:rsid w:val="00B01FBA"/>
    <w:rsid w:val="00B02740"/>
    <w:rsid w:val="00B03341"/>
    <w:rsid w:val="00B03CCD"/>
    <w:rsid w:val="00B074EA"/>
    <w:rsid w:val="00B130C9"/>
    <w:rsid w:val="00B13381"/>
    <w:rsid w:val="00B16632"/>
    <w:rsid w:val="00B2094E"/>
    <w:rsid w:val="00B223AC"/>
    <w:rsid w:val="00B225A7"/>
    <w:rsid w:val="00B2325B"/>
    <w:rsid w:val="00B25F79"/>
    <w:rsid w:val="00B27C9C"/>
    <w:rsid w:val="00B27D03"/>
    <w:rsid w:val="00B30358"/>
    <w:rsid w:val="00B31847"/>
    <w:rsid w:val="00B31ABF"/>
    <w:rsid w:val="00B336E1"/>
    <w:rsid w:val="00B36114"/>
    <w:rsid w:val="00B36451"/>
    <w:rsid w:val="00B368F9"/>
    <w:rsid w:val="00B37642"/>
    <w:rsid w:val="00B40945"/>
    <w:rsid w:val="00B44527"/>
    <w:rsid w:val="00B448BD"/>
    <w:rsid w:val="00B47C99"/>
    <w:rsid w:val="00B5025E"/>
    <w:rsid w:val="00B50A92"/>
    <w:rsid w:val="00B510C9"/>
    <w:rsid w:val="00B516BF"/>
    <w:rsid w:val="00B52DB4"/>
    <w:rsid w:val="00B54392"/>
    <w:rsid w:val="00B56E2C"/>
    <w:rsid w:val="00B607CF"/>
    <w:rsid w:val="00B636D7"/>
    <w:rsid w:val="00B641F6"/>
    <w:rsid w:val="00B64A05"/>
    <w:rsid w:val="00B70A15"/>
    <w:rsid w:val="00B724B2"/>
    <w:rsid w:val="00B730CE"/>
    <w:rsid w:val="00B751C0"/>
    <w:rsid w:val="00B75B28"/>
    <w:rsid w:val="00B76203"/>
    <w:rsid w:val="00B77F96"/>
    <w:rsid w:val="00B81084"/>
    <w:rsid w:val="00B859B6"/>
    <w:rsid w:val="00B86371"/>
    <w:rsid w:val="00B87CBF"/>
    <w:rsid w:val="00B921A5"/>
    <w:rsid w:val="00B923AE"/>
    <w:rsid w:val="00B92706"/>
    <w:rsid w:val="00B96E5F"/>
    <w:rsid w:val="00B97828"/>
    <w:rsid w:val="00BA3081"/>
    <w:rsid w:val="00BA48C4"/>
    <w:rsid w:val="00BA4A1B"/>
    <w:rsid w:val="00BA5021"/>
    <w:rsid w:val="00BA6089"/>
    <w:rsid w:val="00BA6A53"/>
    <w:rsid w:val="00BA75B5"/>
    <w:rsid w:val="00BA7DDF"/>
    <w:rsid w:val="00BB011A"/>
    <w:rsid w:val="00BB38D6"/>
    <w:rsid w:val="00BB4135"/>
    <w:rsid w:val="00BC3755"/>
    <w:rsid w:val="00BC3CED"/>
    <w:rsid w:val="00BC3D56"/>
    <w:rsid w:val="00BC4BBD"/>
    <w:rsid w:val="00BC6236"/>
    <w:rsid w:val="00BC6BC6"/>
    <w:rsid w:val="00BD046F"/>
    <w:rsid w:val="00BD16CD"/>
    <w:rsid w:val="00BD1772"/>
    <w:rsid w:val="00BD1A2A"/>
    <w:rsid w:val="00BD2CFB"/>
    <w:rsid w:val="00BD5B2D"/>
    <w:rsid w:val="00BD6902"/>
    <w:rsid w:val="00BE1BB6"/>
    <w:rsid w:val="00BE2B14"/>
    <w:rsid w:val="00BE36CE"/>
    <w:rsid w:val="00BE5457"/>
    <w:rsid w:val="00BE7E3F"/>
    <w:rsid w:val="00BF32F1"/>
    <w:rsid w:val="00BF3406"/>
    <w:rsid w:val="00BF3604"/>
    <w:rsid w:val="00BF5F50"/>
    <w:rsid w:val="00BF7A5E"/>
    <w:rsid w:val="00C00E20"/>
    <w:rsid w:val="00C04B6C"/>
    <w:rsid w:val="00C05FCE"/>
    <w:rsid w:val="00C07ADC"/>
    <w:rsid w:val="00C10E58"/>
    <w:rsid w:val="00C12CF0"/>
    <w:rsid w:val="00C14BBE"/>
    <w:rsid w:val="00C15449"/>
    <w:rsid w:val="00C1764D"/>
    <w:rsid w:val="00C178A4"/>
    <w:rsid w:val="00C178FA"/>
    <w:rsid w:val="00C22ABB"/>
    <w:rsid w:val="00C2490C"/>
    <w:rsid w:val="00C25BA6"/>
    <w:rsid w:val="00C25FAD"/>
    <w:rsid w:val="00C3281D"/>
    <w:rsid w:val="00C329A1"/>
    <w:rsid w:val="00C3397D"/>
    <w:rsid w:val="00C36E74"/>
    <w:rsid w:val="00C3721C"/>
    <w:rsid w:val="00C3776E"/>
    <w:rsid w:val="00C43D6A"/>
    <w:rsid w:val="00C46546"/>
    <w:rsid w:val="00C47053"/>
    <w:rsid w:val="00C50001"/>
    <w:rsid w:val="00C50A74"/>
    <w:rsid w:val="00C5173A"/>
    <w:rsid w:val="00C51E0E"/>
    <w:rsid w:val="00C52DDA"/>
    <w:rsid w:val="00C541D1"/>
    <w:rsid w:val="00C5553C"/>
    <w:rsid w:val="00C5578D"/>
    <w:rsid w:val="00C63C6D"/>
    <w:rsid w:val="00C65416"/>
    <w:rsid w:val="00C66DE0"/>
    <w:rsid w:val="00C7138D"/>
    <w:rsid w:val="00C715FF"/>
    <w:rsid w:val="00C723DE"/>
    <w:rsid w:val="00C72A04"/>
    <w:rsid w:val="00C737A5"/>
    <w:rsid w:val="00C7446D"/>
    <w:rsid w:val="00C7549D"/>
    <w:rsid w:val="00C777B0"/>
    <w:rsid w:val="00C779CC"/>
    <w:rsid w:val="00C8186D"/>
    <w:rsid w:val="00C81964"/>
    <w:rsid w:val="00C81FB2"/>
    <w:rsid w:val="00C838E9"/>
    <w:rsid w:val="00C8424E"/>
    <w:rsid w:val="00C84695"/>
    <w:rsid w:val="00C84FA4"/>
    <w:rsid w:val="00C87CA2"/>
    <w:rsid w:val="00C902A8"/>
    <w:rsid w:val="00C90905"/>
    <w:rsid w:val="00C912FE"/>
    <w:rsid w:val="00C919A7"/>
    <w:rsid w:val="00C94285"/>
    <w:rsid w:val="00C95351"/>
    <w:rsid w:val="00C959FC"/>
    <w:rsid w:val="00CA1984"/>
    <w:rsid w:val="00CA423E"/>
    <w:rsid w:val="00CA6520"/>
    <w:rsid w:val="00CA675F"/>
    <w:rsid w:val="00CA74C5"/>
    <w:rsid w:val="00CA7835"/>
    <w:rsid w:val="00CA7A2D"/>
    <w:rsid w:val="00CB0C00"/>
    <w:rsid w:val="00CB0EF2"/>
    <w:rsid w:val="00CB67ED"/>
    <w:rsid w:val="00CB7959"/>
    <w:rsid w:val="00CC6423"/>
    <w:rsid w:val="00CC65DF"/>
    <w:rsid w:val="00CC7729"/>
    <w:rsid w:val="00CD1D60"/>
    <w:rsid w:val="00CD4AC6"/>
    <w:rsid w:val="00CD58B3"/>
    <w:rsid w:val="00CE2BC1"/>
    <w:rsid w:val="00CE2EBC"/>
    <w:rsid w:val="00CE409D"/>
    <w:rsid w:val="00CE7508"/>
    <w:rsid w:val="00CE763C"/>
    <w:rsid w:val="00CE7BB0"/>
    <w:rsid w:val="00CE7BD7"/>
    <w:rsid w:val="00CF074F"/>
    <w:rsid w:val="00CF1091"/>
    <w:rsid w:val="00CF4614"/>
    <w:rsid w:val="00CF4EDA"/>
    <w:rsid w:val="00CF51DB"/>
    <w:rsid w:val="00CF666C"/>
    <w:rsid w:val="00D00113"/>
    <w:rsid w:val="00D04196"/>
    <w:rsid w:val="00D05FE9"/>
    <w:rsid w:val="00D13814"/>
    <w:rsid w:val="00D13D0C"/>
    <w:rsid w:val="00D1636A"/>
    <w:rsid w:val="00D17DA6"/>
    <w:rsid w:val="00D20039"/>
    <w:rsid w:val="00D2029C"/>
    <w:rsid w:val="00D22061"/>
    <w:rsid w:val="00D232E2"/>
    <w:rsid w:val="00D24072"/>
    <w:rsid w:val="00D2455A"/>
    <w:rsid w:val="00D26DCF"/>
    <w:rsid w:val="00D26F79"/>
    <w:rsid w:val="00D27245"/>
    <w:rsid w:val="00D27D3C"/>
    <w:rsid w:val="00D301AF"/>
    <w:rsid w:val="00D30224"/>
    <w:rsid w:val="00D30BD0"/>
    <w:rsid w:val="00D31A22"/>
    <w:rsid w:val="00D32379"/>
    <w:rsid w:val="00D3307D"/>
    <w:rsid w:val="00D335A7"/>
    <w:rsid w:val="00D35ABF"/>
    <w:rsid w:val="00D42766"/>
    <w:rsid w:val="00D4433E"/>
    <w:rsid w:val="00D44691"/>
    <w:rsid w:val="00D4471D"/>
    <w:rsid w:val="00D45698"/>
    <w:rsid w:val="00D47800"/>
    <w:rsid w:val="00D50B9D"/>
    <w:rsid w:val="00D50E56"/>
    <w:rsid w:val="00D51830"/>
    <w:rsid w:val="00D5484E"/>
    <w:rsid w:val="00D60E57"/>
    <w:rsid w:val="00D63246"/>
    <w:rsid w:val="00D6394D"/>
    <w:rsid w:val="00D666AA"/>
    <w:rsid w:val="00D66951"/>
    <w:rsid w:val="00D670EF"/>
    <w:rsid w:val="00D67EBB"/>
    <w:rsid w:val="00D706D2"/>
    <w:rsid w:val="00D707A9"/>
    <w:rsid w:val="00D71E3F"/>
    <w:rsid w:val="00D71F94"/>
    <w:rsid w:val="00D741EE"/>
    <w:rsid w:val="00D749D0"/>
    <w:rsid w:val="00D74E68"/>
    <w:rsid w:val="00D81B26"/>
    <w:rsid w:val="00D826D8"/>
    <w:rsid w:val="00D82C26"/>
    <w:rsid w:val="00D82DF8"/>
    <w:rsid w:val="00D8337A"/>
    <w:rsid w:val="00D83A12"/>
    <w:rsid w:val="00D843DE"/>
    <w:rsid w:val="00D868EC"/>
    <w:rsid w:val="00D914DB"/>
    <w:rsid w:val="00D92A82"/>
    <w:rsid w:val="00D92EF6"/>
    <w:rsid w:val="00D930D5"/>
    <w:rsid w:val="00D94EB4"/>
    <w:rsid w:val="00D94FF8"/>
    <w:rsid w:val="00D97D99"/>
    <w:rsid w:val="00D97FB2"/>
    <w:rsid w:val="00DA0C4F"/>
    <w:rsid w:val="00DA23CC"/>
    <w:rsid w:val="00DA618F"/>
    <w:rsid w:val="00DA68BF"/>
    <w:rsid w:val="00DA6959"/>
    <w:rsid w:val="00DB0578"/>
    <w:rsid w:val="00DB2C92"/>
    <w:rsid w:val="00DB321A"/>
    <w:rsid w:val="00DB472F"/>
    <w:rsid w:val="00DB49FD"/>
    <w:rsid w:val="00DB7099"/>
    <w:rsid w:val="00DC1C54"/>
    <w:rsid w:val="00DC268A"/>
    <w:rsid w:val="00DC2D46"/>
    <w:rsid w:val="00DC2EB7"/>
    <w:rsid w:val="00DC5ADD"/>
    <w:rsid w:val="00DC6336"/>
    <w:rsid w:val="00DC686A"/>
    <w:rsid w:val="00DC7A2A"/>
    <w:rsid w:val="00DD033E"/>
    <w:rsid w:val="00DD08FA"/>
    <w:rsid w:val="00DD153B"/>
    <w:rsid w:val="00DD3583"/>
    <w:rsid w:val="00DD68FB"/>
    <w:rsid w:val="00DD6B13"/>
    <w:rsid w:val="00DD6C2E"/>
    <w:rsid w:val="00DE02E1"/>
    <w:rsid w:val="00DE23A3"/>
    <w:rsid w:val="00DE27E6"/>
    <w:rsid w:val="00DE2855"/>
    <w:rsid w:val="00DE3B1F"/>
    <w:rsid w:val="00DE4CF7"/>
    <w:rsid w:val="00DE559F"/>
    <w:rsid w:val="00DE5F50"/>
    <w:rsid w:val="00DE69C2"/>
    <w:rsid w:val="00DE69E9"/>
    <w:rsid w:val="00DE7436"/>
    <w:rsid w:val="00DE7ACC"/>
    <w:rsid w:val="00DF11DA"/>
    <w:rsid w:val="00DF19AD"/>
    <w:rsid w:val="00DF2C58"/>
    <w:rsid w:val="00DF303B"/>
    <w:rsid w:val="00DF4A3F"/>
    <w:rsid w:val="00E00A2C"/>
    <w:rsid w:val="00E00A59"/>
    <w:rsid w:val="00E024DB"/>
    <w:rsid w:val="00E06FFC"/>
    <w:rsid w:val="00E0737E"/>
    <w:rsid w:val="00E115CF"/>
    <w:rsid w:val="00E11C94"/>
    <w:rsid w:val="00E13EA0"/>
    <w:rsid w:val="00E17D15"/>
    <w:rsid w:val="00E21383"/>
    <w:rsid w:val="00E23EDF"/>
    <w:rsid w:val="00E32429"/>
    <w:rsid w:val="00E3350F"/>
    <w:rsid w:val="00E3432D"/>
    <w:rsid w:val="00E35217"/>
    <w:rsid w:val="00E365B6"/>
    <w:rsid w:val="00E412EC"/>
    <w:rsid w:val="00E417F5"/>
    <w:rsid w:val="00E42640"/>
    <w:rsid w:val="00E426C4"/>
    <w:rsid w:val="00E44C9D"/>
    <w:rsid w:val="00E44CBB"/>
    <w:rsid w:val="00E4752E"/>
    <w:rsid w:val="00E475B1"/>
    <w:rsid w:val="00E50165"/>
    <w:rsid w:val="00E50E83"/>
    <w:rsid w:val="00E51B38"/>
    <w:rsid w:val="00E53D8E"/>
    <w:rsid w:val="00E55693"/>
    <w:rsid w:val="00E57EAD"/>
    <w:rsid w:val="00E6173E"/>
    <w:rsid w:val="00E6363A"/>
    <w:rsid w:val="00E640B7"/>
    <w:rsid w:val="00E668DC"/>
    <w:rsid w:val="00E67E4D"/>
    <w:rsid w:val="00E72E6A"/>
    <w:rsid w:val="00E73E8F"/>
    <w:rsid w:val="00E76DC8"/>
    <w:rsid w:val="00E80782"/>
    <w:rsid w:val="00E80FA5"/>
    <w:rsid w:val="00E81BA4"/>
    <w:rsid w:val="00E825CC"/>
    <w:rsid w:val="00E8290D"/>
    <w:rsid w:val="00E83253"/>
    <w:rsid w:val="00E83B6E"/>
    <w:rsid w:val="00E84AA4"/>
    <w:rsid w:val="00E84C36"/>
    <w:rsid w:val="00E85AE5"/>
    <w:rsid w:val="00E87B0D"/>
    <w:rsid w:val="00E9099C"/>
    <w:rsid w:val="00E921BB"/>
    <w:rsid w:val="00E934C4"/>
    <w:rsid w:val="00E93917"/>
    <w:rsid w:val="00E94AEF"/>
    <w:rsid w:val="00E964EB"/>
    <w:rsid w:val="00E9713B"/>
    <w:rsid w:val="00EA0804"/>
    <w:rsid w:val="00EA087A"/>
    <w:rsid w:val="00EA0B24"/>
    <w:rsid w:val="00EA120B"/>
    <w:rsid w:val="00EA5BD4"/>
    <w:rsid w:val="00EA5D30"/>
    <w:rsid w:val="00EA681A"/>
    <w:rsid w:val="00EA71F5"/>
    <w:rsid w:val="00EB0722"/>
    <w:rsid w:val="00EB0B12"/>
    <w:rsid w:val="00EB3D80"/>
    <w:rsid w:val="00EB4127"/>
    <w:rsid w:val="00EB438B"/>
    <w:rsid w:val="00EB46B9"/>
    <w:rsid w:val="00EB476D"/>
    <w:rsid w:val="00EB4DFE"/>
    <w:rsid w:val="00EB55CB"/>
    <w:rsid w:val="00EB5B6F"/>
    <w:rsid w:val="00EB6D46"/>
    <w:rsid w:val="00EB7ACE"/>
    <w:rsid w:val="00EC04E6"/>
    <w:rsid w:val="00EC1CFA"/>
    <w:rsid w:val="00EC4BEB"/>
    <w:rsid w:val="00ED2D7E"/>
    <w:rsid w:val="00ED2FA6"/>
    <w:rsid w:val="00ED3579"/>
    <w:rsid w:val="00ED3589"/>
    <w:rsid w:val="00ED3968"/>
    <w:rsid w:val="00ED3A13"/>
    <w:rsid w:val="00ED3B24"/>
    <w:rsid w:val="00ED66EB"/>
    <w:rsid w:val="00EE138F"/>
    <w:rsid w:val="00EE33A0"/>
    <w:rsid w:val="00EE6090"/>
    <w:rsid w:val="00EF172F"/>
    <w:rsid w:val="00EF3BCF"/>
    <w:rsid w:val="00EF5CB1"/>
    <w:rsid w:val="00EF6147"/>
    <w:rsid w:val="00EF640F"/>
    <w:rsid w:val="00EF64E5"/>
    <w:rsid w:val="00EF66EF"/>
    <w:rsid w:val="00F011E0"/>
    <w:rsid w:val="00F01676"/>
    <w:rsid w:val="00F018A8"/>
    <w:rsid w:val="00F03736"/>
    <w:rsid w:val="00F03952"/>
    <w:rsid w:val="00F03C17"/>
    <w:rsid w:val="00F04AB0"/>
    <w:rsid w:val="00F06ABA"/>
    <w:rsid w:val="00F104BB"/>
    <w:rsid w:val="00F106ED"/>
    <w:rsid w:val="00F118A5"/>
    <w:rsid w:val="00F11C9D"/>
    <w:rsid w:val="00F1255B"/>
    <w:rsid w:val="00F12C35"/>
    <w:rsid w:val="00F12E37"/>
    <w:rsid w:val="00F13F52"/>
    <w:rsid w:val="00F1496E"/>
    <w:rsid w:val="00F17DEF"/>
    <w:rsid w:val="00F25BAA"/>
    <w:rsid w:val="00F2606D"/>
    <w:rsid w:val="00F31789"/>
    <w:rsid w:val="00F32114"/>
    <w:rsid w:val="00F322CC"/>
    <w:rsid w:val="00F32CDE"/>
    <w:rsid w:val="00F37027"/>
    <w:rsid w:val="00F4259E"/>
    <w:rsid w:val="00F43B0A"/>
    <w:rsid w:val="00F43F6E"/>
    <w:rsid w:val="00F45B6B"/>
    <w:rsid w:val="00F465D0"/>
    <w:rsid w:val="00F467CB"/>
    <w:rsid w:val="00F4736D"/>
    <w:rsid w:val="00F47FCF"/>
    <w:rsid w:val="00F52F1B"/>
    <w:rsid w:val="00F56264"/>
    <w:rsid w:val="00F56931"/>
    <w:rsid w:val="00F56994"/>
    <w:rsid w:val="00F57E0F"/>
    <w:rsid w:val="00F600E1"/>
    <w:rsid w:val="00F609DF"/>
    <w:rsid w:val="00F63244"/>
    <w:rsid w:val="00F63DCE"/>
    <w:rsid w:val="00F644A7"/>
    <w:rsid w:val="00F64875"/>
    <w:rsid w:val="00F6546C"/>
    <w:rsid w:val="00F659D3"/>
    <w:rsid w:val="00F71251"/>
    <w:rsid w:val="00F71FBF"/>
    <w:rsid w:val="00F759FE"/>
    <w:rsid w:val="00F773ED"/>
    <w:rsid w:val="00F81CCF"/>
    <w:rsid w:val="00F82586"/>
    <w:rsid w:val="00F82C9A"/>
    <w:rsid w:val="00F85267"/>
    <w:rsid w:val="00F852CB"/>
    <w:rsid w:val="00F879B0"/>
    <w:rsid w:val="00F904A5"/>
    <w:rsid w:val="00F906BA"/>
    <w:rsid w:val="00F91DAE"/>
    <w:rsid w:val="00F91DB3"/>
    <w:rsid w:val="00F925D7"/>
    <w:rsid w:val="00F926F2"/>
    <w:rsid w:val="00F929AD"/>
    <w:rsid w:val="00F93040"/>
    <w:rsid w:val="00F9343C"/>
    <w:rsid w:val="00F955AA"/>
    <w:rsid w:val="00F96108"/>
    <w:rsid w:val="00F96246"/>
    <w:rsid w:val="00FA001A"/>
    <w:rsid w:val="00FA0994"/>
    <w:rsid w:val="00FA1CA8"/>
    <w:rsid w:val="00FA2840"/>
    <w:rsid w:val="00FA2B52"/>
    <w:rsid w:val="00FA2DB2"/>
    <w:rsid w:val="00FA3C97"/>
    <w:rsid w:val="00FA4156"/>
    <w:rsid w:val="00FA5C46"/>
    <w:rsid w:val="00FA6755"/>
    <w:rsid w:val="00FA68FE"/>
    <w:rsid w:val="00FA7316"/>
    <w:rsid w:val="00FB0AE3"/>
    <w:rsid w:val="00FB2803"/>
    <w:rsid w:val="00FB3012"/>
    <w:rsid w:val="00FB3A5E"/>
    <w:rsid w:val="00FB57D6"/>
    <w:rsid w:val="00FB754E"/>
    <w:rsid w:val="00FC0F3A"/>
    <w:rsid w:val="00FC125C"/>
    <w:rsid w:val="00FC126A"/>
    <w:rsid w:val="00FC2B00"/>
    <w:rsid w:val="00FC4F5A"/>
    <w:rsid w:val="00FC679B"/>
    <w:rsid w:val="00FD0046"/>
    <w:rsid w:val="00FD078D"/>
    <w:rsid w:val="00FD132F"/>
    <w:rsid w:val="00FD190B"/>
    <w:rsid w:val="00FD543E"/>
    <w:rsid w:val="00FD5A6B"/>
    <w:rsid w:val="00FD68DD"/>
    <w:rsid w:val="00FE0591"/>
    <w:rsid w:val="00FE0B0E"/>
    <w:rsid w:val="00FE0B71"/>
    <w:rsid w:val="00FE1AA7"/>
    <w:rsid w:val="00FE202D"/>
    <w:rsid w:val="00FE34D6"/>
    <w:rsid w:val="00FE56EA"/>
    <w:rsid w:val="00FE7B26"/>
    <w:rsid w:val="00FF0219"/>
    <w:rsid w:val="00FF28AA"/>
    <w:rsid w:val="00FF2E9C"/>
    <w:rsid w:val="00FF7D1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D4E3A5"/>
  <w15:chartTrackingRefBased/>
  <w15:docId w15:val="{046F387A-7387-423F-8CE9-C7CDB22B0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2CC"/>
  </w:style>
  <w:style w:type="paragraph" w:styleId="Ttulo1">
    <w:name w:val="heading 1"/>
    <w:basedOn w:val="Normal"/>
    <w:next w:val="Normal"/>
    <w:link w:val="Ttulo1Car"/>
    <w:autoRedefine/>
    <w:uiPriority w:val="9"/>
    <w:qFormat/>
    <w:rsid w:val="00260AC3"/>
    <w:pPr>
      <w:keepNext/>
      <w:keepLines/>
      <w:numPr>
        <w:numId w:val="8"/>
      </w:numPr>
      <w:shd w:val="clear" w:color="auto" w:fill="B4C6E7" w:themeFill="accent1" w:themeFillTint="66"/>
      <w:spacing w:before="240" w:after="240" w:line="240" w:lineRule="auto"/>
      <w:outlineLvl w:val="0"/>
    </w:pPr>
    <w:rPr>
      <w:rFonts w:ascii="Book Antiqua" w:eastAsiaTheme="majorEastAsia" w:hAnsi="Book Antiqua" w:cstheme="majorBidi"/>
      <w:b/>
      <w:bCs/>
      <w:color w:val="000000" w:themeColor="text1"/>
      <w:sz w:val="24"/>
      <w:szCs w:val="32"/>
    </w:rPr>
  </w:style>
  <w:style w:type="paragraph" w:styleId="Ttulo2">
    <w:name w:val="heading 2"/>
    <w:basedOn w:val="Normal"/>
    <w:next w:val="Normal"/>
    <w:link w:val="Ttulo2Car"/>
    <w:uiPriority w:val="9"/>
    <w:unhideWhenUsed/>
    <w:qFormat/>
    <w:rsid w:val="00346B9D"/>
    <w:pPr>
      <w:keepNext/>
      <w:keepLines/>
      <w:spacing w:before="240" w:after="240" w:line="276" w:lineRule="auto"/>
      <w:jc w:val="both"/>
      <w:outlineLvl w:val="1"/>
    </w:pPr>
    <w:rPr>
      <w:rFonts w:ascii="Book Antiqua" w:hAnsi="Book Antiqua" w:cstheme="majorBidi"/>
      <w:b/>
      <w:i/>
      <w:iCs/>
      <w:snapToGrid w:val="0"/>
      <w:color w:val="000000" w:themeColor="text1"/>
      <w:sz w:val="24"/>
      <w:lang w:val="es-ES"/>
    </w:rPr>
  </w:style>
  <w:style w:type="paragraph" w:styleId="Ttulo3">
    <w:name w:val="heading 3"/>
    <w:basedOn w:val="Normal"/>
    <w:next w:val="Normal"/>
    <w:link w:val="Ttulo3Car"/>
    <w:autoRedefine/>
    <w:uiPriority w:val="9"/>
    <w:unhideWhenUsed/>
    <w:qFormat/>
    <w:rsid w:val="0063244A"/>
    <w:pPr>
      <w:keepNext/>
      <w:widowControl w:val="0"/>
      <w:numPr>
        <w:ilvl w:val="2"/>
        <w:numId w:val="1"/>
      </w:numPr>
      <w:spacing w:before="240" w:after="240" w:line="240" w:lineRule="auto"/>
      <w:jc w:val="both"/>
      <w:outlineLvl w:val="2"/>
    </w:pPr>
    <w:rPr>
      <w:rFonts w:ascii="Book Antiqua" w:eastAsia="Times New Roman" w:hAnsi="Book Antiqua" w:cs="Times New Roman"/>
      <w:b/>
      <w:color w:val="000000" w:themeColor="text1"/>
      <w:sz w:val="24"/>
      <w:szCs w:val="20"/>
      <w:lang w:val="es-MX" w:eastAsia="es-ES"/>
    </w:rPr>
  </w:style>
  <w:style w:type="paragraph" w:styleId="Ttulo4">
    <w:name w:val="heading 4"/>
    <w:basedOn w:val="Normal"/>
    <w:next w:val="Normal"/>
    <w:link w:val="Ttulo4Car"/>
    <w:autoRedefine/>
    <w:uiPriority w:val="9"/>
    <w:unhideWhenUsed/>
    <w:qFormat/>
    <w:rsid w:val="007E5453"/>
    <w:pPr>
      <w:keepNext/>
      <w:keepLines/>
      <w:numPr>
        <w:ilvl w:val="3"/>
        <w:numId w:val="1"/>
      </w:numPr>
      <w:spacing w:before="240" w:after="240" w:line="240" w:lineRule="auto"/>
      <w:jc w:val="both"/>
      <w:outlineLvl w:val="3"/>
    </w:pPr>
    <w:rPr>
      <w:rFonts w:ascii="Book Antiqua" w:eastAsia="Times New Roman" w:hAnsi="Book Antiqua" w:cstheme="majorBidi"/>
      <w:b/>
      <w:iCs/>
      <w:color w:val="1F3864" w:themeColor="accent1" w:themeShade="80"/>
      <w:sz w:val="24"/>
      <w:szCs w:val="20"/>
      <w:lang w:eastAsia="zh-CN"/>
    </w:rPr>
  </w:style>
  <w:style w:type="paragraph" w:styleId="Ttulo5">
    <w:name w:val="heading 5"/>
    <w:basedOn w:val="Normal"/>
    <w:next w:val="Normal"/>
    <w:link w:val="Ttulo5Car"/>
    <w:uiPriority w:val="9"/>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iPriority w:val="9"/>
    <w:semiHidden/>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iPriority w:val="9"/>
    <w:semiHidden/>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iPriority w:val="9"/>
    <w:semiHidden/>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iPriority w:val="9"/>
    <w:semiHidden/>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rsid w:val="00CF1091"/>
  </w:style>
  <w:style w:type="paragraph" w:styleId="Piedepgina">
    <w:name w:val="footer"/>
    <w:basedOn w:val="Normal"/>
    <w:link w:val="PiedepginaCar"/>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uiPriority w:val="9"/>
    <w:rsid w:val="00260AC3"/>
    <w:rPr>
      <w:rFonts w:ascii="Book Antiqua" w:eastAsiaTheme="majorEastAsia" w:hAnsi="Book Antiqua" w:cstheme="majorBidi"/>
      <w:b/>
      <w:bCs/>
      <w:color w:val="000000" w:themeColor="text1"/>
      <w:sz w:val="24"/>
      <w:szCs w:val="32"/>
      <w:shd w:val="clear" w:color="auto" w:fill="B4C6E7" w:themeFill="accent1" w:themeFillTint="66"/>
    </w:rPr>
  </w:style>
  <w:style w:type="character" w:customStyle="1" w:styleId="Ttulo2Car">
    <w:name w:val="Título 2 Car"/>
    <w:basedOn w:val="Fuentedeprrafopredeter"/>
    <w:link w:val="Ttulo2"/>
    <w:uiPriority w:val="9"/>
    <w:rsid w:val="00A01FF9"/>
    <w:rPr>
      <w:rFonts w:ascii="Book Antiqua" w:hAnsi="Book Antiqua" w:cstheme="majorBidi"/>
      <w:b/>
      <w:i/>
      <w:iCs/>
      <w:snapToGrid w:val="0"/>
      <w:color w:val="000000" w:themeColor="text1"/>
      <w:sz w:val="24"/>
      <w:lang w:val="es-ES"/>
    </w:rPr>
  </w:style>
  <w:style w:type="character" w:customStyle="1" w:styleId="Ttulo3Car">
    <w:name w:val="Título 3 Car"/>
    <w:basedOn w:val="Fuentedeprrafopredeter"/>
    <w:link w:val="Ttulo3"/>
    <w:uiPriority w:val="9"/>
    <w:rsid w:val="0063244A"/>
    <w:rPr>
      <w:rFonts w:ascii="Book Antiqua" w:eastAsia="Times New Roman" w:hAnsi="Book Antiqua" w:cs="Times New Roman"/>
      <w:b/>
      <w:color w:val="000000" w:themeColor="text1"/>
      <w:sz w:val="24"/>
      <w:szCs w:val="20"/>
      <w:lang w:val="es-MX" w:eastAsia="es-ES"/>
    </w:rPr>
  </w:style>
  <w:style w:type="character" w:customStyle="1" w:styleId="Ttulo4Car">
    <w:name w:val="Título 4 Car"/>
    <w:basedOn w:val="Fuentedeprrafopredeter"/>
    <w:link w:val="Ttulo4"/>
    <w:uiPriority w:val="9"/>
    <w:rsid w:val="007E5453"/>
    <w:rPr>
      <w:rFonts w:ascii="Book Antiqua" w:eastAsia="Times New Roman" w:hAnsi="Book Antiqua" w:cstheme="majorBidi"/>
      <w:b/>
      <w:iCs/>
      <w:color w:val="1F3864" w:themeColor="accent1" w:themeShade="80"/>
      <w:sz w:val="24"/>
      <w:szCs w:val="20"/>
      <w:lang w:eastAsia="zh-CN"/>
    </w:rPr>
  </w:style>
  <w:style w:type="character" w:customStyle="1" w:styleId="Ttulo5Car">
    <w:name w:val="Título 5 Car"/>
    <w:basedOn w:val="Fuentedeprrafopredeter"/>
    <w:link w:val="Ttulo5"/>
    <w:uiPriority w:val="9"/>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uiPriority w:val="9"/>
    <w:semiHidden/>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uiPriority w:val="9"/>
    <w:semiHidden/>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uiPriority w:val="9"/>
    <w:semiHidden/>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nhideWhenUsed/>
    <w:rsid w:val="009A36CD"/>
    <w:pPr>
      <w:spacing w:after="0" w:line="240" w:lineRule="auto"/>
    </w:pPr>
    <w:rPr>
      <w:sz w:val="20"/>
      <w:szCs w:val="20"/>
    </w:rPr>
  </w:style>
  <w:style w:type="character" w:customStyle="1" w:styleId="TextonotapieCar">
    <w:name w:val="Texto nota pie Car"/>
    <w:basedOn w:val="Fuentedeprrafopredeter"/>
    <w:link w:val="Textonotapie"/>
    <w:rsid w:val="009A36CD"/>
    <w:rPr>
      <w:sz w:val="20"/>
      <w:szCs w:val="20"/>
    </w:rPr>
  </w:style>
  <w:style w:type="character" w:styleId="Refdenotaalpie">
    <w:name w:val="footnote reference"/>
    <w:basedOn w:val="Fuentedeprrafopredeter"/>
    <w:uiPriority w:val="99"/>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iPriority w:val="99"/>
    <w:semiHidden/>
    <w:unhideWhenUsed/>
    <w:rsid w:val="00076E7E"/>
    <w:rPr>
      <w:sz w:val="16"/>
      <w:szCs w:val="16"/>
    </w:rPr>
  </w:style>
  <w:style w:type="paragraph" w:styleId="Textocomentario">
    <w:name w:val="annotation text"/>
    <w:basedOn w:val="Normal"/>
    <w:link w:val="TextocomentarioCar"/>
    <w:uiPriority w:val="99"/>
    <w:unhideWhenUsed/>
    <w:rsid w:val="00076E7E"/>
    <w:pPr>
      <w:spacing w:line="240" w:lineRule="auto"/>
    </w:pPr>
    <w:rPr>
      <w:sz w:val="20"/>
      <w:szCs w:val="20"/>
    </w:rPr>
  </w:style>
  <w:style w:type="character" w:customStyle="1" w:styleId="TextocomentarioCar">
    <w:name w:val="Texto comentario Car"/>
    <w:basedOn w:val="Fuentedeprrafopredeter"/>
    <w:link w:val="Textocomentario"/>
    <w:uiPriority w:val="99"/>
    <w:rsid w:val="00076E7E"/>
    <w:rPr>
      <w:sz w:val="20"/>
      <w:szCs w:val="20"/>
    </w:rPr>
  </w:style>
  <w:style w:type="paragraph" w:styleId="Asuntodelcomentario">
    <w:name w:val="annotation subject"/>
    <w:basedOn w:val="Textocomentario"/>
    <w:next w:val="Textocomentario"/>
    <w:link w:val="AsuntodelcomentarioCar"/>
    <w:uiPriority w:val="99"/>
    <w:semiHidden/>
    <w:unhideWhenUsed/>
    <w:rsid w:val="00076E7E"/>
    <w:rPr>
      <w:b/>
      <w:bCs/>
    </w:rPr>
  </w:style>
  <w:style w:type="character" w:customStyle="1" w:styleId="AsuntodelcomentarioCar">
    <w:name w:val="Asunto del comentario Car"/>
    <w:basedOn w:val="TextocomentarioCar"/>
    <w:link w:val="Asuntodelcomentario"/>
    <w:uiPriority w:val="99"/>
    <w:semiHidden/>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table" w:styleId="Tablaconcuadrcula">
    <w:name w:val="Table Grid"/>
    <w:basedOn w:val="Tablanormal"/>
    <w:uiPriority w:val="39"/>
    <w:rsid w:val="008271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1967C0"/>
  </w:style>
  <w:style w:type="numbering" w:customStyle="1" w:styleId="Estilo1">
    <w:name w:val="Estilo1"/>
    <w:uiPriority w:val="99"/>
    <w:rsid w:val="00823FAD"/>
    <w:pPr>
      <w:numPr>
        <w:numId w:val="2"/>
      </w:numPr>
    </w:pPr>
  </w:style>
  <w:style w:type="paragraph" w:styleId="NormalWeb">
    <w:name w:val="Normal (Web)"/>
    <w:basedOn w:val="Normal"/>
    <w:uiPriority w:val="99"/>
    <w:unhideWhenUsed/>
    <w:rsid w:val="001A739B"/>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C541D1"/>
  </w:style>
  <w:style w:type="character" w:styleId="Hipervnculovisitado">
    <w:name w:val="FollowedHyperlink"/>
    <w:basedOn w:val="Fuentedeprrafopredeter"/>
    <w:uiPriority w:val="99"/>
    <w:semiHidden/>
    <w:unhideWhenUsed/>
    <w:rsid w:val="000F1EA4"/>
    <w:rPr>
      <w:color w:val="954F72" w:themeColor="followedHyperlink"/>
      <w:u w:val="single"/>
    </w:rPr>
  </w:style>
  <w:style w:type="character" w:styleId="Mencinsinresolver">
    <w:name w:val="Unresolved Mention"/>
    <w:basedOn w:val="Fuentedeprrafopredeter"/>
    <w:uiPriority w:val="99"/>
    <w:semiHidden/>
    <w:unhideWhenUsed/>
    <w:rsid w:val="00B40945"/>
    <w:rPr>
      <w:color w:val="605E5C"/>
      <w:shd w:val="clear" w:color="auto" w:fill="E1DFDD"/>
    </w:rPr>
  </w:style>
  <w:style w:type="paragraph" w:styleId="Descripcin">
    <w:name w:val="caption"/>
    <w:basedOn w:val="Normal"/>
    <w:next w:val="Normal"/>
    <w:uiPriority w:val="35"/>
    <w:unhideWhenUsed/>
    <w:qFormat/>
    <w:rsid w:val="00F71251"/>
    <w:pPr>
      <w:spacing w:after="200" w:line="240" w:lineRule="auto"/>
    </w:pPr>
    <w:rPr>
      <w:i/>
      <w:iCs/>
      <w:color w:val="44546A" w:themeColor="text2"/>
      <w:sz w:val="18"/>
      <w:szCs w:val="18"/>
    </w:rPr>
  </w:style>
  <w:style w:type="paragraph" w:styleId="Sinespaciado">
    <w:name w:val="No Spacing"/>
    <w:uiPriority w:val="1"/>
    <w:qFormat/>
    <w:rsid w:val="00A01FF9"/>
    <w:pPr>
      <w:spacing w:after="0" w:line="240" w:lineRule="auto"/>
    </w:pPr>
  </w:style>
  <w:style w:type="paragraph" w:styleId="z-Principiodelformulario">
    <w:name w:val="HTML Top of Form"/>
    <w:basedOn w:val="Normal"/>
    <w:next w:val="Normal"/>
    <w:link w:val="z-PrincipiodelformularioCar"/>
    <w:hidden/>
    <w:uiPriority w:val="99"/>
    <w:semiHidden/>
    <w:unhideWhenUsed/>
    <w:rsid w:val="00751657"/>
    <w:pPr>
      <w:pBdr>
        <w:bottom w:val="single" w:sz="6" w:space="1" w:color="auto"/>
      </w:pBdr>
      <w:spacing w:after="0" w:line="240" w:lineRule="auto"/>
      <w:jc w:val="center"/>
    </w:pPr>
    <w:rPr>
      <w:rFonts w:ascii="Arial" w:eastAsia="Times New Roman" w:hAnsi="Arial" w:cs="Arial"/>
      <w:vanish/>
      <w:sz w:val="16"/>
      <w:szCs w:val="16"/>
      <w:lang w:eastAsia="es-CR"/>
    </w:rPr>
  </w:style>
  <w:style w:type="character" w:customStyle="1" w:styleId="z-PrincipiodelformularioCar">
    <w:name w:val="z-Principio del formulario Car"/>
    <w:basedOn w:val="Fuentedeprrafopredeter"/>
    <w:link w:val="z-Principiodelformulario"/>
    <w:uiPriority w:val="99"/>
    <w:semiHidden/>
    <w:rsid w:val="00751657"/>
    <w:rPr>
      <w:rFonts w:ascii="Arial" w:eastAsia="Times New Roman" w:hAnsi="Arial" w:cs="Arial"/>
      <w:vanish/>
      <w:sz w:val="16"/>
      <w:szCs w:val="16"/>
      <w:lang w:eastAsia="es-CR"/>
    </w:rPr>
  </w:style>
  <w:style w:type="paragraph" w:customStyle="1" w:styleId="Default">
    <w:name w:val="Default"/>
    <w:rsid w:val="0071444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W-Absatz-Standardschriftart111111">
    <w:name w:val="WW-Absatz-Standardschriftart111111"/>
    <w:rsid w:val="00FE7B26"/>
  </w:style>
  <w:style w:type="paragraph" w:customStyle="1" w:styleId="ww-tablecontents12345678910111213">
    <w:name w:val="ww-tablecontents12345678910111213"/>
    <w:basedOn w:val="Normal"/>
    <w:uiPriority w:val="99"/>
    <w:qFormat/>
    <w:rsid w:val="00FE7B26"/>
    <w:pPr>
      <w:numPr>
        <w:numId w:val="40"/>
      </w:numPr>
      <w:shd w:val="clear" w:color="auto" w:fill="FFFFFF"/>
      <w:tabs>
        <w:tab w:val="clear" w:pos="720"/>
      </w:tabs>
      <w:autoSpaceDE w:val="0"/>
      <w:spacing w:after="0" w:line="240" w:lineRule="auto"/>
      <w:ind w:left="0" w:firstLine="0"/>
    </w:pPr>
    <w:rPr>
      <w:rFonts w:ascii="Arial" w:eastAsia="Times New Roman" w:hAnsi="Arial" w:cs="Arial"/>
      <w:sz w:val="24"/>
      <w:szCs w:val="24"/>
      <w:u w:val="single"/>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253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128209927">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78151229">
      <w:bodyDiv w:val="1"/>
      <w:marLeft w:val="0"/>
      <w:marRight w:val="0"/>
      <w:marTop w:val="0"/>
      <w:marBottom w:val="0"/>
      <w:divBdr>
        <w:top w:val="none" w:sz="0" w:space="0" w:color="auto"/>
        <w:left w:val="none" w:sz="0" w:space="0" w:color="auto"/>
        <w:bottom w:val="none" w:sz="0" w:space="0" w:color="auto"/>
        <w:right w:val="none" w:sz="0" w:space="0" w:color="auto"/>
      </w:divBdr>
    </w:div>
    <w:div w:id="289290943">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44747214">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89714549">
      <w:bodyDiv w:val="1"/>
      <w:marLeft w:val="0"/>
      <w:marRight w:val="0"/>
      <w:marTop w:val="0"/>
      <w:marBottom w:val="0"/>
      <w:divBdr>
        <w:top w:val="none" w:sz="0" w:space="0" w:color="auto"/>
        <w:left w:val="none" w:sz="0" w:space="0" w:color="auto"/>
        <w:bottom w:val="none" w:sz="0" w:space="0" w:color="auto"/>
        <w:right w:val="none" w:sz="0" w:space="0" w:color="auto"/>
      </w:divBdr>
    </w:div>
    <w:div w:id="543104659">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63492502">
      <w:bodyDiv w:val="1"/>
      <w:marLeft w:val="0"/>
      <w:marRight w:val="0"/>
      <w:marTop w:val="0"/>
      <w:marBottom w:val="0"/>
      <w:divBdr>
        <w:top w:val="none" w:sz="0" w:space="0" w:color="auto"/>
        <w:left w:val="none" w:sz="0" w:space="0" w:color="auto"/>
        <w:bottom w:val="none" w:sz="0" w:space="0" w:color="auto"/>
        <w:right w:val="none" w:sz="0" w:space="0" w:color="auto"/>
      </w:divBdr>
    </w:div>
    <w:div w:id="618536649">
      <w:bodyDiv w:val="1"/>
      <w:marLeft w:val="0"/>
      <w:marRight w:val="0"/>
      <w:marTop w:val="0"/>
      <w:marBottom w:val="0"/>
      <w:divBdr>
        <w:top w:val="none" w:sz="0" w:space="0" w:color="auto"/>
        <w:left w:val="none" w:sz="0" w:space="0" w:color="auto"/>
        <w:bottom w:val="none" w:sz="0" w:space="0" w:color="auto"/>
        <w:right w:val="none" w:sz="0" w:space="0" w:color="auto"/>
      </w:divBdr>
    </w:div>
    <w:div w:id="663432747">
      <w:bodyDiv w:val="1"/>
      <w:marLeft w:val="0"/>
      <w:marRight w:val="0"/>
      <w:marTop w:val="0"/>
      <w:marBottom w:val="0"/>
      <w:divBdr>
        <w:top w:val="none" w:sz="0" w:space="0" w:color="auto"/>
        <w:left w:val="none" w:sz="0" w:space="0" w:color="auto"/>
        <w:bottom w:val="none" w:sz="0" w:space="0" w:color="auto"/>
        <w:right w:val="none" w:sz="0" w:space="0" w:color="auto"/>
      </w:divBdr>
    </w:div>
    <w:div w:id="730813818">
      <w:bodyDiv w:val="1"/>
      <w:marLeft w:val="0"/>
      <w:marRight w:val="0"/>
      <w:marTop w:val="0"/>
      <w:marBottom w:val="0"/>
      <w:divBdr>
        <w:top w:val="none" w:sz="0" w:space="0" w:color="auto"/>
        <w:left w:val="none" w:sz="0" w:space="0" w:color="auto"/>
        <w:bottom w:val="none" w:sz="0" w:space="0" w:color="auto"/>
        <w:right w:val="none" w:sz="0" w:space="0" w:color="auto"/>
      </w:divBdr>
    </w:div>
    <w:div w:id="758911370">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27526429">
      <w:bodyDiv w:val="1"/>
      <w:marLeft w:val="0"/>
      <w:marRight w:val="0"/>
      <w:marTop w:val="0"/>
      <w:marBottom w:val="0"/>
      <w:divBdr>
        <w:top w:val="none" w:sz="0" w:space="0" w:color="auto"/>
        <w:left w:val="none" w:sz="0" w:space="0" w:color="auto"/>
        <w:bottom w:val="none" w:sz="0" w:space="0" w:color="auto"/>
        <w:right w:val="none" w:sz="0" w:space="0" w:color="auto"/>
      </w:divBdr>
    </w:div>
    <w:div w:id="877012733">
      <w:bodyDiv w:val="1"/>
      <w:marLeft w:val="0"/>
      <w:marRight w:val="0"/>
      <w:marTop w:val="0"/>
      <w:marBottom w:val="0"/>
      <w:divBdr>
        <w:top w:val="none" w:sz="0" w:space="0" w:color="auto"/>
        <w:left w:val="none" w:sz="0" w:space="0" w:color="auto"/>
        <w:bottom w:val="none" w:sz="0" w:space="0" w:color="auto"/>
        <w:right w:val="none" w:sz="0" w:space="0" w:color="auto"/>
      </w:divBdr>
    </w:div>
    <w:div w:id="907693742">
      <w:bodyDiv w:val="1"/>
      <w:marLeft w:val="0"/>
      <w:marRight w:val="0"/>
      <w:marTop w:val="0"/>
      <w:marBottom w:val="0"/>
      <w:divBdr>
        <w:top w:val="none" w:sz="0" w:space="0" w:color="auto"/>
        <w:left w:val="none" w:sz="0" w:space="0" w:color="auto"/>
        <w:bottom w:val="none" w:sz="0" w:space="0" w:color="auto"/>
        <w:right w:val="none" w:sz="0" w:space="0" w:color="auto"/>
      </w:divBdr>
    </w:div>
    <w:div w:id="944262979">
      <w:bodyDiv w:val="1"/>
      <w:marLeft w:val="0"/>
      <w:marRight w:val="0"/>
      <w:marTop w:val="0"/>
      <w:marBottom w:val="0"/>
      <w:divBdr>
        <w:top w:val="none" w:sz="0" w:space="0" w:color="auto"/>
        <w:left w:val="none" w:sz="0" w:space="0" w:color="auto"/>
        <w:bottom w:val="none" w:sz="0" w:space="0" w:color="auto"/>
        <w:right w:val="none" w:sz="0" w:space="0" w:color="auto"/>
      </w:divBdr>
    </w:div>
    <w:div w:id="964890588">
      <w:bodyDiv w:val="1"/>
      <w:marLeft w:val="0"/>
      <w:marRight w:val="0"/>
      <w:marTop w:val="0"/>
      <w:marBottom w:val="0"/>
      <w:divBdr>
        <w:top w:val="none" w:sz="0" w:space="0" w:color="auto"/>
        <w:left w:val="none" w:sz="0" w:space="0" w:color="auto"/>
        <w:bottom w:val="none" w:sz="0" w:space="0" w:color="auto"/>
        <w:right w:val="none" w:sz="0" w:space="0" w:color="auto"/>
      </w:divBdr>
    </w:div>
    <w:div w:id="1030687319">
      <w:bodyDiv w:val="1"/>
      <w:marLeft w:val="0"/>
      <w:marRight w:val="0"/>
      <w:marTop w:val="0"/>
      <w:marBottom w:val="0"/>
      <w:divBdr>
        <w:top w:val="none" w:sz="0" w:space="0" w:color="auto"/>
        <w:left w:val="none" w:sz="0" w:space="0" w:color="auto"/>
        <w:bottom w:val="none" w:sz="0" w:space="0" w:color="auto"/>
        <w:right w:val="none" w:sz="0" w:space="0" w:color="auto"/>
      </w:divBdr>
    </w:div>
    <w:div w:id="1069618300">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1175519">
      <w:bodyDiv w:val="1"/>
      <w:marLeft w:val="0"/>
      <w:marRight w:val="0"/>
      <w:marTop w:val="0"/>
      <w:marBottom w:val="0"/>
      <w:divBdr>
        <w:top w:val="none" w:sz="0" w:space="0" w:color="auto"/>
        <w:left w:val="none" w:sz="0" w:space="0" w:color="auto"/>
        <w:bottom w:val="none" w:sz="0" w:space="0" w:color="auto"/>
        <w:right w:val="none" w:sz="0" w:space="0" w:color="auto"/>
      </w:divBdr>
    </w:div>
    <w:div w:id="1091968452">
      <w:bodyDiv w:val="1"/>
      <w:marLeft w:val="0"/>
      <w:marRight w:val="0"/>
      <w:marTop w:val="0"/>
      <w:marBottom w:val="0"/>
      <w:divBdr>
        <w:top w:val="none" w:sz="0" w:space="0" w:color="auto"/>
        <w:left w:val="none" w:sz="0" w:space="0" w:color="auto"/>
        <w:bottom w:val="none" w:sz="0" w:space="0" w:color="auto"/>
        <w:right w:val="none" w:sz="0" w:space="0" w:color="auto"/>
      </w:divBdr>
    </w:div>
    <w:div w:id="1126504419">
      <w:bodyDiv w:val="1"/>
      <w:marLeft w:val="0"/>
      <w:marRight w:val="0"/>
      <w:marTop w:val="0"/>
      <w:marBottom w:val="0"/>
      <w:divBdr>
        <w:top w:val="none" w:sz="0" w:space="0" w:color="auto"/>
        <w:left w:val="none" w:sz="0" w:space="0" w:color="auto"/>
        <w:bottom w:val="none" w:sz="0" w:space="0" w:color="auto"/>
        <w:right w:val="none" w:sz="0" w:space="0" w:color="auto"/>
      </w:divBdr>
    </w:div>
    <w:div w:id="1164205843">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466855324">
      <w:bodyDiv w:val="1"/>
      <w:marLeft w:val="0"/>
      <w:marRight w:val="0"/>
      <w:marTop w:val="0"/>
      <w:marBottom w:val="0"/>
      <w:divBdr>
        <w:top w:val="none" w:sz="0" w:space="0" w:color="auto"/>
        <w:left w:val="none" w:sz="0" w:space="0" w:color="auto"/>
        <w:bottom w:val="none" w:sz="0" w:space="0" w:color="auto"/>
        <w:right w:val="none" w:sz="0" w:space="0" w:color="auto"/>
      </w:divBdr>
    </w:div>
    <w:div w:id="1544638720">
      <w:bodyDiv w:val="1"/>
      <w:marLeft w:val="0"/>
      <w:marRight w:val="0"/>
      <w:marTop w:val="0"/>
      <w:marBottom w:val="0"/>
      <w:divBdr>
        <w:top w:val="none" w:sz="0" w:space="0" w:color="auto"/>
        <w:left w:val="none" w:sz="0" w:space="0" w:color="auto"/>
        <w:bottom w:val="none" w:sz="0" w:space="0" w:color="auto"/>
        <w:right w:val="none" w:sz="0" w:space="0" w:color="auto"/>
      </w:divBdr>
    </w:div>
    <w:div w:id="1558661075">
      <w:bodyDiv w:val="1"/>
      <w:marLeft w:val="0"/>
      <w:marRight w:val="0"/>
      <w:marTop w:val="0"/>
      <w:marBottom w:val="0"/>
      <w:divBdr>
        <w:top w:val="none" w:sz="0" w:space="0" w:color="auto"/>
        <w:left w:val="none" w:sz="0" w:space="0" w:color="auto"/>
        <w:bottom w:val="none" w:sz="0" w:space="0" w:color="auto"/>
        <w:right w:val="none" w:sz="0" w:space="0" w:color="auto"/>
      </w:divBdr>
    </w:div>
    <w:div w:id="1602107957">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86206076">
      <w:bodyDiv w:val="1"/>
      <w:marLeft w:val="0"/>
      <w:marRight w:val="0"/>
      <w:marTop w:val="0"/>
      <w:marBottom w:val="0"/>
      <w:divBdr>
        <w:top w:val="none" w:sz="0" w:space="0" w:color="auto"/>
        <w:left w:val="none" w:sz="0" w:space="0" w:color="auto"/>
        <w:bottom w:val="none" w:sz="0" w:space="0" w:color="auto"/>
        <w:right w:val="none" w:sz="0" w:space="0" w:color="auto"/>
      </w:divBdr>
    </w:div>
    <w:div w:id="1693602760">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796215171">
      <w:bodyDiv w:val="1"/>
      <w:marLeft w:val="0"/>
      <w:marRight w:val="0"/>
      <w:marTop w:val="0"/>
      <w:marBottom w:val="0"/>
      <w:divBdr>
        <w:top w:val="none" w:sz="0" w:space="0" w:color="auto"/>
        <w:left w:val="none" w:sz="0" w:space="0" w:color="auto"/>
        <w:bottom w:val="none" w:sz="0" w:space="0" w:color="auto"/>
        <w:right w:val="none" w:sz="0" w:space="0" w:color="auto"/>
      </w:divBdr>
    </w:div>
    <w:div w:id="1834564900">
      <w:bodyDiv w:val="1"/>
      <w:marLeft w:val="0"/>
      <w:marRight w:val="0"/>
      <w:marTop w:val="0"/>
      <w:marBottom w:val="0"/>
      <w:divBdr>
        <w:top w:val="none" w:sz="0" w:space="0" w:color="auto"/>
        <w:left w:val="none" w:sz="0" w:space="0" w:color="auto"/>
        <w:bottom w:val="none" w:sz="0" w:space="0" w:color="auto"/>
        <w:right w:val="none" w:sz="0" w:space="0" w:color="auto"/>
      </w:divBdr>
    </w:div>
    <w:div w:id="1839927190">
      <w:bodyDiv w:val="1"/>
      <w:marLeft w:val="0"/>
      <w:marRight w:val="0"/>
      <w:marTop w:val="0"/>
      <w:marBottom w:val="0"/>
      <w:divBdr>
        <w:top w:val="none" w:sz="0" w:space="0" w:color="auto"/>
        <w:left w:val="none" w:sz="0" w:space="0" w:color="auto"/>
        <w:bottom w:val="none" w:sz="0" w:space="0" w:color="auto"/>
        <w:right w:val="none" w:sz="0" w:space="0" w:color="auto"/>
      </w:divBdr>
    </w:div>
    <w:div w:id="1858956661">
      <w:bodyDiv w:val="1"/>
      <w:marLeft w:val="0"/>
      <w:marRight w:val="0"/>
      <w:marTop w:val="0"/>
      <w:marBottom w:val="0"/>
      <w:divBdr>
        <w:top w:val="none" w:sz="0" w:space="0" w:color="auto"/>
        <w:left w:val="none" w:sz="0" w:space="0" w:color="auto"/>
        <w:bottom w:val="none" w:sz="0" w:space="0" w:color="auto"/>
        <w:right w:val="none" w:sz="0" w:space="0" w:color="auto"/>
      </w:divBdr>
    </w:div>
    <w:div w:id="1884055288">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77372450">
      <w:bodyDiv w:val="1"/>
      <w:marLeft w:val="0"/>
      <w:marRight w:val="0"/>
      <w:marTop w:val="0"/>
      <w:marBottom w:val="0"/>
      <w:divBdr>
        <w:top w:val="none" w:sz="0" w:space="0" w:color="auto"/>
        <w:left w:val="none" w:sz="0" w:space="0" w:color="auto"/>
        <w:bottom w:val="none" w:sz="0" w:space="0" w:color="auto"/>
        <w:right w:val="none" w:sz="0" w:space="0" w:color="auto"/>
      </w:divBdr>
    </w:div>
    <w:div w:id="2120638952">
      <w:bodyDiv w:val="1"/>
      <w:marLeft w:val="0"/>
      <w:marRight w:val="0"/>
      <w:marTop w:val="0"/>
      <w:marBottom w:val="0"/>
      <w:divBdr>
        <w:top w:val="none" w:sz="0" w:space="0" w:color="auto"/>
        <w:left w:val="none" w:sz="0" w:space="0" w:color="auto"/>
        <w:bottom w:val="none" w:sz="0" w:space="0" w:color="auto"/>
        <w:right w:val="none" w:sz="0" w:space="0" w:color="auto"/>
      </w:divBdr>
    </w:div>
    <w:div w:id="2124304101">
      <w:bodyDiv w:val="1"/>
      <w:marLeft w:val="0"/>
      <w:marRight w:val="0"/>
      <w:marTop w:val="0"/>
      <w:marBottom w:val="0"/>
      <w:divBdr>
        <w:top w:val="none" w:sz="0" w:space="0" w:color="auto"/>
        <w:left w:val="none" w:sz="0" w:space="0" w:color="auto"/>
        <w:bottom w:val="none" w:sz="0" w:space="0" w:color="auto"/>
        <w:right w:val="none" w:sz="0" w:space="0" w:color="auto"/>
      </w:divBdr>
      <w:divsChild>
        <w:div w:id="601762032">
          <w:marLeft w:val="0"/>
          <w:marRight w:val="0"/>
          <w:marTop w:val="0"/>
          <w:marBottom w:val="0"/>
          <w:divBdr>
            <w:top w:val="single" w:sz="2" w:space="0" w:color="E3E3E3"/>
            <w:left w:val="single" w:sz="2" w:space="0" w:color="E3E3E3"/>
            <w:bottom w:val="single" w:sz="2" w:space="0" w:color="E3E3E3"/>
            <w:right w:val="single" w:sz="2" w:space="0" w:color="E3E3E3"/>
          </w:divBdr>
          <w:divsChild>
            <w:div w:id="1566329892">
              <w:marLeft w:val="0"/>
              <w:marRight w:val="0"/>
              <w:marTop w:val="0"/>
              <w:marBottom w:val="0"/>
              <w:divBdr>
                <w:top w:val="single" w:sz="2" w:space="0" w:color="E3E3E3"/>
                <w:left w:val="single" w:sz="2" w:space="0" w:color="E3E3E3"/>
                <w:bottom w:val="single" w:sz="2" w:space="0" w:color="E3E3E3"/>
                <w:right w:val="single" w:sz="2" w:space="0" w:color="E3E3E3"/>
              </w:divBdr>
              <w:divsChild>
                <w:div w:id="937715041">
                  <w:marLeft w:val="0"/>
                  <w:marRight w:val="0"/>
                  <w:marTop w:val="0"/>
                  <w:marBottom w:val="0"/>
                  <w:divBdr>
                    <w:top w:val="single" w:sz="2" w:space="0" w:color="E3E3E3"/>
                    <w:left w:val="single" w:sz="2" w:space="0" w:color="E3E3E3"/>
                    <w:bottom w:val="single" w:sz="2" w:space="0" w:color="E3E3E3"/>
                    <w:right w:val="single" w:sz="2" w:space="0" w:color="E3E3E3"/>
                  </w:divBdr>
                  <w:divsChild>
                    <w:div w:id="648557553">
                      <w:marLeft w:val="0"/>
                      <w:marRight w:val="0"/>
                      <w:marTop w:val="0"/>
                      <w:marBottom w:val="0"/>
                      <w:divBdr>
                        <w:top w:val="single" w:sz="2" w:space="0" w:color="E3E3E3"/>
                        <w:left w:val="single" w:sz="2" w:space="0" w:color="E3E3E3"/>
                        <w:bottom w:val="single" w:sz="2" w:space="0" w:color="E3E3E3"/>
                        <w:right w:val="single" w:sz="2" w:space="0" w:color="E3E3E3"/>
                      </w:divBdr>
                      <w:divsChild>
                        <w:div w:id="156269107">
                          <w:marLeft w:val="0"/>
                          <w:marRight w:val="0"/>
                          <w:marTop w:val="0"/>
                          <w:marBottom w:val="0"/>
                          <w:divBdr>
                            <w:top w:val="single" w:sz="2" w:space="0" w:color="E3E3E3"/>
                            <w:left w:val="single" w:sz="2" w:space="0" w:color="E3E3E3"/>
                            <w:bottom w:val="single" w:sz="2" w:space="0" w:color="E3E3E3"/>
                            <w:right w:val="single" w:sz="2" w:space="0" w:color="E3E3E3"/>
                          </w:divBdr>
                          <w:divsChild>
                            <w:div w:id="2123914390">
                              <w:marLeft w:val="0"/>
                              <w:marRight w:val="0"/>
                              <w:marTop w:val="0"/>
                              <w:marBottom w:val="0"/>
                              <w:divBdr>
                                <w:top w:val="single" w:sz="2" w:space="0" w:color="E3E3E3"/>
                                <w:left w:val="single" w:sz="2" w:space="0" w:color="E3E3E3"/>
                                <w:bottom w:val="single" w:sz="2" w:space="0" w:color="E3E3E3"/>
                                <w:right w:val="single" w:sz="2" w:space="0" w:color="E3E3E3"/>
                              </w:divBdr>
                              <w:divsChild>
                                <w:div w:id="1605185462">
                                  <w:marLeft w:val="0"/>
                                  <w:marRight w:val="0"/>
                                  <w:marTop w:val="100"/>
                                  <w:marBottom w:val="100"/>
                                  <w:divBdr>
                                    <w:top w:val="single" w:sz="2" w:space="0" w:color="E3E3E3"/>
                                    <w:left w:val="single" w:sz="2" w:space="0" w:color="E3E3E3"/>
                                    <w:bottom w:val="single" w:sz="2" w:space="0" w:color="E3E3E3"/>
                                    <w:right w:val="single" w:sz="2" w:space="0" w:color="E3E3E3"/>
                                  </w:divBdr>
                                  <w:divsChild>
                                    <w:div w:id="1560051093">
                                      <w:marLeft w:val="0"/>
                                      <w:marRight w:val="0"/>
                                      <w:marTop w:val="0"/>
                                      <w:marBottom w:val="0"/>
                                      <w:divBdr>
                                        <w:top w:val="single" w:sz="2" w:space="0" w:color="E3E3E3"/>
                                        <w:left w:val="single" w:sz="2" w:space="0" w:color="E3E3E3"/>
                                        <w:bottom w:val="single" w:sz="2" w:space="0" w:color="E3E3E3"/>
                                        <w:right w:val="single" w:sz="2" w:space="0" w:color="E3E3E3"/>
                                      </w:divBdr>
                                      <w:divsChild>
                                        <w:div w:id="2125415298">
                                          <w:marLeft w:val="0"/>
                                          <w:marRight w:val="0"/>
                                          <w:marTop w:val="0"/>
                                          <w:marBottom w:val="0"/>
                                          <w:divBdr>
                                            <w:top w:val="single" w:sz="2" w:space="0" w:color="E3E3E3"/>
                                            <w:left w:val="single" w:sz="2" w:space="0" w:color="E3E3E3"/>
                                            <w:bottom w:val="single" w:sz="2" w:space="0" w:color="E3E3E3"/>
                                            <w:right w:val="single" w:sz="2" w:space="0" w:color="E3E3E3"/>
                                          </w:divBdr>
                                          <w:divsChild>
                                            <w:div w:id="1628119005">
                                              <w:marLeft w:val="0"/>
                                              <w:marRight w:val="0"/>
                                              <w:marTop w:val="0"/>
                                              <w:marBottom w:val="0"/>
                                              <w:divBdr>
                                                <w:top w:val="single" w:sz="2" w:space="0" w:color="E3E3E3"/>
                                                <w:left w:val="single" w:sz="2" w:space="0" w:color="E3E3E3"/>
                                                <w:bottom w:val="single" w:sz="2" w:space="0" w:color="E3E3E3"/>
                                                <w:right w:val="single" w:sz="2" w:space="0" w:color="E3E3E3"/>
                                              </w:divBdr>
                                              <w:divsChild>
                                                <w:div w:id="1621720279">
                                                  <w:marLeft w:val="0"/>
                                                  <w:marRight w:val="0"/>
                                                  <w:marTop w:val="0"/>
                                                  <w:marBottom w:val="0"/>
                                                  <w:divBdr>
                                                    <w:top w:val="single" w:sz="2" w:space="0" w:color="E3E3E3"/>
                                                    <w:left w:val="single" w:sz="2" w:space="0" w:color="E3E3E3"/>
                                                    <w:bottom w:val="single" w:sz="2" w:space="0" w:color="E3E3E3"/>
                                                    <w:right w:val="single" w:sz="2" w:space="0" w:color="E3E3E3"/>
                                                  </w:divBdr>
                                                  <w:divsChild>
                                                    <w:div w:id="576597338">
                                                      <w:marLeft w:val="0"/>
                                                      <w:marRight w:val="0"/>
                                                      <w:marTop w:val="0"/>
                                                      <w:marBottom w:val="0"/>
                                                      <w:divBdr>
                                                        <w:top w:val="single" w:sz="2" w:space="0" w:color="E3E3E3"/>
                                                        <w:left w:val="single" w:sz="2" w:space="0" w:color="E3E3E3"/>
                                                        <w:bottom w:val="single" w:sz="2" w:space="0" w:color="E3E3E3"/>
                                                        <w:right w:val="single" w:sz="2" w:space="0" w:color="E3E3E3"/>
                                                      </w:divBdr>
                                                      <w:divsChild>
                                                        <w:div w:id="10430203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33529089">
          <w:marLeft w:val="0"/>
          <w:marRight w:val="0"/>
          <w:marTop w:val="0"/>
          <w:marBottom w:val="0"/>
          <w:divBdr>
            <w:top w:val="none" w:sz="0" w:space="0" w:color="auto"/>
            <w:left w:val="none" w:sz="0" w:space="0" w:color="auto"/>
            <w:bottom w:val="none" w:sz="0" w:space="0" w:color="auto"/>
            <w:right w:val="none" w:sz="0" w:space="0" w:color="auto"/>
          </w:divBdr>
        </w:div>
      </w:divsChild>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1240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package" Target="embeddings/Microsoft_Excel_Worksheet.xlsx"/><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package" Target="embeddings/Microsoft_Word_Document3.docx"/><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19.emf"/><Relationship Id="rId38" Type="http://schemas.openxmlformats.org/officeDocument/2006/relationships/package" Target="embeddings/Microsoft_Word_Document5.docx"/><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package" Target="embeddings/Microsoft_Word_Document.docx"/><Relationship Id="rId29" Type="http://schemas.openxmlformats.org/officeDocument/2006/relationships/image" Target="media/image17.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package" Target="embeddings/Microsoft_Word_Document2.docx"/><Relationship Id="rId32" Type="http://schemas.openxmlformats.org/officeDocument/2006/relationships/oleObject" Target="embeddings/oleObject3.bin"/><Relationship Id="rId37" Type="http://schemas.openxmlformats.org/officeDocument/2006/relationships/image" Target="media/image21.emf"/><Relationship Id="rId40" Type="http://schemas.openxmlformats.org/officeDocument/2006/relationships/package" Target="embeddings/Microsoft_Word_Document6.docx"/><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oleObject" Target="embeddings/oleObject1.bin"/><Relationship Id="rId36" Type="http://schemas.openxmlformats.org/officeDocument/2006/relationships/package" Target="embeddings/Microsoft_Word_Document4.docx"/><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18.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package" Target="embeddings/Microsoft_Word_Document1.docx"/><Relationship Id="rId27" Type="http://schemas.openxmlformats.org/officeDocument/2006/relationships/image" Target="media/image16.emf"/><Relationship Id="rId30" Type="http://schemas.openxmlformats.org/officeDocument/2006/relationships/oleObject" Target="embeddings/oleObject2.bin"/><Relationship Id="rId35" Type="http://schemas.openxmlformats.org/officeDocument/2006/relationships/image" Target="media/image20.emf"/><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5585</Words>
  <Characters>30718</Characters>
  <Application>Microsoft Office Word</Application>
  <DocSecurity>0</DocSecurity>
  <Lines>255</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Xinia Barrientos Arroyo (Autorizada-Dirección de Planificación)</cp:lastModifiedBy>
  <cp:revision>2</cp:revision>
  <dcterms:created xsi:type="dcterms:W3CDTF">2024-04-24T19:16:00Z</dcterms:created>
  <dcterms:modified xsi:type="dcterms:W3CDTF">2024-04-24T19:16:00Z</dcterms:modified>
</cp:coreProperties>
</file>