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A67C2" w14:textId="434D27FB" w:rsidR="005454E6" w:rsidRPr="00E31103" w:rsidRDefault="009B453D" w:rsidP="00392C4A">
      <w:pPr>
        <w:spacing w:after="0" w:line="240" w:lineRule="auto"/>
        <w:jc w:val="right"/>
        <w:rPr>
          <w:rFonts w:cs="Book Antiqua"/>
          <w:sz w:val="24"/>
          <w:szCs w:val="24"/>
          <w:lang w:val="pt-BR"/>
        </w:rPr>
      </w:pPr>
      <w:r>
        <w:rPr>
          <w:rFonts w:cs="Book Antiqua"/>
          <w:sz w:val="24"/>
          <w:szCs w:val="24"/>
          <w:lang w:val="pt-BR"/>
        </w:rPr>
        <w:t>46-</w:t>
      </w:r>
      <w:r w:rsidR="005454E6" w:rsidRPr="00E31103">
        <w:rPr>
          <w:rFonts w:cs="Book Antiqua"/>
          <w:sz w:val="24"/>
          <w:szCs w:val="24"/>
          <w:lang w:val="pt-BR"/>
        </w:rPr>
        <w:t>PLA-</w:t>
      </w:r>
      <w:r w:rsidR="004D6399">
        <w:rPr>
          <w:rFonts w:cs="Book Antiqua"/>
          <w:sz w:val="24"/>
          <w:szCs w:val="24"/>
          <w:lang w:val="pt-BR"/>
        </w:rPr>
        <w:t>MI-</w:t>
      </w:r>
      <w:r w:rsidR="005454E6" w:rsidRPr="00E31103">
        <w:rPr>
          <w:rFonts w:cs="Book Antiqua"/>
          <w:sz w:val="24"/>
          <w:szCs w:val="24"/>
          <w:lang w:val="pt-BR"/>
        </w:rPr>
        <w:t>20</w:t>
      </w:r>
      <w:r w:rsidR="004D6399">
        <w:rPr>
          <w:rFonts w:cs="Book Antiqua"/>
          <w:sz w:val="24"/>
          <w:szCs w:val="24"/>
          <w:lang w:val="pt-BR"/>
        </w:rPr>
        <w:t>2</w:t>
      </w:r>
      <w:r w:rsidR="002027BE">
        <w:rPr>
          <w:rFonts w:cs="Book Antiqua"/>
          <w:sz w:val="24"/>
          <w:szCs w:val="24"/>
          <w:lang w:val="pt-BR"/>
        </w:rPr>
        <w:t>2</w:t>
      </w:r>
    </w:p>
    <w:p w14:paraId="08CB651B" w14:textId="55C190DD" w:rsidR="005454E6" w:rsidRPr="00E31103" w:rsidRDefault="005454E6" w:rsidP="00392C4A">
      <w:pPr>
        <w:spacing w:after="0" w:line="240" w:lineRule="auto"/>
        <w:jc w:val="right"/>
        <w:rPr>
          <w:rFonts w:cs="Book Antiqua"/>
          <w:sz w:val="24"/>
          <w:szCs w:val="24"/>
          <w:lang w:val="pt-BR"/>
        </w:rPr>
      </w:pPr>
      <w:r w:rsidRPr="00E31103">
        <w:rPr>
          <w:rFonts w:cs="Book Antiqua"/>
          <w:sz w:val="24"/>
          <w:szCs w:val="24"/>
        </w:rPr>
        <w:t xml:space="preserve">Ref. SICE: </w:t>
      </w:r>
      <w:r w:rsidR="004D6399">
        <w:rPr>
          <w:rFonts w:cs="Book Antiqua"/>
          <w:sz w:val="24"/>
          <w:szCs w:val="24"/>
        </w:rPr>
        <w:t>453-2021</w:t>
      </w:r>
      <w:r w:rsidR="00841048">
        <w:rPr>
          <w:rFonts w:cs="Book Antiqua"/>
          <w:sz w:val="24"/>
          <w:szCs w:val="24"/>
        </w:rPr>
        <w:t xml:space="preserve">, </w:t>
      </w:r>
      <w:r w:rsidR="004D6399">
        <w:rPr>
          <w:rFonts w:cs="Book Antiqua"/>
          <w:sz w:val="24"/>
          <w:szCs w:val="24"/>
        </w:rPr>
        <w:t>2111-2021</w:t>
      </w:r>
    </w:p>
    <w:p w14:paraId="7DF2784C" w14:textId="2135D982" w:rsidR="005454E6" w:rsidRPr="009B453D" w:rsidRDefault="009B453D" w:rsidP="005454E6">
      <w:pPr>
        <w:rPr>
          <w:rFonts w:cs="Book Antiqua"/>
          <w:lang w:val="pt-BR"/>
        </w:rPr>
      </w:pPr>
      <w:r w:rsidRPr="009B453D">
        <w:rPr>
          <w:rFonts w:cs="Book Antiqua"/>
          <w:lang w:val="pt-BR"/>
        </w:rPr>
        <w:t xml:space="preserve">18 de </w:t>
      </w:r>
      <w:proofErr w:type="spellStart"/>
      <w:r w:rsidRPr="009B453D">
        <w:rPr>
          <w:rFonts w:cs="Book Antiqua"/>
          <w:lang w:val="pt-BR"/>
        </w:rPr>
        <w:t>enero</w:t>
      </w:r>
      <w:proofErr w:type="spellEnd"/>
      <w:r w:rsidRPr="009B453D">
        <w:rPr>
          <w:rFonts w:cs="Book Antiqua"/>
          <w:lang w:val="pt-BR"/>
        </w:rPr>
        <w:t xml:space="preserve"> de 2022</w:t>
      </w:r>
    </w:p>
    <w:p w14:paraId="59FE045A" w14:textId="77777777" w:rsidR="005454E6" w:rsidRPr="009B453D" w:rsidRDefault="005454E6" w:rsidP="005454E6">
      <w:pPr>
        <w:rPr>
          <w:rFonts w:cs="Book Antiqua"/>
          <w:lang w:val="pt-BR"/>
        </w:rPr>
      </w:pPr>
    </w:p>
    <w:p w14:paraId="378FC7AC" w14:textId="77777777" w:rsidR="005454E6" w:rsidRPr="009B453D" w:rsidRDefault="005454E6" w:rsidP="00037FBA">
      <w:pPr>
        <w:contextualSpacing/>
        <w:rPr>
          <w:rFonts w:cs="Book Antiqua"/>
          <w:lang w:val="pt-BR"/>
        </w:rPr>
      </w:pPr>
      <w:r w:rsidRPr="009B453D">
        <w:rPr>
          <w:rFonts w:cs="Book Antiqua"/>
          <w:lang w:val="pt-BR"/>
        </w:rPr>
        <w:t>Licenciada</w:t>
      </w:r>
    </w:p>
    <w:p w14:paraId="21EBD748" w14:textId="77777777" w:rsidR="005454E6" w:rsidRPr="009B453D" w:rsidRDefault="005454E6" w:rsidP="00037FBA">
      <w:pPr>
        <w:contextualSpacing/>
        <w:rPr>
          <w:rFonts w:cs="Book Antiqua"/>
          <w:lang w:val="pt-BR"/>
        </w:rPr>
      </w:pPr>
      <w:r w:rsidRPr="009B453D">
        <w:rPr>
          <w:rFonts w:cs="Book Antiqua"/>
          <w:lang w:val="pt-BR"/>
        </w:rPr>
        <w:t xml:space="preserve">Silvia Navarro Romanini </w:t>
      </w:r>
    </w:p>
    <w:p w14:paraId="6FAEB361" w14:textId="77777777" w:rsidR="005454E6" w:rsidRPr="009B453D" w:rsidRDefault="005454E6" w:rsidP="00037FBA">
      <w:pPr>
        <w:contextualSpacing/>
        <w:rPr>
          <w:rFonts w:cs="Book Antiqua"/>
          <w:snapToGrid w:val="0"/>
          <w:lang w:val="pt-BR"/>
        </w:rPr>
      </w:pPr>
      <w:r w:rsidRPr="009B453D">
        <w:rPr>
          <w:rFonts w:cs="Book Antiqua"/>
          <w:snapToGrid w:val="0"/>
          <w:lang w:val="pt-BR"/>
        </w:rPr>
        <w:t>Secretaría General de la Corte</w:t>
      </w:r>
    </w:p>
    <w:p w14:paraId="4735CB1F" w14:textId="77777777" w:rsidR="00C03446" w:rsidRPr="009B453D" w:rsidRDefault="00C03446" w:rsidP="005454E6">
      <w:pPr>
        <w:rPr>
          <w:rFonts w:cs="Book Antiqua"/>
        </w:rPr>
      </w:pPr>
    </w:p>
    <w:p w14:paraId="6AC97F05" w14:textId="72C33E31" w:rsidR="005454E6" w:rsidRPr="009B453D" w:rsidRDefault="005454E6" w:rsidP="005454E6">
      <w:pPr>
        <w:rPr>
          <w:rFonts w:cs="Book Antiqua"/>
        </w:rPr>
      </w:pPr>
      <w:r w:rsidRPr="009B453D">
        <w:rPr>
          <w:rFonts w:cs="Book Antiqua"/>
        </w:rPr>
        <w:t>Estimada señora:</w:t>
      </w:r>
    </w:p>
    <w:p w14:paraId="56784623" w14:textId="77777777" w:rsidR="0052604C" w:rsidRPr="0052604C" w:rsidRDefault="0052604C" w:rsidP="0052604C">
      <w:pPr>
        <w:rPr>
          <w:rFonts w:cs="Book Antiqua"/>
        </w:rPr>
      </w:pPr>
      <w:r w:rsidRPr="0052604C">
        <w:rPr>
          <w:rFonts w:cs="Book Antiqua"/>
        </w:rPr>
        <w:t>En atención al oficio 1896-2021,  donde se transcribe el acuerdo tomado por el Consejo Superior en sesión celebrada el 4 de febrero de 2021, artículo XL, le remito el informe suscrito por Ing. Jorge Fernando Rodríguez Salazar, Jefe a.i. del Subproceso de Modernización Institucional, relacionado con el informe de cierre del seguimiento efectuado por el Subproceso de Modernización Institucional a los Juzgados especializados en materia de Pensiones Alimentarias, incorporados en el proyecto 1374-CF-P01 “Implementación del Código Procesal de Familia.</w:t>
      </w:r>
    </w:p>
    <w:p w14:paraId="14C8DCB6" w14:textId="5F27965D" w:rsidR="0052604C" w:rsidRPr="00497441" w:rsidRDefault="0052604C" w:rsidP="0052604C">
      <w:pPr>
        <w:ind w:firstLine="708"/>
        <w:rPr>
          <w:rFonts w:cs="Book Antiqua"/>
          <w:sz w:val="24"/>
          <w:szCs w:val="24"/>
        </w:rPr>
      </w:pPr>
      <w:r w:rsidRPr="00497441">
        <w:rPr>
          <w:rStyle w:val="Hipervnculo"/>
          <w:rFonts w:cs="Book Antiqua"/>
          <w:sz w:val="24"/>
          <w:szCs w:val="24"/>
        </w:rPr>
        <w:t xml:space="preserve"> </w:t>
      </w:r>
    </w:p>
    <w:p w14:paraId="12F65AE5" w14:textId="15E2ECB5" w:rsidR="005454E6" w:rsidRPr="00E31103" w:rsidRDefault="0052604C" w:rsidP="005454E6">
      <w:pPr>
        <w:rPr>
          <w:rFonts w:cs="Book Antiqua"/>
          <w:sz w:val="24"/>
          <w:szCs w:val="24"/>
        </w:rPr>
      </w:pPr>
      <w:r>
        <w:rPr>
          <w:rFonts w:cs="Book Antiqua"/>
        </w:rPr>
        <w:t>A</w:t>
      </w:r>
      <w:r w:rsidR="005454E6" w:rsidRPr="00E31103">
        <w:rPr>
          <w:rFonts w:cs="Book Antiqua"/>
          <w:sz w:val="24"/>
          <w:szCs w:val="24"/>
        </w:rPr>
        <w:t>tentamente,</w:t>
      </w:r>
    </w:p>
    <w:p w14:paraId="1752D996" w14:textId="77777777" w:rsidR="005454E6" w:rsidRPr="00E31103" w:rsidRDefault="005454E6" w:rsidP="00037FBA">
      <w:pPr>
        <w:contextualSpacing/>
        <w:rPr>
          <w:rFonts w:cs="Book Antiqua"/>
          <w:snapToGrid w:val="0"/>
          <w:sz w:val="24"/>
          <w:szCs w:val="24"/>
          <w:lang w:val="pt-BR"/>
        </w:rPr>
      </w:pPr>
      <w:r w:rsidRPr="00E31103">
        <w:rPr>
          <w:rFonts w:cs="Book Antiqua"/>
          <w:snapToGrid w:val="0"/>
          <w:sz w:val="24"/>
          <w:szCs w:val="24"/>
          <w:lang w:val="pt-BR"/>
        </w:rPr>
        <w:t xml:space="preserve">Dixon Li Morales, Jefe a.i. </w:t>
      </w:r>
    </w:p>
    <w:p w14:paraId="607220A3" w14:textId="77777777" w:rsidR="005454E6" w:rsidRPr="00E31103" w:rsidRDefault="005454E6" w:rsidP="00037FBA">
      <w:pPr>
        <w:contextualSpacing/>
        <w:rPr>
          <w:rFonts w:cs="Book Antiqua"/>
          <w:snapToGrid w:val="0"/>
          <w:sz w:val="24"/>
          <w:szCs w:val="24"/>
          <w:lang w:val="pt-BR"/>
        </w:rPr>
      </w:pPr>
      <w:r w:rsidRPr="00E31103">
        <w:rPr>
          <w:rFonts w:cs="Book Antiqua"/>
          <w:snapToGrid w:val="0"/>
          <w:sz w:val="24"/>
          <w:szCs w:val="24"/>
          <w:lang w:val="pt-BR"/>
        </w:rPr>
        <w:t>Proceso Ejecución de las Operaciones</w:t>
      </w:r>
    </w:p>
    <w:p w14:paraId="5BD6539F" w14:textId="77777777" w:rsidR="005454E6" w:rsidRPr="00570534" w:rsidRDefault="005454E6" w:rsidP="005454E6">
      <w:pPr>
        <w:pStyle w:val="Encabezado"/>
        <w:rPr>
          <w:rFonts w:cs="Book Antiqua"/>
          <w:i/>
          <w:iCs/>
          <w:sz w:val="18"/>
          <w:szCs w:val="18"/>
        </w:rPr>
      </w:pPr>
    </w:p>
    <w:p w14:paraId="4852EF80" w14:textId="77777777" w:rsidR="005454E6" w:rsidRPr="002167C6" w:rsidRDefault="005454E6" w:rsidP="005454E6">
      <w:pPr>
        <w:pStyle w:val="Encabezado"/>
        <w:rPr>
          <w:rFonts w:cs="Book Antiqua"/>
          <w:sz w:val="24"/>
          <w:szCs w:val="24"/>
        </w:rPr>
      </w:pPr>
      <w:r w:rsidRPr="002167C6">
        <w:rPr>
          <w:rFonts w:cs="Book Antiqua"/>
          <w:sz w:val="24"/>
          <w:szCs w:val="24"/>
        </w:rPr>
        <w:t>Copias:</w:t>
      </w:r>
    </w:p>
    <w:p w14:paraId="1E30ECF4" w14:textId="045A1B67" w:rsidR="009B453D" w:rsidRPr="0052604C" w:rsidRDefault="009B453D" w:rsidP="0052604C">
      <w:pPr>
        <w:pStyle w:val="Prrafodelista"/>
        <w:numPr>
          <w:ilvl w:val="0"/>
          <w:numId w:val="53"/>
        </w:numPr>
        <w:rPr>
          <w:rFonts w:ascii="Calibri" w:hAnsi="Calibri"/>
        </w:rPr>
      </w:pPr>
      <w:r>
        <w:t>Juzgado P</w:t>
      </w:r>
      <w:r w:rsidR="0052604C">
        <w:t xml:space="preserve">ensiones </w:t>
      </w:r>
      <w:r>
        <w:t>A</w:t>
      </w:r>
      <w:r w:rsidR="0052604C">
        <w:t>limentarias</w:t>
      </w:r>
      <w:r>
        <w:t xml:space="preserve"> de San José</w:t>
      </w:r>
    </w:p>
    <w:p w14:paraId="55FF036A" w14:textId="13B85055" w:rsidR="009B453D" w:rsidRDefault="009B453D" w:rsidP="0052604C">
      <w:pPr>
        <w:pStyle w:val="Prrafodelista"/>
        <w:numPr>
          <w:ilvl w:val="0"/>
          <w:numId w:val="53"/>
        </w:numPr>
      </w:pPr>
      <w:r>
        <w:t>Juzgado P</w:t>
      </w:r>
      <w:r w:rsidR="0052604C">
        <w:t xml:space="preserve">ensiones </w:t>
      </w:r>
      <w:r>
        <w:t>A</w:t>
      </w:r>
      <w:r w:rsidR="0052604C">
        <w:t>limentarias</w:t>
      </w:r>
      <w:r>
        <w:t xml:space="preserve"> de</w:t>
      </w:r>
      <w:r w:rsidR="0052604C">
        <w:t>l Segundo Circuito Judicial de San José</w:t>
      </w:r>
    </w:p>
    <w:p w14:paraId="3332CAE2" w14:textId="252C4716" w:rsidR="009B453D" w:rsidRDefault="009B453D" w:rsidP="0052604C">
      <w:pPr>
        <w:pStyle w:val="Prrafodelista"/>
        <w:numPr>
          <w:ilvl w:val="0"/>
          <w:numId w:val="53"/>
        </w:numPr>
      </w:pPr>
      <w:r>
        <w:t>Juzgado P</w:t>
      </w:r>
      <w:r w:rsidR="0052604C">
        <w:t xml:space="preserve">ensiones </w:t>
      </w:r>
      <w:r>
        <w:t>A</w:t>
      </w:r>
      <w:r w:rsidR="0052604C">
        <w:t>limentarias</w:t>
      </w:r>
      <w:r>
        <w:t xml:space="preserve"> de Desamparados</w:t>
      </w:r>
    </w:p>
    <w:p w14:paraId="3E9DFD9E" w14:textId="1C90917B" w:rsidR="009B453D" w:rsidRDefault="009B453D" w:rsidP="0052604C">
      <w:pPr>
        <w:pStyle w:val="Prrafodelista"/>
        <w:numPr>
          <w:ilvl w:val="0"/>
          <w:numId w:val="53"/>
        </w:numPr>
      </w:pPr>
      <w:r>
        <w:t>Juzgado P</w:t>
      </w:r>
      <w:r w:rsidR="0052604C">
        <w:t xml:space="preserve">ensiones </w:t>
      </w:r>
      <w:r>
        <w:t>A</w:t>
      </w:r>
      <w:r w:rsidR="0052604C">
        <w:t>limentarias</w:t>
      </w:r>
      <w:r>
        <w:t xml:space="preserve"> de Alajuela</w:t>
      </w:r>
    </w:p>
    <w:p w14:paraId="4E17751B" w14:textId="6249A49E" w:rsidR="009B453D" w:rsidRDefault="009B453D" w:rsidP="0052604C">
      <w:pPr>
        <w:pStyle w:val="Prrafodelista"/>
        <w:numPr>
          <w:ilvl w:val="0"/>
          <w:numId w:val="53"/>
        </w:numPr>
      </w:pPr>
      <w:r>
        <w:t>Juzgado P</w:t>
      </w:r>
      <w:r w:rsidR="0052604C">
        <w:t xml:space="preserve">ensiones </w:t>
      </w:r>
      <w:r>
        <w:t>A</w:t>
      </w:r>
      <w:r w:rsidR="0052604C">
        <w:t>limentarias</w:t>
      </w:r>
      <w:r>
        <w:t xml:space="preserve"> de Cartago</w:t>
      </w:r>
    </w:p>
    <w:p w14:paraId="74F47D6C" w14:textId="520AA047" w:rsidR="009B453D" w:rsidRDefault="009B453D" w:rsidP="0052604C">
      <w:pPr>
        <w:pStyle w:val="Prrafodelista"/>
        <w:numPr>
          <w:ilvl w:val="0"/>
          <w:numId w:val="53"/>
        </w:numPr>
      </w:pPr>
      <w:r>
        <w:t xml:space="preserve">Juzgado </w:t>
      </w:r>
      <w:r w:rsidR="0052604C">
        <w:t>Pensiones Alimentarias</w:t>
      </w:r>
      <w:r>
        <w:t xml:space="preserve"> de Heredia</w:t>
      </w:r>
    </w:p>
    <w:p w14:paraId="627C98A9" w14:textId="11098928" w:rsidR="009B453D" w:rsidRDefault="009B453D" w:rsidP="0052604C">
      <w:pPr>
        <w:pStyle w:val="Prrafodelista"/>
        <w:numPr>
          <w:ilvl w:val="0"/>
          <w:numId w:val="53"/>
        </w:numPr>
      </w:pPr>
      <w:r>
        <w:t xml:space="preserve">Juzgado </w:t>
      </w:r>
      <w:r w:rsidR="0052604C">
        <w:t>Pensiones Alimentarias</w:t>
      </w:r>
      <w:r>
        <w:t xml:space="preserve"> de Sarapiquí</w:t>
      </w:r>
    </w:p>
    <w:p w14:paraId="60F9721F" w14:textId="5AC843AC" w:rsidR="009B453D" w:rsidRDefault="009B453D" w:rsidP="0052604C">
      <w:pPr>
        <w:pStyle w:val="Prrafodelista"/>
        <w:numPr>
          <w:ilvl w:val="0"/>
          <w:numId w:val="53"/>
        </w:numPr>
      </w:pPr>
      <w:r>
        <w:t xml:space="preserve">Juzgado </w:t>
      </w:r>
      <w:r w:rsidR="0052604C">
        <w:t>Pensiones Alimentarias</w:t>
      </w:r>
      <w:r>
        <w:t xml:space="preserve"> de Nicoya</w:t>
      </w:r>
    </w:p>
    <w:p w14:paraId="5C9BEA39" w14:textId="513EC0B4" w:rsidR="009B453D" w:rsidRDefault="009B453D" w:rsidP="0052604C">
      <w:pPr>
        <w:pStyle w:val="Prrafodelista"/>
        <w:numPr>
          <w:ilvl w:val="0"/>
          <w:numId w:val="53"/>
        </w:numPr>
      </w:pPr>
      <w:r>
        <w:t xml:space="preserve">Juzgado </w:t>
      </w:r>
      <w:r w:rsidR="0052604C">
        <w:t>Pensiones Alimentarias</w:t>
      </w:r>
      <w:r>
        <w:t xml:space="preserve"> de Puntarenas</w:t>
      </w:r>
    </w:p>
    <w:p w14:paraId="64757A2D" w14:textId="411A8223" w:rsidR="009B453D" w:rsidRDefault="009B453D" w:rsidP="0052604C">
      <w:pPr>
        <w:pStyle w:val="Prrafodelista"/>
        <w:numPr>
          <w:ilvl w:val="0"/>
          <w:numId w:val="53"/>
        </w:numPr>
      </w:pPr>
      <w:r>
        <w:t xml:space="preserve">Juzgado </w:t>
      </w:r>
      <w:r w:rsidR="0052604C">
        <w:t>Pensiones Alimentarias</w:t>
      </w:r>
      <w:r>
        <w:t xml:space="preserve"> de Pérez Zeledón</w:t>
      </w:r>
    </w:p>
    <w:p w14:paraId="09DCF8A7" w14:textId="504DC964" w:rsidR="009B453D" w:rsidRDefault="009B453D" w:rsidP="0052604C">
      <w:pPr>
        <w:pStyle w:val="Prrafodelista"/>
        <w:numPr>
          <w:ilvl w:val="0"/>
          <w:numId w:val="53"/>
        </w:numPr>
      </w:pPr>
      <w:r>
        <w:t xml:space="preserve">Juzgado </w:t>
      </w:r>
      <w:r w:rsidR="0052604C">
        <w:t>Pensiones Alimentarias</w:t>
      </w:r>
      <w:r>
        <w:t xml:space="preserve"> de Limón</w:t>
      </w:r>
    </w:p>
    <w:p w14:paraId="7D3BCC25" w14:textId="0A5170EE" w:rsidR="009B453D" w:rsidRDefault="009B453D" w:rsidP="0052604C">
      <w:pPr>
        <w:pStyle w:val="Prrafodelista"/>
        <w:numPr>
          <w:ilvl w:val="0"/>
          <w:numId w:val="53"/>
        </w:numPr>
      </w:pPr>
      <w:r>
        <w:t xml:space="preserve">Juzgado </w:t>
      </w:r>
      <w:r w:rsidR="0052604C">
        <w:t>Pensiones Alimentarias</w:t>
      </w:r>
      <w:r>
        <w:t xml:space="preserve"> de Pococí</w:t>
      </w:r>
    </w:p>
    <w:p w14:paraId="7A13B175" w14:textId="4D123732" w:rsidR="009B453D" w:rsidRDefault="009B453D" w:rsidP="0052604C">
      <w:pPr>
        <w:pStyle w:val="Prrafodelista"/>
        <w:numPr>
          <w:ilvl w:val="0"/>
          <w:numId w:val="53"/>
        </w:numPr>
      </w:pPr>
      <w:r>
        <w:t xml:space="preserve">Comisión de </w:t>
      </w:r>
      <w:r w:rsidR="0052604C">
        <w:t xml:space="preserve">la Jurisdicción de </w:t>
      </w:r>
      <w:r>
        <w:t>Familia</w:t>
      </w:r>
    </w:p>
    <w:p w14:paraId="608BC5D2" w14:textId="77777777" w:rsidR="009B453D" w:rsidRDefault="009B453D" w:rsidP="0052604C">
      <w:pPr>
        <w:pStyle w:val="Prrafodelista"/>
        <w:numPr>
          <w:ilvl w:val="0"/>
          <w:numId w:val="53"/>
        </w:numPr>
      </w:pPr>
      <w:r>
        <w:t>Dirección Ejecutiva</w:t>
      </w:r>
    </w:p>
    <w:p w14:paraId="280B9DF1" w14:textId="77777777" w:rsidR="0052604C" w:rsidRDefault="0052604C" w:rsidP="0052604C">
      <w:pPr>
        <w:pStyle w:val="Prrafodelista"/>
        <w:numPr>
          <w:ilvl w:val="0"/>
          <w:numId w:val="53"/>
        </w:numPr>
      </w:pPr>
      <w:r>
        <w:lastRenderedPageBreak/>
        <w:t>Centro de Apoyo, Coordinación y Mejoramiento de la Función Jurisdiccional (CACMFJ)</w:t>
      </w:r>
    </w:p>
    <w:p w14:paraId="0924280A" w14:textId="3D34A786" w:rsidR="009B453D" w:rsidRDefault="009B453D" w:rsidP="0052604C">
      <w:pPr>
        <w:pStyle w:val="Prrafodelista"/>
        <w:numPr>
          <w:ilvl w:val="0"/>
          <w:numId w:val="53"/>
        </w:numPr>
      </w:pPr>
      <w:r>
        <w:t>Centro de Conciliación de Alajuela</w:t>
      </w:r>
    </w:p>
    <w:p w14:paraId="4B20CF30" w14:textId="77777777" w:rsidR="009B453D" w:rsidRDefault="009B453D" w:rsidP="0052604C">
      <w:pPr>
        <w:pStyle w:val="Prrafodelista"/>
        <w:numPr>
          <w:ilvl w:val="0"/>
          <w:numId w:val="53"/>
        </w:numPr>
      </w:pPr>
      <w:r>
        <w:t>Contraloría de Servicios</w:t>
      </w:r>
    </w:p>
    <w:p w14:paraId="44B9502F" w14:textId="7917544D" w:rsidR="009B453D" w:rsidRPr="00A516EF" w:rsidRDefault="009B453D" w:rsidP="00A516EF">
      <w:pPr>
        <w:pStyle w:val="Prrafodelista"/>
        <w:numPr>
          <w:ilvl w:val="0"/>
          <w:numId w:val="54"/>
        </w:numPr>
        <w:rPr>
          <w:b/>
          <w:bCs/>
        </w:rPr>
      </w:pPr>
      <w:r w:rsidRPr="00A516EF">
        <w:rPr>
          <w:b/>
          <w:bCs/>
        </w:rPr>
        <w:t>Consejos de Administración a nivel nacional</w:t>
      </w:r>
    </w:p>
    <w:p w14:paraId="0F0A0B68" w14:textId="2403CCCE" w:rsidR="0052604C" w:rsidRDefault="0052604C" w:rsidP="00A516EF">
      <w:pPr>
        <w:pStyle w:val="Prrafodelista"/>
        <w:numPr>
          <w:ilvl w:val="0"/>
          <w:numId w:val="53"/>
        </w:numPr>
        <w:spacing w:after="0" w:line="240" w:lineRule="auto"/>
      </w:pPr>
      <w:r w:rsidRPr="008F4E72">
        <w:t>Consejo de Administración Primer Circuito Judicial de San José</w:t>
      </w:r>
    </w:p>
    <w:p w14:paraId="3F23ABB4" w14:textId="77777777" w:rsidR="0052604C" w:rsidRPr="008F4E72" w:rsidRDefault="0052604C" w:rsidP="00A516EF">
      <w:pPr>
        <w:pStyle w:val="Prrafodelista1"/>
        <w:numPr>
          <w:ilvl w:val="0"/>
          <w:numId w:val="53"/>
        </w:numPr>
      </w:pPr>
      <w:r w:rsidRPr="008F4E72">
        <w:t>Consejo de Administración del Segundo</w:t>
      </w:r>
      <w:r>
        <w:t xml:space="preserve"> </w:t>
      </w:r>
      <w:r w:rsidRPr="008F4E72">
        <w:t xml:space="preserve">Circuito Judicial de San José </w:t>
      </w:r>
    </w:p>
    <w:p w14:paraId="0CD2F0DD" w14:textId="77777777" w:rsidR="0052604C" w:rsidRPr="00211AF6" w:rsidRDefault="0052604C" w:rsidP="00A516EF">
      <w:pPr>
        <w:pStyle w:val="Prrafodelista1"/>
        <w:numPr>
          <w:ilvl w:val="0"/>
          <w:numId w:val="53"/>
        </w:numPr>
      </w:pPr>
      <w:r w:rsidRPr="00211AF6">
        <w:t>Consejo de Administración Tercer</w:t>
      </w:r>
      <w:r>
        <w:t xml:space="preserve"> </w:t>
      </w:r>
      <w:r w:rsidRPr="00211AF6">
        <w:t xml:space="preserve">Circuito Judicial de San José </w:t>
      </w:r>
    </w:p>
    <w:p w14:paraId="08BF17AF" w14:textId="77777777" w:rsidR="0052604C" w:rsidRPr="00211AF6" w:rsidRDefault="0052604C" w:rsidP="00A516EF">
      <w:pPr>
        <w:pStyle w:val="Prrafodelista1"/>
        <w:numPr>
          <w:ilvl w:val="0"/>
          <w:numId w:val="53"/>
        </w:numPr>
      </w:pPr>
      <w:r w:rsidRPr="00FF0FB1">
        <w:t>Consejo de Administraci</w:t>
      </w:r>
      <w:r w:rsidRPr="00211AF6">
        <w:t>ón Primer</w:t>
      </w:r>
      <w:r>
        <w:t xml:space="preserve"> </w:t>
      </w:r>
      <w:r w:rsidRPr="00211AF6">
        <w:t xml:space="preserve">Circuito Judicial Zona Sur </w:t>
      </w:r>
      <w:proofErr w:type="gramStart"/>
      <w:r w:rsidRPr="00211AF6">
        <w:t>( Pérez</w:t>
      </w:r>
      <w:proofErr w:type="gramEnd"/>
      <w:r w:rsidRPr="00211AF6">
        <w:t xml:space="preserve"> Zeledón)</w:t>
      </w:r>
    </w:p>
    <w:p w14:paraId="11A34D88" w14:textId="77777777" w:rsidR="0052604C" w:rsidRDefault="0052604C" w:rsidP="00A516EF">
      <w:pPr>
        <w:pStyle w:val="Prrafodelista"/>
        <w:numPr>
          <w:ilvl w:val="0"/>
          <w:numId w:val="53"/>
        </w:numPr>
        <w:spacing w:after="0" w:line="240" w:lineRule="auto"/>
      </w:pPr>
      <w:r w:rsidRPr="00211AF6">
        <w:t>Consejo de Administración Segundo</w:t>
      </w:r>
      <w:r>
        <w:t xml:space="preserve"> </w:t>
      </w:r>
      <w:r w:rsidRPr="00211AF6">
        <w:t xml:space="preserve">Circuito Judicial Zona Sur (Corredores)  </w:t>
      </w:r>
    </w:p>
    <w:p w14:paraId="40E21A52" w14:textId="77777777" w:rsidR="0052604C" w:rsidRPr="00211AF6" w:rsidRDefault="0052604C" w:rsidP="00A516EF">
      <w:pPr>
        <w:pStyle w:val="Prrafodelista1"/>
        <w:tabs>
          <w:tab w:val="num" w:pos="709"/>
        </w:tabs>
        <w:ind w:left="0" w:firstLine="709"/>
      </w:pPr>
      <w:r w:rsidRPr="00211AF6">
        <w:t xml:space="preserve"> Consejo de Administración Golfito </w:t>
      </w:r>
    </w:p>
    <w:p w14:paraId="4B34349F" w14:textId="77777777" w:rsidR="0052604C" w:rsidRPr="00211AF6" w:rsidRDefault="0052604C" w:rsidP="00A516EF">
      <w:pPr>
        <w:pStyle w:val="Prrafodelista1"/>
        <w:numPr>
          <w:ilvl w:val="0"/>
          <w:numId w:val="53"/>
        </w:numPr>
      </w:pPr>
      <w:r w:rsidRPr="00211AF6">
        <w:t>Consejo de Administración Primer</w:t>
      </w:r>
      <w:r>
        <w:t xml:space="preserve"> </w:t>
      </w:r>
      <w:r w:rsidRPr="00211AF6">
        <w:t xml:space="preserve">Circuito Judicial Alajuela </w:t>
      </w:r>
    </w:p>
    <w:p w14:paraId="72019DA9" w14:textId="77777777" w:rsidR="0052604C" w:rsidRPr="00211AF6" w:rsidRDefault="0052604C" w:rsidP="00A516EF">
      <w:pPr>
        <w:pStyle w:val="Prrafodelista1"/>
        <w:numPr>
          <w:ilvl w:val="0"/>
          <w:numId w:val="53"/>
        </w:numPr>
      </w:pPr>
      <w:r w:rsidRPr="00211AF6">
        <w:t xml:space="preserve">Consejo de Administración Grecia </w:t>
      </w:r>
    </w:p>
    <w:p w14:paraId="365DD0A0" w14:textId="77777777" w:rsidR="0052604C" w:rsidRPr="00211AF6" w:rsidRDefault="0052604C" w:rsidP="00A516EF">
      <w:pPr>
        <w:pStyle w:val="Prrafodelista1"/>
        <w:numPr>
          <w:ilvl w:val="0"/>
          <w:numId w:val="53"/>
        </w:numPr>
      </w:pPr>
      <w:r w:rsidRPr="00211AF6">
        <w:t>Consejo de Administración Segundo</w:t>
      </w:r>
      <w:r>
        <w:t xml:space="preserve"> </w:t>
      </w:r>
      <w:r w:rsidRPr="00211AF6">
        <w:t xml:space="preserve">Circuito Judicial Alajuela (San Carlos) </w:t>
      </w:r>
    </w:p>
    <w:p w14:paraId="661FC6B8" w14:textId="77777777" w:rsidR="0052604C" w:rsidRPr="00211AF6" w:rsidRDefault="0052604C" w:rsidP="00A516EF">
      <w:pPr>
        <w:pStyle w:val="Prrafodelista1"/>
        <w:numPr>
          <w:ilvl w:val="0"/>
          <w:numId w:val="53"/>
        </w:numPr>
      </w:pPr>
      <w:r w:rsidRPr="00211AF6">
        <w:t>Consejo de Administración Tercer</w:t>
      </w:r>
      <w:r>
        <w:t xml:space="preserve"> </w:t>
      </w:r>
      <w:r w:rsidRPr="00211AF6">
        <w:t xml:space="preserve">Circuito Judicial de Alajuela (San Ramón) </w:t>
      </w:r>
    </w:p>
    <w:p w14:paraId="08C3E08D" w14:textId="77777777" w:rsidR="0052604C" w:rsidRPr="00211AF6" w:rsidRDefault="0052604C" w:rsidP="00A516EF">
      <w:pPr>
        <w:pStyle w:val="Prrafodelista1"/>
        <w:numPr>
          <w:ilvl w:val="0"/>
          <w:numId w:val="53"/>
        </w:numPr>
      </w:pPr>
      <w:r w:rsidRPr="00211AF6">
        <w:t xml:space="preserve">Consejo de Administración Circuito Judicial Cartago </w:t>
      </w:r>
    </w:p>
    <w:p w14:paraId="46DDE54E" w14:textId="77777777" w:rsidR="0052604C" w:rsidRPr="00211AF6" w:rsidRDefault="0052604C" w:rsidP="00A516EF">
      <w:pPr>
        <w:pStyle w:val="Prrafodelista1"/>
        <w:numPr>
          <w:ilvl w:val="0"/>
          <w:numId w:val="53"/>
        </w:numPr>
      </w:pPr>
      <w:r w:rsidRPr="00211AF6">
        <w:t xml:space="preserve">Consejo de Administración Turrialba </w:t>
      </w:r>
    </w:p>
    <w:p w14:paraId="07B9C5A9" w14:textId="77777777" w:rsidR="0052604C" w:rsidRPr="00211AF6" w:rsidRDefault="0052604C" w:rsidP="00A516EF">
      <w:pPr>
        <w:pStyle w:val="Prrafodelista1"/>
        <w:numPr>
          <w:ilvl w:val="0"/>
          <w:numId w:val="53"/>
        </w:numPr>
      </w:pPr>
      <w:r w:rsidRPr="00211AF6">
        <w:t xml:space="preserve">Consejo de Administración Circuito Judicial Heredia </w:t>
      </w:r>
    </w:p>
    <w:p w14:paraId="216658B8" w14:textId="77777777" w:rsidR="00A516EF" w:rsidRDefault="00A516EF" w:rsidP="00A516EF">
      <w:pPr>
        <w:pStyle w:val="Prrafodelista1"/>
        <w:numPr>
          <w:ilvl w:val="0"/>
          <w:numId w:val="53"/>
        </w:numPr>
      </w:pPr>
      <w:r>
        <w:t>Consejo de Administración de Sarapiquí</w:t>
      </w:r>
    </w:p>
    <w:p w14:paraId="7EC52650" w14:textId="77777777" w:rsidR="00A516EF" w:rsidRPr="00211AF6" w:rsidRDefault="00A516EF" w:rsidP="00A516EF">
      <w:pPr>
        <w:pStyle w:val="Prrafodelista1"/>
        <w:numPr>
          <w:ilvl w:val="0"/>
          <w:numId w:val="53"/>
        </w:numPr>
      </w:pPr>
      <w:r>
        <w:t>Consejo de Administración Ciudad Judicial San Joaquín de Flores</w:t>
      </w:r>
    </w:p>
    <w:p w14:paraId="273901E2" w14:textId="5357B8B7" w:rsidR="00A516EF" w:rsidRPr="00211AF6" w:rsidRDefault="00A516EF" w:rsidP="00A516EF">
      <w:pPr>
        <w:pStyle w:val="Prrafodelista1"/>
        <w:numPr>
          <w:ilvl w:val="0"/>
          <w:numId w:val="53"/>
        </w:numPr>
      </w:pPr>
      <w:r w:rsidRPr="00211AF6">
        <w:t>Consejo de Administración Primer</w:t>
      </w:r>
      <w:r>
        <w:t xml:space="preserve"> </w:t>
      </w:r>
      <w:r w:rsidRPr="00211AF6">
        <w:t>Ci</w:t>
      </w:r>
      <w:r>
        <w:t>rcui</w:t>
      </w:r>
      <w:r w:rsidRPr="00211AF6">
        <w:t xml:space="preserve">to Judicial Guanacaste (Liberia) </w:t>
      </w:r>
    </w:p>
    <w:p w14:paraId="550B3CDB" w14:textId="77777777" w:rsidR="00A516EF" w:rsidRPr="00211AF6" w:rsidRDefault="00A516EF" w:rsidP="00A516EF">
      <w:pPr>
        <w:pStyle w:val="Prrafodelista1"/>
        <w:numPr>
          <w:ilvl w:val="0"/>
          <w:numId w:val="53"/>
        </w:numPr>
      </w:pPr>
      <w:r w:rsidRPr="00211AF6">
        <w:t xml:space="preserve">Consejo de Administración Segundo Circuito Judicial Guanacaste (Nicoya) </w:t>
      </w:r>
    </w:p>
    <w:p w14:paraId="0836A8F6" w14:textId="77777777" w:rsidR="00A516EF" w:rsidRPr="00211AF6" w:rsidRDefault="00A516EF" w:rsidP="00A516EF">
      <w:pPr>
        <w:pStyle w:val="Prrafodelista1"/>
        <w:numPr>
          <w:ilvl w:val="0"/>
          <w:numId w:val="53"/>
        </w:numPr>
      </w:pPr>
      <w:r w:rsidRPr="00211AF6">
        <w:t xml:space="preserve">Consejo de Administración Santa Cruz  </w:t>
      </w:r>
    </w:p>
    <w:p w14:paraId="298CB16C" w14:textId="77777777" w:rsidR="00A516EF" w:rsidRPr="00211AF6" w:rsidRDefault="00A516EF" w:rsidP="00A516EF">
      <w:pPr>
        <w:pStyle w:val="Prrafodelista1"/>
        <w:numPr>
          <w:ilvl w:val="0"/>
          <w:numId w:val="53"/>
        </w:numPr>
      </w:pPr>
      <w:r w:rsidRPr="00211AF6">
        <w:t>Consejo de Administración del Circuito Judicial de Puntarenas</w:t>
      </w:r>
    </w:p>
    <w:p w14:paraId="385DDDFE" w14:textId="77777777" w:rsidR="00A516EF" w:rsidRPr="00211AF6" w:rsidRDefault="00A516EF" w:rsidP="00A516EF">
      <w:pPr>
        <w:pStyle w:val="Prrafodelista1"/>
        <w:numPr>
          <w:ilvl w:val="0"/>
          <w:numId w:val="53"/>
        </w:numPr>
      </w:pPr>
      <w:r w:rsidRPr="00211AF6">
        <w:t xml:space="preserve">Consejo de Administración de Quepos (Aguirre y Parrita)   </w:t>
      </w:r>
    </w:p>
    <w:p w14:paraId="67DB3971" w14:textId="77777777" w:rsidR="00A516EF" w:rsidRDefault="00A516EF" w:rsidP="00A516EF">
      <w:pPr>
        <w:pStyle w:val="Prrafodelista1"/>
        <w:numPr>
          <w:ilvl w:val="0"/>
          <w:numId w:val="53"/>
        </w:numPr>
      </w:pPr>
      <w:r>
        <w:t>Consejo de Administración de Osa</w:t>
      </w:r>
    </w:p>
    <w:p w14:paraId="31DEA139" w14:textId="77777777" w:rsidR="00A516EF" w:rsidRPr="00211AF6" w:rsidRDefault="00A516EF" w:rsidP="00A516EF">
      <w:pPr>
        <w:pStyle w:val="Prrafodelista1"/>
        <w:numPr>
          <w:ilvl w:val="0"/>
          <w:numId w:val="53"/>
        </w:numPr>
      </w:pPr>
      <w:r w:rsidRPr="00211AF6">
        <w:t>Consejo de Administración Primer</w:t>
      </w:r>
      <w:r>
        <w:t xml:space="preserve"> </w:t>
      </w:r>
      <w:r w:rsidRPr="00211AF6">
        <w:t xml:space="preserve">Circuito Judicial Zona Atlántica </w:t>
      </w:r>
    </w:p>
    <w:p w14:paraId="3B60140D" w14:textId="77777777" w:rsidR="00A516EF" w:rsidRPr="00211AF6" w:rsidRDefault="00A516EF" w:rsidP="00A516EF">
      <w:pPr>
        <w:pStyle w:val="Prrafodelista1"/>
        <w:numPr>
          <w:ilvl w:val="0"/>
          <w:numId w:val="53"/>
        </w:numPr>
      </w:pPr>
      <w:r w:rsidRPr="00211AF6">
        <w:t>Consejo de Administración Segundo Circuito Judicial Zona Atlántica (Pococí)</w:t>
      </w:r>
    </w:p>
    <w:p w14:paraId="6DADC345" w14:textId="1E215A95" w:rsidR="00A516EF" w:rsidRDefault="00A516EF" w:rsidP="00A516EF">
      <w:pPr>
        <w:spacing w:after="0" w:line="240" w:lineRule="auto"/>
        <w:ind w:left="360"/>
      </w:pPr>
    </w:p>
    <w:p w14:paraId="009CB7BC" w14:textId="17416437" w:rsidR="00A516EF" w:rsidRDefault="00A516EF" w:rsidP="00A516EF">
      <w:pPr>
        <w:spacing w:after="0" w:line="240" w:lineRule="auto"/>
        <w:ind w:left="360"/>
      </w:pPr>
    </w:p>
    <w:p w14:paraId="42AE5F4F" w14:textId="368B2A10" w:rsidR="00A516EF" w:rsidRDefault="00A516EF" w:rsidP="00A516EF">
      <w:pPr>
        <w:spacing w:after="0" w:line="240" w:lineRule="auto"/>
        <w:ind w:left="360"/>
      </w:pPr>
    </w:p>
    <w:p w14:paraId="13D96734" w14:textId="165902FF" w:rsidR="00A516EF" w:rsidRDefault="00A516EF" w:rsidP="00A516EF">
      <w:pPr>
        <w:spacing w:after="0" w:line="240" w:lineRule="auto"/>
        <w:ind w:left="360"/>
      </w:pPr>
    </w:p>
    <w:p w14:paraId="6FD4A097" w14:textId="2A723E82" w:rsidR="00A516EF" w:rsidRDefault="00A516EF" w:rsidP="00A516EF">
      <w:pPr>
        <w:spacing w:after="0" w:line="240" w:lineRule="auto"/>
        <w:ind w:left="360"/>
      </w:pPr>
      <w:r>
        <w:t>amc</w:t>
      </w:r>
    </w:p>
    <w:p w14:paraId="1445FC8F" w14:textId="5817D16A" w:rsidR="009B453D" w:rsidRDefault="00A516EF" w:rsidP="00A516EF">
      <w:pPr>
        <w:ind w:firstLine="360"/>
      </w:pPr>
      <w:r>
        <w:rPr>
          <w:b/>
          <w:bCs/>
        </w:rPr>
        <w:t>Ref</w:t>
      </w:r>
      <w:r w:rsidRPr="00371F2E">
        <w:rPr>
          <w:i/>
          <w:iCs/>
        </w:rPr>
        <w:t>; 1658-2020, 1660-2020, 1664-2020, 1665-2020, 1667-2020, 1668-2020, 1670-2020, 1672-2020, 1673-2020, 1675-2020, 1768-2020, 1808-2020</w:t>
      </w:r>
      <w:r>
        <w:rPr>
          <w:i/>
          <w:iCs/>
        </w:rPr>
        <w:t xml:space="preserve">, </w:t>
      </w:r>
      <w:r w:rsidRPr="00A516EF">
        <w:rPr>
          <w:b/>
          <w:bCs/>
          <w:i/>
          <w:iCs/>
        </w:rPr>
        <w:t>2111-2021, 453-2021</w:t>
      </w:r>
      <w:r>
        <w:rPr>
          <w:i/>
          <w:iCs/>
        </w:rPr>
        <w:t>.</w:t>
      </w:r>
    </w:p>
    <w:p w14:paraId="30BADB31" w14:textId="7951375F" w:rsidR="009B453D" w:rsidRDefault="009B453D">
      <w:pPr>
        <w:jc w:val="left"/>
        <w:rPr>
          <w:rFonts w:cs="Book Antiqua"/>
          <w:sz w:val="24"/>
          <w:szCs w:val="24"/>
        </w:rPr>
      </w:pPr>
      <w:r>
        <w:rPr>
          <w:rFonts w:cs="Book Antiqua"/>
          <w:sz w:val="24"/>
          <w:szCs w:val="24"/>
        </w:rPr>
        <w:br w:type="page"/>
      </w:r>
    </w:p>
    <w:p w14:paraId="3BC63218" w14:textId="77777777" w:rsidR="00037FBA" w:rsidRDefault="00037FBA">
      <w:pPr>
        <w:jc w:val="left"/>
        <w:rPr>
          <w:rFonts w:cs="Book Antiqua"/>
          <w:sz w:val="24"/>
          <w:szCs w:val="24"/>
        </w:rPr>
      </w:pPr>
    </w:p>
    <w:p w14:paraId="1FCECEE9" w14:textId="36D35380" w:rsidR="00593403" w:rsidRDefault="009B453D" w:rsidP="00593403">
      <w:r>
        <w:rPr>
          <w:rFonts w:cs="Book Antiqua"/>
          <w:sz w:val="24"/>
          <w:szCs w:val="24"/>
          <w:lang w:val="pt-BR"/>
        </w:rPr>
        <w:t xml:space="preserve">18 </w:t>
      </w:r>
      <w:r w:rsidR="00D641EE">
        <w:rPr>
          <w:rFonts w:cs="Book Antiqua"/>
          <w:sz w:val="24"/>
          <w:szCs w:val="24"/>
          <w:lang w:val="pt-BR"/>
        </w:rPr>
        <w:t xml:space="preserve">de </w:t>
      </w:r>
      <w:proofErr w:type="spellStart"/>
      <w:r w:rsidR="00D641EE">
        <w:rPr>
          <w:rFonts w:cs="Book Antiqua"/>
          <w:sz w:val="24"/>
          <w:szCs w:val="24"/>
          <w:lang w:val="pt-BR"/>
        </w:rPr>
        <w:t>enero</w:t>
      </w:r>
      <w:proofErr w:type="spellEnd"/>
      <w:r w:rsidR="00D641EE">
        <w:rPr>
          <w:rFonts w:cs="Book Antiqua"/>
          <w:sz w:val="24"/>
          <w:szCs w:val="24"/>
          <w:lang w:val="pt-BR"/>
        </w:rPr>
        <w:t xml:space="preserve"> de 2022</w:t>
      </w:r>
    </w:p>
    <w:p w14:paraId="687B011B" w14:textId="77777777" w:rsidR="00A516EF" w:rsidRDefault="00A516EF" w:rsidP="00593403">
      <w:pPr>
        <w:spacing w:after="0"/>
      </w:pPr>
    </w:p>
    <w:p w14:paraId="1ED1EDA1" w14:textId="24C9B03E" w:rsidR="00593403" w:rsidRDefault="00593403" w:rsidP="00593403">
      <w:pPr>
        <w:spacing w:after="0"/>
      </w:pPr>
      <w:r>
        <w:t>Máster</w:t>
      </w:r>
    </w:p>
    <w:p w14:paraId="7695FAAC" w14:textId="59F57CE8" w:rsidR="00593403" w:rsidRDefault="00A05C31" w:rsidP="00593403">
      <w:pPr>
        <w:spacing w:after="0"/>
      </w:pPr>
      <w:r>
        <w:t>Dixon Li Moral</w:t>
      </w:r>
      <w:r w:rsidR="00E77C3A">
        <w:t>e</w:t>
      </w:r>
      <w:r>
        <w:t>s</w:t>
      </w:r>
    </w:p>
    <w:p w14:paraId="72BE99BC" w14:textId="365CA49A" w:rsidR="00593403" w:rsidRDefault="00593403" w:rsidP="00593403">
      <w:pPr>
        <w:spacing w:after="0"/>
      </w:pPr>
      <w:r>
        <w:t xml:space="preserve">Proceso de </w:t>
      </w:r>
      <w:r w:rsidR="00A05C31">
        <w:t>Ejecución de las Operaciones</w:t>
      </w:r>
    </w:p>
    <w:p w14:paraId="0761097B" w14:textId="77777777" w:rsidR="00593403" w:rsidRDefault="00593403" w:rsidP="00593403"/>
    <w:p w14:paraId="1EAA9255" w14:textId="0036259B" w:rsidR="002005C6" w:rsidRDefault="00593403" w:rsidP="00593403">
      <w:r>
        <w:t>Estimado señor:</w:t>
      </w:r>
    </w:p>
    <w:p w14:paraId="0A32E4FF" w14:textId="77777777" w:rsidR="00A516EF" w:rsidRDefault="00A516EF" w:rsidP="004222C5"/>
    <w:p w14:paraId="50493BFE" w14:textId="51E646B1" w:rsidR="00E72251" w:rsidRDefault="004D6399" w:rsidP="004222C5">
      <w:pPr>
        <w:rPr>
          <w:b/>
          <w:bCs/>
        </w:rPr>
      </w:pPr>
      <w:r>
        <w:t>En respuesta a</w:t>
      </w:r>
      <w:r w:rsidR="00C44A56">
        <w:t xml:space="preserve">l </w:t>
      </w:r>
      <w:r>
        <w:t>oficio</w:t>
      </w:r>
      <w:r w:rsidR="00C44A56">
        <w:t xml:space="preserve"> 1896-2021</w:t>
      </w:r>
      <w:r w:rsidR="007B77BF">
        <w:t xml:space="preserve"> </w:t>
      </w:r>
      <w:r w:rsidR="00E72251">
        <w:t xml:space="preserve">de la Secretaría General de la Corte </w:t>
      </w:r>
      <w:r w:rsidR="007B77BF">
        <w:t>remitido el 25 de febrero del 2021,</w:t>
      </w:r>
      <w:r w:rsidR="00C44A56">
        <w:t xml:space="preserve"> que transcribe el acuerdo tomado por el Consejo Superior en sesión </w:t>
      </w:r>
      <w:r w:rsidR="00C44A56">
        <w:rPr>
          <w:b/>
          <w:bCs/>
        </w:rPr>
        <w:t xml:space="preserve">N° 10-2021 </w:t>
      </w:r>
      <w:r w:rsidR="00C44A56">
        <w:rPr>
          <w:bCs/>
        </w:rPr>
        <w:t>c</w:t>
      </w:r>
      <w:r w:rsidR="00C44A56">
        <w:t xml:space="preserve">elebrada el </w:t>
      </w:r>
      <w:r w:rsidR="00C44A56">
        <w:rPr>
          <w:b/>
        </w:rPr>
        <w:t>04 de febrero</w:t>
      </w:r>
      <w:r w:rsidR="00C44A56">
        <w:rPr>
          <w:b/>
          <w:bCs/>
        </w:rPr>
        <w:t xml:space="preserve"> del 2021, Art XL, </w:t>
      </w:r>
      <w:r w:rsidR="00C44A56" w:rsidRPr="004C5D6F">
        <w:t>donde se acordó lo siguiente;</w:t>
      </w:r>
      <w:r w:rsidR="00C44A56">
        <w:rPr>
          <w:b/>
          <w:bCs/>
        </w:rPr>
        <w:t xml:space="preserve"> </w:t>
      </w:r>
    </w:p>
    <w:p w14:paraId="2A40A05F" w14:textId="77777777" w:rsidR="00E72251" w:rsidRDefault="00C44A56" w:rsidP="00037FBA">
      <w:pPr>
        <w:ind w:left="567" w:right="616"/>
        <w:rPr>
          <w:i/>
          <w:iCs/>
        </w:rPr>
      </w:pPr>
      <w:r w:rsidRPr="004C5D6F">
        <w:rPr>
          <w:b/>
          <w:bCs/>
          <w:i/>
          <w:iCs/>
        </w:rPr>
        <w:t>“1)</w:t>
      </w:r>
      <w:r w:rsidRPr="004C5D6F">
        <w:rPr>
          <w:i/>
          <w:iCs/>
        </w:rPr>
        <w:t xml:space="preserve"> Tener por rendido el Informe N° </w:t>
      </w:r>
      <w:r w:rsidRPr="004C5D6F">
        <w:rPr>
          <w:i/>
          <w:iCs/>
          <w:snapToGrid w:val="0"/>
        </w:rPr>
        <w:t>47-PLA-EV-2021</w:t>
      </w:r>
      <w:r w:rsidRPr="004C5D6F">
        <w:rPr>
          <w:i/>
          <w:iCs/>
          <w:lang w:val="pt-BR"/>
        </w:rPr>
        <w:t xml:space="preserve"> </w:t>
      </w:r>
      <w:r w:rsidRPr="004C5D6F">
        <w:rPr>
          <w:i/>
          <w:iCs/>
        </w:rPr>
        <w:t xml:space="preserve">de la Dirección de Planificación, relacionado con “la Implementación de la cuota para el dictado de sentencias en los Juzgados de Pensiones Alimentarias del país” </w:t>
      </w:r>
      <w:r w:rsidRPr="004C5D6F">
        <w:rPr>
          <w:b/>
          <w:bCs/>
          <w:i/>
          <w:iCs/>
        </w:rPr>
        <w:t>2)</w:t>
      </w:r>
      <w:r w:rsidRPr="004C5D6F">
        <w:rPr>
          <w:i/>
          <w:iCs/>
        </w:rPr>
        <w:t xml:space="preserve"> Tomar nota de las conclusiones esgrimidas en este informe. </w:t>
      </w:r>
      <w:r w:rsidRPr="004C5D6F">
        <w:rPr>
          <w:b/>
          <w:bCs/>
          <w:i/>
          <w:iCs/>
        </w:rPr>
        <w:t>3)</w:t>
      </w:r>
      <w:r w:rsidRPr="004C5D6F">
        <w:rPr>
          <w:i/>
          <w:iCs/>
        </w:rPr>
        <w:t xml:space="preserve"> Aprobar la matriz de indicadores, cuotas de trabajo, así como las recomendaciones dadas en este </w:t>
      </w:r>
      <w:proofErr w:type="gramStart"/>
      <w:r w:rsidRPr="004C5D6F">
        <w:rPr>
          <w:i/>
          <w:iCs/>
        </w:rPr>
        <w:t>informe</w:t>
      </w:r>
      <w:proofErr w:type="gramEnd"/>
      <w:r w:rsidRPr="004C5D6F">
        <w:rPr>
          <w:i/>
          <w:iCs/>
        </w:rPr>
        <w:t xml:space="preserve"> por consiguiente: ...”</w:t>
      </w:r>
    </w:p>
    <w:p w14:paraId="4206E037" w14:textId="658E46EA" w:rsidR="00A04E95" w:rsidRDefault="00E72251" w:rsidP="004222C5">
      <w:r>
        <w:t xml:space="preserve">Además, con el objetivo de informar las acciones de seguimiento de la implementación del Modelo de Sostenibilidad, que contempla Indicadores de Gestión, Minuta y Planes remediales, </w:t>
      </w:r>
      <w:r w:rsidR="007B77BF">
        <w:t>se remite</w:t>
      </w:r>
      <w:r w:rsidR="00A04E95" w:rsidRPr="00A04E95">
        <w:t xml:space="preserve"> el informe </w:t>
      </w:r>
      <w:r w:rsidR="00A05C31">
        <w:t xml:space="preserve">de cierre del seguimiento efectuado por el Subproceso de Modernización Institucional a los Juzgados </w:t>
      </w:r>
      <w:r w:rsidR="005252AC">
        <w:t>especializados en materia de Pensiones Alimentarias</w:t>
      </w:r>
      <w:r w:rsidR="00A05C31">
        <w:t xml:space="preserve">, incorporados en el </w:t>
      </w:r>
      <w:r w:rsidR="00D641EE">
        <w:t xml:space="preserve">Proyecto </w:t>
      </w:r>
      <w:r w:rsidR="00C342D2">
        <w:t>1374</w:t>
      </w:r>
      <w:r w:rsidR="00A04B91">
        <w:t>-CF-P01 “Implementación del Códi</w:t>
      </w:r>
      <w:r w:rsidR="004F3FA7">
        <w:t>go Procesal de Familia</w:t>
      </w:r>
      <w:r w:rsidR="004D6399">
        <w:t>.</w:t>
      </w:r>
    </w:p>
    <w:p w14:paraId="67B4B7F1" w14:textId="77777777" w:rsidR="00A04E95" w:rsidRDefault="00A04E95" w:rsidP="00A04E95">
      <w:pPr>
        <w:spacing w:after="0"/>
        <w:jc w:val="left"/>
      </w:pPr>
    </w:p>
    <w:p w14:paraId="1307E1F1" w14:textId="642E8517" w:rsidR="00A04E95" w:rsidRDefault="00A04E95" w:rsidP="00A04E95">
      <w:pPr>
        <w:spacing w:after="0"/>
        <w:jc w:val="left"/>
      </w:pPr>
      <w:r>
        <w:t>Atentamente,</w:t>
      </w:r>
    </w:p>
    <w:p w14:paraId="3073985E" w14:textId="77777777" w:rsidR="00A04E95" w:rsidRDefault="00A04E95" w:rsidP="00A04E95">
      <w:pPr>
        <w:spacing w:after="0"/>
        <w:jc w:val="left"/>
      </w:pPr>
    </w:p>
    <w:p w14:paraId="7E3CFEE3" w14:textId="1BE92321" w:rsidR="00E77C3A" w:rsidRPr="00063A97" w:rsidRDefault="00E77C3A" w:rsidP="00A04E95">
      <w:pPr>
        <w:spacing w:after="0"/>
        <w:jc w:val="left"/>
      </w:pPr>
      <w:r w:rsidRPr="00063A97">
        <w:t>Ing. Jorge Fernando Rodríguez Salazar</w:t>
      </w:r>
    </w:p>
    <w:p w14:paraId="7862968E" w14:textId="0803360B" w:rsidR="006B274D" w:rsidRDefault="00E77C3A" w:rsidP="00A04E95">
      <w:pPr>
        <w:spacing w:after="0"/>
        <w:jc w:val="left"/>
      </w:pPr>
      <w:r w:rsidRPr="00063A97">
        <w:t>Jefe a.i. del Subproceso de Modernización Institucional</w:t>
      </w:r>
    </w:p>
    <w:p w14:paraId="7883BD1C" w14:textId="70FAD155" w:rsidR="00371F2E" w:rsidRDefault="00371F2E" w:rsidP="00A04E95">
      <w:pPr>
        <w:spacing w:after="0"/>
        <w:jc w:val="left"/>
      </w:pPr>
    </w:p>
    <w:p w14:paraId="2A84CE6C" w14:textId="77777777" w:rsidR="006B274D" w:rsidRDefault="006B274D" w:rsidP="00A04E95">
      <w:pPr>
        <w:spacing w:after="0"/>
        <w:jc w:val="left"/>
      </w:pPr>
    </w:p>
    <w:p w14:paraId="384D4DA0" w14:textId="2EBA6510" w:rsidR="00593403" w:rsidRPr="00371F2E" w:rsidRDefault="002A3145" w:rsidP="00020D27">
      <w:pPr>
        <w:spacing w:after="0"/>
        <w:jc w:val="left"/>
        <w:rPr>
          <w:i/>
          <w:iCs/>
        </w:rPr>
      </w:pPr>
      <w:r w:rsidRPr="00371F2E">
        <w:rPr>
          <w:b/>
          <w:bCs/>
        </w:rPr>
        <w:t>Referencias</w:t>
      </w:r>
      <w:r w:rsidR="00371F2E" w:rsidRPr="00371F2E">
        <w:rPr>
          <w:b/>
          <w:bCs/>
        </w:rPr>
        <w:t xml:space="preserve"> que se atienden</w:t>
      </w:r>
      <w:r w:rsidRPr="00371F2E">
        <w:rPr>
          <w:i/>
          <w:iCs/>
        </w:rPr>
        <w:t xml:space="preserve">; </w:t>
      </w:r>
      <w:r w:rsidR="00020D27" w:rsidRPr="00371F2E">
        <w:rPr>
          <w:i/>
          <w:iCs/>
        </w:rPr>
        <w:t>1658-2020, 1660-2020, 1664-2020, 1665-2020, 1667-2020, 1668-2020, 1670-2020, 1672-2020, 1673-2020, 1675-2020, 1768-2020, 1808-2020</w:t>
      </w:r>
      <w:r w:rsidR="002A38CF">
        <w:rPr>
          <w:i/>
          <w:iCs/>
        </w:rPr>
        <w:t>, 2111-2021</w:t>
      </w:r>
      <w:r w:rsidR="005454E6">
        <w:rPr>
          <w:i/>
          <w:iCs/>
        </w:rPr>
        <w:t>, 453-2021.</w:t>
      </w:r>
      <w:r w:rsidR="00593403" w:rsidRPr="00371F2E">
        <w:rPr>
          <w:i/>
          <w:iCs/>
        </w:rPr>
        <w:br w:type="page"/>
      </w:r>
    </w:p>
    <w:p w14:paraId="2988B31E" w14:textId="6880AFB0" w:rsidR="00593403" w:rsidRDefault="00A04E95" w:rsidP="00593403">
      <w:pPr>
        <w:rPr>
          <w:noProof/>
        </w:rPr>
      </w:pPr>
      <w:r w:rsidRPr="005D2E95">
        <w:rPr>
          <w:rFonts w:eastAsia="Times New Roman" w:cs="Arial"/>
          <w:noProof/>
          <w:szCs w:val="24"/>
          <w:lang w:eastAsia="es-ES"/>
        </w:rPr>
        <w:lastRenderedPageBreak/>
        <w:drawing>
          <wp:inline distT="0" distB="0" distL="0" distR="0" wp14:anchorId="45D46B34" wp14:editId="01217ABE">
            <wp:extent cx="1851660" cy="807720"/>
            <wp:effectExtent l="0" t="0" r="0" b="0"/>
            <wp:docPr id="11" name="Imagen 11"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der-judicial-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807720"/>
                    </a:xfrm>
                    <a:prstGeom prst="rect">
                      <a:avLst/>
                    </a:prstGeom>
                    <a:noFill/>
                    <a:ln>
                      <a:noFill/>
                    </a:ln>
                  </pic:spPr>
                </pic:pic>
              </a:graphicData>
            </a:graphic>
          </wp:inline>
        </w:drawing>
      </w:r>
      <w:r>
        <w:rPr>
          <w:noProof/>
        </w:rPr>
        <w:t xml:space="preserve">                                            </w:t>
      </w:r>
      <w:r w:rsidRPr="00ED4639">
        <w:rPr>
          <w:noProof/>
        </w:rPr>
        <w:drawing>
          <wp:inline distT="0" distB="0" distL="0" distR="0" wp14:anchorId="46A62FCA" wp14:editId="5173F55A">
            <wp:extent cx="1850409" cy="727480"/>
            <wp:effectExtent l="0" t="0" r="0"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1508" cy="731843"/>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1062E916" wp14:editId="7E583C02">
            <wp:simplePos x="0" y="0"/>
            <wp:positionH relativeFrom="column">
              <wp:posOffset>-1173480</wp:posOffset>
            </wp:positionH>
            <wp:positionV relativeFrom="paragraph">
              <wp:posOffset>-1424940</wp:posOffset>
            </wp:positionV>
            <wp:extent cx="7940494" cy="1143297"/>
            <wp:effectExtent l="0" t="0" r="0" b="0"/>
            <wp:wrapNone/>
            <wp:docPr id="16" name="0 Imagen" descr="Imagen que contiene competencia de atletismo, jau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Imagen" descr="Imagen que contiene competencia de atletismo, jau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40494" cy="114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BE0EAF9" w14:textId="6EA32BD8" w:rsidR="00A04E95" w:rsidRDefault="00A04E95" w:rsidP="00A04E95">
      <w:pPr>
        <w:rPr>
          <w:noProof/>
        </w:rPr>
      </w:pPr>
    </w:p>
    <w:p w14:paraId="0546DB00" w14:textId="77777777" w:rsidR="00A04E95" w:rsidRPr="00DD39D3" w:rsidRDefault="00A04E95" w:rsidP="00A04E95">
      <w:pPr>
        <w:pStyle w:val="Ttulo"/>
        <w:rPr>
          <w:caps w:val="0"/>
          <w:color w:val="000000" w:themeColor="text1"/>
          <w:sz w:val="38"/>
          <w:szCs w:val="38"/>
          <w:lang w:eastAsia="es-ES"/>
        </w:rPr>
      </w:pPr>
      <w:r w:rsidRPr="00DD39D3">
        <w:rPr>
          <w:caps w:val="0"/>
          <w:color w:val="000000" w:themeColor="text1"/>
          <w:sz w:val="38"/>
          <w:szCs w:val="38"/>
          <w:lang w:eastAsia="es-ES"/>
        </w:rPr>
        <w:t>Subproceso de Modernización Institucional</w:t>
      </w:r>
    </w:p>
    <w:p w14:paraId="1EB3F534" w14:textId="13FDC1C2" w:rsidR="00A04E95" w:rsidRPr="00DD39D3" w:rsidRDefault="00A04E95" w:rsidP="00A04E95">
      <w:pPr>
        <w:pStyle w:val="Ttulo"/>
        <w:rPr>
          <w:color w:val="000000" w:themeColor="text1"/>
          <w:sz w:val="38"/>
          <w:szCs w:val="38"/>
          <w:lang w:eastAsia="es-ES"/>
        </w:rPr>
      </w:pPr>
      <w:r w:rsidRPr="00DD39D3">
        <w:rPr>
          <w:caps w:val="0"/>
          <w:color w:val="000000" w:themeColor="text1"/>
          <w:sz w:val="38"/>
          <w:szCs w:val="38"/>
          <w:lang w:eastAsia="es-ES"/>
        </w:rPr>
        <w:t>Proceso de Ejecución de las Operaciones Dirección de Planificación</w:t>
      </w:r>
    </w:p>
    <w:p w14:paraId="78D297DD" w14:textId="77777777" w:rsidR="00A04E95" w:rsidRPr="00A04E95" w:rsidRDefault="00A04E95" w:rsidP="00A04E95">
      <w:pPr>
        <w:pStyle w:val="Ttulo"/>
        <w:rPr>
          <w:color w:val="000000" w:themeColor="text1"/>
          <w:sz w:val="36"/>
          <w:szCs w:val="36"/>
          <w:lang w:eastAsia="es-ES"/>
        </w:rPr>
      </w:pPr>
    </w:p>
    <w:p w14:paraId="61C398EE" w14:textId="7570C6F3" w:rsidR="00A04E95" w:rsidRDefault="00A05C31" w:rsidP="00A04E95">
      <w:pPr>
        <w:pStyle w:val="Ttulo"/>
        <w:rPr>
          <w:color w:val="000000" w:themeColor="text1"/>
          <w:sz w:val="28"/>
          <w:szCs w:val="28"/>
          <w:lang w:eastAsia="es-ES"/>
        </w:rPr>
      </w:pPr>
      <w:r>
        <w:rPr>
          <w:caps w:val="0"/>
          <w:color w:val="000000" w:themeColor="text1"/>
          <w:sz w:val="36"/>
          <w:szCs w:val="36"/>
          <w:lang w:eastAsia="es-ES"/>
        </w:rPr>
        <w:t>I</w:t>
      </w:r>
      <w:r w:rsidRPr="004222C5">
        <w:rPr>
          <w:caps w:val="0"/>
          <w:color w:val="000000" w:themeColor="text1"/>
          <w:sz w:val="36"/>
          <w:szCs w:val="36"/>
          <w:lang w:eastAsia="es-ES"/>
        </w:rPr>
        <w:t xml:space="preserve">nforme de cierre del seguimiento efectuado a los </w:t>
      </w:r>
      <w:r w:rsidRPr="00D91230">
        <w:rPr>
          <w:caps w:val="0"/>
          <w:color w:val="000000" w:themeColor="text1"/>
          <w:sz w:val="36"/>
          <w:szCs w:val="36"/>
          <w:lang w:eastAsia="es-ES"/>
        </w:rPr>
        <w:t xml:space="preserve">Juzgados </w:t>
      </w:r>
      <w:r w:rsidR="00381319" w:rsidRPr="00D91230">
        <w:rPr>
          <w:caps w:val="0"/>
          <w:color w:val="000000" w:themeColor="text1"/>
          <w:sz w:val="36"/>
          <w:szCs w:val="36"/>
          <w:lang w:eastAsia="es-ES"/>
        </w:rPr>
        <w:t>Especializado</w:t>
      </w:r>
      <w:r w:rsidR="00101A54" w:rsidRPr="00D91230">
        <w:rPr>
          <w:caps w:val="0"/>
          <w:color w:val="000000" w:themeColor="text1"/>
          <w:sz w:val="36"/>
          <w:szCs w:val="36"/>
          <w:lang w:eastAsia="es-ES"/>
        </w:rPr>
        <w:t>s</w:t>
      </w:r>
      <w:r w:rsidR="00381319" w:rsidRPr="00D91230">
        <w:rPr>
          <w:caps w:val="0"/>
          <w:color w:val="000000" w:themeColor="text1"/>
          <w:sz w:val="36"/>
          <w:szCs w:val="36"/>
          <w:lang w:eastAsia="es-ES"/>
        </w:rPr>
        <w:t xml:space="preserve"> en Pensiones Alimentarias</w:t>
      </w:r>
      <w:r w:rsidR="00930784">
        <w:rPr>
          <w:caps w:val="0"/>
          <w:color w:val="000000" w:themeColor="text1"/>
          <w:sz w:val="36"/>
          <w:szCs w:val="36"/>
          <w:lang w:eastAsia="es-ES"/>
        </w:rPr>
        <w:t>.</w:t>
      </w:r>
    </w:p>
    <w:p w14:paraId="1D3902D0" w14:textId="77777777" w:rsidR="00DD39D3" w:rsidRDefault="00DD39D3" w:rsidP="00A04E95">
      <w:pPr>
        <w:pStyle w:val="Ttulo"/>
        <w:rPr>
          <w:caps w:val="0"/>
          <w:color w:val="000000" w:themeColor="text1"/>
          <w:sz w:val="28"/>
          <w:szCs w:val="28"/>
          <w:lang w:eastAsia="es-ES"/>
        </w:rPr>
      </w:pPr>
    </w:p>
    <w:p w14:paraId="45E69FFE" w14:textId="72ED85F5" w:rsidR="00A04E95" w:rsidRPr="00A04E95" w:rsidRDefault="00A04E95" w:rsidP="00A04E95">
      <w:pPr>
        <w:pStyle w:val="Ttulo"/>
        <w:rPr>
          <w:color w:val="000000" w:themeColor="text1"/>
          <w:sz w:val="28"/>
          <w:szCs w:val="28"/>
          <w:lang w:eastAsia="es-ES"/>
        </w:rPr>
      </w:pPr>
      <w:r>
        <w:rPr>
          <w:caps w:val="0"/>
          <w:color w:val="000000" w:themeColor="text1"/>
          <w:sz w:val="28"/>
          <w:szCs w:val="28"/>
          <w:lang w:eastAsia="es-ES"/>
        </w:rPr>
        <w:t>E</w:t>
      </w:r>
      <w:r w:rsidRPr="00A04E95">
        <w:rPr>
          <w:caps w:val="0"/>
          <w:color w:val="000000" w:themeColor="text1"/>
          <w:sz w:val="28"/>
          <w:szCs w:val="28"/>
          <w:lang w:eastAsia="es-ES"/>
        </w:rPr>
        <w:t>laborado por:</w:t>
      </w:r>
    </w:p>
    <w:p w14:paraId="3B94ADA3" w14:textId="73590364" w:rsidR="00A04E95" w:rsidRPr="000B51BF" w:rsidRDefault="00A04E95" w:rsidP="00A04E95">
      <w:pPr>
        <w:pStyle w:val="Ttulo"/>
        <w:rPr>
          <w:i/>
          <w:iCs/>
          <w:color w:val="000000" w:themeColor="text1"/>
          <w:sz w:val="28"/>
          <w:szCs w:val="28"/>
          <w:lang w:eastAsia="es-ES"/>
        </w:rPr>
      </w:pPr>
      <w:r w:rsidRPr="000B51BF">
        <w:rPr>
          <w:i/>
          <w:iCs/>
          <w:caps w:val="0"/>
          <w:color w:val="000000" w:themeColor="text1"/>
          <w:sz w:val="28"/>
          <w:szCs w:val="28"/>
          <w:lang w:eastAsia="es-ES"/>
        </w:rPr>
        <w:t>Ing</w:t>
      </w:r>
      <w:r w:rsidR="00381319" w:rsidRPr="000B51BF">
        <w:rPr>
          <w:i/>
          <w:iCs/>
          <w:caps w:val="0"/>
          <w:color w:val="000000" w:themeColor="text1"/>
          <w:sz w:val="28"/>
          <w:szCs w:val="28"/>
          <w:lang w:eastAsia="es-ES"/>
        </w:rPr>
        <w:t>. Steven Pérez Campos</w:t>
      </w:r>
    </w:p>
    <w:p w14:paraId="51D6224D" w14:textId="77777777" w:rsidR="00A04E95" w:rsidRPr="00A04E95" w:rsidRDefault="00A04E95" w:rsidP="00A04E95">
      <w:pPr>
        <w:pStyle w:val="Ttulo"/>
        <w:rPr>
          <w:color w:val="000000" w:themeColor="text1"/>
          <w:sz w:val="28"/>
          <w:szCs w:val="36"/>
          <w:lang w:eastAsia="es-ES"/>
        </w:rPr>
      </w:pPr>
    </w:p>
    <w:p w14:paraId="4530D3D9" w14:textId="77777777" w:rsidR="00DD39D3" w:rsidRDefault="00DD39D3" w:rsidP="00DD39D3">
      <w:pPr>
        <w:pStyle w:val="Ttulo"/>
        <w:jc w:val="left"/>
        <w:rPr>
          <w:i/>
          <w:iCs/>
          <w:caps w:val="0"/>
          <w:color w:val="000000" w:themeColor="text1"/>
          <w:sz w:val="28"/>
          <w:szCs w:val="36"/>
          <w:lang w:eastAsia="es-ES"/>
        </w:rPr>
      </w:pPr>
    </w:p>
    <w:p w14:paraId="77EA4F34" w14:textId="77777777" w:rsidR="00DD39D3" w:rsidRDefault="00DD39D3" w:rsidP="00DD39D3">
      <w:pPr>
        <w:pStyle w:val="Ttulo"/>
        <w:jc w:val="left"/>
        <w:rPr>
          <w:i/>
          <w:iCs/>
          <w:caps w:val="0"/>
          <w:color w:val="000000" w:themeColor="text1"/>
          <w:sz w:val="28"/>
          <w:szCs w:val="36"/>
          <w:lang w:eastAsia="es-ES"/>
        </w:rPr>
      </w:pPr>
    </w:p>
    <w:p w14:paraId="1EEEC6E1" w14:textId="14F0E0BC" w:rsidR="00A04E95" w:rsidRPr="00DD39D3" w:rsidRDefault="00A04E95" w:rsidP="00A05C31">
      <w:pPr>
        <w:pStyle w:val="Ttulo"/>
        <w:rPr>
          <w:i/>
          <w:iCs/>
          <w:color w:val="000000" w:themeColor="text1"/>
          <w:sz w:val="28"/>
          <w:szCs w:val="36"/>
          <w:lang w:eastAsia="es-ES"/>
        </w:rPr>
      </w:pPr>
      <w:r w:rsidRPr="00DD39D3">
        <w:rPr>
          <w:caps w:val="0"/>
          <w:color w:val="000000" w:themeColor="text1"/>
          <w:sz w:val="28"/>
          <w:szCs w:val="36"/>
          <w:lang w:eastAsia="es-ES"/>
        </w:rPr>
        <w:t xml:space="preserve">Revisado por: </w:t>
      </w:r>
      <w:r w:rsidR="00DD39D3" w:rsidRPr="00DD39D3">
        <w:rPr>
          <w:i/>
          <w:iCs/>
          <w:caps w:val="0"/>
          <w:color w:val="000000" w:themeColor="text1"/>
          <w:sz w:val="28"/>
          <w:szCs w:val="36"/>
          <w:lang w:eastAsia="es-ES"/>
        </w:rPr>
        <w:t>I</w:t>
      </w:r>
      <w:r w:rsidRPr="00DD39D3">
        <w:rPr>
          <w:i/>
          <w:iCs/>
          <w:caps w:val="0"/>
          <w:color w:val="000000" w:themeColor="text1"/>
          <w:sz w:val="28"/>
          <w:szCs w:val="36"/>
          <w:lang w:eastAsia="es-ES"/>
        </w:rPr>
        <w:t xml:space="preserve">nga. </w:t>
      </w:r>
      <w:r w:rsidR="00DD39D3" w:rsidRPr="00DD39D3">
        <w:rPr>
          <w:i/>
          <w:iCs/>
          <w:caps w:val="0"/>
          <w:color w:val="000000" w:themeColor="text1"/>
          <w:sz w:val="28"/>
          <w:szCs w:val="36"/>
          <w:lang w:eastAsia="es-ES"/>
        </w:rPr>
        <w:t>L</w:t>
      </w:r>
      <w:r w:rsidRPr="00DD39D3">
        <w:rPr>
          <w:i/>
          <w:iCs/>
          <w:caps w:val="0"/>
          <w:color w:val="000000" w:themeColor="text1"/>
          <w:sz w:val="28"/>
          <w:szCs w:val="36"/>
          <w:lang w:eastAsia="es-ES"/>
        </w:rPr>
        <w:t xml:space="preserve">ucía </w:t>
      </w:r>
      <w:r w:rsidR="00DD39D3" w:rsidRPr="00DD39D3">
        <w:rPr>
          <w:i/>
          <w:iCs/>
          <w:caps w:val="0"/>
          <w:color w:val="000000" w:themeColor="text1"/>
          <w:sz w:val="28"/>
          <w:szCs w:val="36"/>
          <w:lang w:eastAsia="es-ES"/>
        </w:rPr>
        <w:t>Z</w:t>
      </w:r>
      <w:r w:rsidRPr="00DD39D3">
        <w:rPr>
          <w:i/>
          <w:iCs/>
          <w:caps w:val="0"/>
          <w:color w:val="000000" w:themeColor="text1"/>
          <w:sz w:val="28"/>
          <w:szCs w:val="36"/>
          <w:lang w:eastAsia="es-ES"/>
        </w:rPr>
        <w:t xml:space="preserve">eledón </w:t>
      </w:r>
      <w:r w:rsidR="00DD39D3" w:rsidRPr="00DD39D3">
        <w:rPr>
          <w:i/>
          <w:iCs/>
          <w:caps w:val="0"/>
          <w:color w:val="000000" w:themeColor="text1"/>
          <w:sz w:val="28"/>
          <w:szCs w:val="36"/>
          <w:lang w:eastAsia="es-ES"/>
        </w:rPr>
        <w:t>Q</w:t>
      </w:r>
      <w:r w:rsidRPr="00DD39D3">
        <w:rPr>
          <w:i/>
          <w:iCs/>
          <w:caps w:val="0"/>
          <w:color w:val="000000" w:themeColor="text1"/>
          <w:sz w:val="28"/>
          <w:szCs w:val="36"/>
          <w:lang w:eastAsia="es-ES"/>
        </w:rPr>
        <w:t>uirós</w:t>
      </w:r>
    </w:p>
    <w:p w14:paraId="49507696" w14:textId="6C2E4F4D" w:rsidR="00A04E95" w:rsidRPr="00DD39D3" w:rsidRDefault="00DD39D3" w:rsidP="00A05C31">
      <w:pPr>
        <w:pStyle w:val="Ttulo"/>
        <w:rPr>
          <w:color w:val="000000" w:themeColor="text1"/>
          <w:sz w:val="28"/>
          <w:szCs w:val="36"/>
          <w:lang w:eastAsia="es-ES"/>
        </w:rPr>
      </w:pPr>
      <w:r w:rsidRPr="00DD39D3">
        <w:rPr>
          <w:caps w:val="0"/>
          <w:color w:val="000000" w:themeColor="text1"/>
          <w:sz w:val="28"/>
          <w:szCs w:val="36"/>
          <w:lang w:eastAsia="es-ES"/>
        </w:rPr>
        <w:t>V</w:t>
      </w:r>
      <w:r w:rsidR="00A04E95" w:rsidRPr="00DD39D3">
        <w:rPr>
          <w:caps w:val="0"/>
          <w:color w:val="000000" w:themeColor="text1"/>
          <w:sz w:val="28"/>
          <w:szCs w:val="36"/>
          <w:lang w:eastAsia="es-ES"/>
        </w:rPr>
        <w:t xml:space="preserve">isto </w:t>
      </w:r>
      <w:r w:rsidRPr="00DD39D3">
        <w:rPr>
          <w:caps w:val="0"/>
          <w:color w:val="000000" w:themeColor="text1"/>
          <w:sz w:val="28"/>
          <w:szCs w:val="36"/>
          <w:lang w:eastAsia="es-ES"/>
        </w:rPr>
        <w:t>b</w:t>
      </w:r>
      <w:r w:rsidR="00A04E95" w:rsidRPr="00DD39D3">
        <w:rPr>
          <w:caps w:val="0"/>
          <w:color w:val="000000" w:themeColor="text1"/>
          <w:sz w:val="28"/>
          <w:szCs w:val="36"/>
          <w:lang w:eastAsia="es-ES"/>
        </w:rPr>
        <w:t xml:space="preserve">ueno: </w:t>
      </w:r>
      <w:r w:rsidRPr="00DD39D3">
        <w:rPr>
          <w:i/>
          <w:iCs/>
          <w:caps w:val="0"/>
          <w:color w:val="000000" w:themeColor="text1"/>
          <w:sz w:val="28"/>
          <w:szCs w:val="36"/>
          <w:lang w:eastAsia="es-ES"/>
        </w:rPr>
        <w:t>Ing. Jorge Fernando Rodríguez Salazar</w:t>
      </w:r>
    </w:p>
    <w:p w14:paraId="2EE231F5" w14:textId="52FAE002" w:rsidR="00A04E95" w:rsidRPr="00DD39D3" w:rsidRDefault="00DD39D3" w:rsidP="00A05C31">
      <w:pPr>
        <w:pStyle w:val="Ttulo"/>
        <w:rPr>
          <w:color w:val="000000" w:themeColor="text1"/>
          <w:sz w:val="28"/>
          <w:szCs w:val="36"/>
          <w:lang w:eastAsia="es-ES"/>
        </w:rPr>
      </w:pPr>
      <w:r w:rsidRPr="00DD39D3">
        <w:rPr>
          <w:caps w:val="0"/>
          <w:color w:val="000000" w:themeColor="text1"/>
          <w:sz w:val="28"/>
          <w:szCs w:val="36"/>
          <w:lang w:eastAsia="es-ES"/>
        </w:rPr>
        <w:t>A</w:t>
      </w:r>
      <w:r w:rsidR="00A04E95" w:rsidRPr="00DD39D3">
        <w:rPr>
          <w:caps w:val="0"/>
          <w:color w:val="000000" w:themeColor="text1"/>
          <w:sz w:val="28"/>
          <w:szCs w:val="36"/>
          <w:lang w:eastAsia="es-ES"/>
        </w:rPr>
        <w:t xml:space="preserve">probado: </w:t>
      </w:r>
      <w:r w:rsidR="00A05C31">
        <w:rPr>
          <w:i/>
          <w:iCs/>
          <w:caps w:val="0"/>
          <w:color w:val="000000" w:themeColor="text1"/>
          <w:sz w:val="28"/>
          <w:szCs w:val="36"/>
          <w:lang w:eastAsia="es-ES"/>
        </w:rPr>
        <w:t>Ing.</w:t>
      </w:r>
      <w:r w:rsidRPr="00DD39D3">
        <w:rPr>
          <w:i/>
          <w:iCs/>
          <w:caps w:val="0"/>
          <w:color w:val="000000" w:themeColor="text1"/>
          <w:sz w:val="28"/>
          <w:szCs w:val="36"/>
          <w:lang w:eastAsia="es-ES"/>
        </w:rPr>
        <w:t xml:space="preserve"> </w:t>
      </w:r>
      <w:r w:rsidR="00A05C31">
        <w:rPr>
          <w:i/>
          <w:iCs/>
          <w:caps w:val="0"/>
          <w:color w:val="000000" w:themeColor="text1"/>
          <w:sz w:val="28"/>
          <w:szCs w:val="36"/>
          <w:lang w:eastAsia="es-ES"/>
        </w:rPr>
        <w:t xml:space="preserve">Dixon Li Morales </w:t>
      </w:r>
    </w:p>
    <w:p w14:paraId="36A35933" w14:textId="77777777" w:rsidR="00A04E95" w:rsidRPr="00A04E95" w:rsidRDefault="00A04E95" w:rsidP="00A04E95">
      <w:pPr>
        <w:pStyle w:val="Ttulo"/>
        <w:rPr>
          <w:color w:val="000000" w:themeColor="text1"/>
          <w:sz w:val="28"/>
          <w:szCs w:val="36"/>
          <w:lang w:eastAsia="es-ES"/>
        </w:rPr>
      </w:pPr>
    </w:p>
    <w:p w14:paraId="33A1C129" w14:textId="5D87C54E" w:rsidR="00A04E95" w:rsidRDefault="00A04E95" w:rsidP="00A04E95">
      <w:pPr>
        <w:pStyle w:val="Ttulo"/>
        <w:rPr>
          <w:color w:val="000000" w:themeColor="text1"/>
          <w:sz w:val="28"/>
          <w:szCs w:val="36"/>
          <w:lang w:eastAsia="es-ES"/>
        </w:rPr>
      </w:pPr>
    </w:p>
    <w:p w14:paraId="3CA923CB" w14:textId="3FCEF026" w:rsidR="00A516EF" w:rsidRDefault="00A516EF" w:rsidP="00A04E95">
      <w:pPr>
        <w:pStyle w:val="Ttulo"/>
        <w:rPr>
          <w:color w:val="000000" w:themeColor="text1"/>
          <w:sz w:val="28"/>
          <w:szCs w:val="36"/>
          <w:lang w:eastAsia="es-ES"/>
        </w:rPr>
      </w:pPr>
    </w:p>
    <w:p w14:paraId="00DFADA3" w14:textId="77777777" w:rsidR="00A516EF" w:rsidRPr="00A04E95" w:rsidRDefault="00A516EF" w:rsidP="00A04E95">
      <w:pPr>
        <w:pStyle w:val="Ttulo"/>
        <w:rPr>
          <w:color w:val="000000" w:themeColor="text1"/>
          <w:sz w:val="28"/>
          <w:szCs w:val="36"/>
          <w:lang w:eastAsia="es-ES"/>
        </w:rPr>
      </w:pPr>
    </w:p>
    <w:p w14:paraId="4281AB2A" w14:textId="1D5D38D6" w:rsidR="00A04E95" w:rsidRDefault="00D641EE" w:rsidP="00A04E95">
      <w:pPr>
        <w:pStyle w:val="Ttulo"/>
        <w:rPr>
          <w:color w:val="000000" w:themeColor="text1"/>
          <w:sz w:val="36"/>
          <w:szCs w:val="36"/>
          <w:lang w:eastAsia="es-ES"/>
        </w:rPr>
      </w:pPr>
      <w:r>
        <w:rPr>
          <w:caps w:val="0"/>
          <w:color w:val="000000" w:themeColor="text1"/>
          <w:sz w:val="32"/>
          <w:szCs w:val="32"/>
          <w:lang w:eastAsia="es-ES"/>
        </w:rPr>
        <w:t>Enero</w:t>
      </w:r>
      <w:r w:rsidR="00A04E95" w:rsidRPr="005D2E95">
        <w:rPr>
          <w:color w:val="000000" w:themeColor="text1"/>
          <w:sz w:val="36"/>
          <w:szCs w:val="36"/>
          <w:lang w:eastAsia="es-ES"/>
        </w:rPr>
        <w:t>, 20</w:t>
      </w:r>
      <w:r w:rsidR="00A04E95">
        <w:rPr>
          <w:color w:val="000000" w:themeColor="text1"/>
          <w:sz w:val="36"/>
          <w:szCs w:val="36"/>
          <w:lang w:eastAsia="es-ES"/>
        </w:rPr>
        <w:t>2</w:t>
      </w:r>
      <w:r>
        <w:rPr>
          <w:color w:val="000000" w:themeColor="text1"/>
          <w:sz w:val="36"/>
          <w:szCs w:val="36"/>
          <w:lang w:eastAsia="es-ES"/>
        </w:rPr>
        <w:t>2</w:t>
      </w:r>
    </w:p>
    <w:p w14:paraId="04D5F210" w14:textId="23751289" w:rsidR="00DD39D3" w:rsidRDefault="00DD39D3">
      <w:pPr>
        <w:jc w:val="left"/>
      </w:pPr>
      <w:r>
        <w:br w:type="page"/>
      </w:r>
    </w:p>
    <w:p w14:paraId="5D54E636" w14:textId="26EDE885" w:rsidR="00A04E95" w:rsidRPr="00FD1445" w:rsidRDefault="002C7CBC" w:rsidP="00DD39D3">
      <w:pPr>
        <w:pStyle w:val="Ttulo1"/>
      </w:pPr>
      <w:r w:rsidRPr="00FD1445">
        <w:lastRenderedPageBreak/>
        <w:t xml:space="preserve">Justificación </w:t>
      </w:r>
      <w:r w:rsidR="007406F1" w:rsidRPr="00FD1445">
        <w:t xml:space="preserve"> </w:t>
      </w:r>
    </w:p>
    <w:p w14:paraId="38C24B5B" w14:textId="3928AC17" w:rsidR="00211034" w:rsidRPr="004222C5" w:rsidRDefault="00211034" w:rsidP="004222C5">
      <w:pPr>
        <w:spacing w:after="120" w:line="276" w:lineRule="auto"/>
        <w:rPr>
          <w:rFonts w:cs="Arial"/>
          <w:b/>
          <w:bCs/>
          <w:i/>
          <w:iCs/>
        </w:rPr>
      </w:pPr>
      <w:r w:rsidRPr="004222C5">
        <w:rPr>
          <w:rFonts w:cs="Arial"/>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2 de junio del 2020, artículo I, se aprobó el informe 656-PLA-RH-MI-2020 relacionado con el </w:t>
      </w:r>
      <w:r w:rsidRPr="004222C5">
        <w:rPr>
          <w:rFonts w:cs="Arial"/>
          <w:i/>
          <w:iCs/>
        </w:rPr>
        <w:t>“Impacto organizacional y presupuestario en el Poder Judicial a partir de la promulgación del Código Procesal de Familia.</w:t>
      </w:r>
      <w:r w:rsidRPr="004222C5">
        <w:rPr>
          <w:rFonts w:cs="Arial"/>
        </w:rPr>
        <w:t xml:space="preserve"> Lo anterior se encuentra visible en el siguiente enlace: </w:t>
      </w:r>
      <w:hyperlink r:id="rId11" w:history="1">
        <w:r w:rsidRPr="004222C5">
          <w:rPr>
            <w:rStyle w:val="Hipervnculo"/>
            <w:rFonts w:cs="Arial"/>
            <w:b/>
            <w:bCs/>
            <w:i/>
            <w:iCs/>
          </w:rPr>
          <w:t>https://www.poder-judicial.go.cr/planificacion/index.php/component/phocadownload/file/6254-656-pla-rh-mi-2020-impacto-organizacional-y-presupuestario-en-el-poder-judicial-a-partir-de-la-promulgacion-del-codigo-procesal-de-familia-para-el-2020</w:t>
        </w:r>
      </w:hyperlink>
      <w:r w:rsidRPr="004222C5">
        <w:rPr>
          <w:rStyle w:val="Hipervnculo"/>
          <w:rFonts w:cs="Arial"/>
        </w:rPr>
        <w:t>.</w:t>
      </w:r>
    </w:p>
    <w:p w14:paraId="540B8FE0" w14:textId="27B6F8C4" w:rsidR="00211034" w:rsidRPr="004222C5" w:rsidRDefault="00211034" w:rsidP="004222C5">
      <w:pPr>
        <w:spacing w:after="120" w:line="276" w:lineRule="auto"/>
        <w:rPr>
          <w:rFonts w:cs="Book Antiqua"/>
        </w:rPr>
      </w:pPr>
      <w:r w:rsidRPr="004222C5">
        <w:rPr>
          <w:rFonts w:cs="Book Antiqua"/>
        </w:rPr>
        <w:t xml:space="preserve">En estos acuerdos se aprueban las acciones a realizar con el propósito de prepararse para la </w:t>
      </w:r>
      <w:proofErr w:type="gramStart"/>
      <w:r w:rsidRPr="004222C5">
        <w:rPr>
          <w:rFonts w:cs="Book Antiqua"/>
        </w:rPr>
        <w:t>entrada en vigencia</w:t>
      </w:r>
      <w:proofErr w:type="gramEnd"/>
      <w:r w:rsidRPr="004222C5">
        <w:rPr>
          <w:rFonts w:cs="Book Antiqua"/>
        </w:rPr>
        <w:t xml:space="preserve"> de la Ley 9747 “Código Procesal de Familia”, publicado en el alcance 19 de la Gaceta número 28 del 12 de febrero del 2020. </w:t>
      </w:r>
    </w:p>
    <w:p w14:paraId="1751A072" w14:textId="2972837F" w:rsidR="00211034" w:rsidRDefault="00211034" w:rsidP="004222C5">
      <w:pPr>
        <w:spacing w:after="120" w:line="276" w:lineRule="auto"/>
        <w:rPr>
          <w:rFonts w:cs="Arial"/>
        </w:rPr>
      </w:pPr>
      <w:r w:rsidRPr="004222C5">
        <w:rPr>
          <w:rFonts w:cs="Arial"/>
        </w:rPr>
        <w:t xml:space="preserve">Adicionalmente, mediante acuerdo del Consejo Superior en sesión 19-2020 celebrada el 10 de marzo del 2020, artículo LI se conoció el detalle del informe de la Contraloría General de la República (CGR) número DFOE-PG-0098 (2683)-2020, relacionado con el oficio DFOE-PG-IF-00002-2020 </w:t>
      </w:r>
      <w:bookmarkStart w:id="0" w:name="_Hlk46342091"/>
      <w:r w:rsidRPr="004222C5">
        <w:rPr>
          <w:rFonts w:cs="Arial"/>
          <w:i/>
          <w:iCs/>
        </w:rPr>
        <w:t>“Informe de Auditoría Operativa sobre la gestión del Poder Judicial en cuanto a la oportunidad de la prestación del servicio público de administración de la justicia de los juzgados de Familia y de Pensiones Alimentarias</w:t>
      </w:r>
      <w:r w:rsidRPr="004222C5">
        <w:rPr>
          <w:rFonts w:cs="Arial"/>
        </w:rPr>
        <w:t xml:space="preserve">”, </w:t>
      </w:r>
      <w:bookmarkEnd w:id="0"/>
      <w:r w:rsidRPr="004222C5">
        <w:rPr>
          <w:rFonts w:cs="Arial"/>
        </w:rPr>
        <w:t>que contiene una serie de recomendaciones vinculantes que deben ser cumplidas por la institución.</w:t>
      </w:r>
    </w:p>
    <w:p w14:paraId="72C15FDA" w14:textId="77777777" w:rsidR="0019793D" w:rsidRPr="00250527" w:rsidRDefault="0019793D" w:rsidP="0019793D">
      <w:pPr>
        <w:spacing w:line="276" w:lineRule="auto"/>
      </w:pPr>
      <w:r w:rsidRPr="00250527">
        <w:t>Entre las tareas iniciales para el cumplimiento de las disposiciones de la Contraloría General de la República, se realizó la implementación del Modelo de Sostenibilidad, el cual incluye la puesta en marcha de los indicadores de gestión, todo lo anterior como mecanismo que permita a los Despachos Judiciales autogestionarse, es decir revisar su accionar y lograr definir oportunidades de mejora para su óptimo desempeño. En línea con lo anterior, y con la finalidad de asegurar que los Despachos se encuentren ejecutando de forma correcta dicho Modelo, el equipo del Subproceso de Modernización Institucional se dio a la tarea de realizar actividades de seguimiento</w:t>
      </w:r>
    </w:p>
    <w:p w14:paraId="455E8BDF" w14:textId="4665BF0E" w:rsidR="00211034" w:rsidRDefault="00211034" w:rsidP="0041778F">
      <w:pPr>
        <w:spacing w:after="120" w:line="276" w:lineRule="auto"/>
      </w:pPr>
      <w:r>
        <w:t>El equipo de la Dirección de Planificación</w:t>
      </w:r>
      <w:r w:rsidR="000C7653">
        <w:t xml:space="preserve"> </w:t>
      </w:r>
      <w:r>
        <w:t xml:space="preserve">brindó acompañamiento y seguimiento a los despachos por el período de más de seis meses con el fin de </w:t>
      </w:r>
      <w:r w:rsidRPr="0041778F">
        <w:t xml:space="preserve">asegurar su autogestión, lo que implicó las retroalimentaciones </w:t>
      </w:r>
      <w:r w:rsidR="00F5069C" w:rsidRPr="0041778F">
        <w:t xml:space="preserve">a los despachos sobre las matrices de Indicadores de gestión, minutas de reunión y planes remediales por parte de los equipo de mejora de cada uno de los Despachos, </w:t>
      </w:r>
      <w:r w:rsidR="00435983" w:rsidRPr="0041778F">
        <w:t>así como</w:t>
      </w:r>
      <w:r w:rsidR="00FE1A87" w:rsidRPr="0041778F">
        <w:t>;</w:t>
      </w:r>
      <w:r w:rsidR="00435983" w:rsidRPr="0041778F">
        <w:t xml:space="preserve"> </w:t>
      </w:r>
      <w:r w:rsidR="00FE1A87" w:rsidRPr="0041778F">
        <w:t xml:space="preserve">el diseño conjunto de </w:t>
      </w:r>
      <w:r w:rsidR="00435983" w:rsidRPr="0041778F">
        <w:t xml:space="preserve"> planes de trabajo </w:t>
      </w:r>
      <w:r w:rsidR="00FE1A87" w:rsidRPr="0041778F">
        <w:t>con la finalidad de brindar soluciones más ajustadas a las necesidades de las oficinas.</w:t>
      </w:r>
      <w:r w:rsidRPr="0041778F">
        <w:t xml:space="preserve"> </w:t>
      </w:r>
    </w:p>
    <w:p w14:paraId="35B060AA" w14:textId="594B2183" w:rsidR="00EB049E" w:rsidRPr="00FE1A87" w:rsidRDefault="00EB049E" w:rsidP="00EB049E">
      <w:pPr>
        <w:spacing w:after="120" w:line="276" w:lineRule="auto"/>
      </w:pPr>
      <w:r w:rsidRPr="00250527">
        <w:t>A cada una de esas oficinas se les generó al menos dos seguimientos documentados con un Número de oficio de Trámite Rápido y se les hizo una clasificación de criticidad, utilizando la escala MAIC</w:t>
      </w:r>
      <w:r>
        <w:t xml:space="preserve"> </w:t>
      </w:r>
      <w:r w:rsidRPr="00250527">
        <w:t xml:space="preserve">(Modelo de análisis integral de Circuitos Judiciales ), de esa forma la </w:t>
      </w:r>
      <w:r>
        <w:lastRenderedPageBreak/>
        <w:t>I</w:t>
      </w:r>
      <w:r w:rsidRPr="00250527">
        <w:t xml:space="preserve">nstitución puede visualizar cuales de ellos tienen indicadores </w:t>
      </w:r>
      <w:r>
        <w:t xml:space="preserve">de Gestión </w:t>
      </w:r>
      <w:r w:rsidRPr="00250527">
        <w:t>con variaciones por debajo de un 100% de los parámetros de control, cuales se alejan en más de un 100% y cumplen parámetros de producción y cuales se alejan en esa proporción pero no cumplen parámetros de producción</w:t>
      </w:r>
      <w:r>
        <w:t>.</w:t>
      </w:r>
    </w:p>
    <w:p w14:paraId="7D94969C" w14:textId="11AC2AFF" w:rsidR="002C7CBC" w:rsidRDefault="0041778F" w:rsidP="00681CE7">
      <w:r>
        <w:t xml:space="preserve">Al concluir las actividades de seguimiento se hace necesario realizar un resumen de los principales </w:t>
      </w:r>
      <w:r w:rsidR="00381319">
        <w:t>resultados,</w:t>
      </w:r>
      <w:r>
        <w:t xml:space="preserve"> así como, de las acciones que generan el análisis continuo de estos despachos</w:t>
      </w:r>
      <w:r w:rsidR="004222C5">
        <w:t xml:space="preserve">, lo cual implican acciones adicionales por esta Dirección. </w:t>
      </w:r>
    </w:p>
    <w:p w14:paraId="4FBF4115" w14:textId="7B075A07" w:rsidR="002C7CBC" w:rsidRDefault="002C7CBC" w:rsidP="002C7CBC">
      <w:pPr>
        <w:pStyle w:val="Ttulo1"/>
        <w:ind w:left="714" w:hanging="357"/>
      </w:pPr>
      <w:r>
        <w:t>Movimiento Estadístico</w:t>
      </w:r>
    </w:p>
    <w:p w14:paraId="2DC253E1" w14:textId="0011DEA9" w:rsidR="002C7CBC" w:rsidRDefault="00417E74" w:rsidP="00A5335E">
      <w:pPr>
        <w:spacing w:line="276" w:lineRule="auto"/>
      </w:pPr>
      <w:r>
        <w:t xml:space="preserve">Entender el comportamiento de las variables estadísticas básicas de los despachos que </w:t>
      </w:r>
      <w:r w:rsidRPr="00C0022A">
        <w:t xml:space="preserve">atienden la materia </w:t>
      </w:r>
      <w:r w:rsidR="00D509F8" w:rsidRPr="00F656E0">
        <w:t>de</w:t>
      </w:r>
      <w:r w:rsidR="00D509F8">
        <w:t xml:space="preserve"> </w:t>
      </w:r>
      <w:r w:rsidR="00381319">
        <w:t xml:space="preserve">Pensiones Alimentarias </w:t>
      </w:r>
      <w:r>
        <w:t>sobre entrada de asuntos</w:t>
      </w:r>
      <w:r w:rsidR="00424FA5">
        <w:t xml:space="preserve"> nuevos </w:t>
      </w:r>
      <w:r w:rsidR="00D96A1F">
        <w:t>por mes</w:t>
      </w:r>
      <w:r>
        <w:t xml:space="preserve">, casos terminados </w:t>
      </w:r>
      <w:r w:rsidR="00D96A1F">
        <w:t>por mes</w:t>
      </w:r>
      <w:r>
        <w:t xml:space="preserve"> y circulante al final de periodo a través de los años</w:t>
      </w:r>
      <w:r w:rsidR="00381319">
        <w:t xml:space="preserve"> </w:t>
      </w:r>
      <w:r>
        <w:t xml:space="preserve">es imprescindible; ya que; brinda un panorama general de la situación de cada oficina y de </w:t>
      </w:r>
      <w:r w:rsidR="00381319">
        <w:t>e</w:t>
      </w:r>
      <w:r>
        <w:t xml:space="preserve">ventos atípicos que hayan ocurrido.  </w:t>
      </w:r>
      <w:r w:rsidR="00A73F2A">
        <w:t xml:space="preserve">En línea con lo anterior se presenta el resumen de la información para los años 2019, 2020 y </w:t>
      </w:r>
      <w:r w:rsidR="00C0022A">
        <w:t>hasta mayo</w:t>
      </w:r>
      <w:r w:rsidR="00A73F2A">
        <w:t>2021:</w:t>
      </w:r>
    </w:p>
    <w:p w14:paraId="568D3696" w14:textId="77777777" w:rsidR="00381319" w:rsidRDefault="00381319" w:rsidP="007D7B39">
      <w:pPr>
        <w:pStyle w:val="Ttulo"/>
        <w:spacing w:line="240" w:lineRule="auto"/>
        <w:rPr>
          <w:rFonts w:eastAsia="Times New Roman" w:cs="Arial"/>
          <w:iCs/>
          <w:caps w:val="0"/>
          <w:spacing w:val="0"/>
          <w:sz w:val="24"/>
          <w:szCs w:val="32"/>
          <w:lang w:val="es-CR" w:eastAsia="es-ES"/>
        </w:rPr>
        <w:sectPr w:rsidR="00381319">
          <w:headerReference w:type="default" r:id="rId12"/>
          <w:footerReference w:type="default" r:id="rId13"/>
          <w:pgSz w:w="12240" w:h="15840"/>
          <w:pgMar w:top="1417" w:right="1701" w:bottom="1417" w:left="1701" w:header="708" w:footer="708" w:gutter="0"/>
          <w:cols w:space="708"/>
          <w:docGrid w:linePitch="360"/>
        </w:sectPr>
      </w:pPr>
    </w:p>
    <w:p w14:paraId="44D16C50" w14:textId="6E759047" w:rsidR="007D7B39" w:rsidRPr="00C15CBA" w:rsidRDefault="002B2CA8" w:rsidP="00C15CBA">
      <w:pPr>
        <w:pStyle w:val="Ttulo"/>
        <w:keepNext/>
        <w:spacing w:line="240" w:lineRule="auto"/>
        <w:rPr>
          <w:bCs/>
          <w:caps w:val="0"/>
          <w:szCs w:val="22"/>
        </w:rPr>
      </w:pPr>
      <w:r w:rsidRPr="00C3140C">
        <w:rPr>
          <w:rFonts w:eastAsia="Times New Roman" w:cs="Arial"/>
          <w:i/>
          <w:caps w:val="0"/>
          <w:spacing w:val="0"/>
          <w:szCs w:val="22"/>
          <w:lang w:val="es-CR" w:eastAsia="es-ES"/>
        </w:rPr>
        <w:lastRenderedPageBreak/>
        <w:t xml:space="preserve">Cuadro  </w:t>
      </w:r>
      <w:r w:rsidRPr="00C3140C">
        <w:rPr>
          <w:rFonts w:eastAsia="Times New Roman" w:cs="Arial"/>
          <w:i/>
          <w:caps w:val="0"/>
          <w:spacing w:val="0"/>
          <w:szCs w:val="22"/>
          <w:lang w:val="es-CR" w:eastAsia="es-ES"/>
        </w:rPr>
        <w:fldChar w:fldCharType="begin"/>
      </w:r>
      <w:r w:rsidRPr="00C3140C">
        <w:rPr>
          <w:rFonts w:eastAsia="Times New Roman" w:cs="Arial"/>
          <w:i/>
          <w:caps w:val="0"/>
          <w:spacing w:val="0"/>
          <w:szCs w:val="22"/>
          <w:lang w:val="es-CR" w:eastAsia="es-ES"/>
        </w:rPr>
        <w:instrText xml:space="preserve"> SEQ Cuadro_ \* ARABIC </w:instrText>
      </w:r>
      <w:r w:rsidRPr="00C3140C">
        <w:rPr>
          <w:rFonts w:eastAsia="Times New Roman" w:cs="Arial"/>
          <w:i/>
          <w:caps w:val="0"/>
          <w:spacing w:val="0"/>
          <w:szCs w:val="22"/>
          <w:lang w:val="es-CR" w:eastAsia="es-ES"/>
        </w:rPr>
        <w:fldChar w:fldCharType="separate"/>
      </w:r>
      <w:r w:rsidR="006F0D17" w:rsidRPr="00C3140C">
        <w:rPr>
          <w:rFonts w:eastAsia="Times New Roman" w:cs="Arial"/>
          <w:i/>
          <w:caps w:val="0"/>
          <w:spacing w:val="0"/>
          <w:szCs w:val="22"/>
          <w:lang w:val="es-CR" w:eastAsia="es-ES"/>
        </w:rPr>
        <w:t>1</w:t>
      </w:r>
      <w:r w:rsidRPr="00C3140C">
        <w:rPr>
          <w:rFonts w:eastAsia="Times New Roman" w:cs="Arial"/>
          <w:i/>
          <w:caps w:val="0"/>
          <w:spacing w:val="0"/>
          <w:szCs w:val="22"/>
          <w:lang w:val="es-CR" w:eastAsia="es-ES"/>
        </w:rPr>
        <w:fldChar w:fldCharType="end"/>
      </w:r>
      <w:r w:rsidR="00381319" w:rsidRPr="00C3140C">
        <w:rPr>
          <w:rFonts w:eastAsia="Times New Roman" w:cs="Arial"/>
          <w:i/>
          <w:caps w:val="0"/>
          <w:spacing w:val="0"/>
          <w:szCs w:val="22"/>
          <w:lang w:val="es-CR" w:eastAsia="es-ES"/>
        </w:rPr>
        <w:t xml:space="preserve">: </w:t>
      </w:r>
      <w:r w:rsidR="00C15CBA" w:rsidRPr="00C3140C">
        <w:rPr>
          <w:rFonts w:eastAsia="Times New Roman" w:cs="Arial"/>
          <w:i/>
          <w:caps w:val="0"/>
          <w:spacing w:val="0"/>
          <w:szCs w:val="22"/>
          <w:lang w:val="es-CR" w:eastAsia="es-ES"/>
        </w:rPr>
        <w:t xml:space="preserve">Movimiento </w:t>
      </w:r>
      <w:r w:rsidR="00381319" w:rsidRPr="00C3140C">
        <w:rPr>
          <w:rFonts w:eastAsia="Times New Roman" w:cs="Arial"/>
          <w:i/>
          <w:caps w:val="0"/>
          <w:spacing w:val="0"/>
          <w:szCs w:val="22"/>
          <w:lang w:val="es-CR" w:eastAsia="es-ES"/>
        </w:rPr>
        <w:t>estadístico de los juzgados especializados en materia de Pensiones Alimentarias. (entradas</w:t>
      </w:r>
      <w:r w:rsidR="000173D2" w:rsidRPr="00C3140C">
        <w:rPr>
          <w:rFonts w:eastAsia="Times New Roman" w:cs="Arial"/>
          <w:i/>
          <w:caps w:val="0"/>
          <w:spacing w:val="0"/>
          <w:szCs w:val="22"/>
          <w:lang w:val="es-CR" w:eastAsia="es-ES"/>
        </w:rPr>
        <w:t xml:space="preserve"> de asuntos nuevos</w:t>
      </w:r>
      <w:r w:rsidR="00424FA5" w:rsidRPr="00C3140C">
        <w:rPr>
          <w:rFonts w:eastAsia="Times New Roman" w:cs="Arial"/>
          <w:i/>
          <w:caps w:val="0"/>
          <w:spacing w:val="0"/>
          <w:szCs w:val="22"/>
          <w:lang w:val="es-CR" w:eastAsia="es-ES"/>
        </w:rPr>
        <w:t xml:space="preserve"> por mes</w:t>
      </w:r>
      <w:r w:rsidR="00381319" w:rsidRPr="00C3140C">
        <w:rPr>
          <w:rFonts w:eastAsia="Times New Roman" w:cs="Arial"/>
          <w:i/>
          <w:caps w:val="0"/>
          <w:spacing w:val="0"/>
          <w:szCs w:val="22"/>
          <w:lang w:val="es-CR" w:eastAsia="es-ES"/>
        </w:rPr>
        <w:t xml:space="preserve">, terminados </w:t>
      </w:r>
      <w:r w:rsidR="00424FA5" w:rsidRPr="00C3140C">
        <w:rPr>
          <w:rFonts w:eastAsia="Times New Roman" w:cs="Arial"/>
          <w:i/>
          <w:caps w:val="0"/>
          <w:spacing w:val="0"/>
          <w:szCs w:val="22"/>
          <w:lang w:val="es-CR" w:eastAsia="es-ES"/>
        </w:rPr>
        <w:t>por mes</w:t>
      </w:r>
      <w:r w:rsidR="00381319" w:rsidRPr="00C3140C">
        <w:rPr>
          <w:rFonts w:eastAsia="Times New Roman" w:cs="Arial"/>
          <w:i/>
          <w:caps w:val="0"/>
          <w:spacing w:val="0"/>
          <w:szCs w:val="22"/>
          <w:lang w:val="es-CR" w:eastAsia="es-ES"/>
        </w:rPr>
        <w:t xml:space="preserve"> y circulante)</w:t>
      </w:r>
      <w:r w:rsidR="00C15CBA" w:rsidRPr="00C3140C">
        <w:rPr>
          <w:rFonts w:eastAsia="Times New Roman" w:cs="Arial"/>
          <w:i/>
          <w:caps w:val="0"/>
          <w:spacing w:val="0"/>
          <w:szCs w:val="22"/>
          <w:lang w:val="es-CR" w:eastAsia="es-ES"/>
        </w:rPr>
        <w:t xml:space="preserve"> </w:t>
      </w:r>
      <w:r w:rsidR="00381319" w:rsidRPr="00C3140C">
        <w:rPr>
          <w:rFonts w:eastAsia="Times New Roman" w:cs="Arial"/>
          <w:i/>
          <w:caps w:val="0"/>
          <w:spacing w:val="0"/>
          <w:szCs w:val="22"/>
          <w:lang w:val="es-CR" w:eastAsia="es-ES"/>
        </w:rPr>
        <w:t>2019-2020-2021 (mayo).</w:t>
      </w:r>
    </w:p>
    <w:p w14:paraId="1E532D0C" w14:textId="0944AB69" w:rsidR="00381319" w:rsidRDefault="00EA7A95" w:rsidP="00CC778B">
      <w:pPr>
        <w:pStyle w:val="Ttulo"/>
        <w:spacing w:line="240" w:lineRule="auto"/>
        <w:rPr>
          <w:rFonts w:eastAsia="Times New Roman" w:cs="Arial"/>
          <w:i/>
          <w:caps w:val="0"/>
          <w:spacing w:val="0"/>
          <w:sz w:val="24"/>
          <w:szCs w:val="32"/>
          <w:lang w:val="es-CR" w:eastAsia="es-ES"/>
        </w:rPr>
      </w:pPr>
      <w:r>
        <w:rPr>
          <w:rFonts w:eastAsia="Times New Roman" w:cs="Arial"/>
          <w:i/>
          <w:caps w:val="0"/>
          <w:noProof/>
          <w:spacing w:val="0"/>
          <w:sz w:val="24"/>
          <w:szCs w:val="32"/>
          <w:lang w:val="es-CR" w:eastAsia="es-ES"/>
        </w:rPr>
        <w:drawing>
          <wp:inline distT="0" distB="0" distL="0" distR="0" wp14:anchorId="68E4EF49" wp14:editId="03644DC9">
            <wp:extent cx="8786495" cy="4552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86495" cy="4552950"/>
                    </a:xfrm>
                    <a:prstGeom prst="rect">
                      <a:avLst/>
                    </a:prstGeom>
                    <a:noFill/>
                  </pic:spPr>
                </pic:pic>
              </a:graphicData>
            </a:graphic>
          </wp:inline>
        </w:drawing>
      </w:r>
    </w:p>
    <w:p w14:paraId="5F496426" w14:textId="766E8809" w:rsidR="00504AC5" w:rsidRPr="00666A46" w:rsidRDefault="00504AC5" w:rsidP="003E4A88">
      <w:pPr>
        <w:pStyle w:val="Ttulo"/>
        <w:spacing w:line="240" w:lineRule="auto"/>
        <w:jc w:val="left"/>
        <w:rPr>
          <w:rFonts w:eastAsia="Times New Roman" w:cs="Arial"/>
          <w:i/>
          <w:color w:val="auto"/>
          <w:spacing w:val="0"/>
          <w:sz w:val="20"/>
          <w:szCs w:val="20"/>
          <w:lang w:val="es-CR" w:eastAsia="es-ES"/>
        </w:rPr>
      </w:pPr>
      <w:r w:rsidRPr="00666A46">
        <w:rPr>
          <w:rFonts w:eastAsia="Times New Roman" w:cs="Arial"/>
          <w:i/>
          <w:caps w:val="0"/>
          <w:color w:val="auto"/>
          <w:spacing w:val="0"/>
          <w:sz w:val="20"/>
          <w:szCs w:val="20"/>
          <w:lang w:val="es-CR" w:eastAsia="es-ES"/>
        </w:rPr>
        <w:t>Fuente:</w:t>
      </w:r>
      <w:r w:rsidR="00381319" w:rsidRPr="00666A46">
        <w:rPr>
          <w:i/>
          <w:color w:val="auto"/>
          <w:sz w:val="20"/>
          <w:szCs w:val="20"/>
        </w:rPr>
        <w:t xml:space="preserve"> </w:t>
      </w:r>
      <w:r w:rsidR="00381319" w:rsidRPr="00666A46">
        <w:rPr>
          <w:b w:val="0"/>
          <w:i/>
          <w:caps w:val="0"/>
          <w:color w:val="auto"/>
          <w:sz w:val="20"/>
          <w:szCs w:val="20"/>
        </w:rPr>
        <w:t>Dirección de Planificación, Subproceso de Modernización Institucional</w:t>
      </w:r>
      <w:r w:rsidR="00381319" w:rsidRPr="00666A46">
        <w:rPr>
          <w:b w:val="0"/>
          <w:i/>
          <w:color w:val="auto"/>
          <w:sz w:val="20"/>
          <w:szCs w:val="20"/>
        </w:rPr>
        <w:t>.</w:t>
      </w:r>
    </w:p>
    <w:p w14:paraId="344A0261" w14:textId="77777777" w:rsidR="00381319" w:rsidRDefault="00381319" w:rsidP="00681CE7">
      <w:pPr>
        <w:sectPr w:rsidR="00381319" w:rsidSect="00381319">
          <w:pgSz w:w="15840" w:h="12240" w:orient="landscape"/>
          <w:pgMar w:top="1701" w:right="1418" w:bottom="1701" w:left="1418" w:header="709" w:footer="709" w:gutter="0"/>
          <w:cols w:space="708"/>
          <w:docGrid w:linePitch="360"/>
        </w:sectPr>
      </w:pPr>
    </w:p>
    <w:p w14:paraId="08BF60E1" w14:textId="722AA6C2" w:rsidR="00381319" w:rsidRPr="00411891" w:rsidRDefault="00381319" w:rsidP="00D01DE1">
      <w:pPr>
        <w:spacing w:line="276" w:lineRule="auto"/>
      </w:pPr>
      <w:r w:rsidRPr="00C0022A">
        <w:lastRenderedPageBreak/>
        <w:t>Con base en la información mostrada</w:t>
      </w:r>
      <w:r w:rsidR="00DA6F22">
        <w:t xml:space="preserve"> de los datos mensuales </w:t>
      </w:r>
      <w:r w:rsidR="000171CF">
        <w:t xml:space="preserve">para </w:t>
      </w:r>
      <w:r>
        <w:t>la variable de</w:t>
      </w:r>
      <w:r w:rsidRPr="00411891">
        <w:t xml:space="preserve"> </w:t>
      </w:r>
      <w:r w:rsidRPr="00216A6F">
        <w:t xml:space="preserve">asuntos </w:t>
      </w:r>
      <w:r w:rsidR="000173D2" w:rsidRPr="00216A6F">
        <w:t xml:space="preserve">nuevos </w:t>
      </w:r>
      <w:r w:rsidRPr="00216A6F">
        <w:t xml:space="preserve">entrados </w:t>
      </w:r>
      <w:r w:rsidR="00D91B22">
        <w:t>(no se consideran los reentrados)</w:t>
      </w:r>
      <w:r w:rsidR="00F1214A">
        <w:t xml:space="preserve"> </w:t>
      </w:r>
      <w:r w:rsidRPr="00216A6F">
        <w:t xml:space="preserve">y su </w:t>
      </w:r>
      <w:r w:rsidRPr="00411891">
        <w:t>comparativo entre el 2019</w:t>
      </w:r>
      <w:r w:rsidR="00125540">
        <w:t xml:space="preserve"> </w:t>
      </w:r>
      <w:r w:rsidR="00501B0A">
        <w:t xml:space="preserve">y el </w:t>
      </w:r>
      <w:r w:rsidRPr="00411891">
        <w:t>2021(mayo),</w:t>
      </w:r>
      <w:r>
        <w:t xml:space="preserve"> </w:t>
      </w:r>
      <w:r w:rsidR="00125540">
        <w:t xml:space="preserve">se </w:t>
      </w:r>
      <w:r>
        <w:t>muestra</w:t>
      </w:r>
      <w:r w:rsidRPr="00411891">
        <w:t xml:space="preserve"> una disminución general del 13.6</w:t>
      </w:r>
      <w:r>
        <w:t>%</w:t>
      </w:r>
      <w:r w:rsidR="00125540">
        <w:t xml:space="preserve">, </w:t>
      </w:r>
      <w:r>
        <w:t xml:space="preserve">durante </w:t>
      </w:r>
      <w:r w:rsidR="006D1782" w:rsidRPr="00C0022A">
        <w:t>dicho periodo</w:t>
      </w:r>
      <w:r w:rsidRPr="00411891">
        <w:t xml:space="preserve"> los</w:t>
      </w:r>
      <w:r w:rsidR="00A5335E">
        <w:t xml:space="preserve"> </w:t>
      </w:r>
      <w:r w:rsidRPr="00411891">
        <w:t xml:space="preserve">juzgados </w:t>
      </w:r>
      <w:r>
        <w:t>con</w:t>
      </w:r>
      <w:r w:rsidRPr="00411891">
        <w:t xml:space="preserve"> mayor disminución </w:t>
      </w:r>
      <w:r>
        <w:t xml:space="preserve">de la entrada </w:t>
      </w:r>
      <w:r w:rsidR="006D1782" w:rsidRPr="00C0022A">
        <w:t>de asuntos nuevos</w:t>
      </w:r>
      <w:r w:rsidRPr="00C0022A">
        <w:t xml:space="preserve"> </w:t>
      </w:r>
      <w:r w:rsidR="0081500B" w:rsidRPr="00C0022A">
        <w:t xml:space="preserve">por mes </w:t>
      </w:r>
      <w:r w:rsidRPr="00C0022A">
        <w:t>son</w:t>
      </w:r>
      <w:r w:rsidR="00B661C3" w:rsidRPr="00C0022A">
        <w:t>:</w:t>
      </w:r>
      <w:r w:rsidRPr="00411891">
        <w:t xml:space="preserve"> Juzgado Pensiones Alimentarias </w:t>
      </w:r>
      <w:r w:rsidR="0079546C">
        <w:t xml:space="preserve">del </w:t>
      </w:r>
      <w:r w:rsidR="0079546C" w:rsidRPr="00411891">
        <w:t>I Circ</w:t>
      </w:r>
      <w:r w:rsidR="0079546C">
        <w:t>uito</w:t>
      </w:r>
      <w:r w:rsidR="0079546C" w:rsidRPr="00411891">
        <w:t xml:space="preserve"> Jud</w:t>
      </w:r>
      <w:r w:rsidR="0079546C">
        <w:t>icial de</w:t>
      </w:r>
      <w:r w:rsidR="0079546C" w:rsidRPr="00411891">
        <w:t xml:space="preserve"> </w:t>
      </w:r>
      <w:r w:rsidRPr="00411891">
        <w:t xml:space="preserve">San José </w:t>
      </w:r>
      <w:r w:rsidR="00B661C3" w:rsidRPr="00C0022A">
        <w:t>con un</w:t>
      </w:r>
      <w:r w:rsidRPr="00411891">
        <w:t xml:space="preserve">51%, Juzgado Pensiones Alimentarias </w:t>
      </w:r>
      <w:r w:rsidR="0079546C">
        <w:t xml:space="preserve">del </w:t>
      </w:r>
      <w:r w:rsidR="0079546C" w:rsidRPr="00411891">
        <w:t>I Circ</w:t>
      </w:r>
      <w:r w:rsidR="0079546C">
        <w:t>uito</w:t>
      </w:r>
      <w:r w:rsidR="0079546C" w:rsidRPr="00411891">
        <w:t xml:space="preserve"> Jud</w:t>
      </w:r>
      <w:r w:rsidR="0079546C">
        <w:t>icial de</w:t>
      </w:r>
      <w:r w:rsidR="0079546C" w:rsidRPr="00411891">
        <w:t xml:space="preserve"> </w:t>
      </w:r>
      <w:r w:rsidRPr="00411891">
        <w:t xml:space="preserve">Zona Atlántica (Limón) </w:t>
      </w:r>
      <w:r w:rsidR="00B661C3" w:rsidRPr="00C0022A">
        <w:t xml:space="preserve">con un </w:t>
      </w:r>
      <w:r w:rsidRPr="00411891">
        <w:t>23%, Juzgado Pens</w:t>
      </w:r>
      <w:r w:rsidR="0079546C">
        <w:t>iones</w:t>
      </w:r>
      <w:r w:rsidRPr="00411891">
        <w:t xml:space="preserve"> Alimen</w:t>
      </w:r>
      <w:r w:rsidR="0079546C">
        <w:t xml:space="preserve">tarias del </w:t>
      </w:r>
      <w:r w:rsidRPr="00411891">
        <w:t>II Circ</w:t>
      </w:r>
      <w:r w:rsidR="0079546C">
        <w:t>uito</w:t>
      </w:r>
      <w:r w:rsidRPr="00411891">
        <w:t xml:space="preserve"> Jud</w:t>
      </w:r>
      <w:r w:rsidR="0079546C">
        <w:t>icial de</w:t>
      </w:r>
      <w:r w:rsidRPr="00411891">
        <w:t xml:space="preserve"> Guanacaste (Nicoya) </w:t>
      </w:r>
      <w:r w:rsidR="00B661C3" w:rsidRPr="00C0022A">
        <w:t xml:space="preserve">con un </w:t>
      </w:r>
      <w:r w:rsidRPr="00411891">
        <w:t>17%, para el resto de los juzgados su disminución presenta un promedio del 5%. Cabe destacar que para el caso del Juzgado Pensiones Alimentarias Puntarenas fue el único despacho donde aument</w:t>
      </w:r>
      <w:r w:rsidR="002B16A4">
        <w:t>ó</w:t>
      </w:r>
      <w:r w:rsidRPr="00411891">
        <w:t xml:space="preserve"> el porcentaje de asuntos </w:t>
      </w:r>
      <w:r w:rsidR="00470A77">
        <w:t xml:space="preserve">nuevos </w:t>
      </w:r>
      <w:r>
        <w:t>entrados</w:t>
      </w:r>
      <w:r w:rsidR="0081500B">
        <w:t xml:space="preserve"> por mes</w:t>
      </w:r>
      <w:r w:rsidRPr="00411891">
        <w:t xml:space="preserve"> en un 2,8%</w:t>
      </w:r>
      <w:r>
        <w:t xml:space="preserve"> </w:t>
      </w:r>
      <w:r w:rsidR="006D1782">
        <w:t>en el período indicado</w:t>
      </w:r>
      <w:r w:rsidRPr="00411891">
        <w:t>.</w:t>
      </w:r>
    </w:p>
    <w:p w14:paraId="30F44DC3" w14:textId="1A8DD63A" w:rsidR="00381319" w:rsidRPr="00A5335E" w:rsidRDefault="00381319" w:rsidP="00D01DE1">
      <w:pPr>
        <w:spacing w:line="276" w:lineRule="auto"/>
      </w:pPr>
      <w:r w:rsidRPr="00411891">
        <w:t xml:space="preserve">Al efectuar el mismo análisis, pero esta vez </w:t>
      </w:r>
      <w:r>
        <w:t xml:space="preserve">en comparación con </w:t>
      </w:r>
      <w:r w:rsidRPr="00411891">
        <w:t>el 2020</w:t>
      </w:r>
      <w:r>
        <w:t xml:space="preserve">, </w:t>
      </w:r>
      <w:r w:rsidRPr="00411891">
        <w:t xml:space="preserve">se tiene que el número de asuntos </w:t>
      </w:r>
      <w:r w:rsidR="006D1782">
        <w:t>nuevos</w:t>
      </w:r>
      <w:r w:rsidRPr="00411891">
        <w:t xml:space="preserve"> entrados</w:t>
      </w:r>
      <w:r w:rsidR="0081500B">
        <w:t xml:space="preserve"> por mes</w:t>
      </w:r>
      <w:r w:rsidRPr="00411891">
        <w:t xml:space="preserve"> </w:t>
      </w:r>
      <w:r>
        <w:t>en el 2021 (mayo)</w:t>
      </w:r>
      <w:r w:rsidR="00501B0A">
        <w:t>,</w:t>
      </w:r>
      <w:r>
        <w:t xml:space="preserve"> </w:t>
      </w:r>
      <w:r w:rsidRPr="00411891">
        <w:t>aumentó en un 20,3%</w:t>
      </w:r>
      <w:r>
        <w:t xml:space="preserve"> de manera general</w:t>
      </w:r>
      <w:r w:rsidRPr="00411891">
        <w:t>, los juzgados que presentan el mayor aumento son</w:t>
      </w:r>
      <w:r w:rsidR="00B661C3">
        <w:t>:</w:t>
      </w:r>
      <w:r w:rsidR="00B661C3" w:rsidRPr="00411891">
        <w:t xml:space="preserve"> </w:t>
      </w:r>
      <w:r w:rsidRPr="00411891">
        <w:t xml:space="preserve">Juzgado Pensiones Alimentarias Puntarenas </w:t>
      </w:r>
      <w:r w:rsidR="00B661C3">
        <w:t xml:space="preserve">con </w:t>
      </w:r>
      <w:r w:rsidR="007702E2">
        <w:t xml:space="preserve">un </w:t>
      </w:r>
      <w:r w:rsidRPr="00411891">
        <w:t xml:space="preserve">37,7%, Juzgado Pensiones Alimentarias </w:t>
      </w:r>
      <w:r w:rsidR="0079546C">
        <w:t xml:space="preserve">del </w:t>
      </w:r>
      <w:r w:rsidR="0079546C" w:rsidRPr="00411891">
        <w:t>I</w:t>
      </w:r>
      <w:r w:rsidR="0079546C">
        <w:t>II</w:t>
      </w:r>
      <w:r w:rsidR="0079546C" w:rsidRPr="00411891">
        <w:t xml:space="preserve"> Circ</w:t>
      </w:r>
      <w:r w:rsidR="0079546C">
        <w:t>uito</w:t>
      </w:r>
      <w:r w:rsidR="0079546C" w:rsidRPr="00411891">
        <w:t xml:space="preserve"> Jud</w:t>
      </w:r>
      <w:r w:rsidR="0079546C">
        <w:t>icial de</w:t>
      </w:r>
      <w:r w:rsidRPr="00411891">
        <w:t xml:space="preserve"> San José (Desamparados) </w:t>
      </w:r>
      <w:r w:rsidR="00E74B54">
        <w:t xml:space="preserve">con un </w:t>
      </w:r>
      <w:r w:rsidRPr="00411891">
        <w:t xml:space="preserve">37,2%, Juzgado Pensiones Alimentarias </w:t>
      </w:r>
      <w:r w:rsidR="0079546C">
        <w:t xml:space="preserve">del </w:t>
      </w:r>
      <w:r w:rsidR="0079546C" w:rsidRPr="00411891">
        <w:t>I Circ</w:t>
      </w:r>
      <w:r w:rsidR="0079546C">
        <w:t>uito</w:t>
      </w:r>
      <w:r w:rsidR="0079546C" w:rsidRPr="00411891">
        <w:t xml:space="preserve"> Jud</w:t>
      </w:r>
      <w:r w:rsidR="0079546C">
        <w:t>icial de</w:t>
      </w:r>
      <w:r w:rsidRPr="00411891">
        <w:t xml:space="preserve"> Zona Sur (Pérez Zeledón) </w:t>
      </w:r>
      <w:r w:rsidR="00E74B54">
        <w:t xml:space="preserve">con un </w:t>
      </w:r>
      <w:r w:rsidRPr="00411891">
        <w:t>36,7</w:t>
      </w:r>
      <w:r w:rsidR="00E74B54">
        <w:t>%</w:t>
      </w:r>
      <w:r w:rsidRPr="00411891">
        <w:t xml:space="preserve">, los restantes despachos presentaron un aumento promedio del 14%. Se debe resaltar que </w:t>
      </w:r>
      <w:r w:rsidR="009221E9" w:rsidRPr="00411891">
        <w:t>ninguno de los 12 juzgados especializados presenta</w:t>
      </w:r>
      <w:r w:rsidRPr="00411891">
        <w:t xml:space="preserve"> una disminución</w:t>
      </w:r>
      <w:r>
        <w:t xml:space="preserve"> </w:t>
      </w:r>
      <w:r w:rsidR="00765ABE">
        <w:t xml:space="preserve">de la entrada </w:t>
      </w:r>
      <w:r w:rsidR="0081500B">
        <w:t>de asuntos nuevos</w:t>
      </w:r>
      <w:r w:rsidR="00765ABE">
        <w:t xml:space="preserve"> </w:t>
      </w:r>
      <w:r w:rsidR="006D1782">
        <w:t>en dicho período</w:t>
      </w:r>
      <w:r w:rsidRPr="00411891">
        <w:t xml:space="preserve">. </w:t>
      </w:r>
      <w:r w:rsidR="00025DFE">
        <w:t xml:space="preserve">De manera general se </w:t>
      </w:r>
      <w:r w:rsidR="009221E9">
        <w:t>tiene</w:t>
      </w:r>
      <w:r w:rsidR="00025DFE">
        <w:t xml:space="preserve"> un aumento </w:t>
      </w:r>
      <w:r w:rsidR="0041739D">
        <w:t xml:space="preserve">en la entrada mensual </w:t>
      </w:r>
      <w:r w:rsidR="00025DFE">
        <w:t xml:space="preserve">de asuntos nuevos en todos los </w:t>
      </w:r>
      <w:r w:rsidR="00264F7A">
        <w:t>despachos</w:t>
      </w:r>
      <w:r w:rsidR="009221E9">
        <w:t xml:space="preserve"> a nivel n</w:t>
      </w:r>
      <w:r w:rsidR="009221E9" w:rsidRPr="00A5335E">
        <w:t xml:space="preserve">acional. </w:t>
      </w:r>
    </w:p>
    <w:p w14:paraId="4736899A" w14:textId="357A68A9" w:rsidR="00406233" w:rsidRDefault="00381319" w:rsidP="003C50D0">
      <w:pPr>
        <w:spacing w:line="276" w:lineRule="auto"/>
      </w:pPr>
      <w:r w:rsidRPr="00A5335E">
        <w:t xml:space="preserve">En lo referente a la variable de asuntos terminados </w:t>
      </w:r>
      <w:r w:rsidR="0041739D" w:rsidRPr="00A5335E">
        <w:t>por mes</w:t>
      </w:r>
      <w:r w:rsidR="00EB25B5" w:rsidRPr="00A5335E">
        <w:t xml:space="preserve">, al comparar </w:t>
      </w:r>
      <w:r w:rsidR="000171CF" w:rsidRPr="00A5335E">
        <w:t xml:space="preserve"> </w:t>
      </w:r>
      <w:r w:rsidRPr="00A5335E">
        <w:t>2019</w:t>
      </w:r>
      <w:r w:rsidR="002B222B" w:rsidRPr="00A5335E">
        <w:t xml:space="preserve"> (diciembre) </w:t>
      </w:r>
      <w:r w:rsidR="00EB25B5" w:rsidRPr="00A5335E">
        <w:t>con el</w:t>
      </w:r>
      <w:r w:rsidR="002B222B" w:rsidRPr="00A5335E">
        <w:t xml:space="preserve"> </w:t>
      </w:r>
      <w:r w:rsidRPr="00A5335E">
        <w:t>2021</w:t>
      </w:r>
      <w:r w:rsidR="002B222B" w:rsidRPr="00A5335E">
        <w:t xml:space="preserve"> </w:t>
      </w:r>
      <w:r w:rsidR="00275CB6" w:rsidRPr="00A5335E">
        <w:t>(mayo)</w:t>
      </w:r>
      <w:r w:rsidRPr="00A5335E">
        <w:t>, se muestra de manera general una disminución del 1,7%</w:t>
      </w:r>
      <w:r w:rsidR="00EB25B5" w:rsidRPr="00A5335E">
        <w:t xml:space="preserve">en la cantidad de asuntos </w:t>
      </w:r>
      <w:r w:rsidR="00D3665C" w:rsidRPr="00A5335E">
        <w:t>terminados</w:t>
      </w:r>
      <w:r w:rsidR="007632FD" w:rsidRPr="00A5335E">
        <w:t xml:space="preserve"> por mes</w:t>
      </w:r>
      <w:r w:rsidRPr="00A5335E">
        <w:t xml:space="preserve">, los despachos que presentaron  </w:t>
      </w:r>
      <w:r w:rsidR="00D3665C" w:rsidRPr="00A5335E">
        <w:t>mayor</w:t>
      </w:r>
      <w:r w:rsidR="007632FD" w:rsidRPr="00A5335E">
        <w:t xml:space="preserve"> reducción en el </w:t>
      </w:r>
      <w:r w:rsidRPr="00A5335E">
        <w:t xml:space="preserve"> porcentaje de terminados son; Juzgado Pensiones Alimentarias</w:t>
      </w:r>
      <w:r w:rsidRPr="00411891">
        <w:t xml:space="preserve"> </w:t>
      </w:r>
      <w:r w:rsidR="0079546C">
        <w:t xml:space="preserve">del </w:t>
      </w:r>
      <w:r w:rsidR="0079546C" w:rsidRPr="00411891">
        <w:t>I Circ</w:t>
      </w:r>
      <w:r w:rsidR="0079546C">
        <w:t>uito</w:t>
      </w:r>
      <w:r w:rsidR="0079546C" w:rsidRPr="00411891">
        <w:t xml:space="preserve"> Jud</w:t>
      </w:r>
      <w:r w:rsidR="0079546C">
        <w:t>icial de</w:t>
      </w:r>
      <w:r w:rsidR="0079546C" w:rsidRPr="00411891">
        <w:t xml:space="preserve"> </w:t>
      </w:r>
      <w:r w:rsidRPr="00411891">
        <w:t xml:space="preserve">San José con 59%, Juzgado Pensiones Alimentarias Sarapiquí con un 27% y Juzgado Pensiones Alimentarias </w:t>
      </w:r>
      <w:r w:rsidR="0079546C">
        <w:t xml:space="preserve">del </w:t>
      </w:r>
      <w:r w:rsidR="0079546C" w:rsidRPr="00411891">
        <w:t>I Circ</w:t>
      </w:r>
      <w:r w:rsidR="0079546C">
        <w:t>uito</w:t>
      </w:r>
      <w:r w:rsidR="0079546C" w:rsidRPr="00411891">
        <w:t xml:space="preserve"> Jud</w:t>
      </w:r>
      <w:r w:rsidR="0079546C">
        <w:t>icial de</w:t>
      </w:r>
      <w:r w:rsidR="0079546C" w:rsidRPr="00411891">
        <w:t xml:space="preserve"> </w:t>
      </w:r>
      <w:r w:rsidRPr="00411891">
        <w:t xml:space="preserve">Alajuela con un 24%. </w:t>
      </w:r>
      <w:r w:rsidR="00402C60">
        <w:t xml:space="preserve">El análisis permite observar </w:t>
      </w:r>
      <w:r w:rsidR="00406233">
        <w:t xml:space="preserve">que a pesar </w:t>
      </w:r>
      <w:r w:rsidR="00176E22">
        <w:t xml:space="preserve">de </w:t>
      </w:r>
      <w:r w:rsidR="00406233">
        <w:t xml:space="preserve">que se tuvo una menor entrada </w:t>
      </w:r>
      <w:r w:rsidR="00176E22">
        <w:t xml:space="preserve">de asuntos nuevos </w:t>
      </w:r>
      <w:r w:rsidR="00406233">
        <w:t>según análisis anterior</w:t>
      </w:r>
      <w:r w:rsidR="007C35DE">
        <w:t xml:space="preserve"> del 13%</w:t>
      </w:r>
      <w:r w:rsidR="00406233">
        <w:t>, también se disminuyó en la cantidad de asuntos terminados</w:t>
      </w:r>
      <w:r w:rsidR="00A210A2">
        <w:t xml:space="preserve"> en el</w:t>
      </w:r>
      <w:r w:rsidR="00D72DF9">
        <w:t xml:space="preserve"> 7</w:t>
      </w:r>
      <w:r w:rsidR="00BD548B">
        <w:t>de los despachos</w:t>
      </w:r>
      <w:r w:rsidR="00D72DF9">
        <w:t>, lo cual representa un 60% del total de oficinas</w:t>
      </w:r>
      <w:r w:rsidR="00A31678">
        <w:t>.</w:t>
      </w:r>
      <w:r w:rsidR="00D72DF9">
        <w:t xml:space="preserve"> </w:t>
      </w:r>
    </w:p>
    <w:p w14:paraId="27580A42" w14:textId="4A003FBA" w:rsidR="00381319" w:rsidRDefault="00381319" w:rsidP="00C627DF">
      <w:pPr>
        <w:spacing w:line="276" w:lineRule="auto"/>
      </w:pPr>
      <w:r w:rsidRPr="00411891">
        <w:t>Por otra parte, se tiene un grupo importante de juzgados que por el contario aumentó el número de asuntos terminados</w:t>
      </w:r>
      <w:r w:rsidR="00A31678">
        <w:t xml:space="preserve"> respecto al 2019</w:t>
      </w:r>
      <w:r w:rsidR="00C26171">
        <w:t xml:space="preserve"> (diciembre)</w:t>
      </w:r>
      <w:r>
        <w:t>, los  principales son</w:t>
      </w:r>
      <w:r w:rsidRPr="00411891">
        <w:t xml:space="preserve">; Juzgado </w:t>
      </w:r>
      <w:r w:rsidR="0079546C" w:rsidRPr="00411891">
        <w:t xml:space="preserve">Pensiones Alimentarias </w:t>
      </w:r>
      <w:r w:rsidR="0079546C">
        <w:t xml:space="preserve">del </w:t>
      </w:r>
      <w:r w:rsidR="0079546C" w:rsidRPr="00411891">
        <w:t>I</w:t>
      </w:r>
      <w:r w:rsidR="0079546C">
        <w:t>I</w:t>
      </w:r>
      <w:r w:rsidR="0079546C" w:rsidRPr="00411891">
        <w:t xml:space="preserve"> Circ</w:t>
      </w:r>
      <w:r w:rsidR="0079546C">
        <w:t>uito</w:t>
      </w:r>
      <w:r w:rsidR="0079546C" w:rsidRPr="00411891">
        <w:t xml:space="preserve"> Jud</w:t>
      </w:r>
      <w:r w:rsidR="0079546C">
        <w:t>icial de</w:t>
      </w:r>
      <w:r w:rsidRPr="00411891">
        <w:t xml:space="preserve"> Guanacaste (Nicoya) con un 260%</w:t>
      </w:r>
      <w:r w:rsidR="00FA66BD">
        <w:t xml:space="preserve"> su aumento fue producto de la aplicación de inventario durante  marzo 2021</w:t>
      </w:r>
      <w:r w:rsidRPr="00411891">
        <w:t>, Juzgado Pensiones Alimentarias Heredia con 148%</w:t>
      </w:r>
      <w:r w:rsidR="00FA66BD">
        <w:t xml:space="preserve">, su aumento es gracias a </w:t>
      </w:r>
      <w:r w:rsidR="00977334">
        <w:t>una mayor atención de asunto</w:t>
      </w:r>
      <w:r w:rsidR="005917B0">
        <w:t>s</w:t>
      </w:r>
      <w:r w:rsidR="00977334">
        <w:t xml:space="preserve"> respecto a </w:t>
      </w:r>
      <w:r w:rsidR="005917B0">
        <w:t>la</w:t>
      </w:r>
      <w:r w:rsidR="00977334">
        <w:t xml:space="preserve"> entrad</w:t>
      </w:r>
      <w:r w:rsidR="005917B0">
        <w:t>a</w:t>
      </w:r>
      <w:r w:rsidR="00977334">
        <w:t>, lo que permitió aumentar la productividad</w:t>
      </w:r>
      <w:r w:rsidRPr="00411891">
        <w:t xml:space="preserve"> y Juzgado Pensiones Alimentarias </w:t>
      </w:r>
      <w:r w:rsidR="0079546C">
        <w:t xml:space="preserve">del </w:t>
      </w:r>
      <w:r w:rsidR="0079546C" w:rsidRPr="00411891">
        <w:t>I Circ</w:t>
      </w:r>
      <w:r w:rsidR="0079546C">
        <w:t>uito</w:t>
      </w:r>
      <w:r w:rsidR="0079546C" w:rsidRPr="00411891">
        <w:t xml:space="preserve"> Jud</w:t>
      </w:r>
      <w:r w:rsidR="0079546C">
        <w:t>icial de la</w:t>
      </w:r>
      <w:r w:rsidRPr="00411891">
        <w:t xml:space="preserve"> Zona Sur (Pérez Zeledón) con un 104%</w:t>
      </w:r>
      <w:r w:rsidR="003444D4">
        <w:t xml:space="preserve"> aumentó gracias a la aplicación de inventario durante los primeros meses del año 2021</w:t>
      </w:r>
      <w:r w:rsidR="00B86CCE">
        <w:t xml:space="preserve">, </w:t>
      </w:r>
      <w:r w:rsidR="00B86CCE" w:rsidRPr="00411891">
        <w:lastRenderedPageBreak/>
        <w:t xml:space="preserve">Juzgado Pensiones Alimentarias </w:t>
      </w:r>
      <w:r w:rsidR="00B86CCE">
        <w:t xml:space="preserve">del </w:t>
      </w:r>
      <w:r w:rsidR="00B86CCE" w:rsidRPr="00411891">
        <w:t>I</w:t>
      </w:r>
      <w:r w:rsidR="00B86CCE">
        <w:t>II</w:t>
      </w:r>
      <w:r w:rsidR="00B86CCE" w:rsidRPr="00411891">
        <w:t xml:space="preserve"> Cir</w:t>
      </w:r>
      <w:r w:rsidR="00B86CCE">
        <w:t>.</w:t>
      </w:r>
      <w:r w:rsidR="00B86CCE" w:rsidRPr="00411891">
        <w:t xml:space="preserve"> Jud</w:t>
      </w:r>
      <w:r w:rsidR="00B86CCE">
        <w:t xml:space="preserve">icial de </w:t>
      </w:r>
      <w:r w:rsidR="002870C5">
        <w:t>San José (Desamparados) con 7%</w:t>
      </w:r>
      <w:r w:rsidR="008D22AE">
        <w:t xml:space="preserve">, el aumento de este indicador es producto </w:t>
      </w:r>
      <w:r w:rsidR="000171A0">
        <w:t>de</w:t>
      </w:r>
      <w:r w:rsidR="00237A15">
        <w:t xml:space="preserve"> una mayor salida de expedientes del circulante activo</w:t>
      </w:r>
      <w:r w:rsidR="003E2C2B">
        <w:t xml:space="preserve">, gracias a depuraciones aplicadas </w:t>
      </w:r>
      <w:r w:rsidR="00514621">
        <w:t xml:space="preserve">al sistema de Obligaciones Alimentarias </w:t>
      </w:r>
      <w:r w:rsidR="00532E80">
        <w:t>donde se ubicaron una importante cantidad de expedientes para archivar,</w:t>
      </w:r>
      <w:r w:rsidR="002870C5">
        <w:t xml:space="preserve">  el </w:t>
      </w:r>
      <w:r w:rsidR="009C22BC" w:rsidRPr="009C22BC">
        <w:t xml:space="preserve"> </w:t>
      </w:r>
      <w:r w:rsidR="009C22BC" w:rsidRPr="00411891">
        <w:t xml:space="preserve">Juzgado Pensiones Alimentarias </w:t>
      </w:r>
      <w:r w:rsidR="009C22BC">
        <w:t xml:space="preserve">del </w:t>
      </w:r>
      <w:r w:rsidR="009C22BC" w:rsidRPr="00411891">
        <w:t>I</w:t>
      </w:r>
      <w:r w:rsidR="009C22BC">
        <w:t>I</w:t>
      </w:r>
      <w:r w:rsidR="009C22BC" w:rsidRPr="00411891">
        <w:t xml:space="preserve"> Circ</w:t>
      </w:r>
      <w:r w:rsidR="009C22BC">
        <w:t>uito</w:t>
      </w:r>
      <w:r w:rsidR="009C22BC" w:rsidRPr="00411891">
        <w:t xml:space="preserve"> Jud</w:t>
      </w:r>
      <w:r w:rsidR="009C22BC">
        <w:t>icial de</w:t>
      </w:r>
      <w:r w:rsidR="009C22BC" w:rsidRPr="00411891">
        <w:t xml:space="preserve"> Zona Atlántica (</w:t>
      </w:r>
      <w:r w:rsidR="009C22BC">
        <w:t>Pococí</w:t>
      </w:r>
      <w:r w:rsidR="009C22BC" w:rsidRPr="00411891">
        <w:t>)</w:t>
      </w:r>
      <w:r w:rsidR="009C22BC">
        <w:t xml:space="preserve"> con un </w:t>
      </w:r>
      <w:r w:rsidR="001709FA">
        <w:t>5%</w:t>
      </w:r>
      <w:r w:rsidR="00C95CCC">
        <w:t>,</w:t>
      </w:r>
      <w:r w:rsidR="00086D78">
        <w:t xml:space="preserve"> su </w:t>
      </w:r>
      <w:r w:rsidR="004D2DB1">
        <w:t>aumento</w:t>
      </w:r>
      <w:r w:rsidR="003A08D2">
        <w:t xml:space="preserve"> es producto de la aplicación de inventario durante enero, febrero 2021, </w:t>
      </w:r>
      <w:r w:rsidR="004D2DB1">
        <w:t xml:space="preserve"> </w:t>
      </w:r>
      <w:r w:rsidR="003A08D2">
        <w:t xml:space="preserve">además de </w:t>
      </w:r>
      <w:r w:rsidR="004D2DB1">
        <w:t>un menor ingreso de asuntos</w:t>
      </w:r>
      <w:r w:rsidR="00C95CCC">
        <w:t xml:space="preserve"> (nuevos más reentrados)</w:t>
      </w:r>
      <w:r w:rsidR="00571734">
        <w:t xml:space="preserve"> </w:t>
      </w:r>
      <w:r w:rsidR="006209BB">
        <w:t xml:space="preserve">durante el primer semestre del 2021, adicionalmente </w:t>
      </w:r>
      <w:r w:rsidR="00372BB5">
        <w:t xml:space="preserve">a la </w:t>
      </w:r>
      <w:r w:rsidR="003A08D2">
        <w:t>aplicación</w:t>
      </w:r>
      <w:r w:rsidR="00372BB5">
        <w:t xml:space="preserve"> de una estrategia de depuración de expedientes dos días al mes</w:t>
      </w:r>
      <w:r w:rsidR="006C7BF0">
        <w:t>, lo que permitió una disminución en el circulante activo</w:t>
      </w:r>
      <w:r w:rsidR="00FF3B84">
        <w:t xml:space="preserve">, estos despachos representa el </w:t>
      </w:r>
      <w:r w:rsidR="00E45B81">
        <w:t xml:space="preserve">40% (5) </w:t>
      </w:r>
      <w:r w:rsidR="00A2033F">
        <w:t xml:space="preserve">de las oficinas </w:t>
      </w:r>
      <w:r w:rsidR="00A74AD9">
        <w:t xml:space="preserve">a nivel nacional. </w:t>
      </w:r>
      <w:r w:rsidR="00E45B81">
        <w:t xml:space="preserve"> </w:t>
      </w:r>
    </w:p>
    <w:p w14:paraId="32DE7212" w14:textId="56C1CF0E" w:rsidR="002F0E99" w:rsidRDefault="00381319" w:rsidP="00C0022A">
      <w:r>
        <w:t>Para el comparativo aplicado entre el 2020</w:t>
      </w:r>
      <w:r w:rsidR="00A2033F">
        <w:t xml:space="preserve"> y el </w:t>
      </w:r>
      <w:r>
        <w:t>-2021</w:t>
      </w:r>
      <w:r w:rsidR="00A2033F">
        <w:t xml:space="preserve"> (mayo)</w:t>
      </w:r>
      <w:r>
        <w:t>, deja ver un aumento del 22%</w:t>
      </w:r>
      <w:r w:rsidR="00503FFE">
        <w:t>,</w:t>
      </w:r>
      <w:r>
        <w:t xml:space="preserve"> el mayor porcentaje de terminados se presenta </w:t>
      </w:r>
      <w:r w:rsidR="00F662B4">
        <w:t xml:space="preserve">en </w:t>
      </w:r>
      <w:r w:rsidR="0054281A">
        <w:t>el 70% (8) de los despachos especializados</w:t>
      </w:r>
      <w:r w:rsidR="00334A51">
        <w:t xml:space="preserve">, </w:t>
      </w:r>
      <w:r w:rsidR="008713DB">
        <w:t>mismos que se detallan a continuación;</w:t>
      </w:r>
      <w:r w:rsidDel="00334A51">
        <w:t xml:space="preserve"> </w:t>
      </w:r>
      <w:r>
        <w:t>J</w:t>
      </w:r>
      <w:r w:rsidRPr="002B7DA8">
        <w:t xml:space="preserve">uzgado </w:t>
      </w:r>
      <w:r w:rsidR="00A87D92">
        <w:t xml:space="preserve">de </w:t>
      </w:r>
      <w:r w:rsidR="0079546C" w:rsidRPr="00411891">
        <w:t>Pens</w:t>
      </w:r>
      <w:r w:rsidR="0079546C">
        <w:t>iones</w:t>
      </w:r>
      <w:r w:rsidR="0079546C" w:rsidRPr="00411891">
        <w:t xml:space="preserve"> Alimen</w:t>
      </w:r>
      <w:r w:rsidR="0079546C">
        <w:t xml:space="preserve">tarias del </w:t>
      </w:r>
      <w:r w:rsidR="0079546C" w:rsidRPr="00411891">
        <w:t>II Circ</w:t>
      </w:r>
      <w:r w:rsidR="0079546C">
        <w:t>uito</w:t>
      </w:r>
      <w:r w:rsidR="0079546C" w:rsidRPr="00411891">
        <w:t xml:space="preserve"> Jud</w:t>
      </w:r>
      <w:r w:rsidR="0079546C">
        <w:t>icial de</w:t>
      </w:r>
      <w:r w:rsidR="0079546C" w:rsidRPr="00411891">
        <w:t xml:space="preserve"> Guanacaste</w:t>
      </w:r>
      <w:r w:rsidR="0079546C" w:rsidRPr="002B7DA8">
        <w:t xml:space="preserve"> </w:t>
      </w:r>
      <w:r w:rsidRPr="002B7DA8">
        <w:t>(Nicoya</w:t>
      </w:r>
      <w:r>
        <w:t xml:space="preserve">) </w:t>
      </w:r>
      <w:r w:rsidR="00A87D92">
        <w:t xml:space="preserve">con un </w:t>
      </w:r>
      <w:r>
        <w:t xml:space="preserve">383%, </w:t>
      </w:r>
      <w:r w:rsidRPr="002B7DA8">
        <w:t xml:space="preserve">Juzgado Pensiones Alimentarias </w:t>
      </w:r>
      <w:r w:rsidR="0079546C">
        <w:t xml:space="preserve">del </w:t>
      </w:r>
      <w:r w:rsidR="0079546C" w:rsidRPr="00411891">
        <w:t>I Circ</w:t>
      </w:r>
      <w:r w:rsidR="0079546C">
        <w:t>uito</w:t>
      </w:r>
      <w:r w:rsidR="0079546C" w:rsidRPr="00411891">
        <w:t xml:space="preserve"> Jud</w:t>
      </w:r>
      <w:r w:rsidR="0079546C">
        <w:t>icial de la</w:t>
      </w:r>
      <w:r w:rsidRPr="002B7DA8">
        <w:t xml:space="preserve"> Zona Sur (Pérez Zeledón)</w:t>
      </w:r>
      <w:r>
        <w:t xml:space="preserve"> </w:t>
      </w:r>
      <w:r w:rsidR="00A87D92">
        <w:t xml:space="preserve">con un </w:t>
      </w:r>
      <w:r>
        <w:t xml:space="preserve">118%, </w:t>
      </w:r>
      <w:r w:rsidRPr="002B7DA8">
        <w:t>Juzgado Pensiones Alimentarias Heredia</w:t>
      </w:r>
      <w:r>
        <w:t xml:space="preserve"> con 94%</w:t>
      </w:r>
      <w:r w:rsidR="00503FFE">
        <w:t xml:space="preserve">, </w:t>
      </w:r>
      <w:r w:rsidR="00E2391D">
        <w:t xml:space="preserve">Juzgado Pensiones Alimentarias Sarapiquí </w:t>
      </w:r>
      <w:r w:rsidR="00E66A7C">
        <w:t xml:space="preserve">84%, </w:t>
      </w:r>
      <w:r w:rsidR="00E2391D">
        <w:t xml:space="preserve">Juzgado Pensiones Alimentarias III </w:t>
      </w:r>
      <w:r w:rsidR="00F72A61">
        <w:t>Circuito Judicial de</w:t>
      </w:r>
      <w:r w:rsidR="00E2391D">
        <w:t xml:space="preserve"> San José (Desamparados)</w:t>
      </w:r>
      <w:r w:rsidR="00E66A7C">
        <w:t xml:space="preserve"> 25%, </w:t>
      </w:r>
      <w:r w:rsidR="00E66A7C" w:rsidRPr="001A21C9">
        <w:t xml:space="preserve">Juzgado Pensiones Alimentarias I </w:t>
      </w:r>
      <w:r w:rsidR="00F72A61">
        <w:t>Circuito Judicial de</w:t>
      </w:r>
      <w:r w:rsidR="00E66A7C" w:rsidRPr="001A21C9">
        <w:t xml:space="preserve"> Zona Atlántica (Limón) 21%, </w:t>
      </w:r>
      <w:r w:rsidR="00CA258F" w:rsidRPr="001A21C9">
        <w:t xml:space="preserve">Juzgado Pensiones Alimentarias II </w:t>
      </w:r>
      <w:r w:rsidR="00F72A61">
        <w:t>Circuito Judicial de</w:t>
      </w:r>
      <w:r w:rsidR="00CA258F" w:rsidRPr="001A21C9">
        <w:t xml:space="preserve"> San José (Goicoechea) 8% y Juzgado Pensiones Alimentarias II </w:t>
      </w:r>
      <w:r w:rsidR="00F72A61">
        <w:t>Circuito Judicial de</w:t>
      </w:r>
      <w:r w:rsidR="00CA258F" w:rsidRPr="001A21C9">
        <w:t xml:space="preserve"> Zona Atlántica (Pococí) con un </w:t>
      </w:r>
      <w:r w:rsidR="00EA2682" w:rsidRPr="001A21C9">
        <w:t>2%</w:t>
      </w:r>
      <w:r w:rsidR="00A20471">
        <w:t>.</w:t>
      </w:r>
    </w:p>
    <w:p w14:paraId="778E4656" w14:textId="64312181" w:rsidR="00381319" w:rsidRDefault="00381319" w:rsidP="00F72A61">
      <w:pPr>
        <w:spacing w:line="276" w:lineRule="auto"/>
      </w:pPr>
      <w:r>
        <w:t>Al igual que los análisis anteriores se evidencia que en</w:t>
      </w:r>
      <w:r w:rsidR="006F525C">
        <w:t xml:space="preserve"> el 30% (4) de los </w:t>
      </w:r>
      <w:r>
        <w:t xml:space="preserve">despachos disminuyó la cantidad de los asuntos terminados durante el 2021respecto al 2020, </w:t>
      </w:r>
      <w:r w:rsidR="00AB56FE">
        <w:t>lo anterior</w:t>
      </w:r>
      <w:r>
        <w:t xml:space="preserve"> aplica para los siguientes juzgados; </w:t>
      </w:r>
      <w:r w:rsidRPr="002B7DA8">
        <w:t xml:space="preserve">Juzgado Pensiones Alimentarias </w:t>
      </w:r>
      <w:r w:rsidR="0079546C">
        <w:t xml:space="preserve">del </w:t>
      </w:r>
      <w:r w:rsidR="0079546C" w:rsidRPr="00411891">
        <w:t>I Circ</w:t>
      </w:r>
      <w:r w:rsidR="0079546C">
        <w:t>uito</w:t>
      </w:r>
      <w:r w:rsidR="0079546C" w:rsidRPr="00411891">
        <w:t xml:space="preserve"> Jud</w:t>
      </w:r>
      <w:r w:rsidR="0079546C">
        <w:t xml:space="preserve">icial de </w:t>
      </w:r>
      <w:r w:rsidRPr="002B7DA8">
        <w:t>San José</w:t>
      </w:r>
      <w:r>
        <w:t xml:space="preserve"> en un 25%, </w:t>
      </w:r>
      <w:r w:rsidRPr="002B7DA8">
        <w:t>Juzgado Pensiones Alimentarias Cartago</w:t>
      </w:r>
      <w:r>
        <w:t xml:space="preserve"> con 11%</w:t>
      </w:r>
      <w:r w:rsidR="00FF5639">
        <w:t>,</w:t>
      </w:r>
      <w:r w:rsidR="00A432C0">
        <w:t xml:space="preserve"> </w:t>
      </w:r>
      <w:r w:rsidRPr="002B7DA8">
        <w:t>Juzgado Pensiones Alimentarias Puntarenas</w:t>
      </w:r>
      <w:r>
        <w:t xml:space="preserve"> con un 3%</w:t>
      </w:r>
      <w:r w:rsidR="00084AE9">
        <w:t xml:space="preserve"> y el </w:t>
      </w:r>
      <w:r w:rsidR="00084AE9" w:rsidRPr="00084AE9">
        <w:t xml:space="preserve">Juzgado Pensiones Alimentarias I </w:t>
      </w:r>
      <w:r w:rsidR="00F72A61">
        <w:t>Circuito Judicial de</w:t>
      </w:r>
      <w:r w:rsidR="00084AE9" w:rsidRPr="00084AE9">
        <w:t xml:space="preserve"> Alajuela</w:t>
      </w:r>
      <w:r w:rsidR="00084AE9">
        <w:t xml:space="preserve"> con un 0.67</w:t>
      </w:r>
      <w:r w:rsidR="00A432C0">
        <w:t>%</w:t>
      </w:r>
      <w:r w:rsidR="00084AE9">
        <w:t xml:space="preserve"> de disminución</w:t>
      </w:r>
      <w:r w:rsidR="00A268F5">
        <w:t xml:space="preserve">. </w:t>
      </w:r>
    </w:p>
    <w:p w14:paraId="01677BE1" w14:textId="4C03E568" w:rsidR="007B28E2" w:rsidRDefault="00381319" w:rsidP="00F72A61">
      <w:pPr>
        <w:spacing w:line="276" w:lineRule="auto"/>
      </w:pPr>
      <w:r w:rsidRPr="0012414D">
        <w:t>En cuanto</w:t>
      </w:r>
      <w:r>
        <w:t xml:space="preserve"> al </w:t>
      </w:r>
      <w:r w:rsidRPr="001A21C9">
        <w:t xml:space="preserve">circulante </w:t>
      </w:r>
      <w:r w:rsidR="00A77C46" w:rsidRPr="001A21C9">
        <w:t xml:space="preserve">a diciembre 2019, diciembre 2020 </w:t>
      </w:r>
      <w:r w:rsidR="008A1707" w:rsidRPr="001A21C9">
        <w:t>y</w:t>
      </w:r>
      <w:r w:rsidR="000171CF" w:rsidRPr="001A21C9">
        <w:t xml:space="preserve"> mayo 2021</w:t>
      </w:r>
      <w:r>
        <w:t xml:space="preserve">, muestra una disminución general en el 2021 del </w:t>
      </w:r>
      <w:r w:rsidR="00344309">
        <w:t>8</w:t>
      </w:r>
      <w:r>
        <w:t xml:space="preserve">% respecto al 2019 y del </w:t>
      </w:r>
      <w:r w:rsidR="00344309">
        <w:t>0.39</w:t>
      </w:r>
      <w:r>
        <w:t xml:space="preserve">% respecto al 2020, los despachos que presentan la mayor disminución respecto al 2019 son; </w:t>
      </w:r>
      <w:r w:rsidR="004A106A" w:rsidRPr="004A106A">
        <w:t xml:space="preserve">Juzgado Pensiones Alimentarias I </w:t>
      </w:r>
      <w:r w:rsidR="00F72A61">
        <w:t>Circuito Judicial de</w:t>
      </w:r>
      <w:r w:rsidR="004A106A" w:rsidRPr="004A106A">
        <w:t xml:space="preserve"> Alajuela</w:t>
      </w:r>
      <w:r w:rsidR="004A106A">
        <w:t xml:space="preserve"> </w:t>
      </w:r>
      <w:r w:rsidR="004674B6">
        <w:t xml:space="preserve">36%, </w:t>
      </w:r>
      <w:r w:rsidR="004674B6" w:rsidRPr="004674B6">
        <w:t>Juzgado Pensiones Alimentarias Cartago</w:t>
      </w:r>
      <w:r w:rsidR="004674B6">
        <w:t xml:space="preserve"> 12.8%, </w:t>
      </w:r>
      <w:r w:rsidR="00856D6B" w:rsidRPr="00856D6B">
        <w:t xml:space="preserve">Juzgado Pensiones Alimentarias II </w:t>
      </w:r>
      <w:r w:rsidR="00F72A61">
        <w:t>Circuito Judicial de</w:t>
      </w:r>
      <w:r w:rsidR="00856D6B" w:rsidRPr="00856D6B">
        <w:t xml:space="preserve"> San José (Goicoechea)</w:t>
      </w:r>
      <w:r w:rsidR="00856D6B">
        <w:t xml:space="preserve"> 11%</w:t>
      </w:r>
      <w:r w:rsidR="006C496D">
        <w:t xml:space="preserve">, estos despachos como los más representativos, </w:t>
      </w:r>
      <w:r w:rsidR="00117FA4">
        <w:t>como detalle a resaltar</w:t>
      </w:r>
      <w:r w:rsidR="006C496D">
        <w:t xml:space="preserve"> el </w:t>
      </w:r>
      <w:r w:rsidR="00D049C8">
        <w:t xml:space="preserve">70% de los juzgados </w:t>
      </w:r>
      <w:r w:rsidR="009B6E4B">
        <w:t>(8)</w:t>
      </w:r>
      <w:r w:rsidR="00410A24">
        <w:t xml:space="preserve"> </w:t>
      </w:r>
      <w:r w:rsidR="00D049C8">
        <w:t>demostraron disminución en el circulante</w:t>
      </w:r>
      <w:r w:rsidR="004A12E3">
        <w:t xml:space="preserve">, esta disminución se da por un aumento en </w:t>
      </w:r>
      <w:r w:rsidR="00EC1BBC">
        <w:t>la cantidad de asuntos terminados, donde es mayor a</w:t>
      </w:r>
      <w:r w:rsidR="00921A6A">
        <w:t xml:space="preserve"> la </w:t>
      </w:r>
      <w:r w:rsidR="00EC1BBC">
        <w:t>entrada total</w:t>
      </w:r>
      <w:r w:rsidR="00921A6A">
        <w:t>.</w:t>
      </w:r>
    </w:p>
    <w:p w14:paraId="016F9CB8" w14:textId="15C90348" w:rsidR="000E523A" w:rsidRPr="000E523A" w:rsidRDefault="0079451E" w:rsidP="000E523A">
      <w:pPr>
        <w:rPr>
          <w:rFonts w:ascii="Calibri" w:eastAsia="Times New Roman" w:hAnsi="Calibri" w:cs="Calibri"/>
          <w:color w:val="000000"/>
          <w:sz w:val="14"/>
          <w:szCs w:val="14"/>
          <w:lang w:eastAsia="es-CR"/>
        </w:rPr>
      </w:pPr>
      <w:r>
        <w:t>Los restantes despachos</w:t>
      </w:r>
      <w:r w:rsidR="009B3F28">
        <w:t>,</w:t>
      </w:r>
      <w:r>
        <w:t xml:space="preserve"> que representan un 30</w:t>
      </w:r>
      <w:r w:rsidR="00613644">
        <w:t>%</w:t>
      </w:r>
      <w:r w:rsidR="00410A24">
        <w:t xml:space="preserve"> (4)</w:t>
      </w:r>
      <w:r w:rsidR="009B3F28">
        <w:t>,</w:t>
      </w:r>
      <w:r w:rsidR="00613644">
        <w:t xml:space="preserve"> por el </w:t>
      </w:r>
      <w:r w:rsidR="002D7882">
        <w:t>contrario,</w:t>
      </w:r>
      <w:r w:rsidR="00613644">
        <w:t xml:space="preserve"> </w:t>
      </w:r>
      <w:r w:rsidR="00140C5E">
        <w:t>presentaron</w:t>
      </w:r>
      <w:r w:rsidR="006F4576">
        <w:t xml:space="preserve"> un aumento en su </w:t>
      </w:r>
      <w:r w:rsidR="00613644">
        <w:t xml:space="preserve">circulante a mayo </w:t>
      </w:r>
      <w:r w:rsidR="00001746">
        <w:t xml:space="preserve">2021 en comparación con diciembre 2019, esto juzgados son: </w:t>
      </w:r>
      <w:r w:rsidR="006F4576">
        <w:t xml:space="preserve">Juzgado Pensiones Alimentarias Sarapiquí </w:t>
      </w:r>
      <w:r w:rsidR="002D7882">
        <w:t xml:space="preserve">con un </w:t>
      </w:r>
      <w:r w:rsidR="006F4576">
        <w:t xml:space="preserve">8%, </w:t>
      </w:r>
      <w:r w:rsidR="00F72A61">
        <w:t xml:space="preserve">Juzgado de Pensiones Alimentarias del </w:t>
      </w:r>
      <w:r w:rsidR="006F4576">
        <w:t xml:space="preserve">II </w:t>
      </w:r>
      <w:r w:rsidR="00F72A61">
        <w:t>Circuito Judicial de</w:t>
      </w:r>
      <w:r w:rsidR="006F4576">
        <w:t xml:space="preserve"> Guanacaste (Nicoya) </w:t>
      </w:r>
      <w:r w:rsidR="002D7882">
        <w:t>con un</w:t>
      </w:r>
      <w:r w:rsidR="006F4576">
        <w:t xml:space="preserve"> 7%, Juzgado Pensiones Alimentarias I </w:t>
      </w:r>
      <w:r w:rsidR="00F72A61">
        <w:t>Circuito Judicial de</w:t>
      </w:r>
      <w:r w:rsidR="006F4576">
        <w:t xml:space="preserve"> Zona Sur (Pérez Zeledón)</w:t>
      </w:r>
      <w:r w:rsidR="000E523A">
        <w:t xml:space="preserve"> con un 3</w:t>
      </w:r>
      <w:r w:rsidR="004279CF">
        <w:t>%</w:t>
      </w:r>
      <w:r w:rsidR="000E523A">
        <w:t xml:space="preserve"> y </w:t>
      </w:r>
      <w:r w:rsidR="000E523A" w:rsidRPr="002D7882">
        <w:t xml:space="preserve">Juzgado Pensiones </w:t>
      </w:r>
      <w:r w:rsidR="000E523A" w:rsidRPr="002D7882">
        <w:lastRenderedPageBreak/>
        <w:t xml:space="preserve">Alimentarias III </w:t>
      </w:r>
      <w:r w:rsidR="00F72A61">
        <w:t>Circuito Judicial de</w:t>
      </w:r>
      <w:r w:rsidR="000E523A" w:rsidRPr="002D7882">
        <w:t xml:space="preserve"> San José (Desamparados) con un 0.45%.</w:t>
      </w:r>
      <w:r w:rsidR="008C5524">
        <w:t xml:space="preserve"> Para estos despachos es lo opuesto, ya que su circulante aumenta por una disminución en la cantidad de asuntos </w:t>
      </w:r>
      <w:r w:rsidR="00C62F46">
        <w:t>terminados</w:t>
      </w:r>
      <w:r w:rsidR="008C5524">
        <w:t>, siendo m</w:t>
      </w:r>
      <w:r w:rsidR="00C62F46">
        <w:t xml:space="preserve">enor a la entrada. </w:t>
      </w:r>
    </w:p>
    <w:p w14:paraId="687AE1B7" w14:textId="39764522" w:rsidR="00CC4F9A" w:rsidRDefault="00381319" w:rsidP="00A54BA0">
      <w:r>
        <w:t xml:space="preserve">Para el comparativo </w:t>
      </w:r>
      <w:r w:rsidR="00F033C1">
        <w:t xml:space="preserve">del circulante en este caso </w:t>
      </w:r>
      <w:r>
        <w:t xml:space="preserve">entre </w:t>
      </w:r>
      <w:r w:rsidR="00D76D81">
        <w:t xml:space="preserve">diciembre </w:t>
      </w:r>
      <w:r>
        <w:t xml:space="preserve">2020 y </w:t>
      </w:r>
      <w:r w:rsidR="00D76D81">
        <w:t>mayo</w:t>
      </w:r>
      <w:r>
        <w:t xml:space="preserve"> 2021 se tiene que los juzgados con mayor disminución</w:t>
      </w:r>
      <w:r w:rsidR="0054492C">
        <w:t xml:space="preserve"> son</w:t>
      </w:r>
      <w:r>
        <w:t xml:space="preserve">: </w:t>
      </w:r>
      <w:r w:rsidR="00FE3F38" w:rsidRPr="001A21C9">
        <w:t xml:space="preserve">Juzgado Pensiones Alimentarias II </w:t>
      </w:r>
      <w:r w:rsidR="00F72A61">
        <w:t>Circuito Judicial de</w:t>
      </w:r>
      <w:r w:rsidR="00FE3F38" w:rsidRPr="001A21C9">
        <w:t xml:space="preserve"> San José (Goicoechea) con un 14%, </w:t>
      </w:r>
      <w:r w:rsidR="00F96471" w:rsidRPr="001A21C9">
        <w:t xml:space="preserve">Juzgado Pensiones Alimentarias Puntarenas con </w:t>
      </w:r>
      <w:r w:rsidR="00BF2160" w:rsidRPr="001A21C9">
        <w:t xml:space="preserve">10%, </w:t>
      </w:r>
      <w:r w:rsidR="00F96471" w:rsidRPr="001A21C9">
        <w:t>Juzgado Pensiones Alimentarias Cartago</w:t>
      </w:r>
      <w:r w:rsidR="00BF2160" w:rsidRPr="001A21C9">
        <w:t xml:space="preserve"> con un 8% y por último </w:t>
      </w:r>
      <w:r w:rsidR="00F72A61">
        <w:t>Juzgado de Pensiones Alimentarias del II Circuito Judicial de</w:t>
      </w:r>
      <w:r w:rsidR="00F96471" w:rsidRPr="001A21C9">
        <w:t xml:space="preserve"> Guanacaste (Nicoya)</w:t>
      </w:r>
      <w:r w:rsidR="00A54BA0" w:rsidRPr="001A21C9">
        <w:t xml:space="preserve"> con un 7%</w:t>
      </w:r>
      <w:r w:rsidR="00A54BA0">
        <w:t>.</w:t>
      </w:r>
    </w:p>
    <w:p w14:paraId="043CAFA6" w14:textId="0E32A42F" w:rsidR="00F96471" w:rsidRPr="00F96471" w:rsidRDefault="00881B2E" w:rsidP="001A21C9">
      <w:pPr>
        <w:rPr>
          <w:rFonts w:ascii="Calibri" w:eastAsia="Times New Roman" w:hAnsi="Calibri" w:cs="Calibri"/>
          <w:color w:val="000000"/>
          <w:sz w:val="14"/>
          <w:szCs w:val="14"/>
          <w:lang w:eastAsia="es-CR"/>
        </w:rPr>
      </w:pPr>
      <w:r>
        <w:t xml:space="preserve"> </w:t>
      </w:r>
      <w:r w:rsidR="00872E90">
        <w:t>Según análisis</w:t>
      </w:r>
      <w:r>
        <w:t xml:space="preserve"> </w:t>
      </w:r>
      <w:r w:rsidR="0054492C">
        <w:t>únicamente</w:t>
      </w:r>
      <w:r>
        <w:t xml:space="preserve"> en el </w:t>
      </w:r>
      <w:r w:rsidR="00813ED2">
        <w:t>3</w:t>
      </w:r>
      <w:r w:rsidR="005552A1">
        <w:t>0</w:t>
      </w:r>
      <w:r w:rsidR="00813ED2">
        <w:t>% (4) de los despachos se obtuvo una disminución del circulante</w:t>
      </w:r>
      <w:r w:rsidR="00872E90">
        <w:t xml:space="preserve">, para el restante </w:t>
      </w:r>
      <w:r w:rsidR="005552A1">
        <w:t>70% (8)</w:t>
      </w:r>
      <w:r w:rsidR="00DB4F0C">
        <w:t xml:space="preserve"> de los despachos el circulante aumentó, esto quiere decir que en su </w:t>
      </w:r>
      <w:r w:rsidR="00890565">
        <w:t>mayoría</w:t>
      </w:r>
      <w:r w:rsidR="00DB4F0C">
        <w:t xml:space="preserve"> </w:t>
      </w:r>
      <w:r w:rsidR="001C0475">
        <w:t>la cantidad de los asuntos term</w:t>
      </w:r>
      <w:r w:rsidR="005D0EB1">
        <w:t>i</w:t>
      </w:r>
      <w:r w:rsidR="001C0475">
        <w:t>nados fueron menor a la entrada</w:t>
      </w:r>
      <w:r w:rsidR="00890565">
        <w:t xml:space="preserve">, causando un aumento del circulante total. </w:t>
      </w:r>
      <w:r w:rsidR="005552A1">
        <w:t xml:space="preserve"> </w:t>
      </w:r>
    </w:p>
    <w:p w14:paraId="2BB0FCF7" w14:textId="4A7883FC" w:rsidR="00FF5F14" w:rsidRDefault="00D21BAF" w:rsidP="00680DFF">
      <w:r>
        <w:t xml:space="preserve">En cuanto al </w:t>
      </w:r>
      <w:r w:rsidRPr="009E2AF3">
        <w:t xml:space="preserve">circulante </w:t>
      </w:r>
      <w:r w:rsidR="00371EF4" w:rsidRPr="009E2AF3">
        <w:t xml:space="preserve">activo, donde se incluyen las fases </w:t>
      </w:r>
      <w:r w:rsidR="00644E8E">
        <w:t>(Demanda</w:t>
      </w:r>
      <w:r w:rsidR="002E7773">
        <w:t>, Demostrativa, Conclusiva)</w:t>
      </w:r>
      <w:r>
        <w:t xml:space="preserve">, </w:t>
      </w:r>
      <w:r w:rsidR="00371EF4">
        <w:t>presen</w:t>
      </w:r>
      <w:r w:rsidR="00FC6CC8">
        <w:t>ta</w:t>
      </w:r>
      <w:r w:rsidR="00371EF4">
        <w:t xml:space="preserve"> </w:t>
      </w:r>
      <w:r>
        <w:t xml:space="preserve">una disminución </w:t>
      </w:r>
      <w:r w:rsidR="00AA73AD">
        <w:t xml:space="preserve">general </w:t>
      </w:r>
      <w:r>
        <w:t xml:space="preserve">del </w:t>
      </w:r>
      <w:r w:rsidR="00D641EE">
        <w:t>26</w:t>
      </w:r>
      <w:r>
        <w:t>% en el 2021 respecto al 2019</w:t>
      </w:r>
      <w:r w:rsidR="009F104C">
        <w:t xml:space="preserve"> y</w:t>
      </w:r>
      <w:r>
        <w:t xml:space="preserve"> una disminución del 6% en comparación con el 2020. </w:t>
      </w:r>
      <w:r w:rsidR="00FC6CC8">
        <w:t xml:space="preserve">Es importante analizar este tipo de circulante </w:t>
      </w:r>
      <w:r w:rsidR="00382E92">
        <w:t xml:space="preserve">de manera separada </w:t>
      </w:r>
      <w:r w:rsidR="00B924D4">
        <w:t xml:space="preserve">por cuanto </w:t>
      </w:r>
      <w:r w:rsidR="0057244F">
        <w:t xml:space="preserve">en </w:t>
      </w:r>
      <w:r w:rsidR="00093706">
        <w:t>estas</w:t>
      </w:r>
      <w:r w:rsidR="00B924D4">
        <w:t xml:space="preserve"> tres primeras fases los asuntos no cuentan con una </w:t>
      </w:r>
      <w:r w:rsidR="008D2A1D">
        <w:t>solución</w:t>
      </w:r>
      <w:r w:rsidR="00B924D4">
        <w:t xml:space="preserve"> o sentencia </w:t>
      </w:r>
      <w:r w:rsidR="00DD5C78">
        <w:t xml:space="preserve">dentro de cada proceso, </w:t>
      </w:r>
      <w:r w:rsidR="005E1ED5">
        <w:t xml:space="preserve">es decir, la persona usuaria aún no tiene resuelto su conflicto, </w:t>
      </w:r>
      <w:r w:rsidR="00DD5C78">
        <w:t xml:space="preserve">por lo que resulta </w:t>
      </w:r>
      <w:r w:rsidR="00327C4F">
        <w:t>im</w:t>
      </w:r>
      <w:r w:rsidR="00B17AC0">
        <w:t xml:space="preserve">portante </w:t>
      </w:r>
      <w:r w:rsidR="00072D5C">
        <w:t>atender</w:t>
      </w:r>
      <w:r w:rsidR="00B17AC0">
        <w:t xml:space="preserve"> estos asuntos de manera</w:t>
      </w:r>
      <w:r w:rsidR="00DD5C78">
        <w:t xml:space="preserve"> </w:t>
      </w:r>
      <w:r w:rsidR="00C4052F">
        <w:t>oportuna</w:t>
      </w:r>
      <w:r w:rsidR="0039111E">
        <w:t xml:space="preserve">, además se busca que el número de </w:t>
      </w:r>
      <w:r w:rsidR="00080876">
        <w:t>casos</w:t>
      </w:r>
      <w:r w:rsidR="0039111E">
        <w:t xml:space="preserve"> en estas fases sea </w:t>
      </w:r>
      <w:r w:rsidR="007E30F1">
        <w:t>el</w:t>
      </w:r>
      <w:r w:rsidR="0039111E">
        <w:t xml:space="preserve"> menor posible</w:t>
      </w:r>
      <w:r w:rsidR="00503252">
        <w:t xml:space="preserve">, </w:t>
      </w:r>
      <w:r w:rsidR="00C607D0">
        <w:t xml:space="preserve">con esto </w:t>
      </w:r>
      <w:r w:rsidR="0039111E">
        <w:t>evitar</w:t>
      </w:r>
      <w:r w:rsidR="00503252">
        <w:t xml:space="preserve"> </w:t>
      </w:r>
      <w:r w:rsidR="0039111E">
        <w:t>algún prejuicio a l</w:t>
      </w:r>
      <w:r w:rsidR="00A33A6B">
        <w:t xml:space="preserve">as personas </w:t>
      </w:r>
      <w:r w:rsidR="0039111E">
        <w:t>usuari</w:t>
      </w:r>
      <w:r w:rsidR="00A33A6B">
        <w:t>a</w:t>
      </w:r>
      <w:r w:rsidR="0039111E">
        <w:t xml:space="preserve">s. </w:t>
      </w:r>
      <w:r w:rsidR="00C4052F">
        <w:t xml:space="preserve"> </w:t>
      </w:r>
      <w:r w:rsidR="00B924D4">
        <w:t xml:space="preserve"> </w:t>
      </w:r>
    </w:p>
    <w:p w14:paraId="0FF9156F" w14:textId="6CC4ACDC" w:rsidR="008C305E" w:rsidRDefault="00257890" w:rsidP="00680DFF">
      <w:r>
        <w:t xml:space="preserve">Los despachos que en comparación </w:t>
      </w:r>
      <w:r w:rsidR="009E2AF3">
        <w:t>del dato de mayo 2021</w:t>
      </w:r>
      <w:r>
        <w:t xml:space="preserve"> con el </w:t>
      </w:r>
      <w:r w:rsidR="009E2AF3">
        <w:t xml:space="preserve">dato de finalizar el </w:t>
      </w:r>
      <w:r>
        <w:t>2019 demuestran una mayor disminución</w:t>
      </w:r>
      <w:r w:rsidR="005502BB">
        <w:t xml:space="preserve"> del circulante activo</w:t>
      </w:r>
      <w:r>
        <w:t xml:space="preserve"> son</w:t>
      </w:r>
      <w:r w:rsidR="009E2AF3">
        <w:t>:</w:t>
      </w:r>
      <w:r>
        <w:t xml:space="preserve"> </w:t>
      </w:r>
      <w:r w:rsidRPr="00257890">
        <w:t xml:space="preserve">Juzgado </w:t>
      </w:r>
      <w:r w:rsidRPr="00EC48DE">
        <w:t xml:space="preserve">Pensiones Alimentarias II </w:t>
      </w:r>
      <w:r w:rsidRPr="00411891">
        <w:t>Circ</w:t>
      </w:r>
      <w:r>
        <w:t>uito</w:t>
      </w:r>
      <w:r w:rsidRPr="00411891">
        <w:t xml:space="preserve"> Jud</w:t>
      </w:r>
      <w:r>
        <w:t>icial</w:t>
      </w:r>
      <w:r w:rsidRPr="00257890">
        <w:t xml:space="preserve"> Guanacaste (Nicoya) con 74%, Juzgado Pensiones Alimentarias Heredia con 50% y Juzgado Pensiones Alimentarias III </w:t>
      </w:r>
      <w:r w:rsidRPr="00411891">
        <w:t>Circ</w:t>
      </w:r>
      <w:r>
        <w:t>uito</w:t>
      </w:r>
      <w:r w:rsidRPr="00411891">
        <w:t xml:space="preserve"> Jud</w:t>
      </w:r>
      <w:r>
        <w:t>icial</w:t>
      </w:r>
      <w:r w:rsidRPr="00257890">
        <w:t xml:space="preserve"> San José (Desamparados) con un 48%.</w:t>
      </w:r>
      <w:r w:rsidR="00CC0BF1">
        <w:t xml:space="preserve"> </w:t>
      </w:r>
      <w:r w:rsidR="00436E99" w:rsidRPr="009E2AF3">
        <w:t xml:space="preserve">Juzgado Pensiones Alimentarias II </w:t>
      </w:r>
      <w:r w:rsidR="00F72A61">
        <w:t>Circuito Judicial de</w:t>
      </w:r>
      <w:r w:rsidR="00436E99" w:rsidRPr="009E2AF3">
        <w:t xml:space="preserve"> Zona Atlántica (Pococí)</w:t>
      </w:r>
      <w:r w:rsidR="008C305E" w:rsidRPr="009E2AF3">
        <w:t xml:space="preserve"> 42%, </w:t>
      </w:r>
      <w:r w:rsidR="00436E99" w:rsidRPr="009E2AF3">
        <w:t xml:space="preserve">Juzgado Pensiones Alimentarias I </w:t>
      </w:r>
      <w:r w:rsidR="00F72A61">
        <w:t>Circuito Judicial de</w:t>
      </w:r>
      <w:r w:rsidR="00436E99" w:rsidRPr="009E2AF3">
        <w:t xml:space="preserve"> Zona Sur (Pérez Zeledón)</w:t>
      </w:r>
      <w:r w:rsidR="008C305E" w:rsidRPr="009E2AF3">
        <w:t xml:space="preserve"> </w:t>
      </w:r>
      <w:r w:rsidR="006B0FA7" w:rsidRPr="009E2AF3">
        <w:t xml:space="preserve">35%, </w:t>
      </w:r>
      <w:r w:rsidR="00436E99" w:rsidRPr="009E2AF3">
        <w:t xml:space="preserve">Juzgado Pensiones Alimentarias I </w:t>
      </w:r>
      <w:r w:rsidR="00F72A61">
        <w:t>Circuito Judicial de</w:t>
      </w:r>
      <w:r w:rsidR="00436E99" w:rsidRPr="009E2AF3">
        <w:t xml:space="preserve"> Alajuela </w:t>
      </w:r>
      <w:r w:rsidR="006B0FA7" w:rsidRPr="009E2AF3">
        <w:t xml:space="preserve">28%, </w:t>
      </w:r>
      <w:r w:rsidR="00436E99" w:rsidRPr="009E2AF3">
        <w:t xml:space="preserve">Juzgado Pensiones Alimentarias I </w:t>
      </w:r>
      <w:r w:rsidR="00F72A61">
        <w:t>Circuito Judicial de</w:t>
      </w:r>
      <w:r w:rsidR="00436E99" w:rsidRPr="009E2AF3">
        <w:t xml:space="preserve"> San José </w:t>
      </w:r>
      <w:r w:rsidR="00D14AAB" w:rsidRPr="009E2AF3">
        <w:t xml:space="preserve">20%, </w:t>
      </w:r>
      <w:r w:rsidR="008C305E" w:rsidRPr="009E2AF3">
        <w:t xml:space="preserve">Juzgado Pensiones Alimentarias I </w:t>
      </w:r>
      <w:r w:rsidR="00F72A61">
        <w:t>Circuito Judicial de</w:t>
      </w:r>
      <w:r w:rsidR="008C305E" w:rsidRPr="009E2AF3">
        <w:t xml:space="preserve"> Zona Atlántica (Limón) </w:t>
      </w:r>
      <w:r w:rsidR="00D14AAB" w:rsidRPr="009E2AF3">
        <w:t xml:space="preserve">12% y </w:t>
      </w:r>
      <w:r w:rsidR="008C305E" w:rsidRPr="009E2AF3">
        <w:t xml:space="preserve">Juzgado Pensiones Alimentarias II </w:t>
      </w:r>
      <w:r w:rsidR="00F72A61">
        <w:t>Circuito Judicial de</w:t>
      </w:r>
      <w:r w:rsidR="008C305E" w:rsidRPr="009E2AF3">
        <w:t xml:space="preserve"> San José (Goicoechea)</w:t>
      </w:r>
      <w:r w:rsidR="00D14AAB" w:rsidRPr="009E2AF3">
        <w:t xml:space="preserve"> con un 1%</w:t>
      </w:r>
      <w:r w:rsidR="00254220">
        <w:t xml:space="preserve">, la totalidad de estos despachos </w:t>
      </w:r>
      <w:r w:rsidR="00615D56">
        <w:t>representan</w:t>
      </w:r>
      <w:r w:rsidR="00254220">
        <w:t xml:space="preserve"> el </w:t>
      </w:r>
      <w:r w:rsidR="00615D56">
        <w:t>75%</w:t>
      </w:r>
      <w:r w:rsidR="00676296">
        <w:t xml:space="preserve"> </w:t>
      </w:r>
      <w:r w:rsidR="00615D56">
        <w:t>(9)</w:t>
      </w:r>
      <w:r w:rsidR="00676296">
        <w:t xml:space="preserve"> con buenos resultados</w:t>
      </w:r>
      <w:r w:rsidR="00615D56">
        <w:t xml:space="preserve">. </w:t>
      </w:r>
      <w:r w:rsidR="0011671A">
        <w:t>Esto quiere decir que disminuyeron su número</w:t>
      </w:r>
      <w:r w:rsidR="00CD0690">
        <w:t xml:space="preserve"> de asuntos</w:t>
      </w:r>
      <w:r w:rsidR="00565269">
        <w:t xml:space="preserve"> en el circulante activo. </w:t>
      </w:r>
      <w:r w:rsidR="0011671A">
        <w:t xml:space="preserve"> </w:t>
      </w:r>
    </w:p>
    <w:p w14:paraId="55F3167E" w14:textId="374DB471" w:rsidR="00FC5A7F" w:rsidRDefault="00336534" w:rsidP="00680DFF">
      <w:r>
        <w:t xml:space="preserve">Así mismo el 25% de los despachos restantes </w:t>
      </w:r>
      <w:r w:rsidR="005E13F7">
        <w:t xml:space="preserve">(3) demostraron un aumento en el circulante </w:t>
      </w:r>
      <w:r w:rsidR="004A3FFD">
        <w:t>activo</w:t>
      </w:r>
      <w:r w:rsidR="005E13F7">
        <w:t xml:space="preserve">, </w:t>
      </w:r>
      <w:r w:rsidR="00FC5A7F">
        <w:t xml:space="preserve">respecto a diciembre 2019. </w:t>
      </w:r>
    </w:p>
    <w:p w14:paraId="0B4C1300" w14:textId="312C2AF7" w:rsidR="00767B88" w:rsidRPr="00767B88" w:rsidRDefault="003D7D3F" w:rsidP="00767B88">
      <w:pPr>
        <w:rPr>
          <w:rFonts w:ascii="Calibri" w:eastAsia="Times New Roman" w:hAnsi="Calibri" w:cs="Calibri"/>
          <w:color w:val="000000"/>
          <w:sz w:val="14"/>
          <w:szCs w:val="14"/>
          <w:lang w:eastAsia="es-CR"/>
        </w:rPr>
      </w:pPr>
      <w:r>
        <w:t>En cuanto al</w:t>
      </w:r>
      <w:r w:rsidR="00257890" w:rsidRPr="00257890">
        <w:t xml:space="preserve"> comparativo </w:t>
      </w:r>
      <w:r w:rsidR="00290DB3">
        <w:t>del</w:t>
      </w:r>
      <w:r>
        <w:t xml:space="preserve"> Circulante activo </w:t>
      </w:r>
      <w:r w:rsidR="00290DB3">
        <w:t xml:space="preserve"> </w:t>
      </w:r>
      <w:r w:rsidR="00257890" w:rsidRPr="00257890">
        <w:t>entre el 2021</w:t>
      </w:r>
      <w:r>
        <w:t xml:space="preserve"> (mayo)</w:t>
      </w:r>
      <w:r w:rsidR="00CC44F1">
        <w:t xml:space="preserve"> y</w:t>
      </w:r>
      <w:r w:rsidR="00A03DBE">
        <w:t xml:space="preserve"> el </w:t>
      </w:r>
      <w:r w:rsidR="0075692B">
        <w:t xml:space="preserve">dato al finalizar el </w:t>
      </w:r>
      <w:r w:rsidR="00257890" w:rsidRPr="00257890">
        <w:t>2020</w:t>
      </w:r>
      <w:r w:rsidR="00761E0D">
        <w:t>,</w:t>
      </w:r>
      <w:r w:rsidR="00257890" w:rsidRPr="00257890">
        <w:t xml:space="preserve"> </w:t>
      </w:r>
      <w:r w:rsidR="00141F96" w:rsidRPr="00257890">
        <w:t xml:space="preserve">los despachos con mayor disminución </w:t>
      </w:r>
      <w:r w:rsidR="00925EA5">
        <w:t>son</w:t>
      </w:r>
      <w:r w:rsidR="00257890" w:rsidRPr="00257890">
        <w:t xml:space="preserve">; Juzgado </w:t>
      </w:r>
      <w:r w:rsidR="00257890" w:rsidRPr="00EC48DE">
        <w:t xml:space="preserve">Pensiones Alimentarias II </w:t>
      </w:r>
      <w:r w:rsidR="00257890" w:rsidRPr="00411891">
        <w:t>Circ</w:t>
      </w:r>
      <w:r w:rsidR="00257890">
        <w:t>uito</w:t>
      </w:r>
      <w:r w:rsidR="00257890" w:rsidRPr="00411891">
        <w:t xml:space="preserve"> Jud</w:t>
      </w:r>
      <w:r w:rsidR="00257890">
        <w:t>icial</w:t>
      </w:r>
      <w:r w:rsidR="00257890" w:rsidRPr="00257890">
        <w:t xml:space="preserve"> Guanacaste (Nicoya) con 69%, Juzgado Pensiones Alimentarias I </w:t>
      </w:r>
      <w:r w:rsidR="00257890" w:rsidRPr="00411891">
        <w:t>Circ</w:t>
      </w:r>
      <w:r w:rsidR="00257890">
        <w:t>uito</w:t>
      </w:r>
      <w:r w:rsidR="00257890" w:rsidRPr="00411891">
        <w:t xml:space="preserve"> Jud</w:t>
      </w:r>
      <w:r w:rsidR="00257890">
        <w:t>icial</w:t>
      </w:r>
      <w:r w:rsidR="00257890" w:rsidRPr="00257890">
        <w:t xml:space="preserve"> Zona Atlántica (Limón) con 7%</w:t>
      </w:r>
      <w:r w:rsidR="009F2118">
        <w:t xml:space="preserve">, </w:t>
      </w:r>
      <w:r w:rsidR="00257890" w:rsidRPr="00257890">
        <w:t xml:space="preserve">Juzgado Pensiones Alimentarias II </w:t>
      </w:r>
      <w:r w:rsidR="00257890" w:rsidRPr="00411891">
        <w:t>Circ</w:t>
      </w:r>
      <w:r w:rsidR="00257890">
        <w:t>uito</w:t>
      </w:r>
      <w:r w:rsidR="00257890" w:rsidRPr="00411891">
        <w:t xml:space="preserve"> Jud</w:t>
      </w:r>
      <w:r w:rsidR="00257890">
        <w:t>icial</w:t>
      </w:r>
      <w:r w:rsidR="00257890" w:rsidRPr="00257890">
        <w:t xml:space="preserve"> San José (Goicoechea) con un 5%</w:t>
      </w:r>
      <w:r w:rsidR="00702761">
        <w:t xml:space="preserve">, </w:t>
      </w:r>
      <w:r w:rsidR="00702761" w:rsidRPr="001A21C9">
        <w:t xml:space="preserve">Juzgado Pensiones Alimentarias I </w:t>
      </w:r>
      <w:r w:rsidR="00F72A61">
        <w:t>Circuito Judicial de</w:t>
      </w:r>
      <w:r w:rsidR="00702761" w:rsidRPr="001A21C9">
        <w:t xml:space="preserve"> San José </w:t>
      </w:r>
      <w:r w:rsidR="007A0A05" w:rsidRPr="001A21C9">
        <w:lastRenderedPageBreak/>
        <w:t xml:space="preserve">5%, </w:t>
      </w:r>
      <w:r w:rsidR="009F2118" w:rsidRPr="001A21C9">
        <w:t xml:space="preserve">Juzgado Pensiones Alimentarias III </w:t>
      </w:r>
      <w:r w:rsidR="00F72A61">
        <w:t>Circuito Judicial de</w:t>
      </w:r>
      <w:r w:rsidR="009F2118" w:rsidRPr="001A21C9">
        <w:t xml:space="preserve"> San José (Desamparados) con un </w:t>
      </w:r>
      <w:r w:rsidR="00767B88" w:rsidRPr="001A21C9">
        <w:t>3% y Juzgado Pensiones Alimentarias Sarapiquí con un 1%</w:t>
      </w:r>
      <w:r w:rsidR="0071404D">
        <w:t>.</w:t>
      </w:r>
      <w:r w:rsidR="00764F29">
        <w:t xml:space="preserve"> Estos despachos representan el 50% (6) del total a nivel nacional. </w:t>
      </w:r>
    </w:p>
    <w:p w14:paraId="6FD187FD" w14:textId="1B9FD554" w:rsidR="00307AA2" w:rsidRDefault="00141F96" w:rsidP="00681CE7">
      <w:r w:rsidRPr="0076063E">
        <w:t>Caso contrario para el restante 50% de los despachos que presentaron un aumento en el circulante</w:t>
      </w:r>
      <w:r w:rsidR="001473D4">
        <w:t xml:space="preserve"> activo</w:t>
      </w:r>
      <w:r w:rsidRPr="0076063E">
        <w:t xml:space="preserve">, </w:t>
      </w:r>
      <w:r w:rsidR="006E7410">
        <w:t>estos juzgados</w:t>
      </w:r>
      <w:r w:rsidR="008163EB" w:rsidRPr="001A21C9">
        <w:t xml:space="preserve"> son; </w:t>
      </w:r>
      <w:r w:rsidR="00D25450">
        <w:t xml:space="preserve">Juzgado Pensiones Alimentarias Heredia </w:t>
      </w:r>
      <w:r w:rsidR="00454B9A">
        <w:t xml:space="preserve">con un </w:t>
      </w:r>
      <w:r w:rsidR="00D25450">
        <w:t xml:space="preserve">39%, Juzgado Pensiones Alimentarias I </w:t>
      </w:r>
      <w:r w:rsidR="00F72A61">
        <w:t xml:space="preserve">Circuito Judicial </w:t>
      </w:r>
      <w:r w:rsidR="006640E6">
        <w:t>de</w:t>
      </w:r>
      <w:r w:rsidR="00D25450">
        <w:t xml:space="preserve"> Zona Sur (Pérez Zeledón) </w:t>
      </w:r>
      <w:r w:rsidR="00454B9A">
        <w:t xml:space="preserve">con un </w:t>
      </w:r>
      <w:r w:rsidR="00D25450">
        <w:t>31%, Juzgado Pensiones Alimentarias Puntarenas</w:t>
      </w:r>
      <w:r w:rsidR="00C32054">
        <w:t xml:space="preserve"> 8%, </w:t>
      </w:r>
      <w:r w:rsidR="00D25450">
        <w:t xml:space="preserve">Juzgado Pensiones Alimentarias I </w:t>
      </w:r>
      <w:r w:rsidR="00F72A61">
        <w:t xml:space="preserve">Circuito Judicial </w:t>
      </w:r>
      <w:r w:rsidR="006640E6">
        <w:t>de</w:t>
      </w:r>
      <w:r w:rsidR="00D25450">
        <w:t xml:space="preserve"> Alajuela </w:t>
      </w:r>
      <w:r w:rsidR="00454B9A">
        <w:t>con un</w:t>
      </w:r>
      <w:r w:rsidR="00D25450">
        <w:t xml:space="preserve"> </w:t>
      </w:r>
      <w:r w:rsidR="00C32054">
        <w:t xml:space="preserve">7%, </w:t>
      </w:r>
      <w:r w:rsidR="00D25450">
        <w:t>Juzgado Pensiones Alimentarias Cartago</w:t>
      </w:r>
      <w:r w:rsidR="00C32054">
        <w:t xml:space="preserve"> </w:t>
      </w:r>
      <w:r w:rsidR="00454B9A">
        <w:t>con un</w:t>
      </w:r>
      <w:r w:rsidR="00C32054">
        <w:t xml:space="preserve"> 5% y </w:t>
      </w:r>
      <w:r w:rsidR="00D25450">
        <w:t xml:space="preserve">Juzgado Pensiones Alimentarias II </w:t>
      </w:r>
      <w:r w:rsidR="00F72A61">
        <w:t xml:space="preserve">Circuito Judicial de </w:t>
      </w:r>
      <w:r w:rsidR="00D25450">
        <w:t>Zona Atlántica (Pococí)</w:t>
      </w:r>
      <w:r w:rsidR="00C32054">
        <w:t xml:space="preserve"> con un </w:t>
      </w:r>
      <w:r w:rsidR="00C534CB">
        <w:t xml:space="preserve">1% de aumento. </w:t>
      </w:r>
    </w:p>
    <w:p w14:paraId="3CBCF66C" w14:textId="67F83855" w:rsidR="00307AA2" w:rsidRPr="00641691" w:rsidRDefault="00307AA2" w:rsidP="00307AA2">
      <w:pPr>
        <w:pStyle w:val="Ttulo1"/>
      </w:pPr>
      <w:r w:rsidRPr="003810AB">
        <w:t>Seguimientos efectuados</w:t>
      </w:r>
    </w:p>
    <w:p w14:paraId="293F7DD8" w14:textId="2B450C96" w:rsidR="00C97F3B" w:rsidRPr="00C23E0C" w:rsidRDefault="00C97F3B" w:rsidP="004222C5">
      <w:pPr>
        <w:spacing w:line="276" w:lineRule="auto"/>
      </w:pPr>
      <w:r>
        <w:t>El seguimiento</w:t>
      </w:r>
      <w:r w:rsidRPr="005C0DFE">
        <w:t xml:space="preserve"> efectuado para </w:t>
      </w:r>
      <w:r w:rsidRPr="002F0086">
        <w:t>cada uno de los despachos busca brindar una retroalimentación, con el fin de alcanzar las metas establecidas y el cumplimiento de cada uno de los indicadores de gestión dados para cada oficina, además de ayud</w:t>
      </w:r>
      <w:r w:rsidRPr="001B4834">
        <w:t>ar como guía en la correcta incorporación de la información, así mismo según sea la necesidad de cada despacho se podría sugerir la incorporación de planes remediales de trabajo</w:t>
      </w:r>
      <w:r>
        <w:t xml:space="preserve"> o participar en la elaboración de estos</w:t>
      </w:r>
      <w:r w:rsidRPr="00C23E0C">
        <w:t xml:space="preserve">. </w:t>
      </w:r>
    </w:p>
    <w:p w14:paraId="05B55FB8" w14:textId="0C6C48FF" w:rsidR="00F8458E" w:rsidRDefault="00C97F3B" w:rsidP="004222C5">
      <w:pPr>
        <w:spacing w:line="276" w:lineRule="auto"/>
        <w:rPr>
          <w:rFonts w:cs="Times New Roman"/>
        </w:rPr>
      </w:pPr>
      <w:r w:rsidRPr="005C0DFE">
        <w:rPr>
          <w:rFonts w:cs="Times New Roman"/>
        </w:rPr>
        <w:t>En las líneas consecuentes</w:t>
      </w:r>
      <w:r w:rsidRPr="002F0086">
        <w:rPr>
          <w:rFonts w:cs="Times New Roman"/>
        </w:rPr>
        <w:t xml:space="preserve">, </w:t>
      </w:r>
      <w:r w:rsidRPr="001342A4">
        <w:rPr>
          <w:rFonts w:cs="Times New Roman"/>
        </w:rPr>
        <w:t>se muestr</w:t>
      </w:r>
      <w:r w:rsidRPr="001B4834">
        <w:rPr>
          <w:rFonts w:cs="Times New Roman"/>
        </w:rPr>
        <w:t>a</w:t>
      </w:r>
      <w:r w:rsidRPr="00C23E0C">
        <w:rPr>
          <w:rFonts w:cs="Times New Roman"/>
        </w:rPr>
        <w:t xml:space="preserve"> parte de los seguimientos efectuados para cada uno de los juzgados </w:t>
      </w:r>
      <w:r w:rsidR="008A6F7C">
        <w:rPr>
          <w:rFonts w:cs="Times New Roman"/>
        </w:rPr>
        <w:t xml:space="preserve">durante los meses de </w:t>
      </w:r>
      <w:r w:rsidR="004458F4" w:rsidRPr="34EF4EB6">
        <w:rPr>
          <w:rFonts w:cs="Times New Roman"/>
        </w:rPr>
        <w:t>enero</w:t>
      </w:r>
      <w:r w:rsidR="004458F4">
        <w:rPr>
          <w:rFonts w:cs="Times New Roman"/>
        </w:rPr>
        <w:t xml:space="preserve"> 2021</w:t>
      </w:r>
      <w:r w:rsidR="008A6F7C" w:rsidRPr="00C03E18">
        <w:rPr>
          <w:rFonts w:cs="Times New Roman"/>
        </w:rPr>
        <w:t xml:space="preserve"> a </w:t>
      </w:r>
      <w:r w:rsidR="00AB4ECD">
        <w:rPr>
          <w:rFonts w:cs="Times New Roman"/>
        </w:rPr>
        <w:t>agosto</w:t>
      </w:r>
      <w:r w:rsidR="00AB4ECD" w:rsidRPr="34EF4EB6">
        <w:rPr>
          <w:rFonts w:cs="Times New Roman"/>
        </w:rPr>
        <w:t xml:space="preserve"> </w:t>
      </w:r>
      <w:r w:rsidR="009554B2" w:rsidRPr="34EF4EB6">
        <w:rPr>
          <w:rFonts w:cs="Times New Roman"/>
        </w:rPr>
        <w:t>del 2021</w:t>
      </w:r>
      <w:r w:rsidR="00F53F33">
        <w:rPr>
          <w:rFonts w:cs="Times New Roman"/>
        </w:rPr>
        <w:t>,</w:t>
      </w:r>
      <w:r w:rsidR="00F53F33" w:rsidRPr="00F53F33">
        <w:rPr>
          <w:rFonts w:cs="Times New Roman"/>
        </w:rPr>
        <w:t xml:space="preserve"> </w:t>
      </w:r>
      <w:r w:rsidR="00F53F33">
        <w:rPr>
          <w:rFonts w:cs="Times New Roman"/>
        </w:rPr>
        <w:t xml:space="preserve">lo que correspondió a los indicadores de gestión que desarrollaron los despachos de  diciembre 2020 a julio 2021, </w:t>
      </w:r>
      <w:r w:rsidRPr="00C23E0C">
        <w:rPr>
          <w:rFonts w:cs="Times New Roman"/>
        </w:rPr>
        <w:t xml:space="preserve"> en la siguiente tabla, donde por cada uno de los despachos se identifica las fechas </w:t>
      </w:r>
      <w:r w:rsidR="009554B2">
        <w:rPr>
          <w:rFonts w:cs="Times New Roman"/>
        </w:rPr>
        <w:t xml:space="preserve">y el número de “trámite rápido” con </w:t>
      </w:r>
      <w:r w:rsidR="0017134D">
        <w:rPr>
          <w:rFonts w:cs="Times New Roman"/>
        </w:rPr>
        <w:t>el</w:t>
      </w:r>
      <w:r w:rsidR="009554B2">
        <w:rPr>
          <w:rFonts w:cs="Times New Roman"/>
        </w:rPr>
        <w:t xml:space="preserve"> cual se comunicó el seguimiento</w:t>
      </w:r>
      <w:r w:rsidR="0017134D">
        <w:rPr>
          <w:rFonts w:cs="Times New Roman"/>
        </w:rPr>
        <w:t>, o en su defecto un plan de trabajo ajustado a las necesidades de los despachos</w:t>
      </w:r>
      <w:r w:rsidR="009554B2">
        <w:rPr>
          <w:rFonts w:cs="Times New Roman"/>
        </w:rPr>
        <w:t xml:space="preserve">. </w:t>
      </w:r>
      <w:r w:rsidRPr="00C23E0C">
        <w:rPr>
          <w:rFonts w:cs="Times New Roman"/>
        </w:rPr>
        <w:t xml:space="preserve">Esto permite observar que desde el inicio esta </w:t>
      </w:r>
      <w:r>
        <w:rPr>
          <w:rFonts w:cs="Times New Roman"/>
        </w:rPr>
        <w:t>D</w:t>
      </w:r>
      <w:r w:rsidRPr="00C23E0C">
        <w:rPr>
          <w:rFonts w:cs="Times New Roman"/>
        </w:rPr>
        <w:t>irección a realizado el respectivo seguimiento y lo más importante la retroalimentación para cada uno de los despachos a nivel nacional todo esto en ap</w:t>
      </w:r>
      <w:r w:rsidR="00560597">
        <w:rPr>
          <w:rFonts w:cs="Times New Roman"/>
        </w:rPr>
        <w:t>e</w:t>
      </w:r>
      <w:r w:rsidRPr="00C23E0C">
        <w:rPr>
          <w:rFonts w:cs="Times New Roman"/>
        </w:rPr>
        <w:t>go a los distintos acuerdos tomados por el Consejo Superior del Poder</w:t>
      </w:r>
      <w:r w:rsidRPr="005C0DFE">
        <w:rPr>
          <w:rFonts w:cs="Times New Roman"/>
        </w:rPr>
        <w:t xml:space="preserve"> Judicial</w:t>
      </w:r>
      <w:r w:rsidR="00F8458E">
        <w:rPr>
          <w:rFonts w:cs="Times New Roman"/>
        </w:rPr>
        <w:t>.</w:t>
      </w:r>
    </w:p>
    <w:p w14:paraId="6A3A5365" w14:textId="3B33E881" w:rsidR="00966E3B" w:rsidRDefault="00966E3B" w:rsidP="003254BE">
      <w:pPr>
        <w:pStyle w:val="Descripcin"/>
        <w:jc w:val="center"/>
        <w:rPr>
          <w:b/>
          <w:bCs/>
          <w:i w:val="0"/>
          <w:iCs w:val="0"/>
          <w:sz w:val="22"/>
          <w:szCs w:val="22"/>
        </w:rPr>
      </w:pPr>
    </w:p>
    <w:p w14:paraId="516B6C23" w14:textId="5DC7B5DB" w:rsidR="00A516EF" w:rsidRDefault="00A516EF">
      <w:pPr>
        <w:jc w:val="left"/>
      </w:pPr>
      <w:r>
        <w:br w:type="page"/>
      </w:r>
    </w:p>
    <w:p w14:paraId="51987131" w14:textId="77777777" w:rsidR="00A516EF" w:rsidRPr="00A516EF" w:rsidRDefault="00A516EF" w:rsidP="00A516EF"/>
    <w:p w14:paraId="1DAF6B39" w14:textId="364FAAE7" w:rsidR="003F6F07" w:rsidRPr="00F72A61" w:rsidRDefault="002B2CA8" w:rsidP="003254BE">
      <w:pPr>
        <w:pStyle w:val="Descripcin"/>
        <w:jc w:val="center"/>
        <w:rPr>
          <w:b/>
          <w:i w:val="0"/>
          <w:sz w:val="22"/>
          <w:szCs w:val="22"/>
        </w:rPr>
      </w:pPr>
      <w:r w:rsidRPr="002B2CA8">
        <w:rPr>
          <w:b/>
          <w:bCs/>
          <w:i w:val="0"/>
          <w:iCs w:val="0"/>
          <w:sz w:val="22"/>
          <w:szCs w:val="22"/>
        </w:rPr>
        <w:t xml:space="preserve">Cuadro  </w:t>
      </w:r>
      <w:r w:rsidRPr="002B2CA8">
        <w:rPr>
          <w:b/>
          <w:bCs/>
          <w:i w:val="0"/>
          <w:iCs w:val="0"/>
          <w:sz w:val="22"/>
          <w:szCs w:val="22"/>
        </w:rPr>
        <w:fldChar w:fldCharType="begin"/>
      </w:r>
      <w:r w:rsidRPr="002B2CA8">
        <w:rPr>
          <w:b/>
          <w:bCs/>
          <w:i w:val="0"/>
          <w:iCs w:val="0"/>
          <w:sz w:val="22"/>
          <w:szCs w:val="22"/>
        </w:rPr>
        <w:instrText xml:space="preserve"> SEQ Cuadro_ \* ARABIC </w:instrText>
      </w:r>
      <w:r w:rsidRPr="002B2CA8">
        <w:rPr>
          <w:b/>
          <w:bCs/>
          <w:i w:val="0"/>
          <w:iCs w:val="0"/>
          <w:sz w:val="22"/>
          <w:szCs w:val="22"/>
        </w:rPr>
        <w:fldChar w:fldCharType="separate"/>
      </w:r>
      <w:r w:rsidR="006F0D17">
        <w:rPr>
          <w:b/>
          <w:bCs/>
          <w:i w:val="0"/>
          <w:iCs w:val="0"/>
          <w:noProof/>
          <w:sz w:val="22"/>
          <w:szCs w:val="22"/>
        </w:rPr>
        <w:t>2</w:t>
      </w:r>
      <w:r w:rsidRPr="002B2CA8">
        <w:rPr>
          <w:b/>
          <w:bCs/>
          <w:i w:val="0"/>
          <w:iCs w:val="0"/>
          <w:sz w:val="22"/>
          <w:szCs w:val="22"/>
        </w:rPr>
        <w:fldChar w:fldCharType="end"/>
      </w:r>
      <w:r w:rsidR="003F6F07" w:rsidRPr="00F72A61">
        <w:rPr>
          <w:b/>
          <w:i w:val="0"/>
          <w:sz w:val="22"/>
          <w:szCs w:val="22"/>
        </w:rPr>
        <w:t>:</w:t>
      </w:r>
      <w:r w:rsidR="643CFBFD" w:rsidRPr="00F72A61">
        <w:rPr>
          <w:b/>
          <w:i w:val="0"/>
          <w:sz w:val="22"/>
          <w:szCs w:val="22"/>
        </w:rPr>
        <w:t xml:space="preserve"> </w:t>
      </w:r>
      <w:r w:rsidRPr="00F72A61">
        <w:rPr>
          <w:b/>
          <w:i w:val="0"/>
          <w:sz w:val="22"/>
          <w:szCs w:val="22"/>
        </w:rPr>
        <w:t xml:space="preserve">Trámite rápido realizado para cada uno de los </w:t>
      </w:r>
      <w:r w:rsidR="005E3479" w:rsidRPr="00F72A61">
        <w:rPr>
          <w:b/>
          <w:bCs/>
          <w:i w:val="0"/>
          <w:iCs w:val="0"/>
          <w:sz w:val="22"/>
          <w:szCs w:val="22"/>
        </w:rPr>
        <w:t xml:space="preserve">Juzgados Especializados </w:t>
      </w:r>
      <w:r w:rsidRPr="00F72A61">
        <w:rPr>
          <w:b/>
          <w:i w:val="0"/>
          <w:sz w:val="22"/>
          <w:szCs w:val="22"/>
        </w:rPr>
        <w:t>en materia de Pensiones Alimentarias.</w:t>
      </w:r>
    </w:p>
    <w:tbl>
      <w:tblPr>
        <w:tblStyle w:val="Tablaconcuadrcula"/>
        <w:tblW w:w="9376" w:type="dxa"/>
        <w:tblLook w:val="04A0" w:firstRow="1" w:lastRow="0" w:firstColumn="1" w:lastColumn="0" w:noHBand="0" w:noVBand="1"/>
      </w:tblPr>
      <w:tblGrid>
        <w:gridCol w:w="2972"/>
        <w:gridCol w:w="1952"/>
        <w:gridCol w:w="2195"/>
        <w:gridCol w:w="2257"/>
      </w:tblGrid>
      <w:tr w:rsidR="00227063" w14:paraId="3EFBDFD3" w14:textId="77777777" w:rsidTr="00F72A61">
        <w:trPr>
          <w:trHeight w:val="20"/>
        </w:trPr>
        <w:tc>
          <w:tcPr>
            <w:tcW w:w="2972" w:type="dxa"/>
            <w:shd w:val="clear" w:color="auto" w:fill="D9D9D9" w:themeFill="background1" w:themeFillShade="D9"/>
            <w:vAlign w:val="center"/>
          </w:tcPr>
          <w:p w14:paraId="3A825E8B" w14:textId="105A4E70" w:rsidR="00227063" w:rsidRDefault="00227063" w:rsidP="003F6F07">
            <w:pPr>
              <w:pStyle w:val="Ttulo"/>
              <w:spacing w:line="240" w:lineRule="auto"/>
              <w:rPr>
                <w:rFonts w:eastAsia="Times New Roman" w:cs="Arial"/>
                <w:iCs/>
                <w:caps w:val="0"/>
                <w:spacing w:val="0"/>
                <w:sz w:val="24"/>
                <w:szCs w:val="32"/>
                <w:lang w:val="es-CR" w:eastAsia="es-ES"/>
              </w:rPr>
            </w:pPr>
            <w:r>
              <w:rPr>
                <w:rFonts w:eastAsia="Times New Roman" w:cs="Arial"/>
                <w:iCs/>
                <w:caps w:val="0"/>
                <w:spacing w:val="0"/>
                <w:sz w:val="24"/>
                <w:szCs w:val="32"/>
                <w:lang w:val="es-CR" w:eastAsia="es-ES"/>
              </w:rPr>
              <w:t>Nombre del Despacho</w:t>
            </w:r>
          </w:p>
        </w:tc>
        <w:tc>
          <w:tcPr>
            <w:tcW w:w="1952" w:type="dxa"/>
            <w:shd w:val="clear" w:color="auto" w:fill="D9D9D9" w:themeFill="background1" w:themeFillShade="D9"/>
            <w:vAlign w:val="center"/>
          </w:tcPr>
          <w:p w14:paraId="3671C7F9" w14:textId="60CEC5A4" w:rsidR="00227063" w:rsidRDefault="00227063" w:rsidP="003F6F07">
            <w:pPr>
              <w:pStyle w:val="Ttulo"/>
              <w:spacing w:line="240" w:lineRule="auto"/>
              <w:rPr>
                <w:rFonts w:eastAsia="Times New Roman" w:cs="Arial"/>
                <w:iCs/>
                <w:caps w:val="0"/>
                <w:spacing w:val="0"/>
                <w:sz w:val="24"/>
                <w:szCs w:val="32"/>
                <w:lang w:val="es-CR" w:eastAsia="es-ES"/>
              </w:rPr>
            </w:pPr>
            <w:r>
              <w:rPr>
                <w:rFonts w:eastAsia="Times New Roman" w:cs="Arial"/>
                <w:iCs/>
                <w:caps w:val="0"/>
                <w:spacing w:val="0"/>
                <w:sz w:val="24"/>
                <w:szCs w:val="32"/>
                <w:lang w:val="es-CR" w:eastAsia="es-ES"/>
              </w:rPr>
              <w:t>Seguimiento 1</w:t>
            </w:r>
          </w:p>
        </w:tc>
        <w:tc>
          <w:tcPr>
            <w:tcW w:w="2195" w:type="dxa"/>
            <w:shd w:val="clear" w:color="auto" w:fill="D9D9D9" w:themeFill="background1" w:themeFillShade="D9"/>
            <w:vAlign w:val="center"/>
          </w:tcPr>
          <w:p w14:paraId="46116E41" w14:textId="0759E23B" w:rsidR="00227063" w:rsidRDefault="00227063" w:rsidP="003F6F07">
            <w:pPr>
              <w:pStyle w:val="Ttulo"/>
              <w:spacing w:line="240" w:lineRule="auto"/>
              <w:rPr>
                <w:rFonts w:eastAsia="Times New Roman" w:cs="Arial"/>
                <w:iCs/>
                <w:caps w:val="0"/>
                <w:spacing w:val="0"/>
                <w:sz w:val="24"/>
                <w:szCs w:val="32"/>
                <w:lang w:val="es-CR" w:eastAsia="es-ES"/>
              </w:rPr>
            </w:pPr>
            <w:r>
              <w:rPr>
                <w:rFonts w:eastAsia="Times New Roman" w:cs="Arial"/>
                <w:iCs/>
                <w:caps w:val="0"/>
                <w:spacing w:val="0"/>
                <w:sz w:val="24"/>
                <w:szCs w:val="32"/>
                <w:lang w:val="es-CR" w:eastAsia="es-ES"/>
              </w:rPr>
              <w:t>Seguimiento 2</w:t>
            </w:r>
          </w:p>
        </w:tc>
        <w:tc>
          <w:tcPr>
            <w:tcW w:w="2257" w:type="dxa"/>
            <w:shd w:val="clear" w:color="auto" w:fill="D9D9D9" w:themeFill="background1" w:themeFillShade="D9"/>
            <w:vAlign w:val="center"/>
          </w:tcPr>
          <w:p w14:paraId="25BF8271" w14:textId="0599FC37" w:rsidR="00227063" w:rsidRDefault="00227063" w:rsidP="003F6F07">
            <w:pPr>
              <w:pStyle w:val="Ttulo"/>
              <w:spacing w:line="240" w:lineRule="auto"/>
              <w:rPr>
                <w:rFonts w:eastAsia="Times New Roman" w:cs="Arial"/>
                <w:iCs/>
                <w:caps w:val="0"/>
                <w:spacing w:val="0"/>
                <w:sz w:val="24"/>
                <w:szCs w:val="32"/>
                <w:lang w:val="es-CR" w:eastAsia="es-ES"/>
              </w:rPr>
            </w:pPr>
            <w:r>
              <w:rPr>
                <w:rFonts w:eastAsia="Times New Roman" w:cs="Arial"/>
                <w:iCs/>
                <w:caps w:val="0"/>
                <w:spacing w:val="0"/>
                <w:sz w:val="24"/>
                <w:szCs w:val="32"/>
                <w:lang w:val="es-CR" w:eastAsia="es-ES"/>
              </w:rPr>
              <w:t>Seguimiento 3</w:t>
            </w:r>
          </w:p>
        </w:tc>
      </w:tr>
      <w:tr w:rsidR="00227063" w14:paraId="3ECFC1F2" w14:textId="77777777" w:rsidTr="00F72A61">
        <w:trPr>
          <w:trHeight w:val="20"/>
        </w:trPr>
        <w:tc>
          <w:tcPr>
            <w:tcW w:w="2972" w:type="dxa"/>
          </w:tcPr>
          <w:p w14:paraId="5FC67306" w14:textId="53D98AC6" w:rsidR="00227063" w:rsidRPr="003F6F07" w:rsidRDefault="000D5CE3" w:rsidP="003F6F07">
            <w:pPr>
              <w:pStyle w:val="Ttulo"/>
              <w:spacing w:line="240" w:lineRule="auto"/>
              <w:jc w:val="left"/>
              <w:rPr>
                <w:rFonts w:eastAsia="Times New Roman" w:cs="Arial"/>
                <w:b w:val="0"/>
                <w:bCs/>
                <w:iCs/>
                <w:caps w:val="0"/>
                <w:color w:val="auto"/>
                <w:spacing w:val="0"/>
                <w:sz w:val="20"/>
                <w:szCs w:val="20"/>
                <w:lang w:val="es-CR" w:eastAsia="es-ES"/>
              </w:rPr>
            </w:pPr>
            <w:bookmarkStart w:id="1" w:name="_Hlk83722162"/>
            <w:r w:rsidRPr="003F6F07">
              <w:rPr>
                <w:rFonts w:eastAsia="Times New Roman" w:cs="Arial"/>
                <w:b w:val="0"/>
                <w:bCs/>
                <w:iCs/>
                <w:caps w:val="0"/>
                <w:color w:val="auto"/>
                <w:spacing w:val="0"/>
                <w:sz w:val="20"/>
                <w:szCs w:val="20"/>
                <w:lang w:val="es-CR" w:eastAsia="es-ES"/>
              </w:rPr>
              <w:t>Juzgado Pensiones Alimentarias Puntarenas</w:t>
            </w:r>
          </w:p>
        </w:tc>
        <w:tc>
          <w:tcPr>
            <w:tcW w:w="1952" w:type="dxa"/>
            <w:vAlign w:val="center"/>
          </w:tcPr>
          <w:p w14:paraId="5B37910F" w14:textId="07158F63" w:rsidR="00227063" w:rsidRPr="003F6F07" w:rsidRDefault="003F6F07" w:rsidP="003F6F07">
            <w:pPr>
              <w:pStyle w:val="Ttulo"/>
              <w:spacing w:line="240" w:lineRule="auto"/>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385-TR-MI-2021</w:t>
            </w:r>
          </w:p>
        </w:tc>
        <w:tc>
          <w:tcPr>
            <w:tcW w:w="2195" w:type="dxa"/>
            <w:vAlign w:val="center"/>
          </w:tcPr>
          <w:p w14:paraId="7DC4CB28" w14:textId="03C31E58" w:rsidR="00227063" w:rsidRPr="003F6F07" w:rsidRDefault="003F6F07" w:rsidP="003F6F07">
            <w:pPr>
              <w:pStyle w:val="Ttulo"/>
              <w:spacing w:line="240" w:lineRule="auto"/>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981-PLA-MI-TR-2021</w:t>
            </w:r>
          </w:p>
        </w:tc>
        <w:tc>
          <w:tcPr>
            <w:tcW w:w="2257" w:type="dxa"/>
            <w:vAlign w:val="center"/>
          </w:tcPr>
          <w:p w14:paraId="01B2AE27" w14:textId="115C832B" w:rsidR="00227063" w:rsidRPr="003F6F07" w:rsidRDefault="003F6F07" w:rsidP="003F6F07">
            <w:pPr>
              <w:pStyle w:val="Ttulo"/>
              <w:spacing w:line="240" w:lineRule="auto"/>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1504-PLA-MI-TR-2021</w:t>
            </w:r>
          </w:p>
        </w:tc>
      </w:tr>
      <w:tr w:rsidR="00227063" w14:paraId="2F2D8081" w14:textId="77777777" w:rsidTr="00F72A61">
        <w:trPr>
          <w:trHeight w:val="20"/>
        </w:trPr>
        <w:tc>
          <w:tcPr>
            <w:tcW w:w="2972" w:type="dxa"/>
          </w:tcPr>
          <w:p w14:paraId="43502819" w14:textId="52209926" w:rsidR="00227063" w:rsidRPr="003F6F07" w:rsidRDefault="000D5CE3" w:rsidP="003F6F07">
            <w:pPr>
              <w:pStyle w:val="Ttulo"/>
              <w:spacing w:line="240" w:lineRule="auto"/>
              <w:jc w:val="left"/>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 xml:space="preserve">Juzgado Pensiones Alimentarias I </w:t>
            </w:r>
            <w:r w:rsidR="00F72A61">
              <w:rPr>
                <w:rFonts w:eastAsia="Times New Roman" w:cs="Arial"/>
                <w:b w:val="0"/>
                <w:bCs/>
                <w:iCs/>
                <w:caps w:val="0"/>
                <w:color w:val="auto"/>
                <w:spacing w:val="0"/>
                <w:sz w:val="20"/>
                <w:szCs w:val="20"/>
                <w:lang w:val="es-CR" w:eastAsia="es-ES"/>
              </w:rPr>
              <w:t xml:space="preserve">Circuito Judicial </w:t>
            </w:r>
            <w:proofErr w:type="gramStart"/>
            <w:r w:rsidR="00F72A61">
              <w:rPr>
                <w:rFonts w:eastAsia="Times New Roman" w:cs="Arial"/>
                <w:b w:val="0"/>
                <w:bCs/>
                <w:iCs/>
                <w:caps w:val="0"/>
                <w:color w:val="auto"/>
                <w:spacing w:val="0"/>
                <w:sz w:val="20"/>
                <w:szCs w:val="20"/>
                <w:lang w:val="es-CR" w:eastAsia="es-ES"/>
              </w:rPr>
              <w:t xml:space="preserve">de </w:t>
            </w:r>
            <w:r w:rsidRPr="003F6F07">
              <w:rPr>
                <w:rFonts w:eastAsia="Times New Roman" w:cs="Arial"/>
                <w:b w:val="0"/>
                <w:bCs/>
                <w:iCs/>
                <w:caps w:val="0"/>
                <w:color w:val="auto"/>
                <w:spacing w:val="0"/>
                <w:sz w:val="20"/>
                <w:szCs w:val="20"/>
                <w:lang w:val="es-CR" w:eastAsia="es-ES"/>
              </w:rPr>
              <w:t xml:space="preserve"> Alajuela</w:t>
            </w:r>
            <w:proofErr w:type="gramEnd"/>
          </w:p>
        </w:tc>
        <w:tc>
          <w:tcPr>
            <w:tcW w:w="1952" w:type="dxa"/>
            <w:vAlign w:val="center"/>
          </w:tcPr>
          <w:p w14:paraId="751F26FD" w14:textId="24166CCF" w:rsidR="00227063" w:rsidRPr="003F6F07" w:rsidRDefault="003F6F07" w:rsidP="003F6F07">
            <w:pPr>
              <w:pStyle w:val="Ttulo"/>
              <w:spacing w:line="240" w:lineRule="auto"/>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735-TR-MI-2021</w:t>
            </w:r>
          </w:p>
        </w:tc>
        <w:tc>
          <w:tcPr>
            <w:tcW w:w="2195" w:type="dxa"/>
            <w:vAlign w:val="center"/>
          </w:tcPr>
          <w:p w14:paraId="4727A4EE" w14:textId="30A6B42E" w:rsidR="003F6F07" w:rsidRPr="003F6F07" w:rsidRDefault="003F6F07" w:rsidP="003F6F07">
            <w:pPr>
              <w:rPr>
                <w:sz w:val="20"/>
                <w:szCs w:val="20"/>
                <w:lang w:eastAsia="es-ES"/>
              </w:rPr>
            </w:pPr>
            <w:r w:rsidRPr="003F6F07">
              <w:rPr>
                <w:sz w:val="20"/>
                <w:szCs w:val="20"/>
                <w:lang w:eastAsia="es-ES"/>
              </w:rPr>
              <w:t>1545-PLA-MI-TR-2021</w:t>
            </w:r>
          </w:p>
        </w:tc>
        <w:tc>
          <w:tcPr>
            <w:tcW w:w="2257" w:type="dxa"/>
            <w:vAlign w:val="center"/>
          </w:tcPr>
          <w:p w14:paraId="56EF2363" w14:textId="6D617782" w:rsidR="00227063" w:rsidRPr="003F6F07" w:rsidRDefault="003F6F07" w:rsidP="003F6F07">
            <w:pPr>
              <w:pStyle w:val="Ttulo"/>
              <w:spacing w:line="240" w:lineRule="auto"/>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1725-PLA-MI-TR-2021</w:t>
            </w:r>
          </w:p>
        </w:tc>
      </w:tr>
      <w:tr w:rsidR="00227063" w14:paraId="10EB0EA1" w14:textId="77777777" w:rsidTr="00F72A61">
        <w:trPr>
          <w:trHeight w:val="20"/>
        </w:trPr>
        <w:tc>
          <w:tcPr>
            <w:tcW w:w="2972" w:type="dxa"/>
          </w:tcPr>
          <w:p w14:paraId="7FA7B225" w14:textId="64FFEC63" w:rsidR="00227063" w:rsidRPr="003F6F07" w:rsidRDefault="000D5CE3" w:rsidP="003F6F07">
            <w:pPr>
              <w:pStyle w:val="Ttulo"/>
              <w:spacing w:line="240" w:lineRule="auto"/>
              <w:jc w:val="left"/>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 xml:space="preserve">Juzgado Pensiones Alimentarias I </w:t>
            </w:r>
            <w:r w:rsidR="00F72A61">
              <w:rPr>
                <w:rFonts w:eastAsia="Times New Roman" w:cs="Arial"/>
                <w:b w:val="0"/>
                <w:bCs/>
                <w:iCs/>
                <w:caps w:val="0"/>
                <w:color w:val="auto"/>
                <w:spacing w:val="0"/>
                <w:sz w:val="20"/>
                <w:szCs w:val="20"/>
                <w:lang w:val="es-CR" w:eastAsia="es-ES"/>
              </w:rPr>
              <w:t xml:space="preserve">Circuito Judicial de </w:t>
            </w:r>
            <w:r w:rsidRPr="003F6F07">
              <w:rPr>
                <w:rFonts w:eastAsia="Times New Roman" w:cs="Arial"/>
                <w:b w:val="0"/>
                <w:bCs/>
                <w:iCs/>
                <w:caps w:val="0"/>
                <w:color w:val="auto"/>
                <w:spacing w:val="0"/>
                <w:sz w:val="20"/>
                <w:szCs w:val="20"/>
                <w:lang w:val="es-CR" w:eastAsia="es-ES"/>
              </w:rPr>
              <w:t>Zona Atlántica (Limón)</w:t>
            </w:r>
          </w:p>
        </w:tc>
        <w:tc>
          <w:tcPr>
            <w:tcW w:w="1952" w:type="dxa"/>
            <w:vAlign w:val="center"/>
          </w:tcPr>
          <w:p w14:paraId="5F6A3B1D" w14:textId="692630A1" w:rsidR="00227063" w:rsidRPr="003F6F07" w:rsidRDefault="003F6F07" w:rsidP="003F6F07">
            <w:pPr>
              <w:pStyle w:val="Ttulo"/>
              <w:spacing w:line="240" w:lineRule="auto"/>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469-TR-MI-2021</w:t>
            </w:r>
          </w:p>
        </w:tc>
        <w:tc>
          <w:tcPr>
            <w:tcW w:w="2195" w:type="dxa"/>
            <w:vAlign w:val="center"/>
          </w:tcPr>
          <w:p w14:paraId="096AA32D" w14:textId="04D1E7A0" w:rsidR="00227063" w:rsidRPr="003F6F07" w:rsidRDefault="003F6F07" w:rsidP="003F6F07">
            <w:pPr>
              <w:pStyle w:val="Ttulo"/>
              <w:spacing w:line="240" w:lineRule="auto"/>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1229-PLA-MI-TR-2021</w:t>
            </w:r>
          </w:p>
        </w:tc>
        <w:tc>
          <w:tcPr>
            <w:tcW w:w="2257" w:type="dxa"/>
            <w:vAlign w:val="center"/>
          </w:tcPr>
          <w:p w14:paraId="5B02AE71" w14:textId="77777777" w:rsidR="00227063" w:rsidRPr="003F6F07" w:rsidRDefault="00227063" w:rsidP="003F6F07">
            <w:pPr>
              <w:pStyle w:val="Ttulo"/>
              <w:spacing w:line="240" w:lineRule="auto"/>
              <w:rPr>
                <w:rFonts w:eastAsia="Times New Roman" w:cs="Arial"/>
                <w:b w:val="0"/>
                <w:bCs/>
                <w:iCs/>
                <w:caps w:val="0"/>
                <w:color w:val="auto"/>
                <w:spacing w:val="0"/>
                <w:sz w:val="20"/>
                <w:szCs w:val="20"/>
                <w:lang w:val="es-CR" w:eastAsia="es-ES"/>
              </w:rPr>
            </w:pPr>
          </w:p>
        </w:tc>
      </w:tr>
      <w:tr w:rsidR="00227063" w14:paraId="20F44070" w14:textId="77777777" w:rsidTr="00F72A61">
        <w:trPr>
          <w:trHeight w:val="20"/>
        </w:trPr>
        <w:tc>
          <w:tcPr>
            <w:tcW w:w="2972" w:type="dxa"/>
          </w:tcPr>
          <w:p w14:paraId="249CE758" w14:textId="4F031C66" w:rsidR="00227063" w:rsidRPr="003F6F07" w:rsidRDefault="000D5CE3" w:rsidP="003F6F07">
            <w:pPr>
              <w:pStyle w:val="Ttulo"/>
              <w:spacing w:line="240" w:lineRule="auto"/>
              <w:jc w:val="left"/>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Juzgado de Pensiones Alimentarias de Heredia Seguimiento</w:t>
            </w:r>
          </w:p>
        </w:tc>
        <w:tc>
          <w:tcPr>
            <w:tcW w:w="1952" w:type="dxa"/>
            <w:vAlign w:val="center"/>
          </w:tcPr>
          <w:p w14:paraId="3263DEEE" w14:textId="64C83F84" w:rsidR="00227063" w:rsidRPr="003F6F07" w:rsidRDefault="003F6F07" w:rsidP="003F6F07">
            <w:pPr>
              <w:pStyle w:val="Ttulo"/>
              <w:spacing w:line="240" w:lineRule="auto"/>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398-TR-MI-2021</w:t>
            </w:r>
          </w:p>
        </w:tc>
        <w:tc>
          <w:tcPr>
            <w:tcW w:w="2195" w:type="dxa"/>
            <w:vAlign w:val="center"/>
          </w:tcPr>
          <w:p w14:paraId="3C6C20A2" w14:textId="63D3DD30" w:rsidR="00227063" w:rsidRPr="003F6F07" w:rsidRDefault="003F6F07" w:rsidP="003F6F07">
            <w:pPr>
              <w:pStyle w:val="Ttulo"/>
              <w:spacing w:line="240" w:lineRule="auto"/>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1303-PLA-MI-TR-2021</w:t>
            </w:r>
          </w:p>
        </w:tc>
        <w:tc>
          <w:tcPr>
            <w:tcW w:w="2257" w:type="dxa"/>
            <w:vAlign w:val="center"/>
          </w:tcPr>
          <w:p w14:paraId="1B2CCE55" w14:textId="77777777" w:rsidR="00227063" w:rsidRPr="003F6F07" w:rsidRDefault="00227063" w:rsidP="003F6F07">
            <w:pPr>
              <w:pStyle w:val="Ttulo"/>
              <w:spacing w:line="240" w:lineRule="auto"/>
              <w:rPr>
                <w:rFonts w:eastAsia="Times New Roman" w:cs="Arial"/>
                <w:b w:val="0"/>
                <w:bCs/>
                <w:iCs/>
                <w:caps w:val="0"/>
                <w:color w:val="auto"/>
                <w:spacing w:val="0"/>
                <w:sz w:val="20"/>
                <w:szCs w:val="20"/>
                <w:lang w:val="es-CR" w:eastAsia="es-ES"/>
              </w:rPr>
            </w:pPr>
          </w:p>
        </w:tc>
      </w:tr>
      <w:tr w:rsidR="00227063" w14:paraId="587745A4" w14:textId="77777777" w:rsidTr="00F72A61">
        <w:trPr>
          <w:trHeight w:val="20"/>
        </w:trPr>
        <w:tc>
          <w:tcPr>
            <w:tcW w:w="2972" w:type="dxa"/>
          </w:tcPr>
          <w:p w14:paraId="5558CCF2" w14:textId="491C8415" w:rsidR="00227063" w:rsidRPr="003F6F07" w:rsidRDefault="000D5CE3" w:rsidP="003F6F07">
            <w:pPr>
              <w:pStyle w:val="Ttulo"/>
              <w:spacing w:line="240" w:lineRule="auto"/>
              <w:jc w:val="left"/>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 xml:space="preserve">Juzgado Pensiones Alimentarias II </w:t>
            </w:r>
            <w:r w:rsidR="00F72A61">
              <w:rPr>
                <w:rFonts w:eastAsia="Times New Roman" w:cs="Arial"/>
                <w:b w:val="0"/>
                <w:bCs/>
                <w:iCs/>
                <w:caps w:val="0"/>
                <w:color w:val="auto"/>
                <w:spacing w:val="0"/>
                <w:sz w:val="20"/>
                <w:szCs w:val="20"/>
                <w:lang w:val="es-CR" w:eastAsia="es-ES"/>
              </w:rPr>
              <w:t xml:space="preserve">Circuito </w:t>
            </w:r>
            <w:proofErr w:type="gramStart"/>
            <w:r w:rsidR="00F72A61">
              <w:rPr>
                <w:rFonts w:eastAsia="Times New Roman" w:cs="Arial"/>
                <w:b w:val="0"/>
                <w:bCs/>
                <w:iCs/>
                <w:caps w:val="0"/>
                <w:color w:val="auto"/>
                <w:spacing w:val="0"/>
                <w:sz w:val="20"/>
                <w:szCs w:val="20"/>
                <w:lang w:val="es-CR" w:eastAsia="es-ES"/>
              </w:rPr>
              <w:t xml:space="preserve">Judicial </w:t>
            </w:r>
            <w:r w:rsidR="006640E6">
              <w:rPr>
                <w:rFonts w:eastAsia="Times New Roman" w:cs="Arial"/>
                <w:b w:val="0"/>
                <w:bCs/>
                <w:iCs/>
                <w:caps w:val="0"/>
                <w:color w:val="auto"/>
                <w:spacing w:val="0"/>
                <w:sz w:val="20"/>
                <w:szCs w:val="20"/>
                <w:lang w:val="es-CR" w:eastAsia="es-ES"/>
              </w:rPr>
              <w:t xml:space="preserve"> de</w:t>
            </w:r>
            <w:proofErr w:type="gramEnd"/>
            <w:r w:rsidRPr="003F6F07">
              <w:rPr>
                <w:rFonts w:eastAsia="Times New Roman" w:cs="Arial"/>
                <w:b w:val="0"/>
                <w:bCs/>
                <w:iCs/>
                <w:caps w:val="0"/>
                <w:color w:val="auto"/>
                <w:spacing w:val="0"/>
                <w:sz w:val="20"/>
                <w:szCs w:val="20"/>
                <w:lang w:val="es-CR" w:eastAsia="es-ES"/>
              </w:rPr>
              <w:t xml:space="preserve"> Zona Atlántica (Pococí)</w:t>
            </w:r>
          </w:p>
        </w:tc>
        <w:tc>
          <w:tcPr>
            <w:tcW w:w="1952" w:type="dxa"/>
            <w:vAlign w:val="center"/>
          </w:tcPr>
          <w:p w14:paraId="5A90D651" w14:textId="77777777" w:rsidR="003F6F07" w:rsidRPr="003F6F07" w:rsidRDefault="003F6F07" w:rsidP="003F6F07">
            <w:pPr>
              <w:jc w:val="center"/>
              <w:rPr>
                <w:rFonts w:cs="Arial"/>
                <w:color w:val="000000"/>
                <w:sz w:val="20"/>
                <w:szCs w:val="20"/>
              </w:rPr>
            </w:pPr>
            <w:r w:rsidRPr="003F6F07">
              <w:rPr>
                <w:rFonts w:cs="Arial"/>
                <w:color w:val="000000"/>
                <w:sz w:val="20"/>
                <w:szCs w:val="20"/>
              </w:rPr>
              <w:t>283-TR-MI-2021</w:t>
            </w:r>
          </w:p>
          <w:p w14:paraId="4ABB4BF6" w14:textId="77777777" w:rsidR="00227063" w:rsidRPr="003F6F07" w:rsidRDefault="00227063" w:rsidP="003F6F07">
            <w:pPr>
              <w:pStyle w:val="Ttulo"/>
              <w:spacing w:line="240" w:lineRule="auto"/>
              <w:rPr>
                <w:rFonts w:eastAsia="Times New Roman" w:cs="Arial"/>
                <w:b w:val="0"/>
                <w:bCs/>
                <w:iCs/>
                <w:caps w:val="0"/>
                <w:color w:val="auto"/>
                <w:spacing w:val="0"/>
                <w:sz w:val="20"/>
                <w:szCs w:val="20"/>
                <w:lang w:val="es-CR" w:eastAsia="es-ES"/>
              </w:rPr>
            </w:pPr>
          </w:p>
        </w:tc>
        <w:tc>
          <w:tcPr>
            <w:tcW w:w="2195" w:type="dxa"/>
            <w:vAlign w:val="center"/>
          </w:tcPr>
          <w:p w14:paraId="440BF9AD" w14:textId="77777777" w:rsidR="003F6F07" w:rsidRPr="003F6F07" w:rsidRDefault="003F6F07" w:rsidP="003F6F07">
            <w:pPr>
              <w:jc w:val="center"/>
              <w:rPr>
                <w:rFonts w:cs="Arial"/>
                <w:color w:val="000000"/>
                <w:sz w:val="20"/>
                <w:szCs w:val="20"/>
              </w:rPr>
            </w:pPr>
            <w:r w:rsidRPr="003F6F07">
              <w:rPr>
                <w:rFonts w:cs="Arial"/>
                <w:color w:val="000000"/>
                <w:sz w:val="20"/>
                <w:szCs w:val="20"/>
              </w:rPr>
              <w:t>1044-PLA-MI-TR-2021</w:t>
            </w:r>
          </w:p>
          <w:p w14:paraId="0E5DF35D" w14:textId="77777777" w:rsidR="00227063" w:rsidRPr="003F6F07" w:rsidRDefault="00227063" w:rsidP="003F6F07">
            <w:pPr>
              <w:pStyle w:val="Ttulo"/>
              <w:spacing w:line="240" w:lineRule="auto"/>
              <w:rPr>
                <w:rFonts w:eastAsia="Times New Roman" w:cs="Arial"/>
                <w:b w:val="0"/>
                <w:bCs/>
                <w:iCs/>
                <w:caps w:val="0"/>
                <w:color w:val="auto"/>
                <w:spacing w:val="0"/>
                <w:sz w:val="20"/>
                <w:szCs w:val="20"/>
                <w:lang w:val="es-CR" w:eastAsia="es-ES"/>
              </w:rPr>
            </w:pPr>
          </w:p>
        </w:tc>
        <w:tc>
          <w:tcPr>
            <w:tcW w:w="2257" w:type="dxa"/>
            <w:vAlign w:val="center"/>
          </w:tcPr>
          <w:p w14:paraId="454DE5D7" w14:textId="77777777" w:rsidR="00227063" w:rsidRPr="003F6F07" w:rsidRDefault="00227063" w:rsidP="003F6F07">
            <w:pPr>
              <w:pStyle w:val="Ttulo"/>
              <w:spacing w:line="240" w:lineRule="auto"/>
              <w:rPr>
                <w:rFonts w:eastAsia="Times New Roman" w:cs="Arial"/>
                <w:b w:val="0"/>
                <w:bCs/>
                <w:iCs/>
                <w:caps w:val="0"/>
                <w:color w:val="auto"/>
                <w:spacing w:val="0"/>
                <w:sz w:val="20"/>
                <w:szCs w:val="20"/>
                <w:lang w:val="es-CR" w:eastAsia="es-ES"/>
              </w:rPr>
            </w:pPr>
          </w:p>
        </w:tc>
      </w:tr>
      <w:tr w:rsidR="00227063" w14:paraId="68127990" w14:textId="77777777" w:rsidTr="00F72A61">
        <w:trPr>
          <w:trHeight w:val="20"/>
        </w:trPr>
        <w:tc>
          <w:tcPr>
            <w:tcW w:w="2972" w:type="dxa"/>
          </w:tcPr>
          <w:p w14:paraId="72B78AED" w14:textId="6603E59B" w:rsidR="00227063" w:rsidRPr="003F6F07" w:rsidRDefault="000D5CE3" w:rsidP="003F6F07">
            <w:pPr>
              <w:pStyle w:val="Ttulo"/>
              <w:spacing w:line="240" w:lineRule="auto"/>
              <w:jc w:val="left"/>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 xml:space="preserve">Juzgado Pensiones Alimentarias I </w:t>
            </w:r>
            <w:r w:rsidR="00F72A61">
              <w:rPr>
                <w:rFonts w:eastAsia="Times New Roman" w:cs="Arial"/>
                <w:b w:val="0"/>
                <w:bCs/>
                <w:iCs/>
                <w:caps w:val="0"/>
                <w:color w:val="auto"/>
                <w:spacing w:val="0"/>
                <w:sz w:val="20"/>
                <w:szCs w:val="20"/>
                <w:lang w:val="es-CR" w:eastAsia="es-ES"/>
              </w:rPr>
              <w:t xml:space="preserve">Circuito Judicial </w:t>
            </w:r>
            <w:r w:rsidR="006640E6">
              <w:rPr>
                <w:rFonts w:eastAsia="Times New Roman" w:cs="Arial"/>
                <w:b w:val="0"/>
                <w:bCs/>
                <w:iCs/>
                <w:caps w:val="0"/>
                <w:color w:val="auto"/>
                <w:spacing w:val="0"/>
                <w:sz w:val="20"/>
                <w:szCs w:val="20"/>
                <w:lang w:val="es-CR" w:eastAsia="es-ES"/>
              </w:rPr>
              <w:t>de</w:t>
            </w:r>
            <w:r w:rsidRPr="003F6F07">
              <w:rPr>
                <w:rFonts w:eastAsia="Times New Roman" w:cs="Arial"/>
                <w:b w:val="0"/>
                <w:bCs/>
                <w:iCs/>
                <w:caps w:val="0"/>
                <w:color w:val="auto"/>
                <w:spacing w:val="0"/>
                <w:sz w:val="20"/>
                <w:szCs w:val="20"/>
                <w:lang w:val="es-CR" w:eastAsia="es-ES"/>
              </w:rPr>
              <w:t xml:space="preserve"> Zona Sur (Pérez Zeledón)</w:t>
            </w:r>
          </w:p>
        </w:tc>
        <w:tc>
          <w:tcPr>
            <w:tcW w:w="1952" w:type="dxa"/>
            <w:vAlign w:val="center"/>
          </w:tcPr>
          <w:p w14:paraId="47DCC662" w14:textId="77777777" w:rsidR="003F6F07" w:rsidRPr="003F6F07" w:rsidRDefault="003F6F07" w:rsidP="003F6F07">
            <w:pPr>
              <w:jc w:val="center"/>
              <w:rPr>
                <w:rFonts w:cs="Arial"/>
                <w:color w:val="000000"/>
                <w:sz w:val="20"/>
                <w:szCs w:val="20"/>
              </w:rPr>
            </w:pPr>
            <w:r w:rsidRPr="003F6F07">
              <w:rPr>
                <w:rFonts w:cs="Arial"/>
                <w:color w:val="000000"/>
                <w:sz w:val="20"/>
                <w:szCs w:val="20"/>
              </w:rPr>
              <w:t>691-TR-MI-2021</w:t>
            </w:r>
          </w:p>
          <w:p w14:paraId="0659AAF3" w14:textId="77777777" w:rsidR="00227063" w:rsidRPr="003F6F07" w:rsidRDefault="00227063" w:rsidP="003F6F07">
            <w:pPr>
              <w:pStyle w:val="Ttulo"/>
              <w:spacing w:line="240" w:lineRule="auto"/>
              <w:rPr>
                <w:rFonts w:eastAsia="Times New Roman" w:cs="Arial"/>
                <w:b w:val="0"/>
                <w:bCs/>
                <w:iCs/>
                <w:caps w:val="0"/>
                <w:color w:val="auto"/>
                <w:spacing w:val="0"/>
                <w:sz w:val="20"/>
                <w:szCs w:val="20"/>
                <w:lang w:val="es-CR" w:eastAsia="es-ES"/>
              </w:rPr>
            </w:pPr>
          </w:p>
        </w:tc>
        <w:tc>
          <w:tcPr>
            <w:tcW w:w="2195" w:type="dxa"/>
            <w:vAlign w:val="center"/>
          </w:tcPr>
          <w:p w14:paraId="147A288E" w14:textId="77777777" w:rsidR="003F6F07" w:rsidRPr="003F6F07" w:rsidRDefault="003F6F07" w:rsidP="003F6F07">
            <w:pPr>
              <w:jc w:val="center"/>
              <w:rPr>
                <w:rFonts w:cs="Arial"/>
                <w:color w:val="000000"/>
                <w:sz w:val="20"/>
                <w:szCs w:val="20"/>
              </w:rPr>
            </w:pPr>
            <w:r w:rsidRPr="003F6F07">
              <w:rPr>
                <w:rFonts w:cs="Arial"/>
                <w:color w:val="000000"/>
                <w:sz w:val="20"/>
                <w:szCs w:val="20"/>
              </w:rPr>
              <w:t>1517-PLA-MI-TR-2021</w:t>
            </w:r>
          </w:p>
          <w:p w14:paraId="38FFE1B4" w14:textId="77777777" w:rsidR="00227063" w:rsidRPr="003F6F07" w:rsidRDefault="00227063" w:rsidP="003F6F07">
            <w:pPr>
              <w:pStyle w:val="Ttulo"/>
              <w:spacing w:line="240" w:lineRule="auto"/>
              <w:rPr>
                <w:rFonts w:eastAsia="Times New Roman" w:cs="Arial"/>
                <w:b w:val="0"/>
                <w:bCs/>
                <w:iCs/>
                <w:caps w:val="0"/>
                <w:color w:val="auto"/>
                <w:spacing w:val="0"/>
                <w:sz w:val="20"/>
                <w:szCs w:val="20"/>
                <w:lang w:val="es-CR" w:eastAsia="es-ES"/>
              </w:rPr>
            </w:pPr>
          </w:p>
        </w:tc>
        <w:tc>
          <w:tcPr>
            <w:tcW w:w="2257" w:type="dxa"/>
            <w:vAlign w:val="center"/>
          </w:tcPr>
          <w:p w14:paraId="4B827D6C" w14:textId="77777777" w:rsidR="00227063" w:rsidRPr="003F6F07" w:rsidRDefault="00227063" w:rsidP="003F6F07">
            <w:pPr>
              <w:pStyle w:val="Ttulo"/>
              <w:spacing w:line="240" w:lineRule="auto"/>
              <w:rPr>
                <w:rFonts w:eastAsia="Times New Roman" w:cs="Arial"/>
                <w:b w:val="0"/>
                <w:bCs/>
                <w:iCs/>
                <w:caps w:val="0"/>
                <w:color w:val="auto"/>
                <w:spacing w:val="0"/>
                <w:sz w:val="20"/>
                <w:szCs w:val="20"/>
                <w:lang w:val="es-CR" w:eastAsia="es-ES"/>
              </w:rPr>
            </w:pPr>
          </w:p>
        </w:tc>
      </w:tr>
      <w:tr w:rsidR="000D5CE3" w14:paraId="37F40E38" w14:textId="77777777" w:rsidTr="00F72A61">
        <w:trPr>
          <w:trHeight w:val="20"/>
        </w:trPr>
        <w:tc>
          <w:tcPr>
            <w:tcW w:w="2972" w:type="dxa"/>
          </w:tcPr>
          <w:p w14:paraId="6361963A" w14:textId="3E8C4C31" w:rsidR="000D5CE3" w:rsidRPr="003F6F07" w:rsidRDefault="000D5CE3" w:rsidP="003F6F07">
            <w:pPr>
              <w:pStyle w:val="Ttulo"/>
              <w:spacing w:line="240" w:lineRule="auto"/>
              <w:jc w:val="left"/>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 xml:space="preserve">Juzgado Pensiones Alimentarias I </w:t>
            </w:r>
            <w:r w:rsidR="00F72A61">
              <w:rPr>
                <w:rFonts w:eastAsia="Times New Roman" w:cs="Arial"/>
                <w:b w:val="0"/>
                <w:bCs/>
                <w:iCs/>
                <w:caps w:val="0"/>
                <w:color w:val="auto"/>
                <w:spacing w:val="0"/>
                <w:sz w:val="20"/>
                <w:szCs w:val="20"/>
                <w:lang w:val="es-CR" w:eastAsia="es-ES"/>
              </w:rPr>
              <w:t xml:space="preserve">Circuito Judicial </w:t>
            </w:r>
            <w:r w:rsidR="006640E6">
              <w:rPr>
                <w:rFonts w:eastAsia="Times New Roman" w:cs="Arial"/>
                <w:b w:val="0"/>
                <w:bCs/>
                <w:iCs/>
                <w:caps w:val="0"/>
                <w:color w:val="auto"/>
                <w:spacing w:val="0"/>
                <w:sz w:val="20"/>
                <w:szCs w:val="20"/>
                <w:lang w:val="es-CR" w:eastAsia="es-ES"/>
              </w:rPr>
              <w:t>de</w:t>
            </w:r>
            <w:r w:rsidRPr="003F6F07">
              <w:rPr>
                <w:rFonts w:eastAsia="Times New Roman" w:cs="Arial"/>
                <w:b w:val="0"/>
                <w:bCs/>
                <w:iCs/>
                <w:caps w:val="0"/>
                <w:color w:val="auto"/>
                <w:spacing w:val="0"/>
                <w:sz w:val="20"/>
                <w:szCs w:val="20"/>
                <w:lang w:val="es-CR" w:eastAsia="es-ES"/>
              </w:rPr>
              <w:t xml:space="preserve"> San José</w:t>
            </w:r>
          </w:p>
        </w:tc>
        <w:tc>
          <w:tcPr>
            <w:tcW w:w="1952" w:type="dxa"/>
            <w:vAlign w:val="center"/>
          </w:tcPr>
          <w:p w14:paraId="3150C3EB" w14:textId="77777777" w:rsidR="003F6F07" w:rsidRPr="003F6F07" w:rsidRDefault="003F6F07" w:rsidP="003F6F07">
            <w:pPr>
              <w:jc w:val="center"/>
              <w:rPr>
                <w:rFonts w:cs="Arial"/>
                <w:color w:val="000000"/>
                <w:sz w:val="20"/>
                <w:szCs w:val="20"/>
              </w:rPr>
            </w:pPr>
            <w:r w:rsidRPr="003F6F07">
              <w:rPr>
                <w:rFonts w:cs="Arial"/>
                <w:color w:val="000000"/>
                <w:sz w:val="20"/>
                <w:szCs w:val="20"/>
              </w:rPr>
              <w:t>803-PLA-MI-TR-2021</w:t>
            </w:r>
          </w:p>
          <w:p w14:paraId="31CD25C2"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c>
          <w:tcPr>
            <w:tcW w:w="2195" w:type="dxa"/>
            <w:vAlign w:val="center"/>
          </w:tcPr>
          <w:p w14:paraId="2FEAD80D" w14:textId="77777777" w:rsidR="003F6F07" w:rsidRPr="003F6F07" w:rsidRDefault="003F6F07" w:rsidP="003F6F07">
            <w:pPr>
              <w:jc w:val="center"/>
              <w:rPr>
                <w:rFonts w:cs="Arial"/>
                <w:color w:val="000000"/>
                <w:sz w:val="20"/>
                <w:szCs w:val="20"/>
              </w:rPr>
            </w:pPr>
            <w:r w:rsidRPr="003F6F07">
              <w:rPr>
                <w:rFonts w:cs="Arial"/>
                <w:color w:val="000000"/>
                <w:sz w:val="20"/>
                <w:szCs w:val="20"/>
              </w:rPr>
              <w:t>1477-PLA-MI-TR-2021</w:t>
            </w:r>
          </w:p>
          <w:p w14:paraId="262E5287"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c>
          <w:tcPr>
            <w:tcW w:w="2257" w:type="dxa"/>
            <w:vAlign w:val="center"/>
          </w:tcPr>
          <w:p w14:paraId="5A20D0B8"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r>
      <w:tr w:rsidR="000D5CE3" w14:paraId="7AF6855E" w14:textId="77777777" w:rsidTr="00F72A61">
        <w:trPr>
          <w:trHeight w:val="20"/>
        </w:trPr>
        <w:tc>
          <w:tcPr>
            <w:tcW w:w="2972" w:type="dxa"/>
          </w:tcPr>
          <w:p w14:paraId="33388F20" w14:textId="2753C852" w:rsidR="000D5CE3" w:rsidRPr="003F6F07" w:rsidRDefault="000D5CE3" w:rsidP="003F6F07">
            <w:pPr>
              <w:pStyle w:val="Ttulo"/>
              <w:spacing w:line="240" w:lineRule="auto"/>
              <w:jc w:val="left"/>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 xml:space="preserve">Juzgado Pensiones Alimentarias III </w:t>
            </w:r>
            <w:r w:rsidR="00F72A61">
              <w:rPr>
                <w:rFonts w:eastAsia="Times New Roman" w:cs="Arial"/>
                <w:b w:val="0"/>
                <w:bCs/>
                <w:iCs/>
                <w:caps w:val="0"/>
                <w:color w:val="auto"/>
                <w:spacing w:val="0"/>
                <w:sz w:val="20"/>
                <w:szCs w:val="20"/>
                <w:lang w:val="es-CR" w:eastAsia="es-ES"/>
              </w:rPr>
              <w:t xml:space="preserve">Circuito Judicial </w:t>
            </w:r>
            <w:r w:rsidR="006640E6">
              <w:rPr>
                <w:rFonts w:eastAsia="Times New Roman" w:cs="Arial"/>
                <w:b w:val="0"/>
                <w:bCs/>
                <w:iCs/>
                <w:caps w:val="0"/>
                <w:color w:val="auto"/>
                <w:spacing w:val="0"/>
                <w:sz w:val="20"/>
                <w:szCs w:val="20"/>
                <w:lang w:val="es-CR" w:eastAsia="es-ES"/>
              </w:rPr>
              <w:t>de</w:t>
            </w:r>
            <w:r w:rsidRPr="003F6F07">
              <w:rPr>
                <w:rFonts w:eastAsia="Times New Roman" w:cs="Arial"/>
                <w:b w:val="0"/>
                <w:bCs/>
                <w:iCs/>
                <w:caps w:val="0"/>
                <w:color w:val="auto"/>
                <w:spacing w:val="0"/>
                <w:sz w:val="20"/>
                <w:szCs w:val="20"/>
                <w:lang w:val="es-CR" w:eastAsia="es-ES"/>
              </w:rPr>
              <w:t xml:space="preserve"> San José (Desamparados)</w:t>
            </w:r>
          </w:p>
        </w:tc>
        <w:tc>
          <w:tcPr>
            <w:tcW w:w="1952" w:type="dxa"/>
            <w:vAlign w:val="center"/>
          </w:tcPr>
          <w:p w14:paraId="08BF4D5D" w14:textId="77777777" w:rsidR="003F6F07" w:rsidRPr="003F6F07" w:rsidRDefault="003F6F07" w:rsidP="003F6F07">
            <w:pPr>
              <w:jc w:val="center"/>
              <w:rPr>
                <w:rFonts w:cs="Arial"/>
                <w:color w:val="000000"/>
                <w:sz w:val="20"/>
                <w:szCs w:val="20"/>
              </w:rPr>
            </w:pPr>
            <w:r w:rsidRPr="003F6F07">
              <w:rPr>
                <w:rFonts w:cs="Arial"/>
                <w:color w:val="000000"/>
                <w:sz w:val="20"/>
                <w:szCs w:val="20"/>
              </w:rPr>
              <w:t>6884-MI-TR-2021</w:t>
            </w:r>
          </w:p>
          <w:p w14:paraId="1BD7897B"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c>
          <w:tcPr>
            <w:tcW w:w="2195" w:type="dxa"/>
            <w:vAlign w:val="center"/>
          </w:tcPr>
          <w:p w14:paraId="31DAFFB7" w14:textId="77777777" w:rsidR="003F6F07" w:rsidRPr="003F6F07" w:rsidRDefault="003F6F07" w:rsidP="003F6F07">
            <w:pPr>
              <w:jc w:val="center"/>
              <w:rPr>
                <w:rFonts w:cs="Arial"/>
                <w:color w:val="000000"/>
                <w:sz w:val="20"/>
                <w:szCs w:val="20"/>
              </w:rPr>
            </w:pPr>
            <w:r w:rsidRPr="003F6F07">
              <w:rPr>
                <w:rFonts w:cs="Arial"/>
                <w:color w:val="000000"/>
                <w:sz w:val="20"/>
                <w:szCs w:val="20"/>
              </w:rPr>
              <w:t>1481-PLA-MI-TR-2021</w:t>
            </w:r>
          </w:p>
          <w:p w14:paraId="36C1F8C5"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c>
          <w:tcPr>
            <w:tcW w:w="2257" w:type="dxa"/>
            <w:vAlign w:val="center"/>
          </w:tcPr>
          <w:p w14:paraId="4A71632D"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r>
      <w:tr w:rsidR="000D5CE3" w14:paraId="50CDA120" w14:textId="77777777" w:rsidTr="00F72A61">
        <w:trPr>
          <w:trHeight w:val="20"/>
        </w:trPr>
        <w:tc>
          <w:tcPr>
            <w:tcW w:w="2972" w:type="dxa"/>
          </w:tcPr>
          <w:p w14:paraId="3E5DD7FA" w14:textId="5438C76E" w:rsidR="000D5CE3" w:rsidRPr="003F6F07" w:rsidRDefault="000D5CE3" w:rsidP="003F6F07">
            <w:pPr>
              <w:pStyle w:val="Ttulo"/>
              <w:spacing w:line="240" w:lineRule="auto"/>
              <w:jc w:val="left"/>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 xml:space="preserve">Juzgado Pensiones Alimentarias II </w:t>
            </w:r>
            <w:r w:rsidR="00F72A61">
              <w:rPr>
                <w:rFonts w:eastAsia="Times New Roman" w:cs="Arial"/>
                <w:b w:val="0"/>
                <w:bCs/>
                <w:iCs/>
                <w:caps w:val="0"/>
                <w:color w:val="auto"/>
                <w:spacing w:val="0"/>
                <w:sz w:val="20"/>
                <w:szCs w:val="20"/>
                <w:lang w:val="es-CR" w:eastAsia="es-ES"/>
              </w:rPr>
              <w:t xml:space="preserve">Circuito Judicial </w:t>
            </w:r>
            <w:r w:rsidR="006640E6">
              <w:rPr>
                <w:rFonts w:eastAsia="Times New Roman" w:cs="Arial"/>
                <w:b w:val="0"/>
                <w:bCs/>
                <w:iCs/>
                <w:caps w:val="0"/>
                <w:color w:val="auto"/>
                <w:spacing w:val="0"/>
                <w:sz w:val="20"/>
                <w:szCs w:val="20"/>
                <w:lang w:val="es-CR" w:eastAsia="es-ES"/>
              </w:rPr>
              <w:t>de</w:t>
            </w:r>
            <w:r w:rsidRPr="003F6F07">
              <w:rPr>
                <w:rFonts w:eastAsia="Times New Roman" w:cs="Arial"/>
                <w:b w:val="0"/>
                <w:bCs/>
                <w:iCs/>
                <w:caps w:val="0"/>
                <w:color w:val="auto"/>
                <w:spacing w:val="0"/>
                <w:sz w:val="20"/>
                <w:szCs w:val="20"/>
                <w:lang w:val="es-CR" w:eastAsia="es-ES"/>
              </w:rPr>
              <w:t xml:space="preserve"> San José (Goicoechea) /Turno Extraordinario</w:t>
            </w:r>
          </w:p>
        </w:tc>
        <w:tc>
          <w:tcPr>
            <w:tcW w:w="1952" w:type="dxa"/>
            <w:vAlign w:val="center"/>
          </w:tcPr>
          <w:p w14:paraId="08CB4072" w14:textId="77777777" w:rsidR="003F6F07" w:rsidRPr="003F6F07" w:rsidRDefault="003F6F07" w:rsidP="003F6F07">
            <w:pPr>
              <w:jc w:val="center"/>
              <w:rPr>
                <w:rFonts w:cs="Arial"/>
                <w:color w:val="000000"/>
                <w:sz w:val="20"/>
                <w:szCs w:val="20"/>
              </w:rPr>
            </w:pPr>
            <w:r w:rsidRPr="003F6F07">
              <w:rPr>
                <w:rFonts w:cs="Arial"/>
                <w:color w:val="000000"/>
                <w:sz w:val="20"/>
                <w:szCs w:val="20"/>
              </w:rPr>
              <w:t>441-TR-MI-2021</w:t>
            </w:r>
          </w:p>
          <w:p w14:paraId="313366F1"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c>
          <w:tcPr>
            <w:tcW w:w="2195" w:type="dxa"/>
            <w:vAlign w:val="center"/>
          </w:tcPr>
          <w:p w14:paraId="16CDEBCC" w14:textId="77777777" w:rsidR="003F6F07" w:rsidRPr="003F6F07" w:rsidRDefault="003F6F07" w:rsidP="003F6F07">
            <w:pPr>
              <w:jc w:val="center"/>
              <w:rPr>
                <w:rFonts w:cs="Arial"/>
                <w:color w:val="000000"/>
                <w:sz w:val="20"/>
                <w:szCs w:val="20"/>
              </w:rPr>
            </w:pPr>
            <w:r w:rsidRPr="003F6F07">
              <w:rPr>
                <w:rFonts w:cs="Arial"/>
                <w:color w:val="000000"/>
                <w:sz w:val="20"/>
                <w:szCs w:val="20"/>
              </w:rPr>
              <w:t>995-PLA-MI-TR-2021</w:t>
            </w:r>
          </w:p>
          <w:p w14:paraId="1C00EC37"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c>
          <w:tcPr>
            <w:tcW w:w="2257" w:type="dxa"/>
            <w:vAlign w:val="center"/>
          </w:tcPr>
          <w:p w14:paraId="7F6D87B6" w14:textId="77777777" w:rsidR="003F6F07" w:rsidRPr="003F6F07" w:rsidRDefault="003F6F07" w:rsidP="003F6F07">
            <w:pPr>
              <w:jc w:val="center"/>
              <w:rPr>
                <w:rFonts w:cs="Arial"/>
                <w:color w:val="000000"/>
                <w:sz w:val="20"/>
                <w:szCs w:val="20"/>
              </w:rPr>
            </w:pPr>
            <w:r w:rsidRPr="003F6F07">
              <w:rPr>
                <w:rFonts w:cs="Arial"/>
                <w:color w:val="000000"/>
                <w:sz w:val="20"/>
                <w:szCs w:val="20"/>
              </w:rPr>
              <w:t>1765-PLA-MI-TR-2021</w:t>
            </w:r>
          </w:p>
          <w:p w14:paraId="6A72CA74"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r>
      <w:tr w:rsidR="000D5CE3" w14:paraId="06E50F57" w14:textId="77777777" w:rsidTr="00F72A61">
        <w:trPr>
          <w:trHeight w:val="20"/>
        </w:trPr>
        <w:tc>
          <w:tcPr>
            <w:tcW w:w="2972" w:type="dxa"/>
          </w:tcPr>
          <w:p w14:paraId="1665CE36" w14:textId="2817EDFC" w:rsidR="000D5CE3" w:rsidRPr="003F6F07" w:rsidRDefault="000D5CE3" w:rsidP="003F6F07">
            <w:pPr>
              <w:pStyle w:val="Ttulo"/>
              <w:spacing w:line="240" w:lineRule="auto"/>
              <w:jc w:val="left"/>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Juzgado de Pensiones Alimentarias de Cartago</w:t>
            </w:r>
          </w:p>
        </w:tc>
        <w:tc>
          <w:tcPr>
            <w:tcW w:w="1952" w:type="dxa"/>
            <w:vAlign w:val="center"/>
          </w:tcPr>
          <w:p w14:paraId="7295D430" w14:textId="77777777" w:rsidR="003F6F07" w:rsidRPr="003F6F07" w:rsidRDefault="003F6F07" w:rsidP="003F6F07">
            <w:pPr>
              <w:jc w:val="center"/>
              <w:rPr>
                <w:rFonts w:cs="Arial"/>
                <w:color w:val="000000"/>
                <w:sz w:val="20"/>
                <w:szCs w:val="20"/>
              </w:rPr>
            </w:pPr>
            <w:r w:rsidRPr="003F6F07">
              <w:rPr>
                <w:rFonts w:cs="Arial"/>
                <w:color w:val="000000"/>
                <w:sz w:val="20"/>
                <w:szCs w:val="20"/>
              </w:rPr>
              <w:t>417-TR-MI-2021</w:t>
            </w:r>
          </w:p>
          <w:p w14:paraId="5AA4A656"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c>
          <w:tcPr>
            <w:tcW w:w="2195" w:type="dxa"/>
            <w:vAlign w:val="center"/>
          </w:tcPr>
          <w:p w14:paraId="0FF518BF" w14:textId="77777777" w:rsidR="003F6F07" w:rsidRPr="003F6F07" w:rsidRDefault="003F6F07" w:rsidP="003F6F07">
            <w:pPr>
              <w:jc w:val="center"/>
              <w:rPr>
                <w:rFonts w:cs="Arial"/>
                <w:color w:val="000000"/>
                <w:sz w:val="20"/>
                <w:szCs w:val="20"/>
              </w:rPr>
            </w:pPr>
            <w:r w:rsidRPr="003F6F07">
              <w:rPr>
                <w:rFonts w:cs="Arial"/>
                <w:color w:val="000000"/>
                <w:sz w:val="20"/>
                <w:szCs w:val="20"/>
              </w:rPr>
              <w:t>1355-PLA-MI-TR-2021</w:t>
            </w:r>
          </w:p>
          <w:p w14:paraId="798E1E56"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c>
          <w:tcPr>
            <w:tcW w:w="2257" w:type="dxa"/>
            <w:vAlign w:val="center"/>
          </w:tcPr>
          <w:p w14:paraId="51343FDE" w14:textId="77777777" w:rsidR="003F6F07" w:rsidRPr="003F6F07" w:rsidRDefault="003F6F07" w:rsidP="003F6F07">
            <w:pPr>
              <w:jc w:val="center"/>
              <w:rPr>
                <w:rFonts w:cs="Arial"/>
                <w:color w:val="000000"/>
                <w:sz w:val="20"/>
                <w:szCs w:val="20"/>
              </w:rPr>
            </w:pPr>
            <w:r w:rsidRPr="003F6F07">
              <w:rPr>
                <w:rFonts w:cs="Arial"/>
                <w:color w:val="000000"/>
                <w:sz w:val="20"/>
                <w:szCs w:val="20"/>
              </w:rPr>
              <w:t>1765-PLA-MI-TR-2021</w:t>
            </w:r>
          </w:p>
          <w:p w14:paraId="5C2EB510"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r>
      <w:tr w:rsidR="000D5CE3" w14:paraId="2C085B67" w14:textId="77777777" w:rsidTr="00F72A61">
        <w:trPr>
          <w:trHeight w:val="20"/>
        </w:trPr>
        <w:tc>
          <w:tcPr>
            <w:tcW w:w="2972" w:type="dxa"/>
          </w:tcPr>
          <w:p w14:paraId="32A56D46" w14:textId="03607265" w:rsidR="000D5CE3" w:rsidRPr="003F6F07" w:rsidRDefault="00F72A61" w:rsidP="003F6F07">
            <w:pPr>
              <w:pStyle w:val="Ttulo"/>
              <w:spacing w:line="240" w:lineRule="auto"/>
              <w:jc w:val="left"/>
              <w:rPr>
                <w:rFonts w:eastAsia="Times New Roman" w:cs="Arial"/>
                <w:b w:val="0"/>
                <w:bCs/>
                <w:iCs/>
                <w:caps w:val="0"/>
                <w:color w:val="auto"/>
                <w:spacing w:val="0"/>
                <w:sz w:val="20"/>
                <w:szCs w:val="20"/>
                <w:lang w:val="es-CR" w:eastAsia="es-ES"/>
              </w:rPr>
            </w:pPr>
            <w:r>
              <w:rPr>
                <w:rFonts w:eastAsia="Times New Roman" w:cs="Arial"/>
                <w:b w:val="0"/>
                <w:bCs/>
                <w:iCs/>
                <w:caps w:val="0"/>
                <w:color w:val="auto"/>
                <w:spacing w:val="0"/>
                <w:sz w:val="20"/>
                <w:szCs w:val="20"/>
                <w:lang w:val="es-CR" w:eastAsia="es-ES"/>
              </w:rPr>
              <w:t xml:space="preserve">Juzgado de Pensiones Alimentarias del II Circuito Judicial de </w:t>
            </w:r>
            <w:r w:rsidR="000D5CE3" w:rsidRPr="003F6F07">
              <w:rPr>
                <w:rFonts w:eastAsia="Times New Roman" w:cs="Arial"/>
                <w:b w:val="0"/>
                <w:bCs/>
                <w:iCs/>
                <w:caps w:val="0"/>
                <w:color w:val="auto"/>
                <w:spacing w:val="0"/>
                <w:sz w:val="20"/>
                <w:szCs w:val="20"/>
                <w:lang w:val="es-CR" w:eastAsia="es-ES"/>
              </w:rPr>
              <w:t>Guanacaste (Nicoya)</w:t>
            </w:r>
          </w:p>
        </w:tc>
        <w:tc>
          <w:tcPr>
            <w:tcW w:w="1952" w:type="dxa"/>
            <w:vAlign w:val="center"/>
          </w:tcPr>
          <w:p w14:paraId="13533428" w14:textId="77777777" w:rsidR="003F6F07" w:rsidRPr="003F6F07" w:rsidRDefault="003F6F07" w:rsidP="003F6F07">
            <w:pPr>
              <w:jc w:val="center"/>
              <w:rPr>
                <w:rFonts w:cs="Arial"/>
                <w:color w:val="000000"/>
                <w:sz w:val="20"/>
                <w:szCs w:val="20"/>
              </w:rPr>
            </w:pPr>
            <w:r w:rsidRPr="003F6F07">
              <w:rPr>
                <w:rFonts w:cs="Arial"/>
                <w:color w:val="000000"/>
                <w:sz w:val="20"/>
                <w:szCs w:val="20"/>
              </w:rPr>
              <w:t>979-PLA-MI-TR-2021</w:t>
            </w:r>
          </w:p>
          <w:p w14:paraId="0F5DE6D5"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c>
          <w:tcPr>
            <w:tcW w:w="2195" w:type="dxa"/>
            <w:vAlign w:val="center"/>
          </w:tcPr>
          <w:p w14:paraId="49FF31B2" w14:textId="77777777" w:rsidR="003F6F07" w:rsidRPr="003F6F07" w:rsidRDefault="003F6F07" w:rsidP="003F6F07">
            <w:pPr>
              <w:jc w:val="center"/>
              <w:rPr>
                <w:rFonts w:cs="Arial"/>
                <w:color w:val="000000"/>
                <w:sz w:val="20"/>
                <w:szCs w:val="20"/>
              </w:rPr>
            </w:pPr>
            <w:r w:rsidRPr="003F6F07">
              <w:rPr>
                <w:rFonts w:cs="Arial"/>
                <w:color w:val="000000"/>
                <w:sz w:val="20"/>
                <w:szCs w:val="20"/>
              </w:rPr>
              <w:t>1382-PLA-MI-TR-2021</w:t>
            </w:r>
          </w:p>
          <w:p w14:paraId="206D2909"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c>
          <w:tcPr>
            <w:tcW w:w="2257" w:type="dxa"/>
            <w:vAlign w:val="center"/>
          </w:tcPr>
          <w:p w14:paraId="16CC05D4"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r>
      <w:tr w:rsidR="000D5CE3" w14:paraId="68EAECD2" w14:textId="77777777" w:rsidTr="00F72A61">
        <w:trPr>
          <w:trHeight w:val="20"/>
        </w:trPr>
        <w:tc>
          <w:tcPr>
            <w:tcW w:w="2972" w:type="dxa"/>
          </w:tcPr>
          <w:p w14:paraId="401CFD4B" w14:textId="0CB2DE92" w:rsidR="000D5CE3" w:rsidRPr="003F6F07" w:rsidRDefault="003F6F07" w:rsidP="003F6F07">
            <w:pPr>
              <w:pStyle w:val="Ttulo"/>
              <w:spacing w:line="240" w:lineRule="auto"/>
              <w:jc w:val="left"/>
              <w:rPr>
                <w:rFonts w:eastAsia="Times New Roman" w:cs="Arial"/>
                <w:b w:val="0"/>
                <w:bCs/>
                <w:iCs/>
                <w:caps w:val="0"/>
                <w:color w:val="auto"/>
                <w:spacing w:val="0"/>
                <w:sz w:val="20"/>
                <w:szCs w:val="20"/>
                <w:lang w:val="es-CR" w:eastAsia="es-ES"/>
              </w:rPr>
            </w:pPr>
            <w:r w:rsidRPr="003F6F07">
              <w:rPr>
                <w:rFonts w:eastAsia="Times New Roman" w:cs="Arial"/>
                <w:b w:val="0"/>
                <w:bCs/>
                <w:iCs/>
                <w:caps w:val="0"/>
                <w:color w:val="auto"/>
                <w:spacing w:val="0"/>
                <w:sz w:val="20"/>
                <w:szCs w:val="20"/>
                <w:lang w:val="es-CR" w:eastAsia="es-ES"/>
              </w:rPr>
              <w:t>Juzgado de Pensiones Alimentarias de Sarapiquí</w:t>
            </w:r>
          </w:p>
        </w:tc>
        <w:tc>
          <w:tcPr>
            <w:tcW w:w="1952" w:type="dxa"/>
            <w:vAlign w:val="center"/>
          </w:tcPr>
          <w:p w14:paraId="332DFA77" w14:textId="34ECB252" w:rsidR="000D5CE3" w:rsidRPr="00F72A61" w:rsidRDefault="003F6F07" w:rsidP="003F6F07">
            <w:pPr>
              <w:pStyle w:val="Ttulo"/>
              <w:spacing w:line="240" w:lineRule="auto"/>
              <w:rPr>
                <w:rFonts w:eastAsia="Times New Roman" w:cs="Arial"/>
                <w:b w:val="0"/>
                <w:bCs/>
                <w:iCs/>
                <w:caps w:val="0"/>
                <w:color w:val="auto"/>
                <w:spacing w:val="0"/>
                <w:sz w:val="20"/>
                <w:szCs w:val="20"/>
                <w:lang w:val="es-CR" w:eastAsia="es-ES"/>
              </w:rPr>
            </w:pPr>
            <w:r w:rsidRPr="00F72A61">
              <w:rPr>
                <w:rFonts w:cs="Arial"/>
                <w:b w:val="0"/>
                <w:bCs/>
                <w:color w:val="000000"/>
                <w:sz w:val="20"/>
                <w:szCs w:val="20"/>
              </w:rPr>
              <w:t>673-TR-MI-2021</w:t>
            </w:r>
          </w:p>
        </w:tc>
        <w:tc>
          <w:tcPr>
            <w:tcW w:w="2195" w:type="dxa"/>
            <w:vAlign w:val="center"/>
          </w:tcPr>
          <w:p w14:paraId="05EE875E" w14:textId="6E9E098E" w:rsidR="000D5CE3" w:rsidRPr="00F72A61" w:rsidRDefault="003F6F07" w:rsidP="003F6F07">
            <w:pPr>
              <w:pStyle w:val="Ttulo"/>
              <w:spacing w:line="240" w:lineRule="auto"/>
              <w:rPr>
                <w:rFonts w:eastAsia="Times New Roman" w:cs="Arial"/>
                <w:b w:val="0"/>
                <w:bCs/>
                <w:iCs/>
                <w:caps w:val="0"/>
                <w:color w:val="auto"/>
                <w:spacing w:val="0"/>
                <w:sz w:val="20"/>
                <w:szCs w:val="20"/>
                <w:lang w:val="es-CR" w:eastAsia="es-ES"/>
              </w:rPr>
            </w:pPr>
            <w:r w:rsidRPr="00F72A61">
              <w:rPr>
                <w:rFonts w:cs="Arial"/>
                <w:b w:val="0"/>
                <w:bCs/>
                <w:color w:val="000000"/>
                <w:sz w:val="20"/>
                <w:szCs w:val="20"/>
              </w:rPr>
              <w:t>1532-PLA-MI-TR-2021</w:t>
            </w:r>
          </w:p>
        </w:tc>
        <w:tc>
          <w:tcPr>
            <w:tcW w:w="2257" w:type="dxa"/>
            <w:vAlign w:val="center"/>
          </w:tcPr>
          <w:p w14:paraId="2ACBD659" w14:textId="77777777" w:rsidR="000D5CE3" w:rsidRPr="003F6F07" w:rsidRDefault="000D5CE3" w:rsidP="003F6F07">
            <w:pPr>
              <w:pStyle w:val="Ttulo"/>
              <w:spacing w:line="240" w:lineRule="auto"/>
              <w:rPr>
                <w:rFonts w:eastAsia="Times New Roman" w:cs="Arial"/>
                <w:b w:val="0"/>
                <w:bCs/>
                <w:iCs/>
                <w:caps w:val="0"/>
                <w:color w:val="auto"/>
                <w:spacing w:val="0"/>
                <w:sz w:val="20"/>
                <w:szCs w:val="20"/>
                <w:lang w:val="es-CR" w:eastAsia="es-ES"/>
              </w:rPr>
            </w:pPr>
          </w:p>
        </w:tc>
      </w:tr>
    </w:tbl>
    <w:bookmarkEnd w:id="1"/>
    <w:p w14:paraId="4D0FD1BA" w14:textId="77777777" w:rsidR="003F6F07" w:rsidRPr="00666A46" w:rsidRDefault="00F8458E" w:rsidP="003F6F07">
      <w:pPr>
        <w:rPr>
          <w:rFonts w:eastAsia="Times New Roman" w:cs="Arial"/>
          <w:b/>
          <w:i/>
          <w:sz w:val="20"/>
          <w:szCs w:val="20"/>
          <w:lang w:eastAsia="es-ES"/>
        </w:rPr>
      </w:pPr>
      <w:r w:rsidRPr="00666A46">
        <w:rPr>
          <w:rFonts w:eastAsia="Times New Roman" w:cs="Arial"/>
          <w:b/>
          <w:i/>
          <w:sz w:val="20"/>
          <w:szCs w:val="20"/>
          <w:lang w:eastAsia="es-ES"/>
        </w:rPr>
        <w:t>Fuente:</w:t>
      </w:r>
      <w:r w:rsidR="003F6F07" w:rsidRPr="00666A46">
        <w:rPr>
          <w:rFonts w:eastAsia="Times New Roman" w:cs="Arial"/>
          <w:b/>
          <w:i/>
          <w:sz w:val="20"/>
          <w:szCs w:val="20"/>
          <w:lang w:eastAsia="es-ES"/>
        </w:rPr>
        <w:t xml:space="preserve"> Dirección de Planificación, Subproceso de Modernización Institucional. </w:t>
      </w:r>
    </w:p>
    <w:p w14:paraId="655D78F1" w14:textId="24FB7A74" w:rsidR="00F8458E" w:rsidRPr="00A5334D" w:rsidRDefault="00F8458E" w:rsidP="00F8458E">
      <w:pPr>
        <w:pStyle w:val="Ttulo"/>
        <w:spacing w:line="240" w:lineRule="auto"/>
        <w:rPr>
          <w:rFonts w:eastAsia="Times New Roman" w:cs="Arial"/>
          <w:i/>
          <w:spacing w:val="0"/>
          <w:sz w:val="24"/>
          <w:szCs w:val="32"/>
          <w:lang w:val="es-CR" w:eastAsia="es-ES"/>
        </w:rPr>
      </w:pPr>
    </w:p>
    <w:p w14:paraId="56AC7295" w14:textId="7EDC3A95" w:rsidR="00981A08" w:rsidRDefault="00F87013" w:rsidP="004222C5">
      <w:pPr>
        <w:spacing w:line="276" w:lineRule="auto"/>
      </w:pPr>
      <w:r>
        <w:lastRenderedPageBreak/>
        <w:t xml:space="preserve">En total se realizaron </w:t>
      </w:r>
      <w:r w:rsidR="000105AF">
        <w:t xml:space="preserve">28 </w:t>
      </w:r>
      <w:r>
        <w:t>seguimientos</w:t>
      </w:r>
      <w:r w:rsidR="002C5C78">
        <w:t xml:space="preserve">, </w:t>
      </w:r>
      <w:r w:rsidR="000105AF">
        <w:t xml:space="preserve">de los cuales </w:t>
      </w:r>
      <w:r w:rsidR="00226C08">
        <w:t>4</w:t>
      </w:r>
      <w:r w:rsidR="002C5C78">
        <w:t xml:space="preserve"> </w:t>
      </w:r>
      <w:r w:rsidR="009E4CEC">
        <w:t xml:space="preserve">corresponden a </w:t>
      </w:r>
      <w:r w:rsidR="002C5C78">
        <w:t>planes de trabajo</w:t>
      </w:r>
      <w:r w:rsidR="002A6D59">
        <w:t xml:space="preserve"> específicos para atender la criticidad de los despachos con el fin de </w:t>
      </w:r>
      <w:r w:rsidR="005633F5">
        <w:t>estabilizar</w:t>
      </w:r>
      <w:r w:rsidR="002C5C78">
        <w:t>.</w:t>
      </w:r>
    </w:p>
    <w:p w14:paraId="4B791F8C" w14:textId="73F78589" w:rsidR="000105AF" w:rsidRDefault="000105AF" w:rsidP="000105AF">
      <w:pPr>
        <w:spacing w:line="240" w:lineRule="auto"/>
      </w:pPr>
      <w:r>
        <w:t>Cada uno de los seguimientos quedaron consignados por medio de un documento denominado</w:t>
      </w:r>
      <w:r w:rsidR="00560597">
        <w:t xml:space="preserve"> a efectos de la Dirección de Planificación con la nomenclatura</w:t>
      </w:r>
      <w:r>
        <w:t xml:space="preserve"> </w:t>
      </w:r>
      <w:r w:rsidR="00560597">
        <w:t>“T</w:t>
      </w:r>
      <w:r>
        <w:t xml:space="preserve">rámite </w:t>
      </w:r>
      <w:r w:rsidR="00560597">
        <w:t>R</w:t>
      </w:r>
      <w:r>
        <w:t>ápido</w:t>
      </w:r>
      <w:r w:rsidR="00560597">
        <w:t>”</w:t>
      </w:r>
      <w:r>
        <w:t xml:space="preserve">, se debe resaltar que bajo cada documento se analizaron uno o varios meses, por la logística de </w:t>
      </w:r>
      <w:r w:rsidR="00FB61B2">
        <w:t>los</w:t>
      </w:r>
      <w:r>
        <w:t xml:space="preserve"> abordajes de la totalidad de las oficinas a nivel nacional</w:t>
      </w:r>
      <w:r w:rsidR="009F19DC">
        <w:t>,</w:t>
      </w:r>
      <w:r>
        <w:t xml:space="preserve"> se efectuaron de dos o tres seguimientos. </w:t>
      </w:r>
    </w:p>
    <w:p w14:paraId="3706B8C5" w14:textId="3FBC04B3" w:rsidR="002C5C78" w:rsidRDefault="002C5C78" w:rsidP="004222C5">
      <w:pPr>
        <w:spacing w:line="276" w:lineRule="auto"/>
      </w:pPr>
      <w:r>
        <w:t>Entre las principales mejoras identifica</w:t>
      </w:r>
      <w:r w:rsidR="00A516EF">
        <w:t>da</w:t>
      </w:r>
      <w:r>
        <w:t>s en los despachos se encuentran las siguientes:</w:t>
      </w:r>
    </w:p>
    <w:p w14:paraId="41D90552" w14:textId="77777777" w:rsidR="000034D5" w:rsidRPr="00FD1445" w:rsidRDefault="00226C08" w:rsidP="00D01DE1">
      <w:pPr>
        <w:pStyle w:val="Prrafodelista"/>
        <w:numPr>
          <w:ilvl w:val="0"/>
          <w:numId w:val="47"/>
        </w:numPr>
        <w:spacing w:line="276" w:lineRule="auto"/>
      </w:pPr>
      <w:r w:rsidRPr="00FD1445">
        <w:rPr>
          <w:b/>
        </w:rPr>
        <w:t>Juzgado Pensiones Alimentarias Puntarenas</w:t>
      </w:r>
      <w:r w:rsidRPr="00FD1445">
        <w:t>:</w:t>
      </w:r>
      <w:r w:rsidR="00531107" w:rsidRPr="00FD1445">
        <w:rPr>
          <w:rFonts w:ascii="Segoe UI" w:hAnsi="Segoe UI" w:cs="Segoe UI"/>
          <w:color w:val="242424"/>
          <w:sz w:val="21"/>
          <w:szCs w:val="21"/>
          <w:shd w:val="clear" w:color="auto" w:fill="FFFFFF"/>
        </w:rPr>
        <w:t xml:space="preserve"> </w:t>
      </w:r>
    </w:p>
    <w:p w14:paraId="366EA210" w14:textId="77777777" w:rsidR="00560597" w:rsidRDefault="00560597" w:rsidP="00F72A61">
      <w:pPr>
        <w:pStyle w:val="Prrafodelista"/>
        <w:spacing w:line="276" w:lineRule="auto"/>
        <w:ind w:left="0"/>
      </w:pPr>
    </w:p>
    <w:p w14:paraId="0BA1E3A4" w14:textId="4D4C0D23" w:rsidR="002645AB" w:rsidRDefault="00BA737D" w:rsidP="00F72A61">
      <w:pPr>
        <w:pStyle w:val="Prrafodelista"/>
        <w:spacing w:line="276" w:lineRule="auto"/>
        <w:ind w:left="0"/>
      </w:pPr>
      <w:r w:rsidRPr="00BA737D">
        <w:t xml:space="preserve">En cuanto a </w:t>
      </w:r>
      <w:r w:rsidR="00D71A1B">
        <w:t xml:space="preserve">las mejoras del despacho, </w:t>
      </w:r>
      <w:r w:rsidR="009D4FAB">
        <w:t>se tiene</w:t>
      </w:r>
      <w:r w:rsidR="005515F3">
        <w:t xml:space="preserve"> </w:t>
      </w:r>
      <w:r w:rsidR="00FE0168">
        <w:t xml:space="preserve">para </w:t>
      </w:r>
      <w:r w:rsidR="00523B04">
        <w:t xml:space="preserve">la entrada de </w:t>
      </w:r>
      <w:r w:rsidRPr="00BA737D">
        <w:t xml:space="preserve">los apremios corporales </w:t>
      </w:r>
      <w:r w:rsidR="00D67EC3">
        <w:t xml:space="preserve">que </w:t>
      </w:r>
      <w:r w:rsidR="00E61C2F">
        <w:t xml:space="preserve">de </w:t>
      </w:r>
      <w:r w:rsidR="00C40E8D">
        <w:t xml:space="preserve">marzo a </w:t>
      </w:r>
      <w:r w:rsidR="00D67EC3">
        <w:t>setiembre</w:t>
      </w:r>
      <w:r w:rsidR="00980FB7">
        <w:t xml:space="preserve"> 202</w:t>
      </w:r>
      <w:r w:rsidR="00602F28">
        <w:t>1</w:t>
      </w:r>
      <w:r w:rsidR="00C40E8D">
        <w:t xml:space="preserve">, </w:t>
      </w:r>
      <w:r w:rsidR="00980FB7">
        <w:t>se</w:t>
      </w:r>
      <w:r w:rsidR="00E61C2F">
        <w:t xml:space="preserve"> </w:t>
      </w:r>
      <w:r w:rsidR="00980FB7">
        <w:t xml:space="preserve">tramitó </w:t>
      </w:r>
      <w:r w:rsidR="005E59F7">
        <w:t xml:space="preserve">el 100% de </w:t>
      </w:r>
      <w:r w:rsidRPr="00BA737D">
        <w:t>lo</w:t>
      </w:r>
      <w:r w:rsidR="00980FB7">
        <w:t>s</w:t>
      </w:r>
      <w:r w:rsidRPr="00BA737D">
        <w:t xml:space="preserve"> </w:t>
      </w:r>
      <w:r w:rsidR="00980FB7">
        <w:t xml:space="preserve">apremios </w:t>
      </w:r>
      <w:r w:rsidRPr="00BA737D">
        <w:t>que ingresa</w:t>
      </w:r>
      <w:r w:rsidR="00980FB7">
        <w:t>ron</w:t>
      </w:r>
      <w:r w:rsidRPr="00BA737D">
        <w:t xml:space="preserve"> </w:t>
      </w:r>
      <w:r w:rsidR="00004F58">
        <w:t>(5 682)</w:t>
      </w:r>
      <w:r w:rsidR="00D132EE">
        <w:t xml:space="preserve">, respecto a </w:t>
      </w:r>
      <w:r w:rsidRPr="00BA737D">
        <w:t>la cantidad de escritos pendientes de resolver se mantiene</w:t>
      </w:r>
      <w:r w:rsidR="00585BC5">
        <w:t>n</w:t>
      </w:r>
      <w:r w:rsidRPr="00BA737D">
        <w:t xml:space="preserve"> al día</w:t>
      </w:r>
      <w:r w:rsidR="00DC3472">
        <w:t xml:space="preserve">, </w:t>
      </w:r>
      <w:r w:rsidR="00D132EE">
        <w:t>es decir</w:t>
      </w:r>
      <w:r w:rsidR="004C505B">
        <w:t>,</w:t>
      </w:r>
      <w:r w:rsidR="00D132EE">
        <w:t xml:space="preserve"> </w:t>
      </w:r>
      <w:r w:rsidR="00235C99">
        <w:t xml:space="preserve">pasaron de 12 </w:t>
      </w:r>
      <w:r w:rsidR="00822249">
        <w:t>escritos pendientes</w:t>
      </w:r>
      <w:r w:rsidR="00235C99">
        <w:t xml:space="preserve"> </w:t>
      </w:r>
      <w:r w:rsidR="002C0935">
        <w:t xml:space="preserve">en enero a </w:t>
      </w:r>
      <w:r w:rsidR="00620AEB">
        <w:t>0</w:t>
      </w:r>
      <w:r w:rsidR="0079365D">
        <w:t xml:space="preserve"> </w:t>
      </w:r>
      <w:r w:rsidR="009354EE">
        <w:t>escritos</w:t>
      </w:r>
      <w:r w:rsidR="00674C6A">
        <w:t xml:space="preserve"> en setiembre</w:t>
      </w:r>
      <w:r w:rsidR="00CA58C9">
        <w:t xml:space="preserve">, </w:t>
      </w:r>
      <w:r w:rsidR="004C505B" w:rsidRPr="004C505B">
        <w:t xml:space="preserve"> </w:t>
      </w:r>
      <w:r w:rsidR="00E92162">
        <w:t>por lo que están</w:t>
      </w:r>
      <w:r w:rsidR="004C505B" w:rsidRPr="004C505B">
        <w:t xml:space="preserve"> dentro del parámetro muy bueno (275)</w:t>
      </w:r>
      <w:r w:rsidR="00E92162">
        <w:t xml:space="preserve"> y </w:t>
      </w:r>
      <w:r w:rsidRPr="00BA737D">
        <w:t xml:space="preserve">con un porcentaje </w:t>
      </w:r>
      <w:r w:rsidR="003742BB">
        <w:t xml:space="preserve">de resolución de los escritos </w:t>
      </w:r>
      <w:r w:rsidR="009060B5">
        <w:t>para setiembre</w:t>
      </w:r>
      <w:r w:rsidRPr="00BA737D">
        <w:t xml:space="preserve"> de 10</w:t>
      </w:r>
      <w:r w:rsidR="009060B5">
        <w:t>8</w:t>
      </w:r>
      <w:r w:rsidRPr="00BA737D">
        <w:t>%</w:t>
      </w:r>
      <w:r w:rsidR="00F72A61">
        <w:t>, por lo tanto, se contó con capacidad para terminar más escritos de los que ingresaron al despacho</w:t>
      </w:r>
      <w:r w:rsidRPr="00BA737D">
        <w:t>.</w:t>
      </w:r>
      <w:r>
        <w:t xml:space="preserve"> </w:t>
      </w:r>
    </w:p>
    <w:p w14:paraId="79A0E2EF" w14:textId="77777777" w:rsidR="00560597" w:rsidRDefault="00560597" w:rsidP="00F72A61">
      <w:pPr>
        <w:pStyle w:val="Prrafodelista"/>
        <w:spacing w:line="276" w:lineRule="auto"/>
        <w:ind w:left="0"/>
      </w:pPr>
    </w:p>
    <w:p w14:paraId="49E93D98" w14:textId="2C2EE841" w:rsidR="00BA737D" w:rsidRDefault="002645AB" w:rsidP="00D01DE1">
      <w:pPr>
        <w:pStyle w:val="Prrafodelista"/>
        <w:spacing w:line="276" w:lineRule="auto"/>
        <w:ind w:left="0"/>
      </w:pPr>
      <w:r>
        <w:t xml:space="preserve">Para </w:t>
      </w:r>
      <w:r w:rsidR="00B22184">
        <w:t xml:space="preserve">el indicador </w:t>
      </w:r>
      <w:r w:rsidR="00AB300D">
        <w:t>de</w:t>
      </w:r>
      <w:r w:rsidR="00D573A4">
        <w:t xml:space="preserve">l porcentaje </w:t>
      </w:r>
      <w:r w:rsidR="00AB300D">
        <w:t>de l</w:t>
      </w:r>
      <w:r w:rsidR="00BA737D" w:rsidRPr="00BA737D">
        <w:t>as audiencias de conciliación</w:t>
      </w:r>
      <w:r>
        <w:t>,</w:t>
      </w:r>
      <w:r w:rsidR="00BA737D" w:rsidRPr="00BA737D">
        <w:t xml:space="preserve"> </w:t>
      </w:r>
      <w:r w:rsidR="00DF0B5C">
        <w:t>de un 78% en</w:t>
      </w:r>
      <w:r w:rsidR="00495D43">
        <w:t xml:space="preserve"> diciembre 2020 </w:t>
      </w:r>
      <w:r w:rsidR="00F85097">
        <w:t xml:space="preserve">pasó a un </w:t>
      </w:r>
      <w:r w:rsidR="00164559">
        <w:t>79%</w:t>
      </w:r>
      <w:r w:rsidR="00487A17">
        <w:t xml:space="preserve"> par</w:t>
      </w:r>
      <w:r w:rsidR="00495D43">
        <w:t xml:space="preserve">a </w:t>
      </w:r>
      <w:r w:rsidR="00AE4E32">
        <w:t xml:space="preserve">setiembre de 2021, </w:t>
      </w:r>
      <w:r w:rsidR="00587EF7">
        <w:t xml:space="preserve">dato que se encuentra dentro del </w:t>
      </w:r>
      <w:r w:rsidR="00BA737D" w:rsidRPr="00BA737D">
        <w:t xml:space="preserve">rango estándar </w:t>
      </w:r>
      <w:r w:rsidR="00DD2972">
        <w:t>(</w:t>
      </w:r>
      <w:r w:rsidR="00AA41E3">
        <w:t>70%-80%)</w:t>
      </w:r>
      <w:r w:rsidR="00BA737D" w:rsidRPr="00BA737D">
        <w:t xml:space="preserve">, </w:t>
      </w:r>
      <w:r w:rsidR="001E1971">
        <w:t>y</w:t>
      </w:r>
      <w:r w:rsidR="001E1971" w:rsidRPr="00BA737D">
        <w:t xml:space="preserve"> </w:t>
      </w:r>
      <w:r w:rsidR="00F72A61">
        <w:t xml:space="preserve">además presenta </w:t>
      </w:r>
      <w:r w:rsidR="00BA737D" w:rsidRPr="00BA737D">
        <w:t xml:space="preserve">un porcentaje de efectividad </w:t>
      </w:r>
      <w:r w:rsidR="00241365">
        <w:t xml:space="preserve">de las audiencias de conciliación </w:t>
      </w:r>
      <w:r w:rsidR="002D6CB7">
        <w:t xml:space="preserve">para setiembre de </w:t>
      </w:r>
      <w:r w:rsidR="00354D52">
        <w:t>un</w:t>
      </w:r>
      <w:r w:rsidR="00147BEB">
        <w:t xml:space="preserve"> </w:t>
      </w:r>
      <w:r w:rsidR="00BA737D" w:rsidRPr="00BA737D">
        <w:t>6</w:t>
      </w:r>
      <w:r w:rsidR="00B6153C">
        <w:t>3</w:t>
      </w:r>
      <w:r w:rsidR="00BA737D" w:rsidRPr="00BA737D">
        <w:t xml:space="preserve">%, </w:t>
      </w:r>
      <w:r w:rsidR="00D61721">
        <w:t xml:space="preserve">ubicándose en el </w:t>
      </w:r>
      <w:r w:rsidR="00BA737D" w:rsidRPr="00BA737D">
        <w:t xml:space="preserve">rango estándar </w:t>
      </w:r>
      <w:r w:rsidR="00B8231D">
        <w:t>(</w:t>
      </w:r>
      <w:r w:rsidR="00D00E75">
        <w:t>60%-65%)</w:t>
      </w:r>
      <w:r w:rsidR="00BA737D" w:rsidRPr="00BA737D">
        <w:t>; en tanto, el porcentaje de efectividad de audiencias de recepción de prueba</w:t>
      </w:r>
      <w:r w:rsidR="00466B99">
        <w:t>,</w:t>
      </w:r>
      <w:r w:rsidR="00EC42A1">
        <w:t xml:space="preserve"> a cargo de la persona juzgadora de fondo</w:t>
      </w:r>
      <w:r w:rsidR="00915F95">
        <w:t>,</w:t>
      </w:r>
      <w:r w:rsidR="00BA737D" w:rsidRPr="00BA737D">
        <w:t xml:space="preserve"> </w:t>
      </w:r>
      <w:r w:rsidR="00A45CCE">
        <w:t>para</w:t>
      </w:r>
      <w:r w:rsidR="009D2F2B">
        <w:t xml:space="preserve"> el mismo periodo</w:t>
      </w:r>
      <w:r w:rsidR="00C636D5">
        <w:t>,</w:t>
      </w:r>
      <w:r w:rsidR="009D2F2B">
        <w:t xml:space="preserve"> </w:t>
      </w:r>
      <w:r w:rsidR="00765C36">
        <w:t xml:space="preserve">se tiene un </w:t>
      </w:r>
      <w:r w:rsidR="00E21337">
        <w:t xml:space="preserve">84% y </w:t>
      </w:r>
      <w:r w:rsidR="001328C5">
        <w:t>63%</w:t>
      </w:r>
      <w:r w:rsidR="00C636D5">
        <w:t xml:space="preserve"> respectiva</w:t>
      </w:r>
      <w:r w:rsidR="00A708DB">
        <w:t>mente</w:t>
      </w:r>
      <w:r w:rsidR="00BA737D" w:rsidRPr="00BA737D">
        <w:t xml:space="preserve">, </w:t>
      </w:r>
      <w:r w:rsidR="00AC6277">
        <w:t xml:space="preserve">por lo que se supera </w:t>
      </w:r>
      <w:r w:rsidR="00BA737D" w:rsidRPr="00BA737D">
        <w:t>el rango muy bueno</w:t>
      </w:r>
      <w:r w:rsidR="00D00E75">
        <w:t xml:space="preserve"> (</w:t>
      </w:r>
      <w:r w:rsidR="00EF5CEA">
        <w:t>50%)</w:t>
      </w:r>
      <w:r w:rsidR="00BA737D" w:rsidRPr="00BA737D">
        <w:t>.</w:t>
      </w:r>
      <w:r w:rsidR="00BA737D">
        <w:t xml:space="preserve"> </w:t>
      </w:r>
    </w:p>
    <w:p w14:paraId="1E90E227" w14:textId="77777777" w:rsidR="00560597" w:rsidRDefault="00560597" w:rsidP="00D01DE1">
      <w:pPr>
        <w:pStyle w:val="Prrafodelista"/>
        <w:spacing w:line="276" w:lineRule="auto"/>
        <w:ind w:left="0"/>
      </w:pPr>
    </w:p>
    <w:p w14:paraId="457FC48B" w14:textId="6DA5C328" w:rsidR="00F442C6" w:rsidRDefault="00BA737D" w:rsidP="00D01DE1">
      <w:pPr>
        <w:pStyle w:val="Prrafodelista"/>
        <w:spacing w:line="276" w:lineRule="auto"/>
        <w:ind w:left="0"/>
      </w:pPr>
      <w:r w:rsidRPr="00BA737D">
        <w:t xml:space="preserve">Para los indicadores relacionados con los plazos, se </w:t>
      </w:r>
      <w:r w:rsidR="006D2B81" w:rsidRPr="006D2B81">
        <w:t xml:space="preserve">tiene </w:t>
      </w:r>
      <w:r w:rsidR="00C439D4" w:rsidRPr="00C439D4">
        <w:t xml:space="preserve">un aumento de 3 días para el indicador del </w:t>
      </w:r>
      <w:r w:rsidR="000F68C8">
        <w:t>p</w:t>
      </w:r>
      <w:r w:rsidR="006D2B81" w:rsidRPr="006D2B81">
        <w:t>lazo señalamientos de audiencias tempranas</w:t>
      </w:r>
      <w:r w:rsidR="000F68C8">
        <w:t>,</w:t>
      </w:r>
      <w:r w:rsidR="006D2B81" w:rsidRPr="006D2B81">
        <w:t xml:space="preserve"> </w:t>
      </w:r>
      <w:r w:rsidR="00093712" w:rsidRPr="00093712">
        <w:t>de 5 días en diciembre</w:t>
      </w:r>
      <w:r w:rsidR="00093712">
        <w:t xml:space="preserve"> 2020</w:t>
      </w:r>
      <w:r w:rsidR="00093712" w:rsidRPr="00093712">
        <w:t>, pasaron a 8 días en setiembre</w:t>
      </w:r>
      <w:r w:rsidR="00093712">
        <w:t xml:space="preserve"> 2021</w:t>
      </w:r>
      <w:r w:rsidR="00093712" w:rsidRPr="00093712">
        <w:t xml:space="preserve">, sin embargo, están en el rango muy bueno (14 días),  </w:t>
      </w:r>
      <w:r w:rsidR="006D2B81" w:rsidRPr="006D2B81">
        <w:t xml:space="preserve"> </w:t>
      </w:r>
      <w:r w:rsidR="00587EF7">
        <w:t>por otro lado</w:t>
      </w:r>
      <w:r w:rsidR="00694AF4">
        <w:t>,</w:t>
      </w:r>
      <w:r w:rsidR="006D2B81" w:rsidRPr="006D2B81">
        <w:t xml:space="preserve"> disminuye el plazo para resolver escritos</w:t>
      </w:r>
      <w:r w:rsidR="004850AA">
        <w:t>,</w:t>
      </w:r>
      <w:r w:rsidR="006D2B81" w:rsidRPr="006D2B81">
        <w:t xml:space="preserve"> de 26 en enero a 4 días en setiembre</w:t>
      </w:r>
      <w:r w:rsidR="009E57FE">
        <w:t>,</w:t>
      </w:r>
      <w:r w:rsidR="00F442C6">
        <w:t xml:space="preserve"> lo que implica una reducción de 22 días</w:t>
      </w:r>
      <w:r w:rsidR="006D2B81" w:rsidRPr="006D2B81">
        <w:t xml:space="preserve">, durante el periodo diciembre 2020 a setiembre 2021, se mantienen al día en </w:t>
      </w:r>
      <w:r w:rsidR="005B3C81">
        <w:t>los indicadores de</w:t>
      </w:r>
      <w:r w:rsidR="006D2B81" w:rsidRPr="006D2B81">
        <w:t>l plazo de resolución de apremios, resolución de recursos</w:t>
      </w:r>
      <w:r w:rsidR="00B245DF">
        <w:t xml:space="preserve"> y</w:t>
      </w:r>
      <w:r w:rsidR="006D2B81" w:rsidRPr="006D2B81">
        <w:t xml:space="preserve"> plazo de firma</w:t>
      </w:r>
      <w:r w:rsidR="006D2B81">
        <w:t xml:space="preserve">. </w:t>
      </w:r>
    </w:p>
    <w:p w14:paraId="46779E63" w14:textId="79CAC14B" w:rsidR="00F72A61" w:rsidRDefault="00BA737D" w:rsidP="00D01DE1">
      <w:pPr>
        <w:pStyle w:val="Prrafodelista"/>
        <w:spacing w:line="276" w:lineRule="auto"/>
        <w:ind w:left="0"/>
      </w:pPr>
      <w:r w:rsidRPr="00BA737D">
        <w:t>En cuanto a</w:t>
      </w:r>
      <w:r w:rsidR="00CD6798">
        <w:t>l indicador de</w:t>
      </w:r>
      <w:r w:rsidRPr="00BA737D">
        <w:t xml:space="preserve"> la cantidad de expedientes pendientes de fallo, </w:t>
      </w:r>
      <w:r w:rsidR="00CD6E75" w:rsidRPr="00CD6E75">
        <w:t xml:space="preserve">pasaron de no tener </w:t>
      </w:r>
      <w:r w:rsidR="00CD6E75">
        <w:t>expedientes</w:t>
      </w:r>
      <w:r w:rsidR="00CD6E75" w:rsidRPr="00CD6E75">
        <w:t xml:space="preserve"> pendiente</w:t>
      </w:r>
      <w:r w:rsidR="00CD6E75">
        <w:t>s</w:t>
      </w:r>
      <w:r w:rsidR="00CD6E75" w:rsidRPr="00CD6E75">
        <w:t xml:space="preserve"> en diciembre 2020 a </w:t>
      </w:r>
      <w:r w:rsidR="00284AD6">
        <w:t xml:space="preserve">tener </w:t>
      </w:r>
      <w:r w:rsidR="00CD6E75" w:rsidRPr="00CD6E75">
        <w:t xml:space="preserve">11 expedientes </w:t>
      </w:r>
      <w:r w:rsidR="00CD6E75">
        <w:t>para</w:t>
      </w:r>
      <w:r w:rsidR="00CD6E75" w:rsidRPr="00CD6E75">
        <w:t xml:space="preserve"> setiembre de 2021, </w:t>
      </w:r>
      <w:r w:rsidR="00CC3EDD">
        <w:t xml:space="preserve">pero </w:t>
      </w:r>
      <w:r w:rsidRPr="00BA737D">
        <w:t xml:space="preserve">se mantienen </w:t>
      </w:r>
      <w:r w:rsidR="00D17759">
        <w:t>d</w:t>
      </w:r>
      <w:r w:rsidRPr="00BA737D">
        <w:t>en</w:t>
      </w:r>
      <w:r w:rsidR="00D17759">
        <w:t>tro</w:t>
      </w:r>
      <w:r w:rsidRPr="00BA737D">
        <w:t xml:space="preserve"> </w:t>
      </w:r>
      <w:r w:rsidR="00D17759">
        <w:t xml:space="preserve">del </w:t>
      </w:r>
      <w:r w:rsidRPr="00BA737D">
        <w:t xml:space="preserve">rango estándar </w:t>
      </w:r>
      <w:r w:rsidR="00062908">
        <w:t>(</w:t>
      </w:r>
      <w:r w:rsidR="007B4913">
        <w:t>13</w:t>
      </w:r>
      <w:r w:rsidR="00BB1CF0">
        <w:t>-38</w:t>
      </w:r>
      <w:r w:rsidR="00062908">
        <w:t>)</w:t>
      </w:r>
      <w:r w:rsidR="00F72A61">
        <w:t xml:space="preserve">. </w:t>
      </w:r>
      <w:r w:rsidR="005F6ACA">
        <w:t xml:space="preserve">Por otra parte, </w:t>
      </w:r>
      <w:r w:rsidR="00E21A2B">
        <w:t>para el indicador de l</w:t>
      </w:r>
      <w:r w:rsidRPr="00BA737D">
        <w:t xml:space="preserve">a cantidad de sentencias dictadas </w:t>
      </w:r>
      <w:r w:rsidR="00435313" w:rsidRPr="00435313">
        <w:t>para el periodo diciembre 2020 a setiembre 2021</w:t>
      </w:r>
      <w:r w:rsidR="002C060E">
        <w:t xml:space="preserve">, </w:t>
      </w:r>
      <w:r w:rsidR="00D94ED7">
        <w:t xml:space="preserve">la Jueza de Fondo </w:t>
      </w:r>
      <w:r w:rsidRPr="00BA737D">
        <w:t xml:space="preserve">supera </w:t>
      </w:r>
      <w:r w:rsidR="00F320B1">
        <w:t>la cuota</w:t>
      </w:r>
      <w:r w:rsidRPr="00BA737D">
        <w:t xml:space="preserve"> establecid</w:t>
      </w:r>
      <w:r w:rsidR="00A547C4">
        <w:t>a</w:t>
      </w:r>
      <w:r w:rsidR="002A5D5F">
        <w:t xml:space="preserve"> de 25 sentencias mensuales</w:t>
      </w:r>
      <w:r w:rsidR="00F72A61">
        <w:t xml:space="preserve"> por persona juzgadora</w:t>
      </w:r>
      <w:r w:rsidRPr="00BA737D">
        <w:t>,</w:t>
      </w:r>
      <w:r w:rsidR="00F10CA6" w:rsidRPr="00F10CA6">
        <w:t xml:space="preserve"> </w:t>
      </w:r>
      <w:r w:rsidR="00517C84">
        <w:t>para</w:t>
      </w:r>
      <w:r w:rsidR="00F10CA6" w:rsidRPr="00F10CA6">
        <w:t xml:space="preserve"> </w:t>
      </w:r>
      <w:r w:rsidR="00815BE2">
        <w:t xml:space="preserve">el mes de </w:t>
      </w:r>
      <w:r w:rsidR="00F10CA6" w:rsidRPr="00F10CA6">
        <w:t>diciembre 2020</w:t>
      </w:r>
      <w:r w:rsidR="00650AA3">
        <w:t xml:space="preserve">, se registró </w:t>
      </w:r>
      <w:r w:rsidR="00C20937">
        <w:t>la menor cantidad de sentencias</w:t>
      </w:r>
      <w:r w:rsidR="00F72A61">
        <w:t xml:space="preserve"> con</w:t>
      </w:r>
      <w:r w:rsidR="00F10CA6" w:rsidRPr="00F10CA6">
        <w:t xml:space="preserve"> </w:t>
      </w:r>
      <w:r w:rsidR="00F10CA6" w:rsidRPr="00F10CA6">
        <w:lastRenderedPageBreak/>
        <w:t>10 y la mayor cantidad de sentencias dictadas corresponde a julio con 61 sentencias</w:t>
      </w:r>
      <w:r w:rsidR="00D84042">
        <w:t xml:space="preserve">, </w:t>
      </w:r>
      <w:r w:rsidR="001F638E">
        <w:t>con un</w:t>
      </w:r>
      <w:r w:rsidRPr="00BA737D">
        <w:t xml:space="preserve"> porcentaje de rendimiento </w:t>
      </w:r>
      <w:r w:rsidR="00517C84">
        <w:t xml:space="preserve">para la persona juzgadora de fondo </w:t>
      </w:r>
      <w:r w:rsidR="00F03941">
        <w:t>para este mes de</w:t>
      </w:r>
      <w:r w:rsidRPr="00BA737D">
        <w:t xml:space="preserve"> un </w:t>
      </w:r>
      <w:r w:rsidR="00CF773F" w:rsidRPr="00BA737D">
        <w:t>1</w:t>
      </w:r>
      <w:r w:rsidR="00534641">
        <w:t>72</w:t>
      </w:r>
      <w:r w:rsidRPr="00BA737D">
        <w:t>%</w:t>
      </w:r>
      <w:r w:rsidR="00CC77D5">
        <w:t>, mientras que</w:t>
      </w:r>
      <w:r>
        <w:t xml:space="preserve"> </w:t>
      </w:r>
      <w:r w:rsidR="00EA0B02">
        <w:t>para el indicador</w:t>
      </w:r>
      <w:r>
        <w:t xml:space="preserve"> </w:t>
      </w:r>
      <w:r w:rsidR="00EA0B02">
        <w:t>de la</w:t>
      </w:r>
      <w:r w:rsidRPr="00BA737D">
        <w:t xml:space="preserve"> cantidad de resoluciones realizadas por la persona </w:t>
      </w:r>
      <w:r w:rsidR="00803D44">
        <w:t>J</w:t>
      </w:r>
      <w:r w:rsidRPr="00BA737D">
        <w:t>uzgadora de Conciliación</w:t>
      </w:r>
      <w:r w:rsidR="001C07BC">
        <w:t>,</w:t>
      </w:r>
      <w:r w:rsidR="001C07BC" w:rsidRPr="001C07BC">
        <w:t xml:space="preserve"> durante el mismo periodo, </w:t>
      </w:r>
      <w:r w:rsidR="00760F1F" w:rsidRPr="00760F1F">
        <w:t xml:space="preserve">se tiene que supera la cuota establecida de 36 resoluciones, se registra la menor cantidad </w:t>
      </w:r>
      <w:r w:rsidR="00760F1F">
        <w:t xml:space="preserve">de resoluciones </w:t>
      </w:r>
      <w:r w:rsidR="00760F1F" w:rsidRPr="00760F1F">
        <w:t xml:space="preserve">en enero con 23 y la mayor cantidad corresponde a agosto con 79 resoluciones, registrándose para este </w:t>
      </w:r>
      <w:r w:rsidR="00760F1F">
        <w:t xml:space="preserve">mes </w:t>
      </w:r>
      <w:r w:rsidR="00A47FB8" w:rsidRPr="00A47FB8">
        <w:t xml:space="preserve">un porcentaje de rendimiento </w:t>
      </w:r>
      <w:r w:rsidR="00F565D5">
        <w:t xml:space="preserve">para la </w:t>
      </w:r>
      <w:r w:rsidR="00DA31A6">
        <w:t xml:space="preserve">persona juzgadora de </w:t>
      </w:r>
      <w:r w:rsidR="00083916">
        <w:t xml:space="preserve">conciliación </w:t>
      </w:r>
      <w:r w:rsidR="00A47FB8" w:rsidRPr="00A47FB8">
        <w:t>de un 185%</w:t>
      </w:r>
      <w:r w:rsidR="00AA72E8">
        <w:t>.</w:t>
      </w:r>
      <w:r>
        <w:t xml:space="preserve"> </w:t>
      </w:r>
    </w:p>
    <w:p w14:paraId="751374C7" w14:textId="77AE46DB" w:rsidR="000D1B43" w:rsidRDefault="00950B5D" w:rsidP="00D01DE1">
      <w:pPr>
        <w:pStyle w:val="Prrafodelista"/>
        <w:spacing w:line="276" w:lineRule="auto"/>
        <w:ind w:left="0"/>
      </w:pPr>
      <w:r>
        <w:t>Por último, para el indicador de la</w:t>
      </w:r>
      <w:r w:rsidR="00BA737D" w:rsidRPr="00BA737D">
        <w:t xml:space="preserve"> cantidad de resoluciones firmadas por la persona </w:t>
      </w:r>
      <w:r>
        <w:t>J</w:t>
      </w:r>
      <w:r w:rsidR="00BA737D" w:rsidRPr="00BA737D">
        <w:t>uzgadora de Trámite</w:t>
      </w:r>
      <w:r w:rsidR="00413C2A">
        <w:t>,</w:t>
      </w:r>
      <w:r w:rsidR="00BA737D" w:rsidRPr="00BA737D">
        <w:t xml:space="preserve"> </w:t>
      </w:r>
      <w:r w:rsidR="006965FF" w:rsidRPr="006965FF">
        <w:t xml:space="preserve">para el periodo diciembre 2020 a setiembre 2021, </w:t>
      </w:r>
      <w:r w:rsidR="00F55AA1" w:rsidRPr="00F55AA1">
        <w:t xml:space="preserve">se tiene un aumento de 565 resoluciones firmadas, pasó de 754 </w:t>
      </w:r>
      <w:r w:rsidR="009509FB" w:rsidRPr="009509FB">
        <w:t>resoluciones a 1 319 respectivamente</w:t>
      </w:r>
      <w:r w:rsidR="003856AE">
        <w:t xml:space="preserve">, </w:t>
      </w:r>
      <w:r w:rsidR="00BA737D" w:rsidRPr="00BA737D">
        <w:t xml:space="preserve">con un porcentaje de rendimiento de un </w:t>
      </w:r>
      <w:r w:rsidR="00775487" w:rsidRPr="00BA737D">
        <w:t>12</w:t>
      </w:r>
      <w:r w:rsidR="00775487">
        <w:t>6</w:t>
      </w:r>
      <w:r w:rsidR="00BA737D" w:rsidRPr="00BA737D">
        <w:t>%</w:t>
      </w:r>
      <w:r w:rsidR="0063656A">
        <w:t xml:space="preserve"> para setiembre 2021</w:t>
      </w:r>
      <w:r w:rsidR="00BA737D">
        <w:t>.</w:t>
      </w:r>
    </w:p>
    <w:p w14:paraId="25D2841D" w14:textId="77777777" w:rsidR="00570828" w:rsidRDefault="00570828" w:rsidP="000D1B43">
      <w:pPr>
        <w:pStyle w:val="Prrafodelista"/>
        <w:spacing w:line="276" w:lineRule="auto"/>
        <w:ind w:left="142"/>
      </w:pPr>
    </w:p>
    <w:p w14:paraId="50588B27" w14:textId="77777777" w:rsidR="000034D5" w:rsidRPr="00FD1445" w:rsidRDefault="00226C08" w:rsidP="00D01DE1">
      <w:pPr>
        <w:pStyle w:val="Prrafodelista"/>
        <w:numPr>
          <w:ilvl w:val="0"/>
          <w:numId w:val="5"/>
        </w:numPr>
        <w:spacing w:line="276" w:lineRule="auto"/>
      </w:pPr>
      <w:r w:rsidRPr="00FD1445">
        <w:rPr>
          <w:b/>
        </w:rPr>
        <w:t xml:space="preserve">Juzgado Pensiones Alimentarias I </w:t>
      </w:r>
      <w:r w:rsidR="006C603F" w:rsidRPr="00FD1445">
        <w:rPr>
          <w:b/>
        </w:rPr>
        <w:t>Circuito Judicial</w:t>
      </w:r>
      <w:r w:rsidR="006C603F" w:rsidRPr="00FD1445">
        <w:t xml:space="preserve"> </w:t>
      </w:r>
      <w:r w:rsidRPr="00FD1445">
        <w:rPr>
          <w:b/>
        </w:rPr>
        <w:t>Alajuela</w:t>
      </w:r>
      <w:r w:rsidR="00A7038E" w:rsidRPr="00FD1445">
        <w:t xml:space="preserve">: </w:t>
      </w:r>
    </w:p>
    <w:p w14:paraId="64393F6D" w14:textId="77777777" w:rsidR="000034D5" w:rsidRDefault="000034D5" w:rsidP="007246B6">
      <w:pPr>
        <w:pStyle w:val="Prrafodelista"/>
        <w:spacing w:line="276" w:lineRule="auto"/>
        <w:ind w:left="142"/>
        <w:rPr>
          <w:b/>
          <w:bCs/>
        </w:rPr>
      </w:pPr>
    </w:p>
    <w:p w14:paraId="63922183" w14:textId="42985FB1" w:rsidR="002F1245" w:rsidRDefault="00495040" w:rsidP="00F72A61">
      <w:pPr>
        <w:pStyle w:val="Prrafodelista"/>
        <w:spacing w:line="276" w:lineRule="auto"/>
        <w:ind w:left="0"/>
      </w:pPr>
      <w:r w:rsidRPr="00495040">
        <w:t xml:space="preserve">El </w:t>
      </w:r>
      <w:r w:rsidR="000E3320">
        <w:t xml:space="preserve">despacho </w:t>
      </w:r>
      <w:r w:rsidR="00C04ECE">
        <w:t xml:space="preserve">mantiene </w:t>
      </w:r>
      <w:r w:rsidR="00BD6CB3">
        <w:t>entre el mes de enero de 2021 y julio de 2021 un porcentaje de resolución de apremios corporales de un 100%</w:t>
      </w:r>
      <w:r w:rsidR="001727AC">
        <w:t xml:space="preserve">. En el caso del </w:t>
      </w:r>
      <w:r w:rsidR="00826E8D">
        <w:t xml:space="preserve">indicador de </w:t>
      </w:r>
      <w:r w:rsidR="00FC6D9C">
        <w:t>cantidad de escritos pendientes de resolver,</w:t>
      </w:r>
      <w:r w:rsidR="00F72A61">
        <w:t xml:space="preserve"> </w:t>
      </w:r>
      <w:r w:rsidR="0035284A">
        <w:t>en enero de 2021</w:t>
      </w:r>
      <w:r w:rsidRPr="00495040">
        <w:t xml:space="preserve"> </w:t>
      </w:r>
      <w:r w:rsidR="0035284A">
        <w:t>el despacho mantenía un total de 25 escritos pendientes</w:t>
      </w:r>
      <w:r w:rsidR="006426B4">
        <w:t>, no obstante</w:t>
      </w:r>
      <w:r w:rsidR="002F1245">
        <w:t>,</w:t>
      </w:r>
      <w:r w:rsidR="006426B4">
        <w:t xml:space="preserve"> este se disminuye a cero escritos pendientes de</w:t>
      </w:r>
      <w:r w:rsidR="00CC59D3">
        <w:t xml:space="preserve"> resolver</w:t>
      </w:r>
      <w:r w:rsidRPr="00495040">
        <w:t xml:space="preserve"> para </w:t>
      </w:r>
      <w:r w:rsidR="00CC59D3">
        <w:t>el mes de ju</w:t>
      </w:r>
      <w:r w:rsidR="00BF7D9E">
        <w:t>l</w:t>
      </w:r>
      <w:r w:rsidR="00CC59D3">
        <w:t>io 2021</w:t>
      </w:r>
      <w:r w:rsidR="002F1245">
        <w:t>.</w:t>
      </w:r>
    </w:p>
    <w:p w14:paraId="6A9BE323" w14:textId="77777777" w:rsidR="0003735F" w:rsidRDefault="0003735F" w:rsidP="00F72A61">
      <w:pPr>
        <w:pStyle w:val="Prrafodelista"/>
        <w:spacing w:line="276" w:lineRule="auto"/>
        <w:ind w:left="0"/>
      </w:pPr>
    </w:p>
    <w:p w14:paraId="43812B2E" w14:textId="7965ADBF" w:rsidR="000034D5" w:rsidRDefault="002F1245" w:rsidP="00D01DE1">
      <w:pPr>
        <w:pStyle w:val="Prrafodelista"/>
        <w:spacing w:line="276" w:lineRule="auto"/>
        <w:ind w:left="0"/>
      </w:pPr>
      <w:r>
        <w:t>Res</w:t>
      </w:r>
      <w:r w:rsidR="00410FE2">
        <w:t>pecto a</w:t>
      </w:r>
      <w:r w:rsidR="00E21D5B">
        <w:t>l porcentaje de efectividad de realización</w:t>
      </w:r>
      <w:r w:rsidR="00495040" w:rsidRPr="00495040">
        <w:t xml:space="preserve"> de audiencias</w:t>
      </w:r>
      <w:r w:rsidR="000816F3">
        <w:t xml:space="preserve">, </w:t>
      </w:r>
      <w:r w:rsidR="00A37C21">
        <w:t>para</w:t>
      </w:r>
      <w:r w:rsidR="000816F3">
        <w:t xml:space="preserve"> enero de 2021 se </w:t>
      </w:r>
      <w:r w:rsidR="00882AEA">
        <w:t>reportó un 54% y en julio de 2021 este porcentaje corresponde a 61%</w:t>
      </w:r>
      <w:r w:rsidR="00BC3911">
        <w:t xml:space="preserve"> lo que evidencia una mejor</w:t>
      </w:r>
      <w:r w:rsidR="00DB27C9">
        <w:t>a</w:t>
      </w:r>
      <w:r w:rsidR="00BC3911">
        <w:t xml:space="preserve"> en la realiz</w:t>
      </w:r>
      <w:r w:rsidR="003F2FA7">
        <w:t>ación de las audiencias.</w:t>
      </w:r>
      <w:r w:rsidR="00655EF6">
        <w:t xml:space="preserve"> </w:t>
      </w:r>
      <w:r w:rsidR="00F35949">
        <w:t>Por otra parte, se presenta una mejoría en el plazo para resolver escritos</w:t>
      </w:r>
      <w:r w:rsidR="004D5C00">
        <w:t xml:space="preserve">, </w:t>
      </w:r>
      <w:r w:rsidR="00F87384">
        <w:t>el cual</w:t>
      </w:r>
      <w:r w:rsidR="008F04BC">
        <w:t xml:space="preserve"> </w:t>
      </w:r>
      <w:r w:rsidR="00655EF6">
        <w:t xml:space="preserve">para el mes de enero </w:t>
      </w:r>
      <w:r w:rsidR="008F04BC">
        <w:t>estaba en 21 días</w:t>
      </w:r>
      <w:r w:rsidR="00655EF6">
        <w:t xml:space="preserve"> y pasa a </w:t>
      </w:r>
      <w:r w:rsidR="00A905EC">
        <w:t>15 días en el mes de julio de 2021.</w:t>
      </w:r>
      <w:r w:rsidR="00495040">
        <w:t xml:space="preserve"> </w:t>
      </w:r>
    </w:p>
    <w:p w14:paraId="4CC77824" w14:textId="77777777" w:rsidR="0003735F" w:rsidRDefault="0003735F" w:rsidP="00D01DE1">
      <w:pPr>
        <w:pStyle w:val="Prrafodelista"/>
        <w:spacing w:line="276" w:lineRule="auto"/>
        <w:ind w:left="0"/>
      </w:pPr>
    </w:p>
    <w:p w14:paraId="387F1AF6" w14:textId="77777777" w:rsidR="0003735F" w:rsidRDefault="00A905EC" w:rsidP="00D01DE1">
      <w:pPr>
        <w:pStyle w:val="Prrafodelista"/>
        <w:spacing w:line="276" w:lineRule="auto"/>
        <w:ind w:left="0"/>
      </w:pPr>
      <w:r>
        <w:t>Para el indicador de</w:t>
      </w:r>
      <w:r w:rsidR="00495040">
        <w:t xml:space="preserve"> </w:t>
      </w:r>
      <w:r w:rsidR="00495040" w:rsidRPr="00495040">
        <w:t>plazo de espera para dictado de sentencia</w:t>
      </w:r>
      <w:r w:rsidR="00912810">
        <w:t>,</w:t>
      </w:r>
      <w:r w:rsidR="00A653D1">
        <w:t xml:space="preserve"> en e</w:t>
      </w:r>
      <w:r w:rsidR="00501A10">
        <w:t>l</w:t>
      </w:r>
      <w:r w:rsidR="00A653D1">
        <w:t xml:space="preserve"> caso </w:t>
      </w:r>
      <w:r w:rsidR="008669ED">
        <w:t>específi</w:t>
      </w:r>
      <w:r w:rsidR="00501A10">
        <w:t>co</w:t>
      </w:r>
      <w:r w:rsidR="008669ED">
        <w:t xml:space="preserve"> </w:t>
      </w:r>
      <w:r w:rsidR="00501A10">
        <w:t>de</w:t>
      </w:r>
      <w:r w:rsidR="000034D5">
        <w:t xml:space="preserve"> </w:t>
      </w:r>
      <w:r w:rsidR="00A653D1">
        <w:t xml:space="preserve">la persona Juzgadora </w:t>
      </w:r>
      <w:r w:rsidR="003A6013">
        <w:t>2</w:t>
      </w:r>
      <w:r w:rsidR="00F22D06">
        <w:t xml:space="preserve"> se identifica </w:t>
      </w:r>
      <w:r w:rsidR="004A00A1">
        <w:t>un progreso positivo</w:t>
      </w:r>
      <w:r w:rsidR="003A6013">
        <w:t xml:space="preserve">, siendo que </w:t>
      </w:r>
      <w:r w:rsidR="003136E9">
        <w:t>este escritorio llegó a un plazo máximo de 11</w:t>
      </w:r>
      <w:r w:rsidR="000620AF">
        <w:t>2</w:t>
      </w:r>
      <w:r w:rsidR="003136E9">
        <w:t xml:space="preserve"> días</w:t>
      </w:r>
      <w:r w:rsidR="000620AF">
        <w:t xml:space="preserve"> en el mes de abril, mismo que disminuye a </w:t>
      </w:r>
      <w:r w:rsidR="00337E37">
        <w:t>99 días en julio de 2021 y a 43 días en agosto de 2021 producto de un plan remedial establecido en el despacho.</w:t>
      </w:r>
      <w:r w:rsidR="004F19B2">
        <w:t xml:space="preserve"> </w:t>
      </w:r>
    </w:p>
    <w:p w14:paraId="7299C6F6" w14:textId="77777777" w:rsidR="0003735F" w:rsidRDefault="0003735F" w:rsidP="00D01DE1">
      <w:pPr>
        <w:pStyle w:val="Prrafodelista"/>
        <w:spacing w:line="276" w:lineRule="auto"/>
        <w:ind w:left="0"/>
      </w:pPr>
    </w:p>
    <w:p w14:paraId="0E8EC1C1" w14:textId="7F3A1738" w:rsidR="00F15BE3" w:rsidRDefault="004F19B2" w:rsidP="00D01DE1">
      <w:pPr>
        <w:pStyle w:val="Prrafodelista"/>
        <w:spacing w:line="276" w:lineRule="auto"/>
        <w:ind w:left="0"/>
      </w:pPr>
      <w:r>
        <w:t>En e</w:t>
      </w:r>
      <w:r w:rsidR="00965159">
        <w:t>l</w:t>
      </w:r>
      <w:r>
        <w:t xml:space="preserve"> caso de</w:t>
      </w:r>
      <w:r w:rsidR="00965159">
        <w:t xml:space="preserve"> </w:t>
      </w:r>
      <w:r w:rsidR="00495040">
        <w:t>l</w:t>
      </w:r>
      <w:r w:rsidR="00495040" w:rsidRPr="00495040">
        <w:t>os plazos de fijación de provisionales, resolución de beneficios y resolución de recursos se encuentran en categoría “</w:t>
      </w:r>
      <w:r w:rsidR="00495040" w:rsidRPr="00621652">
        <w:rPr>
          <w:i/>
        </w:rPr>
        <w:t>muy bueno</w:t>
      </w:r>
      <w:r w:rsidR="00495040" w:rsidRPr="00495040">
        <w:t>”</w:t>
      </w:r>
      <w:r w:rsidR="00983F4E">
        <w:t xml:space="preserve"> siendo que la fijación de provisionales y resolución de beneficios </w:t>
      </w:r>
      <w:r w:rsidR="00E47DB3">
        <w:t>no superaron el plazo de un día</w:t>
      </w:r>
      <w:r w:rsidR="003E06AF">
        <w:t xml:space="preserve">; </w:t>
      </w:r>
      <w:r w:rsidR="004764F7">
        <w:t>para</w:t>
      </w:r>
      <w:r w:rsidR="003E06AF">
        <w:t xml:space="preserve"> la resolución de recursos se llegó como máximo a 5 días de plazo</w:t>
      </w:r>
      <w:r w:rsidR="009260D6">
        <w:t xml:space="preserve"> durante el período de seguimiento</w:t>
      </w:r>
      <w:r w:rsidR="004D456A">
        <w:t>.</w:t>
      </w:r>
      <w:r w:rsidR="00EB4FF0">
        <w:t xml:space="preserve"> </w:t>
      </w:r>
    </w:p>
    <w:p w14:paraId="43FC770A" w14:textId="18269A4A" w:rsidR="00495040" w:rsidRDefault="00F15BE3" w:rsidP="00D01DE1">
      <w:pPr>
        <w:pStyle w:val="Prrafodelista"/>
        <w:spacing w:line="276" w:lineRule="auto"/>
        <w:ind w:left="0"/>
      </w:pPr>
      <w:r>
        <w:t>Respecto a l</w:t>
      </w:r>
      <w:r w:rsidR="00EB4FF0">
        <w:t>os</w:t>
      </w:r>
      <w:r w:rsidR="00495040">
        <w:t xml:space="preserve"> p</w:t>
      </w:r>
      <w:r w:rsidR="00495040" w:rsidRPr="00495040">
        <w:t xml:space="preserve">orcentajes de rendimiento de las personas Técnicas Judiciales </w:t>
      </w:r>
      <w:r w:rsidR="00162F44">
        <w:t xml:space="preserve">se </w:t>
      </w:r>
      <w:r w:rsidR="0086197D">
        <w:t>mantuvieron en valores superiores</w:t>
      </w:r>
      <w:r w:rsidR="00162F44" w:rsidRPr="00495040">
        <w:t xml:space="preserve"> </w:t>
      </w:r>
      <w:r w:rsidR="00495040" w:rsidRPr="00495040">
        <w:t>al 100%</w:t>
      </w:r>
      <w:r w:rsidR="00DA4D9B">
        <w:t xml:space="preserve"> con excepción de la persona Técnica Judicial 6 en el mes de junio que reportó un rendimiento del 61%. Respecto al </w:t>
      </w:r>
      <w:r w:rsidR="00495040">
        <w:t>p</w:t>
      </w:r>
      <w:r w:rsidR="00495040" w:rsidRPr="00495040">
        <w:t xml:space="preserve">orcentaje de rendimiento de las personas Juzgadoras de Fondo y Trámite </w:t>
      </w:r>
      <w:r w:rsidR="00DA4D9B">
        <w:t xml:space="preserve">estos estuvieron </w:t>
      </w:r>
      <w:r w:rsidR="00495040" w:rsidRPr="00495040">
        <w:t>dentro de</w:t>
      </w:r>
      <w:r w:rsidR="00DA4D9B">
        <w:t>l</w:t>
      </w:r>
      <w:r w:rsidR="00495040" w:rsidRPr="00495040">
        <w:t xml:space="preserve"> parámetro establecido</w:t>
      </w:r>
      <w:r w:rsidR="00DA4D9B">
        <w:t xml:space="preserve"> de entre 90% y 100%</w:t>
      </w:r>
      <w:r w:rsidR="00495040" w:rsidRPr="00495040">
        <w:t>.</w:t>
      </w:r>
    </w:p>
    <w:p w14:paraId="155EFB40" w14:textId="77777777" w:rsidR="00570828" w:rsidRDefault="00570828" w:rsidP="000B72B1">
      <w:pPr>
        <w:pStyle w:val="Prrafodelista"/>
        <w:spacing w:line="276" w:lineRule="auto"/>
        <w:ind w:left="142"/>
      </w:pPr>
    </w:p>
    <w:p w14:paraId="33D6AD01" w14:textId="77777777" w:rsidR="00322B7E" w:rsidRPr="00FD1445" w:rsidRDefault="00226C08" w:rsidP="00D01DE1">
      <w:pPr>
        <w:pStyle w:val="Prrafodelista"/>
        <w:numPr>
          <w:ilvl w:val="0"/>
          <w:numId w:val="5"/>
        </w:numPr>
        <w:spacing w:line="276" w:lineRule="auto"/>
      </w:pPr>
      <w:r w:rsidRPr="00FD1445">
        <w:rPr>
          <w:b/>
        </w:rPr>
        <w:t xml:space="preserve">Juzgado Pensiones Alimentarias </w:t>
      </w:r>
      <w:r w:rsidR="006C603F" w:rsidRPr="00FD1445">
        <w:rPr>
          <w:b/>
        </w:rPr>
        <w:t>I Circuito Judicial de la</w:t>
      </w:r>
      <w:r w:rsidR="006C603F" w:rsidRPr="00FD1445">
        <w:t xml:space="preserve"> </w:t>
      </w:r>
      <w:r w:rsidRPr="00FD1445">
        <w:rPr>
          <w:b/>
        </w:rPr>
        <w:t>Zona Atlántica (Limón)</w:t>
      </w:r>
      <w:r w:rsidR="0023620D" w:rsidRPr="00FD1445">
        <w:rPr>
          <w:b/>
        </w:rPr>
        <w:t>:</w:t>
      </w:r>
      <w:r w:rsidR="00A7038E" w:rsidRPr="00FD1445">
        <w:rPr>
          <w:b/>
        </w:rPr>
        <w:t xml:space="preserve"> </w:t>
      </w:r>
    </w:p>
    <w:p w14:paraId="09A1EF94" w14:textId="35168960" w:rsidR="005226DB" w:rsidRDefault="005226DB" w:rsidP="00711A03">
      <w:pPr>
        <w:spacing w:line="276" w:lineRule="auto"/>
      </w:pPr>
      <w:r>
        <w:t>En relación con el circulante de enero a septiembre 2021 presenta números que se mantienen dentro del rango establecido de los 4558 a 5572 expedientes</w:t>
      </w:r>
      <w:r w:rsidR="00C923AF">
        <w:t>.</w:t>
      </w:r>
      <w:r>
        <w:t xml:space="preserve"> </w:t>
      </w:r>
    </w:p>
    <w:p w14:paraId="2470C70D" w14:textId="32B5C40E" w:rsidR="005226DB" w:rsidRDefault="005226DB" w:rsidP="00711A03">
      <w:pPr>
        <w:spacing w:line="276" w:lineRule="auto"/>
      </w:pPr>
      <w:r>
        <w:t xml:space="preserve">Esta oficina presenta un promedio de 22 escritos pendientes </w:t>
      </w:r>
      <w:r w:rsidR="00C923AF">
        <w:t>por mes</w:t>
      </w:r>
      <w:r w:rsidR="00477130">
        <w:t xml:space="preserve">, cantidad que se encuentra por debajo del </w:t>
      </w:r>
      <w:r w:rsidR="005E1912">
        <w:t>parámetro</w:t>
      </w:r>
      <w:r w:rsidR="00477130">
        <w:t xml:space="preserve"> establecido de 248 a 274 escritos, por lo tanto</w:t>
      </w:r>
      <w:r w:rsidR="00CF0C1A">
        <w:t>,</w:t>
      </w:r>
      <w:r w:rsidR="00477130">
        <w:t xml:space="preserve"> mantiene un 9% del pendiente</w:t>
      </w:r>
      <w:r>
        <w:t>, lo que significa que la atención de estos es de forma expedita</w:t>
      </w:r>
      <w:r w:rsidR="00EE587F">
        <w:t xml:space="preserve">. </w:t>
      </w:r>
      <w:r w:rsidR="00A71078">
        <w:t>Además,</w:t>
      </w:r>
      <w:r>
        <w:t xml:space="preserve"> manejan un porcentaje promedio de 107% en la resolución de escritos con relación a los </w:t>
      </w:r>
      <w:r w:rsidR="000102DF">
        <w:t>ingresados.</w:t>
      </w:r>
      <w:r>
        <w:t xml:space="preserve"> </w:t>
      </w:r>
      <w:r w:rsidR="00E17308">
        <w:t xml:space="preserve"> </w:t>
      </w:r>
      <w:r>
        <w:t xml:space="preserve">Aunado a ello, el indicador plazo de espera para resolver escritos también se ve beneficiado, </w:t>
      </w:r>
      <w:r w:rsidR="00E17308">
        <w:t xml:space="preserve">el cual presenta </w:t>
      </w:r>
      <w:r w:rsidR="00632C64">
        <w:t xml:space="preserve">un plazo de cinco (5) días </w:t>
      </w:r>
      <w:r w:rsidR="00B3206A">
        <w:t xml:space="preserve">a septiembre del 2021. </w:t>
      </w:r>
    </w:p>
    <w:p w14:paraId="1590FFBD" w14:textId="6FB86101" w:rsidR="005226DB" w:rsidRDefault="005226DB" w:rsidP="00711A03">
      <w:pPr>
        <w:spacing w:line="276" w:lineRule="auto"/>
      </w:pPr>
      <w:r>
        <w:t>El Despacho presentó un incremento en el plazo de espera para el dictado de sentencias en junio con 63 días</w:t>
      </w:r>
      <w:r w:rsidR="008E07B9">
        <w:t>, sin embargo, p</w:t>
      </w:r>
      <w:r>
        <w:t xml:space="preserve">ara septiembre este plazo se </w:t>
      </w:r>
      <w:r w:rsidR="00A008FD">
        <w:t xml:space="preserve">reduce </w:t>
      </w:r>
      <w:r>
        <w:t xml:space="preserve">a 18 días, </w:t>
      </w:r>
      <w:r w:rsidR="00A008FD">
        <w:t xml:space="preserve">producto </w:t>
      </w:r>
      <w:r w:rsidR="00EC3AB3">
        <w:t xml:space="preserve">de la elaboración </w:t>
      </w:r>
      <w:r w:rsidR="00A71078">
        <w:t>de un</w:t>
      </w:r>
      <w:r>
        <w:t xml:space="preserve"> plan de acción por parte de Consejo de Administración de Limón, </w:t>
      </w:r>
      <w:r w:rsidR="00260915">
        <w:t xml:space="preserve">que </w:t>
      </w:r>
      <w:r w:rsidR="000102DF">
        <w:t>contempló la</w:t>
      </w:r>
      <w:r w:rsidR="007826AF">
        <w:t xml:space="preserve"> incorporación de</w:t>
      </w:r>
      <w:r>
        <w:t xml:space="preserve"> una persona juzgadora supernumeraria en el dictado de sentencia, quien apoyó en los meses de agosto y octubre. Por esta acción se ve beneficiado el indicador cantidad de expedientes pendientes de fallo, ya que en junio presentó un total de 89 expedientes pendientes y para septiembre contó con un total de 27, lo que permite que el dato se encuentre dentro del rango establecido de 13 a 38 expedientes. </w:t>
      </w:r>
    </w:p>
    <w:p w14:paraId="700824BF" w14:textId="77777777" w:rsidR="00570828" w:rsidRDefault="00570828" w:rsidP="00570828">
      <w:pPr>
        <w:pStyle w:val="Prrafodelista"/>
        <w:spacing w:line="276" w:lineRule="auto"/>
        <w:ind w:left="142"/>
      </w:pPr>
    </w:p>
    <w:p w14:paraId="17911683" w14:textId="19E74A43" w:rsidR="00BF4129" w:rsidRPr="00FD1445" w:rsidRDefault="00226C08" w:rsidP="00D01DE1">
      <w:pPr>
        <w:pStyle w:val="Prrafodelista"/>
        <w:numPr>
          <w:ilvl w:val="0"/>
          <w:numId w:val="5"/>
        </w:numPr>
        <w:spacing w:line="276" w:lineRule="auto"/>
      </w:pPr>
      <w:r w:rsidRPr="00FD1445">
        <w:rPr>
          <w:b/>
        </w:rPr>
        <w:t xml:space="preserve">Juzgado de Pensiones Alimentarias de Heredia </w:t>
      </w:r>
    </w:p>
    <w:p w14:paraId="4E65D8E0" w14:textId="77777777" w:rsidR="00BF4129" w:rsidRDefault="00BF4129" w:rsidP="00BF4129">
      <w:pPr>
        <w:pStyle w:val="Prrafodelista"/>
        <w:spacing w:line="276" w:lineRule="auto"/>
        <w:ind w:left="142"/>
        <w:rPr>
          <w:b/>
          <w:bCs/>
        </w:rPr>
      </w:pPr>
    </w:p>
    <w:p w14:paraId="47EEA7DF" w14:textId="09ADCD28" w:rsidR="00BF4129" w:rsidRDefault="000D1B43" w:rsidP="00F72A61">
      <w:pPr>
        <w:pStyle w:val="Prrafodelista"/>
        <w:spacing w:line="276" w:lineRule="auto"/>
        <w:ind w:left="0"/>
      </w:pPr>
      <w:r>
        <w:t xml:space="preserve">Se </w:t>
      </w:r>
      <w:r w:rsidR="004649DD">
        <w:t>disminuy</w:t>
      </w:r>
      <w:r w:rsidR="00BB6F69">
        <w:t xml:space="preserve">ó en </w:t>
      </w:r>
      <w:r w:rsidR="009F2167">
        <w:t>5</w:t>
      </w:r>
      <w:r w:rsidR="00BB6F69">
        <w:t xml:space="preserve"> días, el plazo de resolución de órdenes de apremio, </w:t>
      </w:r>
      <w:r w:rsidR="00F84AEA">
        <w:t>ya que,</w:t>
      </w:r>
      <w:r w:rsidR="006C0819">
        <w:t xml:space="preserve"> para enero 2021</w:t>
      </w:r>
      <w:r w:rsidR="00F531F0">
        <w:t xml:space="preserve">, se </w:t>
      </w:r>
      <w:r w:rsidR="00F84AEA">
        <w:t xml:space="preserve">registró </w:t>
      </w:r>
      <w:r w:rsidR="00F531F0">
        <w:t xml:space="preserve">un </w:t>
      </w:r>
      <w:r w:rsidR="00732D65">
        <w:t>plazo de</w:t>
      </w:r>
      <w:r w:rsidR="00F531F0">
        <w:t xml:space="preserve"> en </w:t>
      </w:r>
      <w:r>
        <w:t>5 días</w:t>
      </w:r>
      <w:r w:rsidR="00732D65">
        <w:t xml:space="preserve"> de espera</w:t>
      </w:r>
      <w:r w:rsidR="00BC4F00">
        <w:t>. Cabe destacar que para esta variable el plazo máximo es de 2 días</w:t>
      </w:r>
      <w:r w:rsidR="00D12BF9">
        <w:t xml:space="preserve">. Para febrero, se registró un plazo de </w:t>
      </w:r>
      <w:r w:rsidR="00BC4F00">
        <w:t>1</w:t>
      </w:r>
      <w:r w:rsidR="00D12BF9">
        <w:t xml:space="preserve"> día, mientras que de marzo a </w:t>
      </w:r>
      <w:r w:rsidR="002B4F67">
        <w:t>setiembre de 2021 se registran cero días de espera.</w:t>
      </w:r>
      <w:r w:rsidDel="002B4F67">
        <w:t xml:space="preserve"> </w:t>
      </w:r>
    </w:p>
    <w:p w14:paraId="01C24228" w14:textId="77777777" w:rsidR="007E6B49" w:rsidRDefault="00D32C67" w:rsidP="00D01DE1">
      <w:pPr>
        <w:pStyle w:val="Prrafodelista"/>
        <w:spacing w:line="276" w:lineRule="auto"/>
        <w:ind w:left="0"/>
      </w:pPr>
      <w:r>
        <w:t>Se señala, que se logró estabilizar el plazo para la fijación</w:t>
      </w:r>
      <w:r w:rsidR="00F752D3">
        <w:t xml:space="preserve"> de provisionales, </w:t>
      </w:r>
      <w:r w:rsidR="00AB05CC">
        <w:t xml:space="preserve">ya que se logró disminuir 4 días de espera, por cuanto en </w:t>
      </w:r>
      <w:r w:rsidR="00761096">
        <w:t xml:space="preserve">febrero se reportó un plazo de 4 días de espera, dato que superó el margen </w:t>
      </w:r>
      <w:r w:rsidR="00912223">
        <w:t>de la matriz, que se definió en 2 d</w:t>
      </w:r>
      <w:r w:rsidR="00682ABF">
        <w:t>ías máximo, no obstante, para los siguientes meses el despacho reportó cero días de espera.</w:t>
      </w:r>
      <w:r w:rsidR="00912223">
        <w:t xml:space="preserve"> </w:t>
      </w:r>
    </w:p>
    <w:p w14:paraId="25924454" w14:textId="1072C2E2" w:rsidR="007E6B49" w:rsidRDefault="00CA2F99" w:rsidP="00D01DE1">
      <w:pPr>
        <w:pStyle w:val="Prrafodelista"/>
        <w:spacing w:line="276" w:lineRule="auto"/>
        <w:ind w:left="0"/>
      </w:pPr>
      <w:r>
        <w:t>Adicionalmente, en cuanto a</w:t>
      </w:r>
      <w:r w:rsidR="00F974F0">
        <w:t xml:space="preserve"> </w:t>
      </w:r>
      <w:r w:rsidR="00E65807">
        <w:t>l</w:t>
      </w:r>
      <w:r w:rsidR="00F974F0">
        <w:t>o</w:t>
      </w:r>
      <w:r w:rsidR="00E65807">
        <w:t>s</w:t>
      </w:r>
      <w:r>
        <w:t xml:space="preserve"> plazos </w:t>
      </w:r>
      <w:r w:rsidR="00E65807">
        <w:t xml:space="preserve">para </w:t>
      </w:r>
      <w:r w:rsidR="00C83A34">
        <w:t xml:space="preserve">señalamiento de </w:t>
      </w:r>
      <w:r w:rsidR="00E65807">
        <w:t>audiencia</w:t>
      </w:r>
      <w:r w:rsidR="00C83A34">
        <w:t>s</w:t>
      </w:r>
      <w:r w:rsidR="00E65807">
        <w:t xml:space="preserve"> temprana</w:t>
      </w:r>
      <w:r w:rsidR="00C83A34">
        <w:t>s</w:t>
      </w:r>
      <w:r w:rsidR="00F974F0">
        <w:t xml:space="preserve">, </w:t>
      </w:r>
      <w:r w:rsidR="002E2F95">
        <w:t xml:space="preserve">resolución de escritos, </w:t>
      </w:r>
      <w:r w:rsidR="002B5997">
        <w:t xml:space="preserve">espera para dictado de sentencias, </w:t>
      </w:r>
      <w:r w:rsidR="003274B7">
        <w:t>resolución de beneficios</w:t>
      </w:r>
      <w:r w:rsidR="00B9016E">
        <w:t>, resolución de recursos</w:t>
      </w:r>
      <w:r w:rsidR="008B261D">
        <w:t xml:space="preserve"> y </w:t>
      </w:r>
      <w:r w:rsidR="008F58B1">
        <w:t>firma de expedientes</w:t>
      </w:r>
      <w:r w:rsidR="008B261D">
        <w:t xml:space="preserve">, se registró en el margen o debajo del </w:t>
      </w:r>
      <w:r w:rsidR="00375620">
        <w:t>parámetro establecido</w:t>
      </w:r>
      <w:r w:rsidR="00B17D64">
        <w:t xml:space="preserve"> en la matriz de indicadores. </w:t>
      </w:r>
    </w:p>
    <w:p w14:paraId="1DAB00CA" w14:textId="77777777" w:rsidR="0003735F" w:rsidRDefault="0003735F" w:rsidP="00D01DE1">
      <w:pPr>
        <w:pStyle w:val="Prrafodelista"/>
        <w:spacing w:line="276" w:lineRule="auto"/>
        <w:ind w:left="0"/>
      </w:pPr>
    </w:p>
    <w:p w14:paraId="4D2CE5C1" w14:textId="77777777" w:rsidR="00A14040" w:rsidRDefault="00AD4665" w:rsidP="00D01DE1">
      <w:pPr>
        <w:pStyle w:val="Prrafodelista"/>
        <w:spacing w:line="276" w:lineRule="auto"/>
        <w:ind w:left="0"/>
      </w:pPr>
      <w:r>
        <w:t xml:space="preserve">Es importante destacar que de diciembre 2020 a </w:t>
      </w:r>
      <w:r w:rsidR="00C17509">
        <w:t xml:space="preserve">setiembre 2021, el despacho </w:t>
      </w:r>
      <w:r w:rsidR="001D1B72">
        <w:t xml:space="preserve">ha tenido en promedio mensual una cantidad de </w:t>
      </w:r>
      <w:r w:rsidR="00B01518">
        <w:t xml:space="preserve">4 expedientes pendientes </w:t>
      </w:r>
      <w:r w:rsidR="009B020E">
        <w:t xml:space="preserve">para dictado de sentencia, </w:t>
      </w:r>
      <w:r w:rsidR="00F20429">
        <w:t xml:space="preserve">lo que implica que el despacho </w:t>
      </w:r>
      <w:r w:rsidR="00156809">
        <w:t xml:space="preserve">logró </w:t>
      </w:r>
      <w:r w:rsidR="005A641D">
        <w:t xml:space="preserve">encontrarse al día en el dictado de sentencias. Se destaca que </w:t>
      </w:r>
      <w:r w:rsidR="00275C37">
        <w:t>en la matriz de indicadores</w:t>
      </w:r>
      <w:r w:rsidR="00F20429">
        <w:t xml:space="preserve"> </w:t>
      </w:r>
      <w:r w:rsidR="001967F9">
        <w:t xml:space="preserve">se estable un máximo de 78 expedientes pendientes de </w:t>
      </w:r>
      <w:r w:rsidR="00712713">
        <w:t>fallo.</w:t>
      </w:r>
      <w:r w:rsidR="00F20429">
        <w:t xml:space="preserve"> </w:t>
      </w:r>
    </w:p>
    <w:p w14:paraId="5FCEF131" w14:textId="2DB8132E" w:rsidR="002561DC" w:rsidRDefault="00A14040" w:rsidP="00D01DE1">
      <w:pPr>
        <w:pStyle w:val="Prrafodelista"/>
        <w:spacing w:line="276" w:lineRule="auto"/>
        <w:ind w:left="0"/>
      </w:pPr>
      <w:r>
        <w:lastRenderedPageBreak/>
        <w:t>Por último</w:t>
      </w:r>
      <w:r w:rsidR="0019644D">
        <w:t xml:space="preserve">, se destaca que más del 80% del personal </w:t>
      </w:r>
      <w:r w:rsidR="00383DFD">
        <w:t xml:space="preserve">presentó mensualmente un porcentaje de rendimiento aceptable. </w:t>
      </w:r>
      <w:r w:rsidR="000D1B43">
        <w:t xml:space="preserve">Cabe destacar que, en este caso, se coordinó con la Jueza Coordinadora a fin de que el despacho procediera con el plan remedial correspondiente y logra solventar la alerta generada. </w:t>
      </w:r>
    </w:p>
    <w:p w14:paraId="201DB3E2" w14:textId="77777777" w:rsidR="00570828" w:rsidRDefault="00570828" w:rsidP="00570828">
      <w:pPr>
        <w:pStyle w:val="Prrafodelista"/>
      </w:pPr>
    </w:p>
    <w:p w14:paraId="18E1044D" w14:textId="77777777" w:rsidR="006D538E" w:rsidRPr="00FD1445" w:rsidRDefault="00BB125E" w:rsidP="00D01DE1">
      <w:pPr>
        <w:pStyle w:val="Prrafodelista"/>
        <w:numPr>
          <w:ilvl w:val="0"/>
          <w:numId w:val="5"/>
        </w:numPr>
        <w:spacing w:line="276" w:lineRule="auto"/>
      </w:pPr>
      <w:r w:rsidRPr="00FD1445">
        <w:rPr>
          <w:b/>
        </w:rPr>
        <w:t>Juzgado Pensiones Alimentarias II Circuito Judicial de la</w:t>
      </w:r>
      <w:r w:rsidRPr="00FD1445">
        <w:t xml:space="preserve"> </w:t>
      </w:r>
      <w:r w:rsidRPr="00FD1445">
        <w:rPr>
          <w:b/>
        </w:rPr>
        <w:t>Zona Atlántica (Pococí):</w:t>
      </w:r>
      <w:r w:rsidRPr="00FD1445">
        <w:t xml:space="preserve"> </w:t>
      </w:r>
    </w:p>
    <w:p w14:paraId="0B6EC622" w14:textId="77777777" w:rsidR="006D538E" w:rsidRDefault="006D538E" w:rsidP="00F23BA7">
      <w:pPr>
        <w:pStyle w:val="Prrafodelista"/>
      </w:pPr>
    </w:p>
    <w:p w14:paraId="0A4364D5" w14:textId="7FD867CD" w:rsidR="00A85C15" w:rsidRDefault="00FA22F4" w:rsidP="00D01DE1">
      <w:pPr>
        <w:pStyle w:val="Prrafodelista"/>
        <w:spacing w:line="276" w:lineRule="auto"/>
        <w:ind w:left="0"/>
      </w:pPr>
      <w:r>
        <w:t>Se</w:t>
      </w:r>
      <w:r w:rsidR="00BB125E">
        <w:t xml:space="preserve"> logró una disminución del circulante total de 835 asuntos</w:t>
      </w:r>
      <w:r w:rsidR="00BB57AE">
        <w:t xml:space="preserve">, este indicador para </w:t>
      </w:r>
      <w:r w:rsidR="00BB125E">
        <w:t xml:space="preserve">enero 2021 contaba con 7619 casos y para setiembre 2021 </w:t>
      </w:r>
      <w:r w:rsidR="00492108">
        <w:t xml:space="preserve">pasó a </w:t>
      </w:r>
      <w:r w:rsidR="00BB125E">
        <w:t xml:space="preserve">6784, </w:t>
      </w:r>
      <w:r w:rsidR="00133A4B">
        <w:t xml:space="preserve">además el circulante </w:t>
      </w:r>
      <w:r w:rsidR="0000083C">
        <w:t xml:space="preserve">activo que corresponde a las fases de demandan, demostrativo y conclusiva, </w:t>
      </w:r>
      <w:r w:rsidR="00BB125E">
        <w:t>disminu</w:t>
      </w:r>
      <w:r w:rsidR="00492108">
        <w:t>yó</w:t>
      </w:r>
      <w:r w:rsidR="00BB125E">
        <w:t xml:space="preserve"> en 242 asuntos</w:t>
      </w:r>
      <w:r w:rsidR="00A85C15">
        <w:t>.</w:t>
      </w:r>
    </w:p>
    <w:p w14:paraId="5666C308" w14:textId="502D2369" w:rsidR="00B7417A" w:rsidRDefault="00A85C15" w:rsidP="00D01DE1">
      <w:pPr>
        <w:pStyle w:val="Prrafodelista"/>
        <w:spacing w:line="276" w:lineRule="auto"/>
        <w:ind w:left="0"/>
      </w:pPr>
      <w:r>
        <w:t xml:space="preserve">En el </w:t>
      </w:r>
      <w:r w:rsidR="005D127E">
        <w:t xml:space="preserve"> indicador p</w:t>
      </w:r>
      <w:r w:rsidR="00BB125E" w:rsidRPr="00412836">
        <w:t>orcentaje de efectividad de audiencias de recepción de prueba</w:t>
      </w:r>
      <w:r w:rsidR="00E83EFC">
        <w:t>,</w:t>
      </w:r>
      <w:r w:rsidR="00BB125E" w:rsidRPr="00412836">
        <w:t xml:space="preserve"> </w:t>
      </w:r>
      <w:r w:rsidR="00BB125E">
        <w:t>pasa de 141% en enero 2021 a 157% en setiembre 202</w:t>
      </w:r>
      <w:r w:rsidR="00D379C9">
        <w:t>1</w:t>
      </w:r>
      <w:r w:rsidR="00670323">
        <w:t xml:space="preserve"> con </w:t>
      </w:r>
      <w:r w:rsidR="00BB125E">
        <w:t xml:space="preserve">un aumento del 16%, </w:t>
      </w:r>
      <w:r w:rsidR="007B6822">
        <w:t>en el caso d</w:t>
      </w:r>
      <w:r w:rsidR="00BB125E">
        <w:t>el</w:t>
      </w:r>
      <w:r w:rsidR="00687A76">
        <w:t xml:space="preserve"> indicador p</w:t>
      </w:r>
      <w:r w:rsidR="00BB125E" w:rsidRPr="00D37190">
        <w:t xml:space="preserve">lazo espera para dictado de sentencia </w:t>
      </w:r>
      <w:r w:rsidR="00687A76">
        <w:t>II</w:t>
      </w:r>
      <w:r w:rsidR="00BB125E" w:rsidRPr="00D37190">
        <w:t xml:space="preserve"> instancia </w:t>
      </w:r>
      <w:r w:rsidR="00BB125E">
        <w:t>–</w:t>
      </w:r>
      <w:r w:rsidR="00BB125E" w:rsidRPr="00D37190">
        <w:t xml:space="preserve"> Famili</w:t>
      </w:r>
      <w:r w:rsidR="00BB125E">
        <w:t>a</w:t>
      </w:r>
      <w:r w:rsidR="008C2BEF">
        <w:t>,</w:t>
      </w:r>
      <w:r w:rsidR="00BB125E">
        <w:t xml:space="preserve"> pasa de 189 días a 127</w:t>
      </w:r>
      <w:r w:rsidR="008C2BEF">
        <w:t xml:space="preserve"> días</w:t>
      </w:r>
      <w:r w:rsidR="00BB125E">
        <w:t>,</w:t>
      </w:r>
      <w:r w:rsidR="008C2BEF">
        <w:t xml:space="preserve"> dejando ver una disminución de 6</w:t>
      </w:r>
      <w:r w:rsidR="00BB125E">
        <w:t>2 días</w:t>
      </w:r>
      <w:r w:rsidR="00687A76">
        <w:t xml:space="preserve">, para el indicador </w:t>
      </w:r>
      <w:r w:rsidR="00BB125E">
        <w:t xml:space="preserve">plazo </w:t>
      </w:r>
      <w:r w:rsidR="00BB125E" w:rsidRPr="00D37190">
        <w:t>de fijación de provisionale</w:t>
      </w:r>
      <w:r w:rsidR="00BB125E">
        <w:t>s pasa de 6 días a 0 días</w:t>
      </w:r>
      <w:r w:rsidR="00687A76">
        <w:t xml:space="preserve">, </w:t>
      </w:r>
      <w:r w:rsidR="002B3C3A">
        <w:t xml:space="preserve">en cuanto al </w:t>
      </w:r>
      <w:r w:rsidR="00687A76">
        <w:t>indicador</w:t>
      </w:r>
      <w:r w:rsidR="00BB125E">
        <w:t xml:space="preserve"> plazo de firma de los jueces presenta una mejora</w:t>
      </w:r>
      <w:r w:rsidR="00C11233">
        <w:t xml:space="preserve"> ya que pasa</w:t>
      </w:r>
      <w:r w:rsidR="00BB125E">
        <w:t xml:space="preserve"> de 13 días en enero a 1 días en setiembre, con una diferencia de 12 días</w:t>
      </w:r>
      <w:r w:rsidR="00B7417A">
        <w:t>.</w:t>
      </w:r>
    </w:p>
    <w:p w14:paraId="6EB45A18" w14:textId="77777777" w:rsidR="008F3942" w:rsidRDefault="008F3942" w:rsidP="00D01DE1">
      <w:pPr>
        <w:pStyle w:val="Prrafodelista"/>
        <w:spacing w:line="276" w:lineRule="auto"/>
        <w:ind w:left="0"/>
      </w:pPr>
    </w:p>
    <w:p w14:paraId="407F22E7" w14:textId="17F13A97" w:rsidR="00B7417A" w:rsidRDefault="00B7417A" w:rsidP="00D01DE1">
      <w:pPr>
        <w:pStyle w:val="Prrafodelista"/>
        <w:spacing w:line="276" w:lineRule="auto"/>
        <w:ind w:left="0"/>
      </w:pPr>
      <w:r>
        <w:t>Respecto al</w:t>
      </w:r>
      <w:r w:rsidR="00BB125E">
        <w:t xml:space="preserve"> número de expedientes pasados a firmar por técnico </w:t>
      </w:r>
      <w:r w:rsidR="00CB6E84">
        <w:t>d</w:t>
      </w:r>
      <w:r w:rsidR="000A465B">
        <w:t xml:space="preserve">urante setiembre 2021 </w:t>
      </w:r>
      <w:r w:rsidR="00BB125E">
        <w:t>aumentó en 56 asuntos,</w:t>
      </w:r>
      <w:r w:rsidR="00B742DF">
        <w:t xml:space="preserve"> en cuanto a</w:t>
      </w:r>
      <w:r w:rsidR="002B3C3A">
        <w:t xml:space="preserve">l </w:t>
      </w:r>
      <w:r w:rsidR="002B3C3A" w:rsidRPr="00811880">
        <w:t xml:space="preserve">indicador de </w:t>
      </w:r>
      <w:r w:rsidR="00BB125E" w:rsidRPr="00811880">
        <w:t xml:space="preserve">rendimiento de los técnicos judiciales pasa en enero de un 63% </w:t>
      </w:r>
      <w:r w:rsidR="00BB125E" w:rsidRPr="002800A2">
        <w:t xml:space="preserve">a </w:t>
      </w:r>
      <w:r w:rsidR="00BB125E" w:rsidRPr="004E2FE2">
        <w:t>setiembre con un 111%,</w:t>
      </w:r>
      <w:r w:rsidR="000A465B" w:rsidRPr="004E2FE2">
        <w:t xml:space="preserve"> </w:t>
      </w:r>
      <w:r w:rsidR="00772E41" w:rsidRPr="004E2FE2">
        <w:t>dejando ver un aumento</w:t>
      </w:r>
      <w:r w:rsidR="008C725A" w:rsidRPr="004E2FE2">
        <w:t xml:space="preserve"> </w:t>
      </w:r>
      <w:r w:rsidR="00772E41" w:rsidRPr="004E2FE2">
        <w:t xml:space="preserve">del </w:t>
      </w:r>
      <w:r w:rsidR="00BB125E" w:rsidRPr="004E2FE2">
        <w:t>48%</w:t>
      </w:r>
      <w:r w:rsidR="00B742DF" w:rsidRPr="004E2FE2">
        <w:t xml:space="preserve">, </w:t>
      </w:r>
      <w:r w:rsidR="002800A2" w:rsidRPr="00F72A61">
        <w:t xml:space="preserve">importante mencionar que en </w:t>
      </w:r>
      <w:r w:rsidR="00DB5244" w:rsidRPr="00F72A61">
        <w:t xml:space="preserve">los meses a partir de abril hasta setiembre </w:t>
      </w:r>
      <w:r w:rsidR="00EB0F75" w:rsidRPr="00F72A61">
        <w:t xml:space="preserve">2021 </w:t>
      </w:r>
      <w:r w:rsidR="002800A2" w:rsidRPr="00F72A61">
        <w:t>presentan datos</w:t>
      </w:r>
      <w:r w:rsidR="00DB5244" w:rsidRPr="00F72A61">
        <w:t xml:space="preserve"> por arriba</w:t>
      </w:r>
      <w:r w:rsidR="00DB5244" w:rsidRPr="004E2FE2">
        <w:t xml:space="preserve"> del 100%</w:t>
      </w:r>
      <w:r w:rsidR="00D01551" w:rsidRPr="004E2FE2">
        <w:t>.</w:t>
      </w:r>
    </w:p>
    <w:p w14:paraId="1C616DAD" w14:textId="77777777" w:rsidR="008F3942" w:rsidRDefault="008F3942" w:rsidP="00D01DE1">
      <w:pPr>
        <w:pStyle w:val="Prrafodelista"/>
        <w:spacing w:line="276" w:lineRule="auto"/>
        <w:ind w:left="0"/>
      </w:pPr>
    </w:p>
    <w:p w14:paraId="51FA7090" w14:textId="72664311" w:rsidR="00561BBF" w:rsidRDefault="00B7417A" w:rsidP="00D01DE1">
      <w:pPr>
        <w:pStyle w:val="Prrafodelista"/>
        <w:spacing w:line="276" w:lineRule="auto"/>
        <w:ind w:left="0"/>
      </w:pPr>
      <w:r>
        <w:t>En e</w:t>
      </w:r>
      <w:r w:rsidR="002B3C3A">
        <w:t xml:space="preserve">l indicador </w:t>
      </w:r>
      <w:r w:rsidR="00BB125E">
        <w:t xml:space="preserve">cantidad de sentencias dictadas por </w:t>
      </w:r>
      <w:r w:rsidR="008F3942">
        <w:t xml:space="preserve">Jueza o Juez </w:t>
      </w:r>
      <w:r w:rsidR="00BB125E">
        <w:t>pasó de 39 en enero</w:t>
      </w:r>
      <w:r w:rsidR="009B57AF">
        <w:t xml:space="preserve"> 2021</w:t>
      </w:r>
      <w:r w:rsidR="00BB125E">
        <w:t xml:space="preserve"> a 53 en setiembre</w:t>
      </w:r>
      <w:r w:rsidR="009B57AF">
        <w:t xml:space="preserve"> 2021</w:t>
      </w:r>
      <w:r w:rsidR="00BB125E">
        <w:t>, incrementando en 14 sentencia</w:t>
      </w:r>
      <w:r w:rsidR="009B57AF">
        <w:t xml:space="preserve">s, </w:t>
      </w:r>
      <w:r w:rsidR="008F2B4F">
        <w:t>p</w:t>
      </w:r>
      <w:r w:rsidR="00057483">
        <w:t>ara</w:t>
      </w:r>
      <w:r w:rsidR="008F2B4F">
        <w:t xml:space="preserve"> </w:t>
      </w:r>
      <w:r w:rsidR="009B57AF">
        <w:t>el indicador</w:t>
      </w:r>
      <w:r w:rsidR="00BB125E">
        <w:t xml:space="preserve"> c</w:t>
      </w:r>
      <w:r w:rsidR="00BB125E" w:rsidRPr="00EE1D59">
        <w:t>antidad de resoluciones realizadas juez o jueza de conciliación</w:t>
      </w:r>
      <w:r w:rsidR="00BB125E">
        <w:t xml:space="preserve"> aumentó de 25 a 71, con un incremento de 46 conciliaciones</w:t>
      </w:r>
      <w:r w:rsidR="00561BBF">
        <w:t>.</w:t>
      </w:r>
    </w:p>
    <w:p w14:paraId="567D3AFE" w14:textId="77777777" w:rsidR="008F3942" w:rsidRDefault="008F3942" w:rsidP="00D01DE1">
      <w:pPr>
        <w:pStyle w:val="Prrafodelista"/>
        <w:spacing w:line="276" w:lineRule="auto"/>
        <w:ind w:left="0"/>
      </w:pPr>
    </w:p>
    <w:p w14:paraId="39089CF3" w14:textId="70CB378F" w:rsidR="00BB125E" w:rsidRDefault="00561BBF" w:rsidP="00D01DE1">
      <w:pPr>
        <w:pStyle w:val="Prrafodelista"/>
        <w:spacing w:line="276" w:lineRule="auto"/>
        <w:ind w:left="0"/>
      </w:pPr>
      <w:r>
        <w:t>P</w:t>
      </w:r>
      <w:r w:rsidR="00724AE1">
        <w:t>or último</w:t>
      </w:r>
      <w:r w:rsidR="00EE77E1">
        <w:t>,</w:t>
      </w:r>
      <w:r w:rsidR="00724AE1">
        <w:t xml:space="preserve"> para el indicador p</w:t>
      </w:r>
      <w:r w:rsidR="00BB125E" w:rsidRPr="00EE1D59">
        <w:t>orcentaje de rendimiento</w:t>
      </w:r>
      <w:r w:rsidR="00DC5D47">
        <w:t xml:space="preserve"> por </w:t>
      </w:r>
      <w:r w:rsidR="008F3942">
        <w:t>Jueza o Juez</w:t>
      </w:r>
      <w:r w:rsidR="00DC5D47">
        <w:t>, específicamente</w:t>
      </w:r>
      <w:r w:rsidR="00BB125E">
        <w:t xml:space="preserve"> para </w:t>
      </w:r>
      <w:r w:rsidR="008F3942">
        <w:t>la Jueza o Juez</w:t>
      </w:r>
      <w:r w:rsidR="00BB125E">
        <w:t xml:space="preserve"> de </w:t>
      </w:r>
      <w:r w:rsidR="00C94BD1">
        <w:t>fondo</w:t>
      </w:r>
      <w:r w:rsidR="00BB125E">
        <w:t xml:space="preserve"> </w:t>
      </w:r>
      <w:r w:rsidR="00446A27">
        <w:t xml:space="preserve">de enero a setiembre 2021 los resultados se posicionaron por arriba del 100% y </w:t>
      </w:r>
      <w:r w:rsidR="00C94BD1">
        <w:t xml:space="preserve">su promedio fue del </w:t>
      </w:r>
      <w:r w:rsidR="0024358F">
        <w:t>233%,</w:t>
      </w:r>
      <w:r w:rsidR="00073B2D">
        <w:t xml:space="preserve"> </w:t>
      </w:r>
      <w:r w:rsidR="004E2FE2">
        <w:t xml:space="preserve">para </w:t>
      </w:r>
      <w:r w:rsidR="00BB125E">
        <w:t xml:space="preserve">el </w:t>
      </w:r>
      <w:r w:rsidR="008F3942">
        <w:t>Juez C</w:t>
      </w:r>
      <w:r w:rsidR="00BB125E">
        <w:t xml:space="preserve">onciliador </w:t>
      </w:r>
      <w:r w:rsidR="008F59A3">
        <w:t xml:space="preserve">pasó de un rendimiento en enero de </w:t>
      </w:r>
      <w:r w:rsidR="002A41BD">
        <w:t>52% a setiembre con un 100%, lo que demuestra</w:t>
      </w:r>
      <w:r w:rsidR="008F59A3">
        <w:t xml:space="preserve"> </w:t>
      </w:r>
      <w:r w:rsidR="0024358F">
        <w:t>un aumento</w:t>
      </w:r>
      <w:r w:rsidR="005335A7">
        <w:t xml:space="preserve"> </w:t>
      </w:r>
      <w:r w:rsidR="0024358F">
        <w:t xml:space="preserve">del </w:t>
      </w:r>
      <w:r w:rsidR="001A7FEB">
        <w:t>48%,</w:t>
      </w:r>
      <w:r w:rsidR="0036302C">
        <w:t xml:space="preserve"> </w:t>
      </w:r>
      <w:r w:rsidR="004E2FE2">
        <w:t xml:space="preserve">por otro lado, </w:t>
      </w:r>
      <w:r w:rsidR="008F1A01">
        <w:t>durante</w:t>
      </w:r>
      <w:r w:rsidR="004E2FE2">
        <w:t xml:space="preserve"> los meses de</w:t>
      </w:r>
      <w:r w:rsidR="008F1A01">
        <w:t xml:space="preserve"> </w:t>
      </w:r>
      <w:r w:rsidR="000C29DC">
        <w:t>febrero, abril, mayo, junio, julio</w:t>
      </w:r>
      <w:r w:rsidR="00747862">
        <w:t xml:space="preserve"> y setiembre sus resultados se posicionaron en e</w:t>
      </w:r>
      <w:r w:rsidR="00BA77BC">
        <w:t>l</w:t>
      </w:r>
      <w:r w:rsidR="00747862">
        <w:t xml:space="preserve"> estándar o por arriba del 100%</w:t>
      </w:r>
      <w:r w:rsidR="00A408A1">
        <w:t>,</w:t>
      </w:r>
      <w:r w:rsidR="001A7FEB">
        <w:t xml:space="preserve"> </w:t>
      </w:r>
      <w:r w:rsidR="00DC5D47">
        <w:t xml:space="preserve">para </w:t>
      </w:r>
      <w:r w:rsidR="008F3942">
        <w:t>la Jueza o Juez de Trámite</w:t>
      </w:r>
      <w:r w:rsidR="00E359EA">
        <w:t xml:space="preserve"> si bien su rendimiento supera el 100%</w:t>
      </w:r>
      <w:r w:rsidR="005335A7">
        <w:t>,</w:t>
      </w:r>
      <w:r w:rsidR="00E359EA">
        <w:t xml:space="preserve"> no se demostró un crecimiento</w:t>
      </w:r>
      <w:r w:rsidR="00455B3F">
        <w:t xml:space="preserve">, sin </w:t>
      </w:r>
      <w:r w:rsidR="00BA77BC">
        <w:t>embargo,</w:t>
      </w:r>
      <w:r w:rsidR="00455B3F">
        <w:t xml:space="preserve"> </w:t>
      </w:r>
      <w:r w:rsidR="00E96D59">
        <w:t xml:space="preserve">mantuvo un promedio de enero a setiembre del </w:t>
      </w:r>
      <w:r w:rsidR="00455B3F">
        <w:t>210%</w:t>
      </w:r>
      <w:r w:rsidR="00E96D59">
        <w:t>.</w:t>
      </w:r>
    </w:p>
    <w:p w14:paraId="1622A39A" w14:textId="77777777" w:rsidR="00BA737D" w:rsidRDefault="00BA737D" w:rsidP="00BA737D">
      <w:pPr>
        <w:pStyle w:val="Prrafodelista"/>
        <w:spacing w:line="276" w:lineRule="auto"/>
        <w:ind w:left="142"/>
      </w:pPr>
    </w:p>
    <w:p w14:paraId="22541B1D" w14:textId="77777777" w:rsidR="00790EAB" w:rsidRPr="00FD1445" w:rsidRDefault="00226C08" w:rsidP="00D01DE1">
      <w:pPr>
        <w:pStyle w:val="Prrafodelista"/>
        <w:numPr>
          <w:ilvl w:val="0"/>
          <w:numId w:val="5"/>
        </w:numPr>
        <w:spacing w:line="276" w:lineRule="auto"/>
        <w:rPr>
          <w:b/>
        </w:rPr>
      </w:pPr>
      <w:r w:rsidRPr="00FD1445">
        <w:rPr>
          <w:b/>
        </w:rPr>
        <w:t xml:space="preserve">Juzgado Pensiones Alimentarias </w:t>
      </w:r>
      <w:r w:rsidR="006C603F" w:rsidRPr="00FD1445">
        <w:rPr>
          <w:b/>
        </w:rPr>
        <w:t>I Circuito Judicial de la</w:t>
      </w:r>
      <w:r w:rsidR="006C603F" w:rsidRPr="00FD1445">
        <w:t xml:space="preserve"> </w:t>
      </w:r>
      <w:r w:rsidRPr="00FD1445">
        <w:rPr>
          <w:b/>
        </w:rPr>
        <w:t>Zona Sur (Pérez Zeledón)</w:t>
      </w:r>
      <w:r w:rsidR="00A7038E" w:rsidRPr="00FD1445">
        <w:rPr>
          <w:b/>
        </w:rPr>
        <w:t>:</w:t>
      </w:r>
    </w:p>
    <w:p w14:paraId="5377C362" w14:textId="15E2CB7C" w:rsidR="004E5599" w:rsidRPr="00F72A61" w:rsidRDefault="00A7038E" w:rsidP="00F72A61">
      <w:pPr>
        <w:spacing w:line="276" w:lineRule="auto"/>
      </w:pPr>
      <w:r w:rsidRPr="00F72A61">
        <w:rPr>
          <w:b/>
        </w:rPr>
        <w:lastRenderedPageBreak/>
        <w:t xml:space="preserve"> </w:t>
      </w:r>
      <w:r w:rsidR="00495040" w:rsidRPr="00F72A61">
        <w:t>El</w:t>
      </w:r>
      <w:r w:rsidR="00930477" w:rsidRPr="00F72A61">
        <w:t xml:space="preserve"> despacho </w:t>
      </w:r>
      <w:r w:rsidR="00790EAB" w:rsidRPr="00F72A61">
        <w:t xml:space="preserve">cumple </w:t>
      </w:r>
      <w:r w:rsidR="00930477" w:rsidRPr="00F72A61">
        <w:t xml:space="preserve"> con los parámetros establecidos para la atención de los apremios, mismo que se ubica entre un 90% y 100%</w:t>
      </w:r>
      <w:r w:rsidR="00F32D38" w:rsidRPr="00F72A61">
        <w:t>; en el caso de</w:t>
      </w:r>
      <w:r w:rsidR="002561DC" w:rsidRPr="00F72A61">
        <w:t xml:space="preserve"> l</w:t>
      </w:r>
      <w:r w:rsidR="00495040" w:rsidRPr="00F72A61">
        <w:t>a cantidad de escritos pendientes de resolver se mantiene en valores “</w:t>
      </w:r>
      <w:r w:rsidR="00495040" w:rsidRPr="00F72A61">
        <w:rPr>
          <w:i/>
        </w:rPr>
        <w:t>muy bueno</w:t>
      </w:r>
      <w:r w:rsidR="00495040" w:rsidRPr="00F72A61">
        <w:t>”</w:t>
      </w:r>
      <w:r w:rsidR="002561DC" w:rsidRPr="00F72A61">
        <w:t xml:space="preserve">, </w:t>
      </w:r>
      <w:r w:rsidR="000E41A3" w:rsidRPr="00F72A61">
        <w:t xml:space="preserve">siendo que </w:t>
      </w:r>
      <w:r w:rsidR="00F16742" w:rsidRPr="00F72A61">
        <w:t xml:space="preserve">la mayor cantidad de escritos pendientes de resolver se reportó en </w:t>
      </w:r>
      <w:r w:rsidR="007C5777" w:rsidRPr="00F72A61">
        <w:t>abril para un total de 6 asuntos,</w:t>
      </w:r>
      <w:r w:rsidR="002561DC" w:rsidRPr="00F72A61">
        <w:t xml:space="preserve"> </w:t>
      </w:r>
      <w:r w:rsidR="004E5599" w:rsidRPr="00F72A61">
        <w:t>por otro lado, para el indicador relacionado con el</w:t>
      </w:r>
      <w:r w:rsidR="00495040" w:rsidRPr="00F72A61">
        <w:t xml:space="preserve"> plazo de señalamientos de audiencias tempranas</w:t>
      </w:r>
      <w:r w:rsidR="004B7A86" w:rsidRPr="00F72A61">
        <w:t xml:space="preserve"> </w:t>
      </w:r>
      <w:r w:rsidR="004E5599" w:rsidRPr="00F72A61">
        <w:t xml:space="preserve">presentó datos </w:t>
      </w:r>
      <w:r w:rsidR="00A037D1" w:rsidRPr="00F72A61">
        <w:t xml:space="preserve">más favorables que </w:t>
      </w:r>
      <w:r w:rsidR="004B7A86" w:rsidRPr="00F72A61">
        <w:t>el parámetro establecido para este indicador, donde el valor más alto registrado correspondió a</w:t>
      </w:r>
      <w:r w:rsidR="00A07DF8" w:rsidRPr="00F72A61">
        <w:t xml:space="preserve"> 10 días</w:t>
      </w:r>
      <w:r w:rsidR="00495040" w:rsidRPr="00F72A61">
        <w:t xml:space="preserve">, </w:t>
      </w:r>
      <w:r w:rsidR="00A037D1" w:rsidRPr="00F72A61">
        <w:t xml:space="preserve">para </w:t>
      </w:r>
      <w:r w:rsidR="00B5506F" w:rsidRPr="00F72A61">
        <w:t xml:space="preserve">el </w:t>
      </w:r>
      <w:r w:rsidR="00495040" w:rsidRPr="00F72A61">
        <w:t xml:space="preserve">plazo para resolver escritos </w:t>
      </w:r>
      <w:r w:rsidR="00B5506F" w:rsidRPr="00F72A61">
        <w:t xml:space="preserve">tuvo como valor máximo 21 días en el mes de marzo siendo que </w:t>
      </w:r>
      <w:r w:rsidR="00CF50B2" w:rsidRPr="00F72A61">
        <w:t>se encontró dentro de</w:t>
      </w:r>
      <w:r w:rsidR="00E17990" w:rsidRPr="00F72A61">
        <w:t xml:space="preserve">l parámetro estándar durante el periodo analizado. </w:t>
      </w:r>
    </w:p>
    <w:p w14:paraId="24E3E895" w14:textId="2B0D0FB6" w:rsidR="00570828" w:rsidRPr="00A516EF" w:rsidRDefault="00E17990" w:rsidP="00570828">
      <w:pPr>
        <w:spacing w:line="276" w:lineRule="auto"/>
        <w:rPr>
          <w:b/>
        </w:rPr>
      </w:pPr>
      <w:r w:rsidRPr="00F72A61">
        <w:t>En el caso del</w:t>
      </w:r>
      <w:r w:rsidR="00495040" w:rsidRPr="00F72A61">
        <w:t xml:space="preserve"> plazo de espera para dictado de sentencia </w:t>
      </w:r>
      <w:r w:rsidR="00E67F89" w:rsidRPr="00F72A61">
        <w:t>se mantuvo</w:t>
      </w:r>
      <w:r w:rsidR="00495040" w:rsidRPr="00F72A61">
        <w:t xml:space="preserve"> dentro de los valores definidos como estándar</w:t>
      </w:r>
      <w:r w:rsidR="002561DC" w:rsidRPr="00F72A61">
        <w:t xml:space="preserve">, </w:t>
      </w:r>
      <w:r w:rsidR="00E67F89" w:rsidRPr="00F72A61">
        <w:t>mismo que está entre 15 y 45 días;</w:t>
      </w:r>
      <w:r w:rsidR="002561DC" w:rsidRPr="00F72A61">
        <w:t xml:space="preserve"> </w:t>
      </w:r>
      <w:r w:rsidR="00353E9B" w:rsidRPr="00F72A61">
        <w:t>los</w:t>
      </w:r>
      <w:r w:rsidR="002561DC" w:rsidRPr="00F72A61">
        <w:t xml:space="preserve"> p</w:t>
      </w:r>
      <w:r w:rsidR="00495040" w:rsidRPr="00F72A61">
        <w:t>lazos de los indicadores de fijación de provisionales</w:t>
      </w:r>
      <w:r w:rsidR="00353E9B" w:rsidRPr="00F72A61">
        <w:t xml:space="preserve"> y </w:t>
      </w:r>
      <w:r w:rsidR="00495040" w:rsidRPr="00F72A61">
        <w:t>resolución de beneficios</w:t>
      </w:r>
      <w:r w:rsidR="00353E9B" w:rsidRPr="00F72A61">
        <w:t xml:space="preserve"> se mantuvieron en valores de cero durante el periodo de seguimiento</w:t>
      </w:r>
      <w:r w:rsidR="00035E36" w:rsidRPr="00F72A61">
        <w:t>.</w:t>
      </w:r>
      <w:r w:rsidR="00495040" w:rsidRPr="00F72A61">
        <w:t xml:space="preserve"> </w:t>
      </w:r>
      <w:r w:rsidR="008320A9" w:rsidRPr="00F72A61">
        <w:t>Respecto al</w:t>
      </w:r>
      <w:r w:rsidR="00A037D1" w:rsidRPr="00F72A61">
        <w:t xml:space="preserve"> indicador de </w:t>
      </w:r>
      <w:r w:rsidR="008320A9" w:rsidRPr="00F72A61">
        <w:t>plazo para</w:t>
      </w:r>
      <w:r w:rsidR="00A037D1" w:rsidRPr="00F72A61">
        <w:t xml:space="preserve"> </w:t>
      </w:r>
      <w:r w:rsidR="00495040" w:rsidRPr="00F72A61">
        <w:t xml:space="preserve">resolución de recursos </w:t>
      </w:r>
      <w:r w:rsidR="00035E36" w:rsidRPr="00F72A61">
        <w:t xml:space="preserve">se tuvo como valor máximo el plazo de 1 día en el mes de </w:t>
      </w:r>
      <w:r w:rsidR="002F3AEE" w:rsidRPr="00F72A61">
        <w:t>marzo, mientras que el</w:t>
      </w:r>
      <w:r w:rsidR="00495040" w:rsidRPr="00F72A61">
        <w:t xml:space="preserve"> plazo de firma por </w:t>
      </w:r>
      <w:r w:rsidR="008F3942">
        <w:t>Jueza o Juez</w:t>
      </w:r>
      <w:r w:rsidR="008F3942" w:rsidRPr="00F72A61">
        <w:t xml:space="preserve"> </w:t>
      </w:r>
      <w:r w:rsidR="00495040" w:rsidRPr="00F72A61">
        <w:t>en valores de cero</w:t>
      </w:r>
      <w:r w:rsidR="007C7B7E" w:rsidRPr="00F72A61">
        <w:t xml:space="preserve"> con excepción del mes de junio que reportó un valor de 1 día. </w:t>
      </w:r>
      <w:r w:rsidR="00A037D1" w:rsidRPr="00F72A61">
        <w:t>Por último, l</w:t>
      </w:r>
      <w:r w:rsidR="007C7B7E" w:rsidRPr="00F72A61">
        <w:t>os</w:t>
      </w:r>
      <w:r w:rsidR="002561DC" w:rsidRPr="00F72A61">
        <w:t xml:space="preserve"> p</w:t>
      </w:r>
      <w:r w:rsidR="00495040" w:rsidRPr="00F72A61">
        <w:t>orcentajes de rendimiento de las personas Juzgadoras de Fondo y Trámite dentro de los parámetros establecidos</w:t>
      </w:r>
      <w:r w:rsidR="00D659DA" w:rsidRPr="00F72A61">
        <w:t xml:space="preserve"> de entre 90% y 100%</w:t>
      </w:r>
      <w:r w:rsidR="00495040" w:rsidRPr="00F72A61">
        <w:t>.</w:t>
      </w:r>
    </w:p>
    <w:p w14:paraId="2ED281F2" w14:textId="77777777" w:rsidR="00827C6F" w:rsidRPr="00FD1445" w:rsidRDefault="00226C08" w:rsidP="0098391B">
      <w:pPr>
        <w:pStyle w:val="Prrafodelista"/>
        <w:numPr>
          <w:ilvl w:val="0"/>
          <w:numId w:val="5"/>
        </w:numPr>
        <w:spacing w:line="276" w:lineRule="auto"/>
        <w:ind w:left="142" w:hanging="284"/>
      </w:pPr>
      <w:r w:rsidRPr="00FD1445">
        <w:rPr>
          <w:b/>
          <w:bCs/>
        </w:rPr>
        <w:t xml:space="preserve">Juzgado Pensiones Alimentarias </w:t>
      </w:r>
      <w:r w:rsidR="006C603F" w:rsidRPr="00FD1445">
        <w:rPr>
          <w:b/>
          <w:bCs/>
        </w:rPr>
        <w:t>I Circuito Judicial de</w:t>
      </w:r>
      <w:r w:rsidRPr="00FD1445">
        <w:rPr>
          <w:b/>
          <w:bCs/>
        </w:rPr>
        <w:t xml:space="preserve"> San José</w:t>
      </w:r>
      <w:r w:rsidR="00A7038E" w:rsidRPr="00FD1445">
        <w:t xml:space="preserve">: </w:t>
      </w:r>
    </w:p>
    <w:p w14:paraId="6A41BBC7" w14:textId="35576D37" w:rsidR="001F43A6" w:rsidRDefault="00915AD1" w:rsidP="00F72A61">
      <w:pPr>
        <w:spacing w:line="276" w:lineRule="auto"/>
      </w:pPr>
      <w:r w:rsidRPr="00FD1445">
        <w:t xml:space="preserve">En cuanto a los </w:t>
      </w:r>
      <w:r w:rsidR="008F0893" w:rsidRPr="00FD1445">
        <w:t>logros del despacho</w:t>
      </w:r>
      <w:r w:rsidR="005F74A4" w:rsidRPr="00FD1445">
        <w:t>, para el periodo diciembre 2020 a setiembre</w:t>
      </w:r>
      <w:r w:rsidR="005F74A4" w:rsidRPr="005F74A4">
        <w:t xml:space="preserve"> 2021</w:t>
      </w:r>
      <w:r w:rsidR="005F74A4">
        <w:t>,</w:t>
      </w:r>
      <w:r w:rsidR="008F0893">
        <w:t xml:space="preserve"> se tiene para </w:t>
      </w:r>
      <w:r w:rsidR="008533EB">
        <w:t xml:space="preserve">el indicador del circulante de </w:t>
      </w:r>
      <w:r w:rsidR="008F0893">
        <w:t xml:space="preserve">los </w:t>
      </w:r>
      <w:r w:rsidRPr="00915AD1">
        <w:t>procesos de modificación</w:t>
      </w:r>
      <w:r w:rsidR="00B929F0">
        <w:t>,</w:t>
      </w:r>
      <w:r w:rsidR="00AE656D">
        <w:t xml:space="preserve"> </w:t>
      </w:r>
      <w:r w:rsidR="00CC5AC1">
        <w:t xml:space="preserve">una disminución </w:t>
      </w:r>
      <w:r w:rsidR="00FA66B3">
        <w:t xml:space="preserve"> </w:t>
      </w:r>
      <w:r w:rsidR="00A64F09">
        <w:t>de 17</w:t>
      </w:r>
      <w:r w:rsidR="00FA66B3">
        <w:t xml:space="preserve"> </w:t>
      </w:r>
      <w:r w:rsidR="00491A38">
        <w:t>asuntos,</w:t>
      </w:r>
      <w:r w:rsidR="00FA66B3">
        <w:t xml:space="preserve"> </w:t>
      </w:r>
      <w:r w:rsidR="00A50CD9" w:rsidRPr="00A50CD9">
        <w:t>pasaron de 151  a 134 respectivamente</w:t>
      </w:r>
      <w:r w:rsidR="00A50CD9">
        <w:t>,</w:t>
      </w:r>
      <w:r w:rsidR="00A50CD9" w:rsidRPr="00A50CD9">
        <w:t xml:space="preserve"> </w:t>
      </w:r>
      <w:r w:rsidR="002C4406">
        <w:t xml:space="preserve">por lo que están en </w:t>
      </w:r>
      <w:r w:rsidR="00FA66B3">
        <w:t xml:space="preserve">un </w:t>
      </w:r>
      <w:r w:rsidRPr="00915AD1">
        <w:t>rango muy bueno</w:t>
      </w:r>
      <w:r w:rsidR="00460250">
        <w:t xml:space="preserve"> </w:t>
      </w:r>
      <w:r w:rsidR="00B929F0">
        <w:t>(179)</w:t>
      </w:r>
      <w:r w:rsidRPr="00915AD1">
        <w:t xml:space="preserve">, con un porcentaje de </w:t>
      </w:r>
      <w:r w:rsidR="001F3F84">
        <w:t xml:space="preserve">resolución de </w:t>
      </w:r>
      <w:r w:rsidR="00DC0B49">
        <w:t xml:space="preserve">los procesos de modificación de </w:t>
      </w:r>
      <w:r w:rsidRPr="00915AD1">
        <w:t>un 14</w:t>
      </w:r>
      <w:r w:rsidR="00416F2B">
        <w:t>0</w:t>
      </w:r>
      <w:r w:rsidRPr="00915AD1">
        <w:t xml:space="preserve">%, mismo comportamiento </w:t>
      </w:r>
      <w:r w:rsidR="001F43A6">
        <w:t xml:space="preserve">se identifica </w:t>
      </w:r>
      <w:r w:rsidRPr="00915AD1">
        <w:t xml:space="preserve">para los apremios corporales, </w:t>
      </w:r>
      <w:r w:rsidR="00D1271C">
        <w:t>de los</w:t>
      </w:r>
      <w:r w:rsidR="003B75FA">
        <w:t xml:space="preserve"> 6 814 aprem</w:t>
      </w:r>
      <w:r w:rsidR="00CB7DD0">
        <w:t xml:space="preserve">ios que ingresaron </w:t>
      </w:r>
      <w:r w:rsidR="003B319F">
        <w:t xml:space="preserve">durante el </w:t>
      </w:r>
      <w:r w:rsidR="00CB7DD0">
        <w:t>mismo peri</w:t>
      </w:r>
      <w:r w:rsidR="003B319F">
        <w:t>o</w:t>
      </w:r>
      <w:r w:rsidR="00CB7DD0">
        <w:t xml:space="preserve">do </w:t>
      </w:r>
      <w:r w:rsidR="003B319F">
        <w:t>se finaliza</w:t>
      </w:r>
      <w:r w:rsidR="0093636A">
        <w:t xml:space="preserve">ron el </w:t>
      </w:r>
      <w:r w:rsidR="005E6328">
        <w:t>1</w:t>
      </w:r>
      <w:r w:rsidR="0093636A">
        <w:t xml:space="preserve">00%, </w:t>
      </w:r>
      <w:r w:rsidR="000F486A">
        <w:t xml:space="preserve">por lo </w:t>
      </w:r>
      <w:r w:rsidR="00B43400">
        <w:t xml:space="preserve">tanto, no </w:t>
      </w:r>
      <w:r w:rsidR="00743A05">
        <w:t>tiene</w:t>
      </w:r>
      <w:r w:rsidR="00CF23AB">
        <w:t>n</w:t>
      </w:r>
      <w:r w:rsidR="00743A05">
        <w:t xml:space="preserve"> apremios pendientes</w:t>
      </w:r>
      <w:r w:rsidR="0041288F">
        <w:t xml:space="preserve"> a setiembre 2021</w:t>
      </w:r>
      <w:r w:rsidR="001F43A6">
        <w:t xml:space="preserve">. </w:t>
      </w:r>
    </w:p>
    <w:p w14:paraId="26D193A2" w14:textId="3B0C5439" w:rsidR="00D869D4" w:rsidRDefault="0041288F" w:rsidP="003C5E88">
      <w:pPr>
        <w:spacing w:line="276" w:lineRule="auto"/>
      </w:pPr>
      <w:r>
        <w:t xml:space="preserve">En </w:t>
      </w:r>
      <w:r w:rsidR="00DE7AA9">
        <w:t>cuanto a</w:t>
      </w:r>
      <w:r w:rsidR="007B3A5A">
        <w:t>l indicador de</w:t>
      </w:r>
      <w:r w:rsidR="00915AD1" w:rsidRPr="00915AD1">
        <w:t xml:space="preserve"> la cantidad de escritos pendientes de resolver</w:t>
      </w:r>
      <w:r w:rsidR="008C6D79">
        <w:t xml:space="preserve">, </w:t>
      </w:r>
      <w:r w:rsidR="00730E34">
        <w:t>se tiene una reducción de 85 escritos,</w:t>
      </w:r>
      <w:r w:rsidR="00915AD1" w:rsidRPr="00915AD1">
        <w:t xml:space="preserve"> </w:t>
      </w:r>
      <w:r w:rsidR="001E5828">
        <w:t xml:space="preserve">pasaron de 101 en diciembre 2020 a </w:t>
      </w:r>
      <w:r w:rsidR="00B22346">
        <w:t>16 en setiembre de 2021,</w:t>
      </w:r>
      <w:r w:rsidR="00915AD1" w:rsidRPr="00915AD1">
        <w:t xml:space="preserve"> con un porcentaje de resolución </w:t>
      </w:r>
      <w:r w:rsidR="000A3EFA">
        <w:t xml:space="preserve">para setiembre </w:t>
      </w:r>
      <w:r w:rsidR="00915AD1" w:rsidRPr="00915AD1">
        <w:t xml:space="preserve">de un </w:t>
      </w:r>
      <w:r w:rsidR="0001093A" w:rsidRPr="00915AD1">
        <w:t>9</w:t>
      </w:r>
      <w:r w:rsidR="006068BB">
        <w:t>8</w:t>
      </w:r>
      <w:r w:rsidR="00915AD1" w:rsidRPr="00915AD1">
        <w:t>%</w:t>
      </w:r>
      <w:r w:rsidR="006068BB">
        <w:t xml:space="preserve">, </w:t>
      </w:r>
      <w:r w:rsidR="00B0126A">
        <w:t>se mantienen dentro del rango estándar (</w:t>
      </w:r>
      <w:r w:rsidR="00285139">
        <w:t>90%-100%)</w:t>
      </w:r>
      <w:r w:rsidR="00B22AF2">
        <w:t>, por lo que se espera que</w:t>
      </w:r>
      <w:r w:rsidR="00BD74EE">
        <w:t xml:space="preserve"> el despacho continúe en esta l</w:t>
      </w:r>
      <w:r w:rsidR="00D6405A">
        <w:t>í</w:t>
      </w:r>
      <w:r w:rsidR="00BD74EE">
        <w:t>nea</w:t>
      </w:r>
      <w:r w:rsidR="00915AD1" w:rsidRPr="00915AD1">
        <w:t>.</w:t>
      </w:r>
      <w:r w:rsidR="00D81543">
        <w:t xml:space="preserve"> </w:t>
      </w:r>
    </w:p>
    <w:p w14:paraId="424C94B2" w14:textId="693ACAFD" w:rsidR="00B96B36" w:rsidRDefault="00915AD1" w:rsidP="003C5E88">
      <w:pPr>
        <w:spacing w:line="276" w:lineRule="auto"/>
      </w:pPr>
      <w:r w:rsidRPr="00915AD1">
        <w:t>Para los indicadores relacionados con los plazos</w:t>
      </w:r>
      <w:r w:rsidR="00D6405A">
        <w:t>,</w:t>
      </w:r>
      <w:r w:rsidR="00D869D4">
        <w:t xml:space="preserve"> se identifica que para</w:t>
      </w:r>
      <w:r w:rsidRPr="00915AD1">
        <w:t xml:space="preserve"> </w:t>
      </w:r>
      <w:r w:rsidR="004C7A7C">
        <w:t xml:space="preserve">el plazo de </w:t>
      </w:r>
      <w:r w:rsidR="00AE5897">
        <w:t>señalamientos de audiencia temprana de diciembre 2020 a setiembre 2021</w:t>
      </w:r>
      <w:r w:rsidR="00E13A3D">
        <w:t xml:space="preserve">, </w:t>
      </w:r>
      <w:r w:rsidR="00C351D1">
        <w:t xml:space="preserve"> </w:t>
      </w:r>
      <w:r w:rsidRPr="00915AD1">
        <w:t xml:space="preserve">se mantienen en </w:t>
      </w:r>
      <w:r w:rsidR="008309FD">
        <w:t xml:space="preserve">un </w:t>
      </w:r>
      <w:r w:rsidRPr="00915AD1">
        <w:t>rango</w:t>
      </w:r>
      <w:r w:rsidR="008309FD">
        <w:t xml:space="preserve"> muy bueno (14</w:t>
      </w:r>
      <w:r w:rsidR="00455517">
        <w:t xml:space="preserve"> días</w:t>
      </w:r>
      <w:r w:rsidR="008309FD">
        <w:t>),</w:t>
      </w:r>
      <w:r w:rsidR="00C9703C">
        <w:t xml:space="preserve">pasaron de 7 días en diciembre 2020 a 8 días para setiembre 2021, en </w:t>
      </w:r>
      <w:r w:rsidR="00FC1F4F">
        <w:t>el caso del ind</w:t>
      </w:r>
      <w:r w:rsidR="004444CA">
        <w:t>icador del</w:t>
      </w:r>
      <w:r w:rsidR="000D4FEA">
        <w:t xml:space="preserve"> plazo de resolución de apremio</w:t>
      </w:r>
      <w:r w:rsidRPr="00915AD1">
        <w:t>s</w:t>
      </w:r>
      <w:r w:rsidR="004444CA">
        <w:t>,</w:t>
      </w:r>
      <w:r w:rsidRPr="00915AD1">
        <w:t xml:space="preserve"> </w:t>
      </w:r>
      <w:r w:rsidR="000D4FEA">
        <w:t xml:space="preserve">está al día, </w:t>
      </w:r>
      <w:r w:rsidR="00F56807">
        <w:t>no se tienen apremios pendientes para setiembre 2021</w:t>
      </w:r>
      <w:r w:rsidR="00F93917">
        <w:t xml:space="preserve">, </w:t>
      </w:r>
      <w:r w:rsidR="005E5E65">
        <w:t xml:space="preserve">en cuanto al </w:t>
      </w:r>
      <w:r w:rsidR="00B53442">
        <w:t xml:space="preserve">plazo para resolver escritos </w:t>
      </w:r>
      <w:r w:rsidR="00B96B36">
        <w:t xml:space="preserve">se identifica que </w:t>
      </w:r>
      <w:r w:rsidR="00B53442">
        <w:t>disminuyó</w:t>
      </w:r>
      <w:r w:rsidR="005946D8">
        <w:t xml:space="preserve"> 79 días</w:t>
      </w:r>
      <w:r w:rsidR="00B53442">
        <w:t xml:space="preserve">, pasó de </w:t>
      </w:r>
      <w:r w:rsidR="00F54C38">
        <w:t xml:space="preserve">126 en diciembre 2020 a </w:t>
      </w:r>
      <w:r w:rsidR="0034122F">
        <w:t>47 para setie</w:t>
      </w:r>
      <w:r w:rsidR="0069723C">
        <w:t>m</w:t>
      </w:r>
      <w:r w:rsidR="0034122F">
        <w:t xml:space="preserve">bre </w:t>
      </w:r>
      <w:r w:rsidR="0069723C">
        <w:t>2021</w:t>
      </w:r>
      <w:r w:rsidR="00B96B36">
        <w:t>; por otro lado, en el caso de</w:t>
      </w:r>
      <w:r w:rsidR="0014353B">
        <w:t xml:space="preserve"> </w:t>
      </w:r>
      <w:r w:rsidR="00E3495F">
        <w:t xml:space="preserve">los plazos de </w:t>
      </w:r>
      <w:r w:rsidR="00F02BA3">
        <w:t xml:space="preserve">fijación de provisionales, </w:t>
      </w:r>
      <w:r w:rsidR="00713D74">
        <w:t xml:space="preserve">plazo de resolución de </w:t>
      </w:r>
      <w:r w:rsidR="00713D74">
        <w:lastRenderedPageBreak/>
        <w:t>beneficios, plazo</w:t>
      </w:r>
      <w:r w:rsidR="00EA6815">
        <w:t xml:space="preserve"> de resolución de recursos</w:t>
      </w:r>
      <w:r w:rsidR="00107BC9">
        <w:t xml:space="preserve"> y plazo de espera de firma</w:t>
      </w:r>
      <w:r w:rsidR="00FF2585">
        <w:t xml:space="preserve">, </w:t>
      </w:r>
      <w:r w:rsidR="00FA6213">
        <w:t xml:space="preserve">se mantiene </w:t>
      </w:r>
      <w:r w:rsidR="00AF1316">
        <w:t>al día</w:t>
      </w:r>
      <w:r w:rsidR="00B70687">
        <w:t xml:space="preserve"> (0 días)</w:t>
      </w:r>
      <w:r w:rsidR="00510D0B">
        <w:t xml:space="preserve">, </w:t>
      </w:r>
      <w:r w:rsidR="00733387">
        <w:t>no se tienen asuntos pendientes de resolver</w:t>
      </w:r>
      <w:r w:rsidRPr="00915AD1">
        <w:t>.</w:t>
      </w:r>
      <w:r w:rsidR="00D81543">
        <w:t xml:space="preserve"> </w:t>
      </w:r>
    </w:p>
    <w:p w14:paraId="2534ACE3" w14:textId="30A4EADA" w:rsidR="002561DC" w:rsidRPr="00FD1445" w:rsidRDefault="00915AD1" w:rsidP="003C5E88">
      <w:pPr>
        <w:spacing w:line="276" w:lineRule="auto"/>
      </w:pPr>
      <w:r w:rsidRPr="00915AD1">
        <w:t xml:space="preserve">La cantidad de resoluciones realizadas por la persona </w:t>
      </w:r>
      <w:r w:rsidR="0082115F">
        <w:t>J</w:t>
      </w:r>
      <w:r w:rsidRPr="00915AD1">
        <w:t xml:space="preserve">uzgadora de Conciliación </w:t>
      </w:r>
      <w:r w:rsidR="00D2228F">
        <w:t xml:space="preserve">esperada </w:t>
      </w:r>
      <w:r w:rsidR="00020214">
        <w:t xml:space="preserve">es de </w:t>
      </w:r>
      <w:r w:rsidR="00B33475">
        <w:t>36 resoluciones y para el periodo diciembre 2020 a setiembre 2021</w:t>
      </w:r>
      <w:r w:rsidR="00653DFA">
        <w:t xml:space="preserve">, </w:t>
      </w:r>
      <w:r w:rsidR="00986681">
        <w:t xml:space="preserve">se </w:t>
      </w:r>
      <w:r w:rsidR="00C00280">
        <w:t>realizaro</w:t>
      </w:r>
      <w:r w:rsidR="00986681">
        <w:t xml:space="preserve">n </w:t>
      </w:r>
      <w:r w:rsidR="00C77F02">
        <w:t>53 y</w:t>
      </w:r>
      <w:r w:rsidR="00986681">
        <w:t xml:space="preserve"> </w:t>
      </w:r>
      <w:r w:rsidR="00112EF6">
        <w:t xml:space="preserve">71 resoluciones </w:t>
      </w:r>
      <w:r w:rsidR="0014781F">
        <w:t>respectivamente</w:t>
      </w:r>
      <w:r w:rsidR="0033388A">
        <w:t>, para un aumento de 18 resoluciones</w:t>
      </w:r>
      <w:r w:rsidR="00FE435B">
        <w:t xml:space="preserve">, </w:t>
      </w:r>
      <w:r w:rsidRPr="00915AD1">
        <w:t>e</w:t>
      </w:r>
      <w:r w:rsidR="0084581B">
        <w:t>l</w:t>
      </w:r>
      <w:r w:rsidRPr="00915AD1">
        <w:t xml:space="preserve"> promedio </w:t>
      </w:r>
      <w:r w:rsidR="00D2228F">
        <w:t xml:space="preserve">para este despacho </w:t>
      </w:r>
      <w:r w:rsidRPr="00915AD1">
        <w:t xml:space="preserve">es de </w:t>
      </w:r>
      <w:r w:rsidR="00640C12" w:rsidRPr="00915AD1">
        <w:t>6</w:t>
      </w:r>
      <w:r w:rsidR="00640C12">
        <w:t>4</w:t>
      </w:r>
      <w:r w:rsidRPr="00915AD1">
        <w:t xml:space="preserve"> resoluciones, </w:t>
      </w:r>
      <w:r w:rsidR="00D2228F">
        <w:t xml:space="preserve">lo que implicó un </w:t>
      </w:r>
      <w:r w:rsidRPr="00915AD1">
        <w:t xml:space="preserve">porcentaje de rendimiento promedio de </w:t>
      </w:r>
      <w:r w:rsidR="00C51CD6" w:rsidRPr="00FD1445">
        <w:t>129</w:t>
      </w:r>
      <w:r w:rsidRPr="00FD1445">
        <w:t>%</w:t>
      </w:r>
      <w:r w:rsidR="00D81543" w:rsidRPr="00FD1445">
        <w:t xml:space="preserve">. </w:t>
      </w:r>
      <w:r w:rsidR="009D7194" w:rsidRPr="00FD1445">
        <w:t xml:space="preserve">Por último, </w:t>
      </w:r>
      <w:r w:rsidR="00CC0A50" w:rsidRPr="00FD1445">
        <w:t>l</w:t>
      </w:r>
      <w:r w:rsidRPr="00FD1445">
        <w:t>a cantidad de resoluciones firmadas por la persona juzgadora de Trámite</w:t>
      </w:r>
      <w:r w:rsidR="004B6005" w:rsidRPr="00FD1445">
        <w:t xml:space="preserve">, de diciembre 2020 a setiembre 2021, </w:t>
      </w:r>
      <w:r w:rsidRPr="00FD1445">
        <w:t xml:space="preserve">en promedio es de </w:t>
      </w:r>
      <w:r w:rsidR="0089675A" w:rsidRPr="00FD1445">
        <w:t>1</w:t>
      </w:r>
      <w:r w:rsidR="0014353B">
        <w:t>.</w:t>
      </w:r>
      <w:r w:rsidR="0089675A" w:rsidRPr="00FD1445">
        <w:t>612</w:t>
      </w:r>
      <w:r w:rsidRPr="00FD1445">
        <w:t xml:space="preserve"> resoluciones</w:t>
      </w:r>
      <w:r w:rsidR="00170EA5" w:rsidRPr="00FD1445">
        <w:t xml:space="preserve"> mensuales</w:t>
      </w:r>
      <w:r w:rsidRPr="00FD1445">
        <w:t xml:space="preserve">, con un porcentaje de rendimiento en promedio de un </w:t>
      </w:r>
      <w:r w:rsidR="00647574" w:rsidRPr="00FD1445">
        <w:t>148</w:t>
      </w:r>
      <w:r w:rsidRPr="00FD1445">
        <w:t>%</w:t>
      </w:r>
      <w:r w:rsidR="00D81543" w:rsidRPr="00FD1445">
        <w:t>.</w:t>
      </w:r>
    </w:p>
    <w:p w14:paraId="6E12B0FE" w14:textId="77777777" w:rsidR="00BA737D" w:rsidRPr="00FD1445" w:rsidRDefault="00BA737D" w:rsidP="00BA737D">
      <w:pPr>
        <w:pStyle w:val="Prrafodelista"/>
        <w:spacing w:line="276" w:lineRule="auto"/>
        <w:ind w:left="142"/>
      </w:pPr>
    </w:p>
    <w:p w14:paraId="6A685A48" w14:textId="77777777" w:rsidR="002C20E5" w:rsidRPr="00FD1445" w:rsidRDefault="00226C08" w:rsidP="003C5E88">
      <w:pPr>
        <w:pStyle w:val="Prrafodelista"/>
        <w:numPr>
          <w:ilvl w:val="0"/>
          <w:numId w:val="5"/>
        </w:numPr>
      </w:pPr>
      <w:r w:rsidRPr="00FD1445">
        <w:rPr>
          <w:b/>
          <w:bCs/>
        </w:rPr>
        <w:t xml:space="preserve">Juzgado Pensiones Alimentarias III </w:t>
      </w:r>
      <w:r w:rsidR="006C603F" w:rsidRPr="00FD1445">
        <w:rPr>
          <w:b/>
          <w:bCs/>
        </w:rPr>
        <w:t xml:space="preserve">Circuito Judicial de </w:t>
      </w:r>
      <w:r w:rsidRPr="00FD1445">
        <w:rPr>
          <w:b/>
          <w:bCs/>
        </w:rPr>
        <w:t>San José (Desamparados</w:t>
      </w:r>
      <w:r w:rsidRPr="00FD1445">
        <w:t>)</w:t>
      </w:r>
      <w:r w:rsidR="0023620D" w:rsidRPr="00FD1445">
        <w:t>:</w:t>
      </w:r>
      <w:r w:rsidR="00A7038E" w:rsidRPr="00FD1445">
        <w:t xml:space="preserve"> </w:t>
      </w:r>
    </w:p>
    <w:p w14:paraId="3A6E0D9A" w14:textId="19DB02A3" w:rsidR="002C20E5" w:rsidRDefault="002C20E5" w:rsidP="002C20E5">
      <w:r w:rsidRPr="00FD1445">
        <w:t>Con respecto a los casos terminados (sin tomar en consideración</w:t>
      </w:r>
      <w:r>
        <w:t xml:space="preserve"> los casos inactivos), el Juzgado demuestra capacidad de terminar </w:t>
      </w:r>
      <w:r w:rsidR="00F11F5C">
        <w:t xml:space="preserve">una </w:t>
      </w:r>
      <w:r w:rsidR="00721228">
        <w:t xml:space="preserve">cantidad de </w:t>
      </w:r>
      <w:r>
        <w:t xml:space="preserve">casos que se encuentra </w:t>
      </w:r>
      <w:r w:rsidR="00F11F5C">
        <w:t xml:space="preserve">sobre </w:t>
      </w:r>
      <w:r>
        <w:t xml:space="preserve">el parámetro </w:t>
      </w:r>
      <w:r w:rsidR="00F11F5C">
        <w:t>esperado</w:t>
      </w:r>
      <w:r w:rsidR="00F72A61">
        <w:t xml:space="preserve">, </w:t>
      </w:r>
      <w:r>
        <w:t>entre 77 y 95 casos</w:t>
      </w:r>
      <w:r w:rsidR="00F72A61">
        <w:t xml:space="preserve">, ya que, presentó </w:t>
      </w:r>
      <w:r>
        <w:t xml:space="preserve">un promedio de 105 casos terminados entre enero y septiembre del 2021. </w:t>
      </w:r>
    </w:p>
    <w:p w14:paraId="2B0C9E78" w14:textId="59203920" w:rsidR="002C20E5" w:rsidRDefault="005439F1" w:rsidP="002C20E5">
      <w:r>
        <w:t>D</w:t>
      </w:r>
      <w:r w:rsidR="003A26BA">
        <w:t>e enero a</w:t>
      </w:r>
      <w:r>
        <w:t xml:space="preserve"> septiembre del</w:t>
      </w:r>
      <w:r w:rsidR="003A26BA">
        <w:t xml:space="preserve"> </w:t>
      </w:r>
      <w:r w:rsidR="002C20E5">
        <w:t xml:space="preserve">2021, promedia 60 escritos pendientes de resolver de forma mensual, dato que se encuentra por debajo del parámetro </w:t>
      </w:r>
      <w:r w:rsidR="000344FA">
        <w:t xml:space="preserve">esperado </w:t>
      </w:r>
      <w:r w:rsidR="002C20E5">
        <w:t>de 392 a 434 escritos; lo que a su paso beneficia el plazo de atención</w:t>
      </w:r>
      <w:r w:rsidR="00F11F5C">
        <w:t xml:space="preserve"> de escritos</w:t>
      </w:r>
      <w:r w:rsidR="002C20E5">
        <w:t xml:space="preserve">, ya que en promedio transcurren 11 días para la resolución. </w:t>
      </w:r>
    </w:p>
    <w:p w14:paraId="1E282D0D" w14:textId="448775B2" w:rsidR="002C20E5" w:rsidRDefault="002C20E5" w:rsidP="002C20E5">
      <w:r>
        <w:t xml:space="preserve">En lo que corresponde </w:t>
      </w:r>
      <w:r w:rsidR="00B040C4">
        <w:t xml:space="preserve">al </w:t>
      </w:r>
      <w:r>
        <w:t xml:space="preserve">plazo de espera para el dictado de sentencia, </w:t>
      </w:r>
      <w:r w:rsidR="00F72A61">
        <w:t>una de la persona</w:t>
      </w:r>
      <w:r w:rsidR="00FD1445">
        <w:t xml:space="preserve"> </w:t>
      </w:r>
      <w:r w:rsidR="00F72A61">
        <w:t>juzgadora cuenta con datos que se encuentra dentro del rango esperado de 15 a 45 días, sin embargo, la otra persona juzgadora cuenta con plazos sobre dicho rango, para lo cual el despacho ejecuta planes de trabajo</w:t>
      </w:r>
      <w:r w:rsidR="0014353B">
        <w:t>, con la finalidad de poder lograr tiempos de respuesta bajos en los dos escritorios</w:t>
      </w:r>
      <w:r w:rsidR="00F72A61">
        <w:t xml:space="preserve">.  </w:t>
      </w:r>
    </w:p>
    <w:p w14:paraId="0654FBD5" w14:textId="43D9702C" w:rsidR="002C20E5" w:rsidRDefault="002C20E5" w:rsidP="002C20E5">
      <w:r>
        <w:t>Los plazos de resolución de fijación provisionales, beneficios y resolución de recursos se mantiene a cero (0) días, lo que hace indicar que son atendidos de forma expedienta por el Despacho</w:t>
      </w:r>
      <w:r w:rsidR="001020B0">
        <w:t>,</w:t>
      </w:r>
      <w:r>
        <w:t xml:space="preserve"> lo significa que este tipo de casos no reciben ningún atraso. </w:t>
      </w:r>
    </w:p>
    <w:p w14:paraId="054DBF06" w14:textId="57CDC33F" w:rsidR="002C20E5" w:rsidRPr="00FD1445" w:rsidRDefault="00F72A61" w:rsidP="002C20E5">
      <w:r>
        <w:t>El personal juzgador en general cumple</w:t>
      </w:r>
      <w:r w:rsidR="002C20E5">
        <w:t xml:space="preserve"> con porcentajes superiores al 100%, por lo que el </w:t>
      </w:r>
      <w:r w:rsidR="002C20E5" w:rsidRPr="00FD1445">
        <w:t xml:space="preserve">rendimiento es sobresaliente para este Juzgado. </w:t>
      </w:r>
    </w:p>
    <w:p w14:paraId="3B194544" w14:textId="77777777" w:rsidR="00F43C7E" w:rsidRPr="00FD1445" w:rsidRDefault="00226C08" w:rsidP="003C5E88">
      <w:pPr>
        <w:pStyle w:val="Prrafodelista"/>
        <w:numPr>
          <w:ilvl w:val="0"/>
          <w:numId w:val="5"/>
        </w:numPr>
        <w:rPr>
          <w:b/>
          <w:bCs/>
        </w:rPr>
      </w:pPr>
      <w:r w:rsidRPr="00FD1445">
        <w:rPr>
          <w:b/>
          <w:bCs/>
        </w:rPr>
        <w:t xml:space="preserve">Juzgado Pensiones Alimentarias II </w:t>
      </w:r>
      <w:r w:rsidR="006C603F" w:rsidRPr="00FD1445">
        <w:rPr>
          <w:b/>
          <w:bCs/>
        </w:rPr>
        <w:t xml:space="preserve">Circuito Judicial de </w:t>
      </w:r>
      <w:r w:rsidRPr="00FD1445">
        <w:rPr>
          <w:b/>
          <w:bCs/>
        </w:rPr>
        <w:t>San José (Goicoechea) /Turno Extraordinario</w:t>
      </w:r>
      <w:r w:rsidR="006740B9" w:rsidRPr="00FD1445">
        <w:rPr>
          <w:b/>
          <w:bCs/>
        </w:rPr>
        <w:t xml:space="preserve">: </w:t>
      </w:r>
    </w:p>
    <w:p w14:paraId="16416F3C" w14:textId="0942B053" w:rsidR="0004722F" w:rsidRDefault="00F43C7E" w:rsidP="00F43C7E">
      <w:pPr>
        <w:spacing w:line="276" w:lineRule="auto"/>
        <w:rPr>
          <w:rStyle w:val="normaltextrun"/>
          <w:color w:val="000000"/>
          <w:shd w:val="clear" w:color="auto" w:fill="FFFFFF"/>
        </w:rPr>
      </w:pPr>
      <w:r w:rsidRPr="009B2737">
        <w:rPr>
          <w:rStyle w:val="normaltextrun"/>
          <w:color w:val="000000"/>
          <w:shd w:val="clear" w:color="auto" w:fill="FFFFFF"/>
        </w:rPr>
        <w:t>De acuerdo con los seguimientos realizados</w:t>
      </w:r>
      <w:r>
        <w:rPr>
          <w:rStyle w:val="normaltextrun"/>
          <w:color w:val="000000"/>
          <w:shd w:val="clear" w:color="auto" w:fill="FFFFFF"/>
        </w:rPr>
        <w:t>, se logró una mejora para los siguientes indicadores</w:t>
      </w:r>
      <w:r w:rsidR="0004722F">
        <w:rPr>
          <w:rStyle w:val="normaltextrun"/>
          <w:color w:val="000000"/>
          <w:shd w:val="clear" w:color="auto" w:fill="FFFFFF"/>
        </w:rPr>
        <w:t>:</w:t>
      </w:r>
    </w:p>
    <w:p w14:paraId="23146EF5" w14:textId="3ADCD10E" w:rsidR="00DD7A47" w:rsidRDefault="0004722F" w:rsidP="00F43C7E">
      <w:pPr>
        <w:spacing w:line="276" w:lineRule="auto"/>
        <w:rPr>
          <w:rStyle w:val="normaltextrun"/>
          <w:color w:val="000000"/>
          <w:shd w:val="clear" w:color="auto" w:fill="FFFFFF"/>
        </w:rPr>
      </w:pPr>
      <w:r>
        <w:rPr>
          <w:rStyle w:val="normaltextrun"/>
          <w:color w:val="000000"/>
          <w:shd w:val="clear" w:color="auto" w:fill="FFFFFF"/>
        </w:rPr>
        <w:t>En el caso del</w:t>
      </w:r>
      <w:r w:rsidR="00F43C7E">
        <w:rPr>
          <w:rStyle w:val="normaltextrun"/>
          <w:color w:val="000000"/>
          <w:shd w:val="clear" w:color="auto" w:fill="FFFFFF"/>
        </w:rPr>
        <w:t xml:space="preserve"> circulante total </w:t>
      </w:r>
      <w:r>
        <w:rPr>
          <w:rStyle w:val="normaltextrun"/>
          <w:color w:val="000000"/>
          <w:shd w:val="clear" w:color="auto" w:fill="FFFFFF"/>
        </w:rPr>
        <w:t xml:space="preserve">se </w:t>
      </w:r>
      <w:r w:rsidR="00F43C7E">
        <w:rPr>
          <w:rStyle w:val="normaltextrun"/>
          <w:color w:val="000000"/>
          <w:shd w:val="clear" w:color="auto" w:fill="FFFFFF"/>
        </w:rPr>
        <w:t xml:space="preserve">disminuyó en 821 asuntos, pasando de 15912 asuntos en enero 2021 a 15091 en setiembre 2021, </w:t>
      </w:r>
      <w:r>
        <w:rPr>
          <w:rStyle w:val="normaltextrun"/>
          <w:color w:val="000000"/>
          <w:shd w:val="clear" w:color="auto" w:fill="FFFFFF"/>
        </w:rPr>
        <w:t>además la cantidad de expedientes en</w:t>
      </w:r>
      <w:r w:rsidR="00F43C7E">
        <w:rPr>
          <w:rStyle w:val="normaltextrun"/>
          <w:color w:val="000000"/>
          <w:shd w:val="clear" w:color="auto" w:fill="FFFFFF"/>
        </w:rPr>
        <w:t xml:space="preserve"> la</w:t>
      </w:r>
      <w:r w:rsidR="00855D0F">
        <w:rPr>
          <w:rStyle w:val="normaltextrun"/>
          <w:color w:val="000000"/>
          <w:shd w:val="clear" w:color="auto" w:fill="FFFFFF"/>
        </w:rPr>
        <w:t>s</w:t>
      </w:r>
      <w:r w:rsidR="00F43C7E">
        <w:rPr>
          <w:rStyle w:val="normaltextrun"/>
          <w:color w:val="000000"/>
          <w:shd w:val="clear" w:color="auto" w:fill="FFFFFF"/>
        </w:rPr>
        <w:t xml:space="preserve"> fase</w:t>
      </w:r>
      <w:r w:rsidR="00855D0F">
        <w:rPr>
          <w:rStyle w:val="normaltextrun"/>
          <w:color w:val="000000"/>
          <w:shd w:val="clear" w:color="auto" w:fill="FFFFFF"/>
        </w:rPr>
        <w:t>s</w:t>
      </w:r>
      <w:r w:rsidR="00F43C7E">
        <w:rPr>
          <w:rStyle w:val="normaltextrun"/>
          <w:color w:val="000000"/>
          <w:shd w:val="clear" w:color="auto" w:fill="FFFFFF"/>
        </w:rPr>
        <w:t xml:space="preserve"> </w:t>
      </w:r>
      <w:r w:rsidR="00855D0F">
        <w:rPr>
          <w:rStyle w:val="normaltextrun"/>
          <w:color w:val="000000"/>
          <w:shd w:val="clear" w:color="auto" w:fill="FFFFFF"/>
        </w:rPr>
        <w:t>activas</w:t>
      </w:r>
      <w:r w:rsidR="00F43C7E">
        <w:rPr>
          <w:rStyle w:val="normaltextrun"/>
          <w:color w:val="000000"/>
          <w:shd w:val="clear" w:color="auto" w:fill="FFFFFF"/>
        </w:rPr>
        <w:t xml:space="preserve"> </w:t>
      </w:r>
      <w:r w:rsidR="00D10144">
        <w:rPr>
          <w:rStyle w:val="normaltextrun"/>
          <w:color w:val="000000"/>
          <w:shd w:val="clear" w:color="auto" w:fill="FFFFFF"/>
        </w:rPr>
        <w:t>(demanda</w:t>
      </w:r>
      <w:r w:rsidR="00046A63">
        <w:rPr>
          <w:rStyle w:val="normaltextrun"/>
          <w:color w:val="000000"/>
          <w:shd w:val="clear" w:color="auto" w:fill="FFFFFF"/>
        </w:rPr>
        <w:t>,</w:t>
      </w:r>
      <w:r w:rsidR="00F72A61">
        <w:rPr>
          <w:rStyle w:val="normaltextrun"/>
          <w:color w:val="000000"/>
          <w:shd w:val="clear" w:color="auto" w:fill="FFFFFF"/>
        </w:rPr>
        <w:t xml:space="preserve"> </w:t>
      </w:r>
      <w:r w:rsidR="00D10144">
        <w:rPr>
          <w:rStyle w:val="normaltextrun"/>
          <w:color w:val="000000"/>
          <w:shd w:val="clear" w:color="auto" w:fill="FFFFFF"/>
        </w:rPr>
        <w:t>demostrativa</w:t>
      </w:r>
      <w:r w:rsidR="00046A63">
        <w:rPr>
          <w:rStyle w:val="normaltextrun"/>
          <w:color w:val="000000"/>
          <w:shd w:val="clear" w:color="auto" w:fill="FFFFFF"/>
        </w:rPr>
        <w:t>,</w:t>
      </w:r>
      <w:r w:rsidR="00F72A61">
        <w:rPr>
          <w:rStyle w:val="normaltextrun"/>
          <w:color w:val="000000"/>
          <w:shd w:val="clear" w:color="auto" w:fill="FFFFFF"/>
        </w:rPr>
        <w:t xml:space="preserve"> </w:t>
      </w:r>
      <w:r w:rsidR="00D10144">
        <w:rPr>
          <w:rStyle w:val="normaltextrun"/>
          <w:color w:val="000000"/>
          <w:shd w:val="clear" w:color="auto" w:fill="FFFFFF"/>
        </w:rPr>
        <w:t>conclusiva)</w:t>
      </w:r>
      <w:r w:rsidR="00F43C7E">
        <w:rPr>
          <w:rStyle w:val="normaltextrun"/>
          <w:color w:val="000000"/>
          <w:shd w:val="clear" w:color="auto" w:fill="FFFFFF"/>
        </w:rPr>
        <w:t xml:space="preserve"> disminuyó en 159 asuntos y la fase ejecución en 1235 </w:t>
      </w:r>
      <w:r w:rsidR="00F43C7E">
        <w:rPr>
          <w:rStyle w:val="normaltextrun"/>
          <w:color w:val="000000"/>
          <w:shd w:val="clear" w:color="auto" w:fill="FFFFFF"/>
        </w:rPr>
        <w:lastRenderedPageBreak/>
        <w:t>asuntos</w:t>
      </w:r>
      <w:r w:rsidR="009A0912">
        <w:rPr>
          <w:rStyle w:val="normaltextrun"/>
          <w:color w:val="000000"/>
          <w:shd w:val="clear" w:color="auto" w:fill="FFFFFF"/>
        </w:rPr>
        <w:t xml:space="preserve">, para el indicador </w:t>
      </w:r>
      <w:r w:rsidR="00F43C7E">
        <w:rPr>
          <w:rStyle w:val="normaltextrun"/>
          <w:color w:val="000000"/>
          <w:shd w:val="clear" w:color="auto" w:fill="FFFFFF"/>
        </w:rPr>
        <w:t>porcentaje de resolución de apremios corporales pasó de un 93% en enero 2021 a un 102% en setiembre 2021, aumentando en 9%, así mismo, la cantidad de apremios corporales pendientes disminuyó</w:t>
      </w:r>
      <w:r w:rsidR="00F43C7E" w:rsidRPr="00B731CF">
        <w:rPr>
          <w:rStyle w:val="normaltextrun"/>
          <w:color w:val="000000"/>
          <w:shd w:val="clear" w:color="auto" w:fill="FFFFFF"/>
        </w:rPr>
        <w:t xml:space="preserve"> </w:t>
      </w:r>
      <w:r w:rsidR="00F43C7E">
        <w:rPr>
          <w:rStyle w:val="normaltextrun"/>
          <w:color w:val="000000"/>
          <w:shd w:val="clear" w:color="auto" w:fill="FFFFFF"/>
        </w:rPr>
        <w:t>en 99 asuntos</w:t>
      </w:r>
      <w:r w:rsidR="00DD7A47">
        <w:rPr>
          <w:rStyle w:val="normaltextrun"/>
          <w:color w:val="000000"/>
          <w:shd w:val="clear" w:color="auto" w:fill="FFFFFF"/>
        </w:rPr>
        <w:t>.</w:t>
      </w:r>
    </w:p>
    <w:p w14:paraId="342668D5" w14:textId="1F010114" w:rsidR="00B503FC" w:rsidRDefault="00DD7A47" w:rsidP="00F43C7E">
      <w:pPr>
        <w:spacing w:line="276" w:lineRule="auto"/>
        <w:rPr>
          <w:rStyle w:val="normaltextrun"/>
          <w:color w:val="000000"/>
          <w:shd w:val="clear" w:color="auto" w:fill="FFFFFF"/>
        </w:rPr>
      </w:pPr>
      <w:r>
        <w:rPr>
          <w:rStyle w:val="normaltextrun"/>
          <w:color w:val="000000"/>
          <w:shd w:val="clear" w:color="auto" w:fill="FFFFFF"/>
        </w:rPr>
        <w:t>E</w:t>
      </w:r>
      <w:r w:rsidR="009A0912">
        <w:rPr>
          <w:rStyle w:val="normaltextrun"/>
          <w:color w:val="000000"/>
          <w:shd w:val="clear" w:color="auto" w:fill="FFFFFF"/>
        </w:rPr>
        <w:t>l indicador</w:t>
      </w:r>
      <w:r w:rsidR="00096FA0">
        <w:rPr>
          <w:rStyle w:val="normaltextrun"/>
          <w:color w:val="000000"/>
          <w:shd w:val="clear" w:color="auto" w:fill="FFFFFF"/>
        </w:rPr>
        <w:t xml:space="preserve"> </w:t>
      </w:r>
      <w:r w:rsidR="00F43C7E">
        <w:rPr>
          <w:rStyle w:val="normaltextrun"/>
          <w:color w:val="000000"/>
          <w:shd w:val="clear" w:color="auto" w:fill="FFFFFF"/>
        </w:rPr>
        <w:t>c</w:t>
      </w:r>
      <w:r w:rsidR="00F43C7E" w:rsidRPr="00B731CF">
        <w:rPr>
          <w:rStyle w:val="normaltextrun"/>
          <w:color w:val="000000"/>
          <w:shd w:val="clear" w:color="auto" w:fill="FFFFFF"/>
        </w:rPr>
        <w:t>antidad de escritos pendientes por resolver</w:t>
      </w:r>
      <w:r w:rsidR="00F43C7E">
        <w:rPr>
          <w:rStyle w:val="normaltextrun"/>
          <w:color w:val="000000"/>
          <w:shd w:val="clear" w:color="auto" w:fill="FFFFFF"/>
        </w:rPr>
        <w:t xml:space="preserve"> muestra una disminución </w:t>
      </w:r>
      <w:r w:rsidR="00F126F3">
        <w:rPr>
          <w:rStyle w:val="normaltextrun"/>
          <w:color w:val="000000"/>
          <w:shd w:val="clear" w:color="auto" w:fill="FFFFFF"/>
        </w:rPr>
        <w:t xml:space="preserve">pasa </w:t>
      </w:r>
      <w:r w:rsidR="00F43C7E">
        <w:rPr>
          <w:rStyle w:val="normaltextrun"/>
          <w:color w:val="000000"/>
          <w:shd w:val="clear" w:color="auto" w:fill="FFFFFF"/>
        </w:rPr>
        <w:t>de 2115</w:t>
      </w:r>
      <w:r w:rsidR="00F126F3">
        <w:rPr>
          <w:rStyle w:val="normaltextrun"/>
          <w:color w:val="000000"/>
          <w:shd w:val="clear" w:color="auto" w:fill="FFFFFF"/>
        </w:rPr>
        <w:t xml:space="preserve"> escritos</w:t>
      </w:r>
      <w:r w:rsidR="00F43C7E">
        <w:rPr>
          <w:rStyle w:val="normaltextrun"/>
          <w:color w:val="000000"/>
          <w:shd w:val="clear" w:color="auto" w:fill="FFFFFF"/>
        </w:rPr>
        <w:t xml:space="preserve"> en enero 2021 a 390 en setiembre 2021, lo que significa una </w:t>
      </w:r>
      <w:r w:rsidR="00DC1C5A">
        <w:rPr>
          <w:rStyle w:val="normaltextrun"/>
          <w:color w:val="000000"/>
          <w:shd w:val="clear" w:color="auto" w:fill="FFFFFF"/>
        </w:rPr>
        <w:t>disminución</w:t>
      </w:r>
      <w:r w:rsidR="00F43C7E">
        <w:rPr>
          <w:rStyle w:val="normaltextrun"/>
          <w:color w:val="000000"/>
          <w:shd w:val="clear" w:color="auto" w:fill="FFFFFF"/>
        </w:rPr>
        <w:t xml:space="preserve"> de 1725 escritos, </w:t>
      </w:r>
      <w:r w:rsidR="002D67C4">
        <w:rPr>
          <w:rStyle w:val="normaltextrun"/>
          <w:color w:val="000000"/>
          <w:shd w:val="clear" w:color="auto" w:fill="FFFFFF"/>
        </w:rPr>
        <w:t xml:space="preserve">lo anterior </w:t>
      </w:r>
      <w:r w:rsidR="00F43C7E">
        <w:rPr>
          <w:rStyle w:val="normaltextrun"/>
          <w:color w:val="000000"/>
          <w:shd w:val="clear" w:color="auto" w:fill="FFFFFF"/>
        </w:rPr>
        <w:t xml:space="preserve">permitió aumentar el porcentaje de resolución de escritos en un 27%, </w:t>
      </w:r>
      <w:r w:rsidR="00A241C2">
        <w:rPr>
          <w:rStyle w:val="normaltextrun"/>
          <w:color w:val="000000"/>
          <w:shd w:val="clear" w:color="auto" w:fill="FFFFFF"/>
        </w:rPr>
        <w:t>ya que</w:t>
      </w:r>
      <w:r w:rsidR="00F72A61">
        <w:rPr>
          <w:rStyle w:val="normaltextrun"/>
          <w:color w:val="000000"/>
          <w:shd w:val="clear" w:color="auto" w:fill="FFFFFF"/>
        </w:rPr>
        <w:t>,</w:t>
      </w:r>
      <w:r w:rsidR="00A241C2">
        <w:rPr>
          <w:rStyle w:val="normaltextrun"/>
          <w:color w:val="000000"/>
          <w:shd w:val="clear" w:color="auto" w:fill="FFFFFF"/>
        </w:rPr>
        <w:t xml:space="preserve"> este</w:t>
      </w:r>
      <w:r w:rsidR="00053131">
        <w:rPr>
          <w:rStyle w:val="normaltextrun"/>
          <w:color w:val="000000"/>
          <w:shd w:val="clear" w:color="auto" w:fill="FFFFFF"/>
        </w:rPr>
        <w:t xml:space="preserve"> </w:t>
      </w:r>
      <w:r w:rsidR="000B313D">
        <w:rPr>
          <w:rStyle w:val="normaltextrun"/>
          <w:color w:val="000000"/>
          <w:shd w:val="clear" w:color="auto" w:fill="FFFFFF"/>
        </w:rPr>
        <w:t>porcentaje que pasó</w:t>
      </w:r>
      <w:r w:rsidR="00053131">
        <w:rPr>
          <w:rStyle w:val="normaltextrun"/>
          <w:color w:val="000000"/>
          <w:shd w:val="clear" w:color="auto" w:fill="FFFFFF"/>
        </w:rPr>
        <w:t xml:space="preserve"> de enero </w:t>
      </w:r>
      <w:r w:rsidR="000B313D">
        <w:rPr>
          <w:rStyle w:val="normaltextrun"/>
          <w:color w:val="000000"/>
          <w:shd w:val="clear" w:color="auto" w:fill="FFFFFF"/>
        </w:rPr>
        <w:t xml:space="preserve">con </w:t>
      </w:r>
      <w:r w:rsidR="00E0424D">
        <w:rPr>
          <w:rStyle w:val="normaltextrun"/>
          <w:color w:val="000000"/>
          <w:shd w:val="clear" w:color="auto" w:fill="FFFFFF"/>
        </w:rPr>
        <w:t>un 75</w:t>
      </w:r>
      <w:r w:rsidR="009C21FF">
        <w:rPr>
          <w:rStyle w:val="normaltextrun"/>
          <w:color w:val="000000"/>
          <w:shd w:val="clear" w:color="auto" w:fill="FFFFFF"/>
        </w:rPr>
        <w:t>% a</w:t>
      </w:r>
      <w:r w:rsidR="00BE42C7">
        <w:rPr>
          <w:rStyle w:val="normaltextrun"/>
          <w:color w:val="000000"/>
          <w:shd w:val="clear" w:color="auto" w:fill="FFFFFF"/>
        </w:rPr>
        <w:t xml:space="preserve"> </w:t>
      </w:r>
      <w:r w:rsidR="00594583">
        <w:rPr>
          <w:rStyle w:val="normaltextrun"/>
          <w:color w:val="000000"/>
          <w:shd w:val="clear" w:color="auto" w:fill="FFFFFF"/>
        </w:rPr>
        <w:t>setiembre con un</w:t>
      </w:r>
      <w:r w:rsidR="00BE42C7">
        <w:rPr>
          <w:rStyle w:val="normaltextrun"/>
          <w:color w:val="000000"/>
          <w:shd w:val="clear" w:color="auto" w:fill="FFFFFF"/>
        </w:rPr>
        <w:t xml:space="preserve"> 102</w:t>
      </w:r>
      <w:r w:rsidR="009347E8">
        <w:rPr>
          <w:rStyle w:val="normaltextrun"/>
          <w:color w:val="000000"/>
          <w:shd w:val="clear" w:color="auto" w:fill="FFFFFF"/>
        </w:rPr>
        <w:t xml:space="preserve">%, </w:t>
      </w:r>
      <w:r w:rsidR="00F43C7E">
        <w:rPr>
          <w:rStyle w:val="normaltextrun"/>
          <w:color w:val="000000"/>
          <w:shd w:val="clear" w:color="auto" w:fill="FFFFFF"/>
        </w:rPr>
        <w:t xml:space="preserve">así mismo el plazo </w:t>
      </w:r>
      <w:r w:rsidR="00F43C7E" w:rsidRPr="00942F56">
        <w:rPr>
          <w:rStyle w:val="normaltextrun"/>
          <w:color w:val="000000"/>
          <w:shd w:val="clear" w:color="auto" w:fill="FFFFFF"/>
        </w:rPr>
        <w:t>para resolver escritos</w:t>
      </w:r>
      <w:r w:rsidR="00F43C7E">
        <w:rPr>
          <w:rStyle w:val="normaltextrun"/>
          <w:color w:val="000000"/>
          <w:shd w:val="clear" w:color="auto" w:fill="FFFFFF"/>
        </w:rPr>
        <w:t xml:space="preserve"> disminuyó en 50 días</w:t>
      </w:r>
      <w:r w:rsidR="002D67C4">
        <w:rPr>
          <w:rStyle w:val="normaltextrun"/>
          <w:color w:val="000000"/>
          <w:shd w:val="clear" w:color="auto" w:fill="FFFFFF"/>
        </w:rPr>
        <w:t xml:space="preserve">, </w:t>
      </w:r>
      <w:r w:rsidR="006536E2">
        <w:rPr>
          <w:rStyle w:val="normaltextrun"/>
          <w:color w:val="000000"/>
          <w:shd w:val="clear" w:color="auto" w:fill="FFFFFF"/>
        </w:rPr>
        <w:t xml:space="preserve">pasa de estar en enero con 122 días a setiembre con 72 días. </w:t>
      </w:r>
    </w:p>
    <w:p w14:paraId="04CABF62" w14:textId="77777777" w:rsidR="004D1AEB" w:rsidRDefault="00B503FC" w:rsidP="00F43C7E">
      <w:pPr>
        <w:spacing w:line="276" w:lineRule="auto"/>
        <w:rPr>
          <w:rStyle w:val="normaltextrun"/>
          <w:color w:val="000000"/>
          <w:shd w:val="clear" w:color="auto" w:fill="FFFFFF"/>
        </w:rPr>
      </w:pPr>
      <w:r>
        <w:rPr>
          <w:rStyle w:val="normaltextrun"/>
          <w:color w:val="000000"/>
          <w:shd w:val="clear" w:color="auto" w:fill="FFFFFF"/>
        </w:rPr>
        <w:t>Por otro lado</w:t>
      </w:r>
      <w:r w:rsidR="002D67C4">
        <w:rPr>
          <w:rStyle w:val="normaltextrun"/>
          <w:color w:val="000000"/>
          <w:shd w:val="clear" w:color="auto" w:fill="FFFFFF"/>
        </w:rPr>
        <w:t>, el indicador p</w:t>
      </w:r>
      <w:r w:rsidR="00F43C7E" w:rsidRPr="00B731CF">
        <w:rPr>
          <w:rStyle w:val="normaltextrun"/>
          <w:color w:val="000000"/>
          <w:shd w:val="clear" w:color="auto" w:fill="FFFFFF"/>
        </w:rPr>
        <w:t>orcentaje de efectividad de audiencias de recepción de prueba</w:t>
      </w:r>
      <w:r w:rsidR="00F43C7E">
        <w:rPr>
          <w:rStyle w:val="normaltextrun"/>
          <w:color w:val="000000"/>
          <w:shd w:val="clear" w:color="auto" w:fill="FFFFFF"/>
        </w:rPr>
        <w:t xml:space="preserve"> aumentó en un 39%, pasó del 45% en enero 2021 al 84% en setiembre 2021</w:t>
      </w:r>
      <w:r w:rsidR="002D67C4">
        <w:rPr>
          <w:rStyle w:val="normaltextrun"/>
          <w:color w:val="000000"/>
          <w:shd w:val="clear" w:color="auto" w:fill="FFFFFF"/>
        </w:rPr>
        <w:t xml:space="preserve">, </w:t>
      </w:r>
      <w:r>
        <w:rPr>
          <w:rStyle w:val="normaltextrun"/>
          <w:color w:val="000000"/>
          <w:shd w:val="clear" w:color="auto" w:fill="FFFFFF"/>
        </w:rPr>
        <w:t xml:space="preserve">además, </w:t>
      </w:r>
      <w:r w:rsidR="002D67C4">
        <w:rPr>
          <w:rStyle w:val="normaltextrun"/>
          <w:color w:val="000000"/>
          <w:shd w:val="clear" w:color="auto" w:fill="FFFFFF"/>
        </w:rPr>
        <w:t xml:space="preserve">el </w:t>
      </w:r>
      <w:r w:rsidR="002D67C4" w:rsidRPr="00B85A8A">
        <w:rPr>
          <w:rStyle w:val="normaltextrun"/>
          <w:color w:val="000000"/>
          <w:shd w:val="clear" w:color="auto" w:fill="FFFFFF"/>
        </w:rPr>
        <w:t>indicador</w:t>
      </w:r>
      <w:r w:rsidR="00F43C7E" w:rsidRPr="00B85A8A">
        <w:rPr>
          <w:rStyle w:val="normaltextrun"/>
          <w:color w:val="000000"/>
          <w:shd w:val="clear" w:color="auto" w:fill="FFFFFF"/>
        </w:rPr>
        <w:t xml:space="preserve"> </w:t>
      </w:r>
      <w:r w:rsidR="00F43C7E" w:rsidRPr="00164789">
        <w:rPr>
          <w:rStyle w:val="normaltextrun"/>
          <w:color w:val="000000"/>
          <w:shd w:val="clear" w:color="auto" w:fill="FFFFFF"/>
        </w:rPr>
        <w:t>plazo espera para</w:t>
      </w:r>
      <w:r w:rsidR="00F43C7E" w:rsidRPr="00942F56">
        <w:rPr>
          <w:rStyle w:val="normaltextrun"/>
          <w:color w:val="000000"/>
          <w:shd w:val="clear" w:color="auto" w:fill="FFFFFF"/>
        </w:rPr>
        <w:t xml:space="preserve"> dictado de sentencia</w:t>
      </w:r>
      <w:r w:rsidR="00F43C7E">
        <w:rPr>
          <w:rStyle w:val="normaltextrun"/>
          <w:color w:val="000000"/>
          <w:shd w:val="clear" w:color="auto" w:fill="FFFFFF"/>
        </w:rPr>
        <w:t xml:space="preserve"> muestra una disminución de 13 días, pasó de 48 días en enero 2021 a 37 en setiembre 2021</w:t>
      </w:r>
      <w:r w:rsidR="004D1AEB">
        <w:rPr>
          <w:rStyle w:val="normaltextrun"/>
          <w:color w:val="000000"/>
          <w:shd w:val="clear" w:color="auto" w:fill="FFFFFF"/>
        </w:rPr>
        <w:t>.</w:t>
      </w:r>
    </w:p>
    <w:p w14:paraId="7D6C6357" w14:textId="19C9D272" w:rsidR="00970E67" w:rsidRDefault="004D1AEB" w:rsidP="00F43C7E">
      <w:pPr>
        <w:spacing w:line="276" w:lineRule="auto"/>
        <w:rPr>
          <w:rStyle w:val="normaltextrun"/>
          <w:color w:val="000000"/>
          <w:shd w:val="clear" w:color="auto" w:fill="FFFFFF"/>
        </w:rPr>
      </w:pPr>
      <w:r>
        <w:rPr>
          <w:rStyle w:val="normaltextrun"/>
          <w:color w:val="000000"/>
          <w:shd w:val="clear" w:color="auto" w:fill="FFFFFF"/>
        </w:rPr>
        <w:t>E</w:t>
      </w:r>
      <w:r w:rsidR="00164789">
        <w:rPr>
          <w:rStyle w:val="normaltextrun"/>
          <w:color w:val="000000"/>
          <w:shd w:val="clear" w:color="auto" w:fill="FFFFFF"/>
        </w:rPr>
        <w:t xml:space="preserve">n cuanto al </w:t>
      </w:r>
      <w:r w:rsidR="00F43C7E">
        <w:rPr>
          <w:rStyle w:val="normaltextrun"/>
          <w:color w:val="000000"/>
          <w:shd w:val="clear" w:color="auto" w:fill="FFFFFF"/>
        </w:rPr>
        <w:t>p</w:t>
      </w:r>
      <w:r w:rsidR="00F43C7E" w:rsidRPr="00942F56">
        <w:rPr>
          <w:rStyle w:val="normaltextrun"/>
          <w:color w:val="000000"/>
          <w:shd w:val="clear" w:color="auto" w:fill="FFFFFF"/>
        </w:rPr>
        <w:t xml:space="preserve">orcentaje de rendimiento por </w:t>
      </w:r>
      <w:r>
        <w:rPr>
          <w:rStyle w:val="normaltextrun"/>
          <w:color w:val="000000"/>
          <w:shd w:val="clear" w:color="auto" w:fill="FFFFFF"/>
        </w:rPr>
        <w:t>“</w:t>
      </w:r>
      <w:r w:rsidR="00F43C7E" w:rsidRPr="00942F56">
        <w:rPr>
          <w:rStyle w:val="normaltextrun"/>
          <w:color w:val="000000"/>
          <w:shd w:val="clear" w:color="auto" w:fill="FFFFFF"/>
        </w:rPr>
        <w:t>Técnico o Técnica</w:t>
      </w:r>
      <w:r w:rsidR="00F43C7E">
        <w:rPr>
          <w:rStyle w:val="normaltextrun"/>
          <w:color w:val="000000"/>
          <w:shd w:val="clear" w:color="auto" w:fill="FFFFFF"/>
        </w:rPr>
        <w:t>/Turno Mixto</w:t>
      </w:r>
      <w:r>
        <w:rPr>
          <w:rStyle w:val="normaltextrun"/>
          <w:color w:val="000000"/>
          <w:shd w:val="clear" w:color="auto" w:fill="FFFFFF"/>
        </w:rPr>
        <w:t>”</w:t>
      </w:r>
      <w:r w:rsidR="00F43C7E">
        <w:rPr>
          <w:rStyle w:val="normaltextrun"/>
          <w:color w:val="000000"/>
          <w:shd w:val="clear" w:color="auto" w:fill="FFFFFF"/>
        </w:rPr>
        <w:t xml:space="preserve">, </w:t>
      </w:r>
      <w:r w:rsidR="00F43C7E" w:rsidRPr="00133022">
        <w:rPr>
          <w:rStyle w:val="normaltextrun"/>
          <w:color w:val="000000"/>
          <w:shd w:val="clear" w:color="auto" w:fill="FFFFFF"/>
        </w:rPr>
        <w:t xml:space="preserve">en enero </w:t>
      </w:r>
      <w:r w:rsidR="00577E27" w:rsidRPr="00025659">
        <w:rPr>
          <w:rStyle w:val="normaltextrun"/>
          <w:color w:val="000000"/>
          <w:shd w:val="clear" w:color="auto" w:fill="FFFFFF"/>
        </w:rPr>
        <w:t xml:space="preserve">se </w:t>
      </w:r>
      <w:r w:rsidR="00F43C7E" w:rsidRPr="00133022">
        <w:rPr>
          <w:rStyle w:val="normaltextrun"/>
          <w:color w:val="000000"/>
          <w:shd w:val="clear" w:color="auto" w:fill="FFFFFF"/>
        </w:rPr>
        <w:t>tuvo como resultado un 112% y en setiembre un 171%</w:t>
      </w:r>
      <w:r w:rsidR="0076441A">
        <w:rPr>
          <w:rStyle w:val="normaltextrun"/>
          <w:color w:val="000000"/>
          <w:shd w:val="clear" w:color="auto" w:fill="FFFFFF"/>
        </w:rPr>
        <w:t xml:space="preserve"> lo que muestra un aumento</w:t>
      </w:r>
      <w:r w:rsidR="00087A8C">
        <w:rPr>
          <w:rStyle w:val="normaltextrun"/>
          <w:color w:val="000000"/>
          <w:shd w:val="clear" w:color="auto" w:fill="FFFFFF"/>
        </w:rPr>
        <w:t xml:space="preserve"> </w:t>
      </w:r>
      <w:r w:rsidR="0076441A" w:rsidRPr="00133022">
        <w:rPr>
          <w:rStyle w:val="normaltextrun"/>
          <w:color w:val="000000"/>
          <w:shd w:val="clear" w:color="auto" w:fill="FFFFFF"/>
        </w:rPr>
        <w:t xml:space="preserve">del 59%, </w:t>
      </w:r>
      <w:r w:rsidR="00EA667B">
        <w:rPr>
          <w:rStyle w:val="normaltextrun"/>
          <w:color w:val="000000"/>
          <w:shd w:val="clear" w:color="auto" w:fill="FFFFFF"/>
        </w:rPr>
        <w:t xml:space="preserve">el </w:t>
      </w:r>
      <w:r w:rsidR="00A37817" w:rsidRPr="00025659">
        <w:rPr>
          <w:rStyle w:val="normaltextrun"/>
          <w:color w:val="000000"/>
          <w:shd w:val="clear" w:color="auto" w:fill="FFFFFF"/>
        </w:rPr>
        <w:t xml:space="preserve">promedio durante el periodo fue del </w:t>
      </w:r>
      <w:r w:rsidR="001359BE" w:rsidRPr="00025659">
        <w:rPr>
          <w:rStyle w:val="normaltextrun"/>
          <w:color w:val="000000"/>
          <w:shd w:val="clear" w:color="auto" w:fill="FFFFFF"/>
        </w:rPr>
        <w:t xml:space="preserve">167%, debemos resaltar </w:t>
      </w:r>
      <w:r w:rsidR="00595163">
        <w:rPr>
          <w:rStyle w:val="normaltextrun"/>
          <w:color w:val="000000"/>
          <w:shd w:val="clear" w:color="auto" w:fill="FFFFFF"/>
        </w:rPr>
        <w:t xml:space="preserve">que </w:t>
      </w:r>
      <w:r w:rsidR="00850720">
        <w:rPr>
          <w:rStyle w:val="normaltextrun"/>
          <w:color w:val="000000"/>
          <w:shd w:val="clear" w:color="auto" w:fill="FFFFFF"/>
        </w:rPr>
        <w:t>estos técnicos</w:t>
      </w:r>
      <w:r w:rsidR="001359BE" w:rsidRPr="00025659">
        <w:rPr>
          <w:rStyle w:val="normaltextrun"/>
          <w:color w:val="000000"/>
          <w:shd w:val="clear" w:color="auto" w:fill="FFFFFF"/>
        </w:rPr>
        <w:t xml:space="preserve"> fueron los únicos que presentaron un aumento, los restantes</w:t>
      </w:r>
      <w:r w:rsidR="00850720">
        <w:rPr>
          <w:rStyle w:val="normaltextrun"/>
          <w:color w:val="000000"/>
          <w:shd w:val="clear" w:color="auto" w:fill="FFFFFF"/>
        </w:rPr>
        <w:t xml:space="preserve"> (</w:t>
      </w:r>
      <w:r w:rsidR="0075700B">
        <w:rPr>
          <w:rStyle w:val="normaltextrun"/>
          <w:color w:val="000000"/>
          <w:shd w:val="clear" w:color="auto" w:fill="FFFFFF"/>
        </w:rPr>
        <w:t xml:space="preserve">técnicos de proveído, demandas nuevas, </w:t>
      </w:r>
      <w:r w:rsidR="00595163">
        <w:rPr>
          <w:rStyle w:val="normaltextrun"/>
          <w:color w:val="000000"/>
          <w:shd w:val="clear" w:color="auto" w:fill="FFFFFF"/>
        </w:rPr>
        <w:t xml:space="preserve">cajeros, apremios) </w:t>
      </w:r>
      <w:r w:rsidR="001359BE" w:rsidRPr="00025659">
        <w:rPr>
          <w:rStyle w:val="normaltextrun"/>
          <w:color w:val="000000"/>
          <w:shd w:val="clear" w:color="auto" w:fill="FFFFFF"/>
        </w:rPr>
        <w:t xml:space="preserve">si </w:t>
      </w:r>
      <w:r w:rsidR="00577E27" w:rsidRPr="00025659">
        <w:rPr>
          <w:rStyle w:val="normaltextrun"/>
          <w:color w:val="000000"/>
          <w:shd w:val="clear" w:color="auto" w:fill="FFFFFF"/>
        </w:rPr>
        <w:t xml:space="preserve">bien </w:t>
      </w:r>
      <w:r w:rsidR="00170FF1">
        <w:rPr>
          <w:rStyle w:val="normaltextrun"/>
          <w:color w:val="000000"/>
          <w:shd w:val="clear" w:color="auto" w:fill="FFFFFF"/>
        </w:rPr>
        <w:t xml:space="preserve">durante todos los meses </w:t>
      </w:r>
      <w:r w:rsidR="00577E27" w:rsidRPr="00025659">
        <w:rPr>
          <w:rStyle w:val="normaltextrun"/>
          <w:color w:val="000000"/>
          <w:shd w:val="clear" w:color="auto" w:fill="FFFFFF"/>
        </w:rPr>
        <w:t>superan el 100%</w:t>
      </w:r>
      <w:r w:rsidR="00133022" w:rsidRPr="00025659">
        <w:rPr>
          <w:rStyle w:val="normaltextrun"/>
          <w:color w:val="000000"/>
          <w:shd w:val="clear" w:color="auto" w:fill="FFFFFF"/>
        </w:rPr>
        <w:t>,</w:t>
      </w:r>
      <w:r w:rsidR="00577E27" w:rsidRPr="00025659">
        <w:rPr>
          <w:rStyle w:val="normaltextrun"/>
          <w:color w:val="000000"/>
          <w:shd w:val="clear" w:color="auto" w:fill="FFFFFF"/>
        </w:rPr>
        <w:t xml:space="preserve"> no presentan un crecimiento</w:t>
      </w:r>
      <w:r w:rsidR="00970E67">
        <w:rPr>
          <w:rStyle w:val="normaltextrun"/>
          <w:color w:val="000000"/>
          <w:shd w:val="clear" w:color="auto" w:fill="FFFFFF"/>
        </w:rPr>
        <w:t>.</w:t>
      </w:r>
    </w:p>
    <w:p w14:paraId="5194D733" w14:textId="2E8355B0" w:rsidR="00074EF1" w:rsidRDefault="00970E67" w:rsidP="00F43C7E">
      <w:pPr>
        <w:spacing w:line="276" w:lineRule="auto"/>
        <w:rPr>
          <w:rStyle w:val="normaltextrun"/>
          <w:color w:val="000000"/>
          <w:shd w:val="clear" w:color="auto" w:fill="FFFFFF"/>
        </w:rPr>
      </w:pPr>
      <w:r>
        <w:rPr>
          <w:rStyle w:val="normaltextrun"/>
          <w:color w:val="000000"/>
          <w:shd w:val="clear" w:color="auto" w:fill="FFFFFF"/>
        </w:rPr>
        <w:t>E</w:t>
      </w:r>
      <w:r w:rsidR="00133022">
        <w:rPr>
          <w:rStyle w:val="normaltextrun"/>
          <w:color w:val="000000"/>
          <w:shd w:val="clear" w:color="auto" w:fill="FFFFFF"/>
        </w:rPr>
        <w:t xml:space="preserve">n </w:t>
      </w:r>
      <w:r w:rsidR="00133022" w:rsidRPr="009214AE">
        <w:rPr>
          <w:rStyle w:val="normaltextrun"/>
          <w:color w:val="000000"/>
          <w:shd w:val="clear" w:color="auto" w:fill="FFFFFF"/>
        </w:rPr>
        <w:t>lo referente a l</w:t>
      </w:r>
      <w:r w:rsidR="00F43C7E" w:rsidRPr="009214AE">
        <w:rPr>
          <w:rStyle w:val="normaltextrun"/>
          <w:color w:val="000000"/>
          <w:shd w:val="clear" w:color="auto" w:fill="FFFFFF"/>
        </w:rPr>
        <w:t xml:space="preserve">a cantidad </w:t>
      </w:r>
      <w:r w:rsidR="00F43C7E" w:rsidRPr="00AC2F58">
        <w:rPr>
          <w:rStyle w:val="normaltextrun"/>
          <w:color w:val="000000"/>
          <w:shd w:val="clear" w:color="auto" w:fill="FFFFFF"/>
        </w:rPr>
        <w:t>de reso</w:t>
      </w:r>
      <w:r w:rsidR="00F43C7E" w:rsidRPr="005A2FF3">
        <w:rPr>
          <w:rStyle w:val="normaltextrun"/>
          <w:color w:val="000000"/>
          <w:shd w:val="clear" w:color="auto" w:fill="FFFFFF"/>
        </w:rPr>
        <w:t xml:space="preserve">luciones realizadas </w:t>
      </w:r>
      <w:r w:rsidR="0014353B">
        <w:rPr>
          <w:rStyle w:val="normaltextrun"/>
          <w:color w:val="000000"/>
          <w:shd w:val="clear" w:color="auto" w:fill="FFFFFF"/>
        </w:rPr>
        <w:t>por Jueza o Juez</w:t>
      </w:r>
      <w:r w:rsidR="00F43C7E" w:rsidRPr="005A2FF3">
        <w:rPr>
          <w:rStyle w:val="normaltextrun"/>
          <w:color w:val="000000"/>
          <w:shd w:val="clear" w:color="auto" w:fill="FFFFFF"/>
        </w:rPr>
        <w:t xml:space="preserve"> de conciliación aumentó en 27 asuntos</w:t>
      </w:r>
      <w:r w:rsidR="00F43C7E" w:rsidRPr="00EA667B">
        <w:rPr>
          <w:rStyle w:val="normaltextrun"/>
          <w:color w:val="000000"/>
          <w:shd w:val="clear" w:color="auto" w:fill="FFFFFF"/>
        </w:rPr>
        <w:t>,</w:t>
      </w:r>
      <w:r w:rsidR="00F43C7E">
        <w:rPr>
          <w:rStyle w:val="normaltextrun"/>
          <w:color w:val="000000"/>
          <w:shd w:val="clear" w:color="auto" w:fill="FFFFFF"/>
        </w:rPr>
        <w:t xml:space="preserve"> permitiendo que más asuntos sean conciliados y no lleguen a una etapa de fondo</w:t>
      </w:r>
      <w:r w:rsidR="00AC2F58">
        <w:rPr>
          <w:rStyle w:val="normaltextrun"/>
          <w:color w:val="000000"/>
          <w:shd w:val="clear" w:color="auto" w:fill="FFFFFF"/>
        </w:rPr>
        <w:t xml:space="preserve">, en cuanto al indicador </w:t>
      </w:r>
      <w:r w:rsidR="00F43C7E">
        <w:rPr>
          <w:rStyle w:val="normaltextrun"/>
          <w:color w:val="000000"/>
          <w:shd w:val="clear" w:color="auto" w:fill="FFFFFF"/>
        </w:rPr>
        <w:t>c</w:t>
      </w:r>
      <w:r w:rsidR="00F43C7E" w:rsidRPr="009B2737">
        <w:rPr>
          <w:rStyle w:val="normaltextrun"/>
          <w:color w:val="000000"/>
          <w:shd w:val="clear" w:color="auto" w:fill="FFFFFF"/>
        </w:rPr>
        <w:t xml:space="preserve">antidad de resoluciones firmadas por </w:t>
      </w:r>
      <w:r w:rsidR="0014353B">
        <w:rPr>
          <w:rStyle w:val="normaltextrun"/>
          <w:color w:val="000000"/>
          <w:shd w:val="clear" w:color="auto" w:fill="FFFFFF"/>
        </w:rPr>
        <w:t>Jueza o Juez de Trámite</w:t>
      </w:r>
      <w:r w:rsidR="00AC2F58">
        <w:rPr>
          <w:rStyle w:val="normaltextrun"/>
          <w:color w:val="000000"/>
          <w:shd w:val="clear" w:color="auto" w:fill="FFFFFF"/>
        </w:rPr>
        <w:t xml:space="preserve"> este</w:t>
      </w:r>
      <w:r w:rsidR="00F43C7E">
        <w:rPr>
          <w:rStyle w:val="normaltextrun"/>
          <w:color w:val="000000"/>
          <w:shd w:val="clear" w:color="auto" w:fill="FFFFFF"/>
        </w:rPr>
        <w:t xml:space="preserve"> aumentó en 567 asuntos, pasó de una firma en enero 2021 de 5788 a setiembre de 6355</w:t>
      </w:r>
      <w:r>
        <w:rPr>
          <w:rStyle w:val="normaltextrun"/>
          <w:color w:val="000000"/>
          <w:shd w:val="clear" w:color="auto" w:fill="FFFFFF"/>
        </w:rPr>
        <w:t xml:space="preserve">. </w:t>
      </w:r>
    </w:p>
    <w:p w14:paraId="7ED77CBA" w14:textId="4C9C2D59" w:rsidR="00F43C7E" w:rsidRDefault="00C36E32" w:rsidP="00F43C7E">
      <w:pPr>
        <w:spacing w:line="276" w:lineRule="auto"/>
        <w:rPr>
          <w:rStyle w:val="normaltextrun"/>
          <w:color w:val="000000"/>
          <w:shd w:val="clear" w:color="auto" w:fill="FFFFFF"/>
        </w:rPr>
      </w:pPr>
      <w:r>
        <w:rPr>
          <w:rStyle w:val="normaltextrun"/>
          <w:color w:val="000000"/>
          <w:shd w:val="clear" w:color="auto" w:fill="FFFFFF"/>
        </w:rPr>
        <w:t>P</w:t>
      </w:r>
      <w:r w:rsidR="00FE37EE">
        <w:rPr>
          <w:rStyle w:val="normaltextrun"/>
          <w:color w:val="000000"/>
          <w:shd w:val="clear" w:color="auto" w:fill="FFFFFF"/>
        </w:rPr>
        <w:t xml:space="preserve">ara el indicador </w:t>
      </w:r>
      <w:r w:rsidR="00F43C7E">
        <w:rPr>
          <w:rStyle w:val="normaltextrun"/>
          <w:color w:val="000000"/>
          <w:shd w:val="clear" w:color="auto" w:fill="FFFFFF"/>
        </w:rPr>
        <w:t>p</w:t>
      </w:r>
      <w:r w:rsidR="00F43C7E" w:rsidRPr="009B2737">
        <w:rPr>
          <w:rStyle w:val="normaltextrun"/>
          <w:color w:val="000000"/>
          <w:shd w:val="clear" w:color="auto" w:fill="FFFFFF"/>
        </w:rPr>
        <w:t>orcentaje de rendimiento por Juez o Jueza</w:t>
      </w:r>
      <w:r>
        <w:rPr>
          <w:rStyle w:val="normaltextrun"/>
          <w:color w:val="000000"/>
          <w:shd w:val="clear" w:color="auto" w:fill="FFFFFF"/>
        </w:rPr>
        <w:t xml:space="preserve"> de trámite</w:t>
      </w:r>
      <w:r w:rsidR="00FE37EE">
        <w:rPr>
          <w:rStyle w:val="normaltextrun"/>
          <w:color w:val="000000"/>
          <w:shd w:val="clear" w:color="auto" w:fill="FFFFFF"/>
        </w:rPr>
        <w:t>, es</w:t>
      </w:r>
      <w:r w:rsidR="005A2FF3">
        <w:rPr>
          <w:rStyle w:val="normaltextrun"/>
          <w:color w:val="000000"/>
          <w:shd w:val="clear" w:color="auto" w:fill="FFFFFF"/>
        </w:rPr>
        <w:t>te</w:t>
      </w:r>
      <w:r w:rsidR="008E3068">
        <w:rPr>
          <w:rStyle w:val="normaltextrun"/>
          <w:color w:val="000000"/>
          <w:shd w:val="clear" w:color="auto" w:fill="FFFFFF"/>
        </w:rPr>
        <w:t xml:space="preserve"> pasó de enero con 129% a setiembre con un 2</w:t>
      </w:r>
      <w:r w:rsidR="009300B0">
        <w:rPr>
          <w:rStyle w:val="normaltextrun"/>
          <w:color w:val="000000"/>
          <w:shd w:val="clear" w:color="auto" w:fill="FFFFFF"/>
        </w:rPr>
        <w:t>58</w:t>
      </w:r>
      <w:r w:rsidR="00242698">
        <w:rPr>
          <w:rStyle w:val="normaltextrun"/>
          <w:color w:val="000000"/>
          <w:shd w:val="clear" w:color="auto" w:fill="FFFFFF"/>
        </w:rPr>
        <w:t xml:space="preserve">%, dejando ver un aumento del </w:t>
      </w:r>
      <w:r w:rsidR="00F43C7E">
        <w:rPr>
          <w:rStyle w:val="normaltextrun"/>
          <w:color w:val="000000"/>
          <w:shd w:val="clear" w:color="auto" w:fill="FFFFFF"/>
        </w:rPr>
        <w:t xml:space="preserve"> 129%</w:t>
      </w:r>
      <w:r w:rsidR="00ED5223">
        <w:rPr>
          <w:rStyle w:val="normaltextrun"/>
          <w:color w:val="000000"/>
          <w:shd w:val="clear" w:color="auto" w:fill="FFFFFF"/>
        </w:rPr>
        <w:t xml:space="preserve">, </w:t>
      </w:r>
      <w:r w:rsidR="00F2511A">
        <w:rPr>
          <w:rStyle w:val="normaltextrun"/>
          <w:color w:val="000000"/>
          <w:shd w:val="clear" w:color="auto" w:fill="FFFFFF"/>
        </w:rPr>
        <w:t>de enero a setiembre los resultados sobrep</w:t>
      </w:r>
      <w:r w:rsidR="00A978E9">
        <w:rPr>
          <w:rStyle w:val="normaltextrun"/>
          <w:color w:val="000000"/>
          <w:shd w:val="clear" w:color="auto" w:fill="FFFFFF"/>
        </w:rPr>
        <w:t>a</w:t>
      </w:r>
      <w:r w:rsidR="00F2511A">
        <w:rPr>
          <w:rStyle w:val="normaltextrun"/>
          <w:color w:val="000000"/>
          <w:shd w:val="clear" w:color="auto" w:fill="FFFFFF"/>
        </w:rPr>
        <w:t>sar</w:t>
      </w:r>
      <w:r w:rsidR="00A978E9">
        <w:rPr>
          <w:rStyle w:val="normaltextrun"/>
          <w:color w:val="000000"/>
          <w:shd w:val="clear" w:color="auto" w:fill="FFFFFF"/>
        </w:rPr>
        <w:t>o</w:t>
      </w:r>
      <w:r w:rsidR="00F2511A">
        <w:rPr>
          <w:rStyle w:val="normaltextrun"/>
          <w:color w:val="000000"/>
          <w:shd w:val="clear" w:color="auto" w:fill="FFFFFF"/>
        </w:rPr>
        <w:t xml:space="preserve">n el 100% y </w:t>
      </w:r>
      <w:r w:rsidR="00ED5223">
        <w:rPr>
          <w:rStyle w:val="normaltextrun"/>
          <w:color w:val="000000"/>
          <w:shd w:val="clear" w:color="auto" w:fill="FFFFFF"/>
        </w:rPr>
        <w:t xml:space="preserve">el porcentaje de enero a setiembre </w:t>
      </w:r>
      <w:r w:rsidR="00A978E9">
        <w:rPr>
          <w:rStyle w:val="normaltextrun"/>
          <w:color w:val="000000"/>
          <w:shd w:val="clear" w:color="auto" w:fill="FFFFFF"/>
        </w:rPr>
        <w:t>fue</w:t>
      </w:r>
      <w:r w:rsidR="00ED5223">
        <w:rPr>
          <w:rStyle w:val="normaltextrun"/>
          <w:color w:val="000000"/>
          <w:shd w:val="clear" w:color="auto" w:fill="FFFFFF"/>
        </w:rPr>
        <w:t xml:space="preserve"> del </w:t>
      </w:r>
      <w:r w:rsidR="007F5FD4">
        <w:rPr>
          <w:rStyle w:val="normaltextrun"/>
          <w:color w:val="000000"/>
          <w:shd w:val="clear" w:color="auto" w:fill="FFFFFF"/>
        </w:rPr>
        <w:t>236%</w:t>
      </w:r>
      <w:r w:rsidR="00F43C7E">
        <w:rPr>
          <w:rStyle w:val="normaltextrun"/>
          <w:color w:val="000000"/>
          <w:shd w:val="clear" w:color="auto" w:fill="FFFFFF"/>
        </w:rPr>
        <w:t xml:space="preserve">, para los jueces de fondo </w:t>
      </w:r>
      <w:r w:rsidR="007F5FD4">
        <w:rPr>
          <w:rStyle w:val="normaltextrun"/>
          <w:color w:val="000000"/>
          <w:shd w:val="clear" w:color="auto" w:fill="FFFFFF"/>
        </w:rPr>
        <w:t>su rendimiento aument</w:t>
      </w:r>
      <w:r w:rsidR="0021478F">
        <w:rPr>
          <w:rStyle w:val="normaltextrun"/>
          <w:color w:val="000000"/>
          <w:shd w:val="clear" w:color="auto" w:fill="FFFFFF"/>
        </w:rPr>
        <w:t>ó</w:t>
      </w:r>
      <w:r w:rsidR="007F5FD4">
        <w:rPr>
          <w:rStyle w:val="normaltextrun"/>
          <w:color w:val="000000"/>
          <w:shd w:val="clear" w:color="auto" w:fill="FFFFFF"/>
        </w:rPr>
        <w:t xml:space="preserve"> </w:t>
      </w:r>
      <w:r w:rsidR="00D54D4E">
        <w:rPr>
          <w:rStyle w:val="normaltextrun"/>
          <w:color w:val="000000"/>
          <w:shd w:val="clear" w:color="auto" w:fill="FFFFFF"/>
        </w:rPr>
        <w:t xml:space="preserve">de enero </w:t>
      </w:r>
      <w:r w:rsidR="00583CC9">
        <w:rPr>
          <w:rStyle w:val="normaltextrun"/>
          <w:color w:val="000000"/>
          <w:shd w:val="clear" w:color="auto" w:fill="FFFFFF"/>
        </w:rPr>
        <w:t xml:space="preserve">con un </w:t>
      </w:r>
      <w:r w:rsidR="00FF7B51">
        <w:rPr>
          <w:rStyle w:val="normaltextrun"/>
          <w:color w:val="000000"/>
          <w:shd w:val="clear" w:color="auto" w:fill="FFFFFF"/>
        </w:rPr>
        <w:t>75</w:t>
      </w:r>
      <w:r w:rsidR="00D54D4E">
        <w:rPr>
          <w:rStyle w:val="normaltextrun"/>
          <w:color w:val="000000"/>
          <w:shd w:val="clear" w:color="auto" w:fill="FFFFFF"/>
        </w:rPr>
        <w:t xml:space="preserve">% a setiembre con un </w:t>
      </w:r>
      <w:r w:rsidR="00FF7B51">
        <w:rPr>
          <w:rStyle w:val="normaltextrun"/>
          <w:color w:val="000000"/>
          <w:shd w:val="clear" w:color="auto" w:fill="FFFFFF"/>
        </w:rPr>
        <w:t>9</w:t>
      </w:r>
      <w:r w:rsidR="00501157">
        <w:rPr>
          <w:rStyle w:val="normaltextrun"/>
          <w:color w:val="000000"/>
          <w:shd w:val="clear" w:color="auto" w:fill="FFFFFF"/>
        </w:rPr>
        <w:t>7</w:t>
      </w:r>
      <w:r w:rsidR="00D54D4E">
        <w:rPr>
          <w:rStyle w:val="normaltextrun"/>
          <w:color w:val="000000"/>
          <w:shd w:val="clear" w:color="auto" w:fill="FFFFFF"/>
        </w:rPr>
        <w:t xml:space="preserve">%, aumentando en un </w:t>
      </w:r>
      <w:r w:rsidR="007429AE">
        <w:rPr>
          <w:rStyle w:val="normaltextrun"/>
          <w:color w:val="000000"/>
          <w:shd w:val="clear" w:color="auto" w:fill="FFFFFF"/>
        </w:rPr>
        <w:t>2</w:t>
      </w:r>
      <w:r w:rsidR="009D25AA">
        <w:rPr>
          <w:rStyle w:val="normaltextrun"/>
          <w:color w:val="000000"/>
          <w:shd w:val="clear" w:color="auto" w:fill="FFFFFF"/>
        </w:rPr>
        <w:t>2%</w:t>
      </w:r>
      <w:r w:rsidR="00C31567">
        <w:rPr>
          <w:rStyle w:val="normaltextrun"/>
          <w:color w:val="000000"/>
          <w:shd w:val="clear" w:color="auto" w:fill="FFFFFF"/>
        </w:rPr>
        <w:t>,</w:t>
      </w:r>
      <w:r w:rsidR="002270CC">
        <w:rPr>
          <w:rStyle w:val="normaltextrun"/>
          <w:color w:val="000000"/>
          <w:shd w:val="clear" w:color="auto" w:fill="FFFFFF"/>
        </w:rPr>
        <w:t xml:space="preserve"> </w:t>
      </w:r>
      <w:r w:rsidR="0021478F">
        <w:rPr>
          <w:rStyle w:val="normaltextrun"/>
          <w:color w:val="000000"/>
          <w:shd w:val="clear" w:color="auto" w:fill="FFFFFF"/>
        </w:rPr>
        <w:t xml:space="preserve"> </w:t>
      </w:r>
      <w:r w:rsidR="00B44FEE">
        <w:rPr>
          <w:rStyle w:val="normaltextrun"/>
          <w:color w:val="000000"/>
          <w:shd w:val="clear" w:color="auto" w:fill="FFFFFF"/>
        </w:rPr>
        <w:t xml:space="preserve">sin embargo, </w:t>
      </w:r>
      <w:r w:rsidR="0021478F">
        <w:rPr>
          <w:rStyle w:val="normaltextrun"/>
          <w:color w:val="000000"/>
          <w:shd w:val="clear" w:color="auto" w:fill="FFFFFF"/>
        </w:rPr>
        <w:t xml:space="preserve">el promedio arrojado </w:t>
      </w:r>
      <w:r w:rsidR="000946B5">
        <w:rPr>
          <w:rStyle w:val="normaltextrun"/>
          <w:color w:val="000000"/>
          <w:shd w:val="clear" w:color="auto" w:fill="FFFFFF"/>
        </w:rPr>
        <w:t>durante el periodo</w:t>
      </w:r>
      <w:r w:rsidR="0021478F">
        <w:rPr>
          <w:rStyle w:val="normaltextrun"/>
          <w:color w:val="000000"/>
          <w:shd w:val="clear" w:color="auto" w:fill="FFFFFF"/>
        </w:rPr>
        <w:t xml:space="preserve"> fue de</w:t>
      </w:r>
      <w:r w:rsidR="002270CC">
        <w:rPr>
          <w:rStyle w:val="normaltextrun"/>
          <w:color w:val="000000"/>
          <w:shd w:val="clear" w:color="auto" w:fill="FFFFFF"/>
        </w:rPr>
        <w:t>l 80%</w:t>
      </w:r>
      <w:r w:rsidR="00B44FEE">
        <w:rPr>
          <w:rStyle w:val="normaltextrun"/>
          <w:color w:val="000000"/>
          <w:shd w:val="clear" w:color="auto" w:fill="FFFFFF"/>
        </w:rPr>
        <w:t xml:space="preserve">, </w:t>
      </w:r>
      <w:r w:rsidR="00246204">
        <w:rPr>
          <w:rStyle w:val="normaltextrun"/>
          <w:color w:val="000000"/>
          <w:shd w:val="clear" w:color="auto" w:fill="FFFFFF"/>
        </w:rPr>
        <w:t xml:space="preserve"> en la mayoría de los meses no se alcanza el rango estándar</w:t>
      </w:r>
      <w:r w:rsidR="00F25E81">
        <w:rPr>
          <w:rStyle w:val="normaltextrun"/>
          <w:color w:val="000000"/>
          <w:shd w:val="clear" w:color="auto" w:fill="FFFFFF"/>
        </w:rPr>
        <w:t xml:space="preserve">, por último para los </w:t>
      </w:r>
      <w:r w:rsidR="00F43C7E">
        <w:rPr>
          <w:rStyle w:val="normaltextrun"/>
          <w:color w:val="000000"/>
          <w:shd w:val="clear" w:color="auto" w:fill="FFFFFF"/>
        </w:rPr>
        <w:t xml:space="preserve">jueces de conciliación </w:t>
      </w:r>
      <w:r w:rsidR="00CD11A0">
        <w:rPr>
          <w:rStyle w:val="normaltextrun"/>
          <w:color w:val="000000"/>
          <w:shd w:val="clear" w:color="auto" w:fill="FFFFFF"/>
        </w:rPr>
        <w:t xml:space="preserve"> mostró un aumento </w:t>
      </w:r>
      <w:r w:rsidR="00E01B65">
        <w:rPr>
          <w:rStyle w:val="normaltextrun"/>
          <w:color w:val="000000"/>
          <w:shd w:val="clear" w:color="auto" w:fill="FFFFFF"/>
        </w:rPr>
        <w:t>pasando</w:t>
      </w:r>
      <w:r w:rsidR="00CD11A0">
        <w:rPr>
          <w:rStyle w:val="normaltextrun"/>
          <w:color w:val="000000"/>
          <w:shd w:val="clear" w:color="auto" w:fill="FFFFFF"/>
        </w:rPr>
        <w:t xml:space="preserve"> en enero </w:t>
      </w:r>
      <w:r w:rsidR="00E01B65">
        <w:rPr>
          <w:rStyle w:val="normaltextrun"/>
          <w:color w:val="000000"/>
          <w:shd w:val="clear" w:color="auto" w:fill="FFFFFF"/>
        </w:rPr>
        <w:t>con un 63% a setiembre con 101%</w:t>
      </w:r>
      <w:r w:rsidR="00CD11A0">
        <w:rPr>
          <w:rStyle w:val="normaltextrun"/>
          <w:color w:val="000000"/>
          <w:shd w:val="clear" w:color="auto" w:fill="FFFFFF"/>
        </w:rPr>
        <w:t xml:space="preserve">como resultado </w:t>
      </w:r>
      <w:r w:rsidR="001C7F1C">
        <w:rPr>
          <w:rStyle w:val="normaltextrun"/>
          <w:color w:val="000000"/>
          <w:shd w:val="clear" w:color="auto" w:fill="FFFFFF"/>
        </w:rPr>
        <w:t xml:space="preserve">se da </w:t>
      </w:r>
      <w:r w:rsidR="00CD11A0">
        <w:rPr>
          <w:rStyle w:val="normaltextrun"/>
          <w:color w:val="000000"/>
          <w:shd w:val="clear" w:color="auto" w:fill="FFFFFF"/>
        </w:rPr>
        <w:t xml:space="preserve">un </w:t>
      </w:r>
      <w:r w:rsidR="001C7F1C">
        <w:rPr>
          <w:rStyle w:val="normaltextrun"/>
          <w:color w:val="000000"/>
          <w:shd w:val="clear" w:color="auto" w:fill="FFFFFF"/>
        </w:rPr>
        <w:t xml:space="preserve">aumento del </w:t>
      </w:r>
      <w:r w:rsidR="00E90FE7">
        <w:rPr>
          <w:rStyle w:val="normaltextrun"/>
          <w:color w:val="000000"/>
          <w:shd w:val="clear" w:color="auto" w:fill="FFFFFF"/>
        </w:rPr>
        <w:t>38</w:t>
      </w:r>
      <w:r w:rsidR="00DC726F">
        <w:rPr>
          <w:rStyle w:val="normaltextrun"/>
          <w:color w:val="000000"/>
          <w:shd w:val="clear" w:color="auto" w:fill="FFFFFF"/>
        </w:rPr>
        <w:t>%</w:t>
      </w:r>
      <w:r w:rsidR="001343CA">
        <w:rPr>
          <w:rStyle w:val="normaltextrun"/>
          <w:color w:val="000000"/>
          <w:shd w:val="clear" w:color="auto" w:fill="FFFFFF"/>
        </w:rPr>
        <w:t>,</w:t>
      </w:r>
      <w:r w:rsidR="00DC726F">
        <w:rPr>
          <w:rStyle w:val="normaltextrun"/>
          <w:color w:val="000000"/>
          <w:shd w:val="clear" w:color="auto" w:fill="FFFFFF"/>
        </w:rPr>
        <w:t xml:space="preserve"> el promedio general en el mismo periodo fue de un </w:t>
      </w:r>
      <w:r w:rsidR="001433EC">
        <w:rPr>
          <w:rStyle w:val="normaltextrun"/>
          <w:color w:val="000000"/>
          <w:shd w:val="clear" w:color="auto" w:fill="FFFFFF"/>
        </w:rPr>
        <w:t>126%</w:t>
      </w:r>
      <w:r w:rsidR="002F4282">
        <w:rPr>
          <w:rStyle w:val="normaltextrun"/>
          <w:color w:val="000000"/>
          <w:shd w:val="clear" w:color="auto" w:fill="FFFFFF"/>
        </w:rPr>
        <w:t>, de febrero a setiembre los resultados superan el 100%.</w:t>
      </w:r>
    </w:p>
    <w:p w14:paraId="58745D7D" w14:textId="77777777" w:rsidR="00BA737D" w:rsidRDefault="00BA737D" w:rsidP="00BA737D">
      <w:pPr>
        <w:pStyle w:val="Prrafodelista"/>
        <w:spacing w:line="276" w:lineRule="auto"/>
        <w:ind w:left="142"/>
      </w:pPr>
    </w:p>
    <w:p w14:paraId="18D6C179" w14:textId="77777777" w:rsidR="008368E6" w:rsidRPr="00FD1445" w:rsidRDefault="00226C08" w:rsidP="003C5E88">
      <w:pPr>
        <w:pStyle w:val="Prrafodelista"/>
        <w:numPr>
          <w:ilvl w:val="0"/>
          <w:numId w:val="5"/>
        </w:numPr>
        <w:rPr>
          <w:b/>
          <w:bCs/>
        </w:rPr>
      </w:pPr>
      <w:r w:rsidRPr="00FD1445">
        <w:rPr>
          <w:b/>
          <w:bCs/>
        </w:rPr>
        <w:t>Juzgado de Pensiones Alimentarias de Cartago</w:t>
      </w:r>
      <w:r w:rsidR="006267FE" w:rsidRPr="00FD1445">
        <w:rPr>
          <w:b/>
          <w:bCs/>
        </w:rPr>
        <w:t>:</w:t>
      </w:r>
      <w:r w:rsidR="000D1B43" w:rsidRPr="00FD1445">
        <w:rPr>
          <w:b/>
          <w:bCs/>
        </w:rPr>
        <w:t xml:space="preserve"> </w:t>
      </w:r>
    </w:p>
    <w:p w14:paraId="3381C155" w14:textId="77777777" w:rsidR="0014353B" w:rsidRDefault="0014353B" w:rsidP="00F72A61">
      <w:pPr>
        <w:pStyle w:val="Prrafodelista"/>
        <w:spacing w:line="276" w:lineRule="auto"/>
        <w:ind w:left="0"/>
      </w:pPr>
    </w:p>
    <w:p w14:paraId="6B06B3A3" w14:textId="3FDA447A" w:rsidR="00210010" w:rsidRDefault="00855DDC" w:rsidP="00F72A61">
      <w:pPr>
        <w:pStyle w:val="Prrafodelista"/>
        <w:spacing w:line="276" w:lineRule="auto"/>
        <w:ind w:left="0"/>
      </w:pPr>
      <w:r w:rsidRPr="008368E6">
        <w:lastRenderedPageBreak/>
        <w:t>Se dest</w:t>
      </w:r>
      <w:r w:rsidRPr="00EC0A4E">
        <w:t xml:space="preserve">aca una disminución de </w:t>
      </w:r>
      <w:r w:rsidR="003D3317" w:rsidRPr="00CC6BAD">
        <w:t>1554 e</w:t>
      </w:r>
      <w:r w:rsidR="003D3317" w:rsidRPr="00BF0BB1">
        <w:t>scr</w:t>
      </w:r>
      <w:r w:rsidR="003D3317" w:rsidRPr="003B1703">
        <w:t>itos pendiente de resolver</w:t>
      </w:r>
      <w:r w:rsidR="001A3D18" w:rsidRPr="00320462">
        <w:t>, debido a</w:t>
      </w:r>
      <w:r w:rsidR="001A3D18" w:rsidRPr="00C65F3E">
        <w:t xml:space="preserve"> </w:t>
      </w:r>
      <w:r w:rsidR="00195B08" w:rsidRPr="00293FE3">
        <w:t>que,</w:t>
      </w:r>
      <w:r w:rsidR="001A3D18" w:rsidRPr="005D1603">
        <w:t xml:space="preserve"> en </w:t>
      </w:r>
      <w:r w:rsidR="00706D5A" w:rsidRPr="003E2F6B">
        <w:t>fe</w:t>
      </w:r>
      <w:r w:rsidR="00706D5A" w:rsidRPr="003A062F">
        <w:t>brero de 2021, se registró un</w:t>
      </w:r>
      <w:r w:rsidR="00706D5A" w:rsidRPr="00690F6D">
        <w:t xml:space="preserve">a cantidad de </w:t>
      </w:r>
      <w:r w:rsidR="003745D1" w:rsidRPr="00925683">
        <w:t>3430 escritos pendient</w:t>
      </w:r>
      <w:r w:rsidR="003745D1" w:rsidRPr="00AD60FA">
        <w:t>es, mien</w:t>
      </w:r>
      <w:r w:rsidR="003745D1" w:rsidRPr="00BF2450">
        <w:t xml:space="preserve">tras que en </w:t>
      </w:r>
      <w:r w:rsidR="00154885" w:rsidRPr="0031630E">
        <w:t xml:space="preserve">setiembre </w:t>
      </w:r>
      <w:r w:rsidR="00195B08" w:rsidRPr="0038674E">
        <w:t xml:space="preserve">se reportó </w:t>
      </w:r>
      <w:r w:rsidR="00195B08" w:rsidRPr="008F02B1">
        <w:t>1876</w:t>
      </w:r>
      <w:r w:rsidR="00195B08" w:rsidRPr="00410F15">
        <w:t xml:space="preserve"> escritos pend</w:t>
      </w:r>
      <w:r w:rsidR="00195B08" w:rsidRPr="0026769F">
        <w:t>ientes. C</w:t>
      </w:r>
      <w:r w:rsidR="00195B08" w:rsidRPr="00A86E88">
        <w:t>abe des</w:t>
      </w:r>
      <w:r w:rsidR="00195B08" w:rsidRPr="00784031">
        <w:t>tacar que para este parám</w:t>
      </w:r>
      <w:r w:rsidR="00195B08" w:rsidRPr="006B0AB3">
        <w:t>etr</w:t>
      </w:r>
      <w:r w:rsidR="00195B08" w:rsidRPr="00410286">
        <w:t>o se defini</w:t>
      </w:r>
      <w:r w:rsidR="00195B08" w:rsidRPr="009D2DE0">
        <w:t>ó un</w:t>
      </w:r>
      <w:r w:rsidR="00195B08" w:rsidRPr="009401E3">
        <w:t xml:space="preserve"> má</w:t>
      </w:r>
      <w:r w:rsidR="00195B08" w:rsidRPr="00E05070">
        <w:t xml:space="preserve">ximo de </w:t>
      </w:r>
      <w:r w:rsidR="00E00C6D" w:rsidRPr="0021370C">
        <w:t xml:space="preserve">2214 escritos </w:t>
      </w:r>
      <w:r w:rsidR="00E00C6D" w:rsidRPr="00216DE6">
        <w:t>pend</w:t>
      </w:r>
      <w:r w:rsidR="00E00C6D" w:rsidRPr="00CC5729">
        <w:t>ientes</w:t>
      </w:r>
      <w:r w:rsidR="00E00C6D" w:rsidRPr="002E5CC9">
        <w:t xml:space="preserve"> </w:t>
      </w:r>
      <w:r w:rsidR="00E00C6D" w:rsidRPr="00B57F47">
        <w:t>de resolver, por lo que el despacho se en</w:t>
      </w:r>
      <w:r w:rsidR="00E00C6D" w:rsidRPr="00907181">
        <w:t xml:space="preserve">cuentra por debajo del </w:t>
      </w:r>
      <w:r w:rsidR="007204CF" w:rsidRPr="0023435A">
        <w:t>par</w:t>
      </w:r>
      <w:r w:rsidR="007204CF" w:rsidRPr="00111B26">
        <w:t>ámetro establecido.</w:t>
      </w:r>
      <w:r w:rsidR="007204CF" w:rsidRPr="00231A69">
        <w:t xml:space="preserve"> </w:t>
      </w:r>
    </w:p>
    <w:p w14:paraId="7D5D379C" w14:textId="77777777" w:rsidR="00054D85" w:rsidRDefault="00054D85" w:rsidP="003C5E88">
      <w:pPr>
        <w:pStyle w:val="Prrafodelista"/>
        <w:spacing w:line="276" w:lineRule="auto"/>
        <w:ind w:left="0"/>
        <w:rPr>
          <w:b/>
          <w:bCs/>
        </w:rPr>
      </w:pPr>
    </w:p>
    <w:p w14:paraId="48B0EF5F" w14:textId="33CDE880" w:rsidR="001748A3" w:rsidRPr="008368E6" w:rsidRDefault="007204CF" w:rsidP="003C5E88">
      <w:pPr>
        <w:pStyle w:val="Prrafodelista"/>
        <w:spacing w:line="276" w:lineRule="auto"/>
        <w:ind w:left="0"/>
      </w:pPr>
      <w:r w:rsidRPr="00231A69">
        <w:t>Además</w:t>
      </w:r>
      <w:r w:rsidRPr="00F76699">
        <w:t>, se logró una disminución de</w:t>
      </w:r>
      <w:r w:rsidR="000137CE" w:rsidRPr="00EC0A4E">
        <w:t xml:space="preserve"> </w:t>
      </w:r>
      <w:r w:rsidR="00AA2ADB" w:rsidRPr="00EC0A4E">
        <w:t>95 días de espera para la resolución de escritos</w:t>
      </w:r>
      <w:r w:rsidR="0023350C" w:rsidRPr="00EC0A4E">
        <w:t xml:space="preserve">. </w:t>
      </w:r>
      <w:r w:rsidR="0039681F" w:rsidRPr="00EC0A4E">
        <w:t xml:space="preserve">En este caso en </w:t>
      </w:r>
      <w:r w:rsidR="00B46FD0" w:rsidRPr="00EC0A4E">
        <w:t xml:space="preserve">junio </w:t>
      </w:r>
      <w:r w:rsidR="00F64B30" w:rsidRPr="00EC0A4E">
        <w:t xml:space="preserve">de 2021, se reportó </w:t>
      </w:r>
      <w:r w:rsidR="007E2BA3" w:rsidRPr="00EC0A4E">
        <w:t>el mayor plazo de espera, ya que se encontró a 123 días, mientras que en setiembre se reportó 28 días</w:t>
      </w:r>
      <w:r w:rsidR="00660C31" w:rsidRPr="00EC0A4E">
        <w:t>. Actualmente se está dando seguimiento para que el despacho logre estabilizar por completo dicho indicador</w:t>
      </w:r>
      <w:r w:rsidR="00DD5DA0" w:rsidRPr="00EC0A4E">
        <w:t>, a fin de lograr establecer el indicador en 21 días</w:t>
      </w:r>
      <w:r w:rsidR="00696F44" w:rsidRPr="00EC0A4E">
        <w:t xml:space="preserve">, que es el plazo máximo </w:t>
      </w:r>
      <w:r w:rsidR="001748A3" w:rsidRPr="00EC0A4E">
        <w:t>que se establece en la matriz.</w:t>
      </w:r>
      <w:r>
        <w:t xml:space="preserve"> </w:t>
      </w:r>
      <w:r w:rsidR="00855DDC" w:rsidRPr="001748A3">
        <w:t xml:space="preserve">  </w:t>
      </w:r>
    </w:p>
    <w:p w14:paraId="539F57D0" w14:textId="0E87C083" w:rsidR="00DE67B0" w:rsidRDefault="00420B43" w:rsidP="00F72A61">
      <w:pPr>
        <w:spacing w:line="276" w:lineRule="auto"/>
      </w:pPr>
      <w:r w:rsidRPr="008368E6">
        <w:t>Se desta</w:t>
      </w:r>
      <w:r>
        <w:t xml:space="preserve">ca una disminución en el plazo de espera para resolver órdenes de apremio, en </w:t>
      </w:r>
      <w:r w:rsidR="00D757B3">
        <w:t xml:space="preserve">44 días, esto debido a </w:t>
      </w:r>
      <w:r w:rsidR="001F6D13">
        <w:t>que,</w:t>
      </w:r>
      <w:r w:rsidR="00D757B3">
        <w:t xml:space="preserve"> en abril de 2021, se reportó un plazo de 48 días, mientras </w:t>
      </w:r>
      <w:r w:rsidR="001F6D13">
        <w:t>que,</w:t>
      </w:r>
      <w:r w:rsidR="00D757B3">
        <w:t xml:space="preserve"> en </w:t>
      </w:r>
      <w:r w:rsidR="00400FC7">
        <w:t xml:space="preserve">setiembre, se registró 4 días de espera. Se aclara que el plazo máximo para esta actividad es de 4 días. </w:t>
      </w:r>
    </w:p>
    <w:p w14:paraId="256E4B94" w14:textId="5657E9BF" w:rsidR="00DE67B0" w:rsidRDefault="00DE67B0" w:rsidP="00F72A61">
      <w:pPr>
        <w:spacing w:line="276" w:lineRule="auto"/>
      </w:pPr>
      <w:r>
        <w:t xml:space="preserve">En el </w:t>
      </w:r>
      <w:r w:rsidR="00EF136B">
        <w:t>caso del plazo de espera para el dictado de sentencias, la Persona Juzgado</w:t>
      </w:r>
      <w:r w:rsidR="00AB6C58">
        <w:t>ra</w:t>
      </w:r>
      <w:r w:rsidR="00EF136B">
        <w:t xml:space="preserve"> 1, logró una disminución de </w:t>
      </w:r>
      <w:r w:rsidR="008C5F48">
        <w:t xml:space="preserve">115 días </w:t>
      </w:r>
      <w:r w:rsidR="00DE1526">
        <w:t xml:space="preserve">de espera, ya que en </w:t>
      </w:r>
      <w:r w:rsidR="00637CFE">
        <w:t xml:space="preserve">abril se reportó </w:t>
      </w:r>
      <w:r w:rsidR="00A073C0">
        <w:t xml:space="preserve">un plazo de 148 días, </w:t>
      </w:r>
      <w:r w:rsidR="00A07ADF">
        <w:t xml:space="preserve">no obstante, para setiembre se registra en 33 días de espera. </w:t>
      </w:r>
    </w:p>
    <w:p w14:paraId="3DA4A322" w14:textId="23B265E1" w:rsidR="00BA737D" w:rsidRPr="00A516EF" w:rsidRDefault="00B80F58" w:rsidP="00A516EF">
      <w:pPr>
        <w:spacing w:line="276" w:lineRule="auto"/>
        <w:rPr>
          <w:b/>
          <w:bCs/>
        </w:rPr>
      </w:pPr>
      <w:r>
        <w:t xml:space="preserve">Es importante aclarar, el despacho tiene clara la forma de cómo realizar los planes remediales y </w:t>
      </w:r>
      <w:r w:rsidR="0019131F">
        <w:t>muestra</w:t>
      </w:r>
      <w:r>
        <w:t xml:space="preserve"> interés en continuar con el proceso de mejora continua, a fin de estabilizar los indicadores que generan alertas. Adicionalmente, esta Dirección brindó apoyo mediante el plan de trabajo definido en el documento 1732-PLA-MI-TR-2021, en el cual se estableci</w:t>
      </w:r>
      <w:r w:rsidR="00FA1C9F">
        <w:t xml:space="preserve">ó la metodología </w:t>
      </w:r>
      <w:r w:rsidR="00C76C1D">
        <w:t>para solventar la situación de los escritos y en dictado de sentencias.</w:t>
      </w:r>
    </w:p>
    <w:p w14:paraId="0CDC0C83" w14:textId="65650AB4" w:rsidR="00490C64" w:rsidRPr="00FD1445" w:rsidRDefault="00226C08" w:rsidP="003C5E88">
      <w:pPr>
        <w:pStyle w:val="Prrafodelista"/>
        <w:numPr>
          <w:ilvl w:val="0"/>
          <w:numId w:val="5"/>
        </w:numPr>
        <w:rPr>
          <w:b/>
          <w:bCs/>
        </w:rPr>
      </w:pPr>
      <w:r w:rsidRPr="00FD1445">
        <w:rPr>
          <w:b/>
          <w:bCs/>
        </w:rPr>
        <w:t xml:space="preserve">Juzgado </w:t>
      </w:r>
      <w:r w:rsidR="00F72A61" w:rsidRPr="00FD1445">
        <w:rPr>
          <w:b/>
          <w:bCs/>
        </w:rPr>
        <w:t xml:space="preserve">de </w:t>
      </w:r>
      <w:r w:rsidRPr="00FD1445">
        <w:rPr>
          <w:b/>
          <w:bCs/>
        </w:rPr>
        <w:t>Pen</w:t>
      </w:r>
      <w:r w:rsidR="00346350" w:rsidRPr="00FD1445">
        <w:rPr>
          <w:b/>
          <w:bCs/>
        </w:rPr>
        <w:t xml:space="preserve">siones </w:t>
      </w:r>
      <w:r w:rsidRPr="00FD1445">
        <w:rPr>
          <w:b/>
          <w:bCs/>
        </w:rPr>
        <w:t>Alimen</w:t>
      </w:r>
      <w:r w:rsidR="00346350" w:rsidRPr="00FD1445">
        <w:rPr>
          <w:b/>
          <w:bCs/>
        </w:rPr>
        <w:t xml:space="preserve">tarias </w:t>
      </w:r>
      <w:r w:rsidRPr="00FD1445">
        <w:rPr>
          <w:b/>
          <w:bCs/>
        </w:rPr>
        <w:t>II Circ</w:t>
      </w:r>
      <w:r w:rsidR="00A45DEF" w:rsidRPr="00FD1445">
        <w:rPr>
          <w:b/>
          <w:bCs/>
        </w:rPr>
        <w:t xml:space="preserve">uito </w:t>
      </w:r>
      <w:r w:rsidRPr="00FD1445">
        <w:rPr>
          <w:b/>
          <w:bCs/>
        </w:rPr>
        <w:t>Jud</w:t>
      </w:r>
      <w:r w:rsidR="00A45DEF" w:rsidRPr="00FD1445">
        <w:rPr>
          <w:b/>
          <w:bCs/>
        </w:rPr>
        <w:t>icial de</w:t>
      </w:r>
      <w:r w:rsidRPr="00FD1445">
        <w:rPr>
          <w:b/>
          <w:bCs/>
        </w:rPr>
        <w:t xml:space="preserve"> Guanacaste (Nicoya)</w:t>
      </w:r>
      <w:r w:rsidR="006267FE" w:rsidRPr="00FD1445">
        <w:rPr>
          <w:b/>
          <w:bCs/>
        </w:rPr>
        <w:t xml:space="preserve">: </w:t>
      </w:r>
    </w:p>
    <w:p w14:paraId="0757B21E" w14:textId="7058978B" w:rsidR="0028178D" w:rsidRPr="00F72A61" w:rsidRDefault="00EC0A4E" w:rsidP="00F72A61">
      <w:pPr>
        <w:spacing w:line="276" w:lineRule="auto"/>
        <w:rPr>
          <w:rStyle w:val="normaltextrun"/>
          <w:color w:val="000000"/>
          <w:shd w:val="clear" w:color="auto" w:fill="FFFFFF"/>
        </w:rPr>
      </w:pPr>
      <w:r w:rsidRPr="00F72A61">
        <w:rPr>
          <w:rStyle w:val="normaltextrun"/>
          <w:color w:val="000000"/>
          <w:shd w:val="clear" w:color="auto" w:fill="FFFFFF"/>
        </w:rPr>
        <w:t xml:space="preserve">Se </w:t>
      </w:r>
      <w:r w:rsidR="00857544" w:rsidRPr="00F72A61">
        <w:rPr>
          <w:rStyle w:val="normaltextrun"/>
          <w:color w:val="000000"/>
          <w:shd w:val="clear" w:color="auto" w:fill="FFFFFF"/>
        </w:rPr>
        <w:t xml:space="preserve">logró </w:t>
      </w:r>
      <w:r w:rsidR="001A6B8E" w:rsidRPr="00F72A61">
        <w:rPr>
          <w:rStyle w:val="normaltextrun"/>
          <w:color w:val="000000"/>
          <w:shd w:val="clear" w:color="auto" w:fill="FFFFFF"/>
        </w:rPr>
        <w:t>una disminución de</w:t>
      </w:r>
      <w:r w:rsidR="00E271DA" w:rsidRPr="00F72A61">
        <w:rPr>
          <w:rStyle w:val="normaltextrun"/>
          <w:color w:val="000000"/>
          <w:shd w:val="clear" w:color="auto" w:fill="FFFFFF"/>
        </w:rPr>
        <w:t xml:space="preserve"> </w:t>
      </w:r>
      <w:r w:rsidR="00A136E9" w:rsidRPr="00F72A61">
        <w:rPr>
          <w:rStyle w:val="normaltextrun"/>
          <w:color w:val="000000"/>
          <w:shd w:val="clear" w:color="auto" w:fill="FFFFFF"/>
        </w:rPr>
        <w:t>20 escritos</w:t>
      </w:r>
      <w:r w:rsidR="00B67F6D" w:rsidRPr="00F72A61">
        <w:rPr>
          <w:rStyle w:val="normaltextrun"/>
          <w:color w:val="000000"/>
          <w:shd w:val="clear" w:color="auto" w:fill="FFFFFF"/>
        </w:rPr>
        <w:t xml:space="preserve">, en </w:t>
      </w:r>
      <w:r w:rsidR="00060BD1" w:rsidRPr="00F72A61">
        <w:rPr>
          <w:rStyle w:val="normaltextrun"/>
          <w:color w:val="000000"/>
          <w:shd w:val="clear" w:color="auto" w:fill="FFFFFF"/>
        </w:rPr>
        <w:t>el indicador</w:t>
      </w:r>
      <w:r w:rsidR="00857544" w:rsidRPr="00F72A61">
        <w:rPr>
          <w:rStyle w:val="normaltextrun"/>
          <w:color w:val="000000"/>
          <w:shd w:val="clear" w:color="auto" w:fill="FFFFFF"/>
        </w:rPr>
        <w:t xml:space="preserve"> cantidad de escritos pendientes de resolver, ya que en </w:t>
      </w:r>
      <w:r w:rsidR="00907886" w:rsidRPr="00F72A61">
        <w:rPr>
          <w:rStyle w:val="normaltextrun"/>
          <w:color w:val="000000"/>
          <w:shd w:val="clear" w:color="auto" w:fill="FFFFFF"/>
        </w:rPr>
        <w:t xml:space="preserve">mayo se reportó un acumulado de 20 escritos </w:t>
      </w:r>
      <w:r w:rsidR="00CC6246" w:rsidRPr="00F72A61">
        <w:rPr>
          <w:rStyle w:val="normaltextrun"/>
          <w:color w:val="000000"/>
          <w:shd w:val="clear" w:color="auto" w:fill="FFFFFF"/>
        </w:rPr>
        <w:t xml:space="preserve">pendientes de resolver, mientras que para setiembre se registró cero escritos. Cabe destacar que este despacho </w:t>
      </w:r>
      <w:r w:rsidR="002E5385" w:rsidRPr="00F72A61">
        <w:rPr>
          <w:rStyle w:val="normaltextrun"/>
          <w:color w:val="000000"/>
          <w:shd w:val="clear" w:color="auto" w:fill="FFFFFF"/>
        </w:rPr>
        <w:t>mantuvo este indicador</w:t>
      </w:r>
      <w:r w:rsidR="00BF1DD8" w:rsidRPr="00F72A61">
        <w:rPr>
          <w:rStyle w:val="normaltextrun"/>
          <w:color w:val="000000"/>
          <w:shd w:val="clear" w:color="auto" w:fill="FFFFFF"/>
        </w:rPr>
        <w:t xml:space="preserve">, durante todo el proceso de seguimiento, </w:t>
      </w:r>
      <w:r w:rsidR="00C77E2D" w:rsidRPr="00F72A61">
        <w:rPr>
          <w:rStyle w:val="normaltextrun"/>
          <w:color w:val="000000"/>
          <w:shd w:val="clear" w:color="auto" w:fill="FFFFFF"/>
        </w:rPr>
        <w:t xml:space="preserve">en el </w:t>
      </w:r>
      <w:r w:rsidR="00BF1DD8" w:rsidRPr="00F72A61">
        <w:rPr>
          <w:rStyle w:val="normaltextrun"/>
          <w:color w:val="000000"/>
          <w:shd w:val="clear" w:color="auto" w:fill="FFFFFF"/>
        </w:rPr>
        <w:t xml:space="preserve">margen </w:t>
      </w:r>
      <w:r w:rsidR="00A94179" w:rsidRPr="00F72A61">
        <w:rPr>
          <w:rStyle w:val="normaltextrun"/>
          <w:color w:val="000000"/>
          <w:shd w:val="clear" w:color="auto" w:fill="FFFFFF"/>
        </w:rPr>
        <w:t xml:space="preserve">o debajo </w:t>
      </w:r>
      <w:r w:rsidR="00BF1DD8" w:rsidRPr="00F72A61">
        <w:rPr>
          <w:rStyle w:val="normaltextrun"/>
          <w:color w:val="000000"/>
          <w:shd w:val="clear" w:color="auto" w:fill="FFFFFF"/>
        </w:rPr>
        <w:t xml:space="preserve">del margen permitido </w:t>
      </w:r>
      <w:r w:rsidR="00A94179" w:rsidRPr="00F72A61">
        <w:rPr>
          <w:rStyle w:val="normaltextrun"/>
          <w:color w:val="000000"/>
          <w:shd w:val="clear" w:color="auto" w:fill="FFFFFF"/>
        </w:rPr>
        <w:t>que se definió entre 19 y 23 escritos.</w:t>
      </w:r>
      <w:r w:rsidR="00BF1DD8" w:rsidRPr="00F72A61">
        <w:rPr>
          <w:rStyle w:val="normaltextrun"/>
          <w:color w:val="000000"/>
          <w:shd w:val="clear" w:color="auto" w:fill="FFFFFF"/>
        </w:rPr>
        <w:t xml:space="preserve"> </w:t>
      </w:r>
    </w:p>
    <w:p w14:paraId="2EF4AEC0" w14:textId="77777777" w:rsidR="0028178D" w:rsidRPr="00F72A61" w:rsidRDefault="009D18CA" w:rsidP="00F72A61">
      <w:pPr>
        <w:spacing w:line="276" w:lineRule="auto"/>
        <w:rPr>
          <w:rStyle w:val="normaltextrun"/>
          <w:color w:val="000000"/>
          <w:shd w:val="clear" w:color="auto" w:fill="FFFFFF"/>
        </w:rPr>
      </w:pPr>
      <w:r w:rsidRPr="00F72A61">
        <w:rPr>
          <w:rStyle w:val="normaltextrun"/>
          <w:color w:val="000000"/>
          <w:shd w:val="clear" w:color="auto" w:fill="FFFFFF"/>
        </w:rPr>
        <w:t xml:space="preserve">En cuanto al plazo de resolución </w:t>
      </w:r>
      <w:r w:rsidR="002C2DBE" w:rsidRPr="00F72A61">
        <w:rPr>
          <w:rStyle w:val="normaltextrun"/>
          <w:color w:val="000000"/>
          <w:shd w:val="clear" w:color="auto" w:fill="FFFFFF"/>
        </w:rPr>
        <w:t xml:space="preserve">de escritos, se logró disminuir en </w:t>
      </w:r>
      <w:r w:rsidR="002F0CB2" w:rsidRPr="00F72A61">
        <w:rPr>
          <w:rStyle w:val="normaltextrun"/>
          <w:color w:val="000000"/>
          <w:shd w:val="clear" w:color="auto" w:fill="FFFFFF"/>
        </w:rPr>
        <w:t xml:space="preserve">18 días de espera, debido a que para </w:t>
      </w:r>
      <w:r w:rsidR="00C83F4C" w:rsidRPr="00F72A61">
        <w:rPr>
          <w:rStyle w:val="normaltextrun"/>
          <w:color w:val="000000"/>
          <w:shd w:val="clear" w:color="auto" w:fill="FFFFFF"/>
        </w:rPr>
        <w:t>marzo se registró en 24 días, mientras que para setiembre en 6 días</w:t>
      </w:r>
      <w:r w:rsidR="00C666B7" w:rsidRPr="00F72A61">
        <w:rPr>
          <w:rStyle w:val="normaltextrun"/>
          <w:color w:val="000000"/>
          <w:shd w:val="clear" w:color="auto" w:fill="FFFFFF"/>
        </w:rPr>
        <w:t>. Se destaca que el plazo máximo de esta variable es de 2</w:t>
      </w:r>
      <w:r w:rsidR="0063189E" w:rsidRPr="00F72A61">
        <w:rPr>
          <w:rStyle w:val="normaltextrun"/>
          <w:color w:val="000000"/>
          <w:shd w:val="clear" w:color="auto" w:fill="FFFFFF"/>
        </w:rPr>
        <w:t>1 días</w:t>
      </w:r>
      <w:r w:rsidR="005B1ADC" w:rsidRPr="00F72A61">
        <w:rPr>
          <w:rStyle w:val="normaltextrun"/>
          <w:color w:val="000000"/>
          <w:shd w:val="clear" w:color="auto" w:fill="FFFFFF"/>
        </w:rPr>
        <w:t xml:space="preserve">. </w:t>
      </w:r>
    </w:p>
    <w:p w14:paraId="71141DCD" w14:textId="77777777" w:rsidR="0028178D" w:rsidRPr="00F72A61" w:rsidRDefault="000E153A" w:rsidP="00F72A61">
      <w:pPr>
        <w:spacing w:line="276" w:lineRule="auto"/>
        <w:rPr>
          <w:rStyle w:val="normaltextrun"/>
          <w:color w:val="000000"/>
          <w:shd w:val="clear" w:color="auto" w:fill="FFFFFF"/>
        </w:rPr>
      </w:pPr>
      <w:r w:rsidRPr="00F72A61">
        <w:rPr>
          <w:rStyle w:val="normaltextrun"/>
          <w:color w:val="000000"/>
          <w:shd w:val="clear" w:color="auto" w:fill="FFFFFF"/>
        </w:rPr>
        <w:t xml:space="preserve">En el caso del plazo de resolución de recursos, se logró disminuir en </w:t>
      </w:r>
      <w:r w:rsidR="00AB79F1" w:rsidRPr="00F72A61">
        <w:rPr>
          <w:rStyle w:val="normaltextrun"/>
          <w:color w:val="000000"/>
          <w:shd w:val="clear" w:color="auto" w:fill="FFFFFF"/>
        </w:rPr>
        <w:t xml:space="preserve">13 días el plazo de espera, por cuanto en </w:t>
      </w:r>
      <w:r w:rsidR="00DF0D47" w:rsidRPr="00F72A61">
        <w:rPr>
          <w:rStyle w:val="normaltextrun"/>
          <w:color w:val="000000"/>
          <w:shd w:val="clear" w:color="auto" w:fill="FFFFFF"/>
        </w:rPr>
        <w:t xml:space="preserve">marzo se reportó 18 días de espera, en el que se superó el máximo </w:t>
      </w:r>
      <w:r w:rsidR="00DF0D47" w:rsidRPr="00F72A61">
        <w:rPr>
          <w:rStyle w:val="normaltextrun"/>
          <w:color w:val="000000"/>
          <w:shd w:val="clear" w:color="auto" w:fill="FFFFFF"/>
        </w:rPr>
        <w:lastRenderedPageBreak/>
        <w:t xml:space="preserve">según se destaca en la matriz, que es de </w:t>
      </w:r>
      <w:r w:rsidR="00D021DE" w:rsidRPr="00F72A61">
        <w:rPr>
          <w:rStyle w:val="normaltextrun"/>
          <w:color w:val="000000"/>
          <w:shd w:val="clear" w:color="auto" w:fill="FFFFFF"/>
        </w:rPr>
        <w:t xml:space="preserve">15 días, no obstante, para setiembre, el Juzgado reportó un plazo de 5 días de espera. </w:t>
      </w:r>
    </w:p>
    <w:p w14:paraId="2A4D2511" w14:textId="217B4556" w:rsidR="0025347C" w:rsidRPr="00F72A61" w:rsidRDefault="0025347C" w:rsidP="00F72A61">
      <w:pPr>
        <w:spacing w:line="276" w:lineRule="auto"/>
        <w:rPr>
          <w:rStyle w:val="normaltextrun"/>
          <w:color w:val="000000"/>
          <w:shd w:val="clear" w:color="auto" w:fill="FFFFFF"/>
        </w:rPr>
      </w:pPr>
      <w:r w:rsidRPr="00F72A61">
        <w:rPr>
          <w:rStyle w:val="normaltextrun"/>
          <w:color w:val="000000"/>
          <w:shd w:val="clear" w:color="auto" w:fill="FFFFFF"/>
        </w:rPr>
        <w:t>Se informa que</w:t>
      </w:r>
      <w:r w:rsidR="0028178D" w:rsidRPr="00F72A61">
        <w:rPr>
          <w:rStyle w:val="normaltextrun"/>
          <w:color w:val="000000"/>
          <w:shd w:val="clear" w:color="auto" w:fill="FFFFFF"/>
        </w:rPr>
        <w:t>,</w:t>
      </w:r>
      <w:r w:rsidRPr="00F72A61">
        <w:rPr>
          <w:rStyle w:val="normaltextrun"/>
          <w:color w:val="000000"/>
          <w:shd w:val="clear" w:color="auto" w:fill="FFFFFF"/>
        </w:rPr>
        <w:t xml:space="preserve"> en el caso de los plazo</w:t>
      </w:r>
      <w:r w:rsidR="00FD7A02" w:rsidRPr="00F72A61">
        <w:rPr>
          <w:rStyle w:val="normaltextrun"/>
          <w:color w:val="000000"/>
          <w:shd w:val="clear" w:color="auto" w:fill="FFFFFF"/>
        </w:rPr>
        <w:t>s</w:t>
      </w:r>
      <w:r w:rsidRPr="00F72A61">
        <w:rPr>
          <w:rStyle w:val="normaltextrun"/>
          <w:color w:val="000000"/>
          <w:shd w:val="clear" w:color="auto" w:fill="FFFFFF"/>
        </w:rPr>
        <w:t xml:space="preserve"> de </w:t>
      </w:r>
      <w:r w:rsidR="00B843E8" w:rsidRPr="00F72A61">
        <w:rPr>
          <w:rStyle w:val="normaltextrun"/>
          <w:color w:val="000000"/>
          <w:shd w:val="clear" w:color="auto" w:fill="FFFFFF"/>
        </w:rPr>
        <w:t xml:space="preserve">espera de dictado de sentencia, fijación provisional, </w:t>
      </w:r>
      <w:r w:rsidR="00792A69" w:rsidRPr="00F72A61">
        <w:rPr>
          <w:rStyle w:val="normaltextrun"/>
          <w:color w:val="000000"/>
          <w:shd w:val="clear" w:color="auto" w:fill="FFFFFF"/>
        </w:rPr>
        <w:t xml:space="preserve">resolución de beneficios y firma de expedientes, el despacho demostró la capacidad de </w:t>
      </w:r>
      <w:r w:rsidR="00F10D4E" w:rsidRPr="00F72A61">
        <w:rPr>
          <w:rStyle w:val="normaltextrun"/>
          <w:color w:val="000000"/>
          <w:shd w:val="clear" w:color="auto" w:fill="FFFFFF"/>
        </w:rPr>
        <w:t>estar dentro y debajo de los parámetros establecidos en la matriz de indicadores de gestión.</w:t>
      </w:r>
    </w:p>
    <w:p w14:paraId="2ABA6108" w14:textId="1A7DE0C2" w:rsidR="00570828" w:rsidRPr="00F72A61" w:rsidRDefault="00FD7A02" w:rsidP="00F72A61">
      <w:pPr>
        <w:spacing w:line="276" w:lineRule="auto"/>
        <w:rPr>
          <w:rStyle w:val="normaltextrun"/>
          <w:color w:val="000000"/>
          <w:shd w:val="clear" w:color="auto" w:fill="FFFFFF"/>
        </w:rPr>
      </w:pPr>
      <w:r w:rsidRPr="00F72A61">
        <w:rPr>
          <w:rStyle w:val="normaltextrun"/>
          <w:color w:val="000000"/>
          <w:shd w:val="clear" w:color="auto" w:fill="FFFFFF"/>
        </w:rPr>
        <w:t xml:space="preserve">Adicionalmente, se destaca que más del 80% del personal presentó mensualmente un porcentaje de rendimiento aceptable. </w:t>
      </w:r>
      <w:r w:rsidR="00DF0326" w:rsidRPr="00F72A61">
        <w:rPr>
          <w:rStyle w:val="normaltextrun"/>
          <w:color w:val="000000"/>
          <w:shd w:val="clear" w:color="auto" w:fill="FFFFFF"/>
        </w:rPr>
        <w:t xml:space="preserve">Asimismo, se </w:t>
      </w:r>
      <w:r w:rsidR="00EC0A4E" w:rsidRPr="00F72A61">
        <w:rPr>
          <w:rStyle w:val="normaltextrun"/>
          <w:color w:val="000000"/>
          <w:shd w:val="clear" w:color="auto" w:fill="FFFFFF"/>
        </w:rPr>
        <w:t>informa que este despacho ha mantenido su calificación en “A”</w:t>
      </w:r>
      <w:r w:rsidR="00DF0326" w:rsidRPr="00F72A61">
        <w:rPr>
          <w:rStyle w:val="normaltextrun"/>
          <w:color w:val="000000"/>
          <w:shd w:val="clear" w:color="auto" w:fill="FFFFFF"/>
        </w:rPr>
        <w:t xml:space="preserve"> desde diciembre 2020 a setiembre de 2021</w:t>
      </w:r>
      <w:r w:rsidR="00016806" w:rsidRPr="00F72A61">
        <w:rPr>
          <w:rStyle w:val="normaltextrun"/>
          <w:color w:val="000000"/>
          <w:shd w:val="clear" w:color="auto" w:fill="FFFFFF"/>
        </w:rPr>
        <w:t xml:space="preserve">, por lo que no </w:t>
      </w:r>
      <w:r w:rsidR="005806F7" w:rsidRPr="00F72A61">
        <w:rPr>
          <w:rStyle w:val="normaltextrun"/>
          <w:color w:val="000000"/>
          <w:shd w:val="clear" w:color="auto" w:fill="FFFFFF"/>
        </w:rPr>
        <w:t>requirió</w:t>
      </w:r>
      <w:r w:rsidR="00016806" w:rsidRPr="00F72A61">
        <w:rPr>
          <w:rStyle w:val="normaltextrun"/>
          <w:color w:val="000000"/>
          <w:shd w:val="clear" w:color="auto" w:fill="FFFFFF"/>
        </w:rPr>
        <w:t xml:space="preserve"> de la intervención en planes remediales. A pesar de dicha calificación, se </w:t>
      </w:r>
      <w:r w:rsidR="005806F7" w:rsidRPr="00F72A61">
        <w:rPr>
          <w:rStyle w:val="normaltextrun"/>
          <w:color w:val="000000"/>
          <w:shd w:val="clear" w:color="auto" w:fill="FFFFFF"/>
        </w:rPr>
        <w:t>brindó</w:t>
      </w:r>
      <w:r w:rsidR="00016806" w:rsidRPr="00F72A61">
        <w:rPr>
          <w:rStyle w:val="normaltextrun"/>
          <w:color w:val="000000"/>
          <w:shd w:val="clear" w:color="auto" w:fill="FFFFFF"/>
        </w:rPr>
        <w:t xml:space="preserve"> seguimiento a los indicadores a fin de detectar posibles riesgos y oportunidad de mejora, bajo la consigna de la prestación de servicio público de calidad.</w:t>
      </w:r>
    </w:p>
    <w:p w14:paraId="0ED3715C" w14:textId="77777777" w:rsidR="0028178D" w:rsidRPr="00570828" w:rsidRDefault="0028178D" w:rsidP="003B1703">
      <w:pPr>
        <w:pStyle w:val="Prrafodelista"/>
        <w:spacing w:line="276" w:lineRule="auto"/>
        <w:ind w:left="142"/>
      </w:pPr>
    </w:p>
    <w:p w14:paraId="73950FFC" w14:textId="3CEC64EB" w:rsidR="006C0AC0" w:rsidRPr="00FD1445" w:rsidRDefault="00226C08" w:rsidP="00025659">
      <w:pPr>
        <w:pStyle w:val="Prrafodelista"/>
        <w:numPr>
          <w:ilvl w:val="0"/>
          <w:numId w:val="5"/>
        </w:numPr>
        <w:rPr>
          <w:b/>
        </w:rPr>
      </w:pPr>
      <w:r w:rsidRPr="00FD1445">
        <w:rPr>
          <w:b/>
        </w:rPr>
        <w:t>Juzgado de Pensiones Alimentarias de Sarapiquí</w:t>
      </w:r>
      <w:r w:rsidR="006267FE" w:rsidRPr="00FD1445">
        <w:rPr>
          <w:b/>
        </w:rPr>
        <w:t xml:space="preserve">: </w:t>
      </w:r>
    </w:p>
    <w:p w14:paraId="11DBD95F" w14:textId="77777777" w:rsidR="006C0AC0" w:rsidRDefault="006C0AC0" w:rsidP="006C0AC0">
      <w:r w:rsidRPr="00017E62">
        <w:t xml:space="preserve">En relación con el circulante de enero a septiembre 2021 presenta números que se mantienen dentro del rango establecido de los </w:t>
      </w:r>
      <w:r>
        <w:t>2853</w:t>
      </w:r>
      <w:r w:rsidRPr="00017E62">
        <w:t xml:space="preserve"> a </w:t>
      </w:r>
      <w:r>
        <w:t>3487</w:t>
      </w:r>
      <w:r w:rsidRPr="00017E62">
        <w:t xml:space="preserve"> expedientes, con una tendencia al alza en los últimos meses del </w:t>
      </w:r>
      <w:r>
        <w:t>1</w:t>
      </w:r>
      <w:r w:rsidRPr="00017E62">
        <w:t xml:space="preserve">% por mes. </w:t>
      </w:r>
    </w:p>
    <w:p w14:paraId="3A2EC643" w14:textId="44460BD5" w:rsidR="006C0AC0" w:rsidRDefault="006C0AC0" w:rsidP="006C0AC0">
      <w:r>
        <w:t>Para abril del 2021 el Despacho experimentó un aumento considerable de escritos ingresados en el Juzgado, lo cual reflejó un total de 288 escrito</w:t>
      </w:r>
      <w:r w:rsidR="00180CBD">
        <w:t>s</w:t>
      </w:r>
      <w:r>
        <w:t xml:space="preserve"> pendientes de resolver</w:t>
      </w:r>
      <w:r w:rsidR="00E66B8E">
        <w:t>, p</w:t>
      </w:r>
      <w:r>
        <w:t xml:space="preserve">ara junio se logra reducir a 123 escritos pendientes de </w:t>
      </w:r>
      <w:r w:rsidR="00180CBD">
        <w:t>resolver</w:t>
      </w:r>
      <w:r>
        <w:t>, no así el plazo el cual se elevó a 441 días. Para ello se estableció un plan de trabajo con una persona supernumeraria de la Administración Regional, para que brinde colaboración en el proveído con un plazo de tres (3) meses, iniciando en septiembre y finalizando en noviembre, con posibilidad de un mes más.</w:t>
      </w:r>
      <w:r w:rsidR="00EF0DCF">
        <w:t xml:space="preserve"> </w:t>
      </w:r>
    </w:p>
    <w:p w14:paraId="2F78CD63" w14:textId="3C156E01" w:rsidR="006C0AC0" w:rsidRPr="00017E62" w:rsidRDefault="006C0AC0" w:rsidP="006C0AC0">
      <w:r>
        <w:t>En cuanto al dictado de sentencia, a junio se contó con un plazo de 51 días</w:t>
      </w:r>
      <w:r w:rsidR="00D22470">
        <w:t xml:space="preserve">, dato que se sale del rango establecido </w:t>
      </w:r>
      <w:r w:rsidR="00F439DF">
        <w:t xml:space="preserve">entre 7 y 14 días, </w:t>
      </w:r>
      <w:r>
        <w:t>con un total de 24 expedientes pendientes de fallo</w:t>
      </w:r>
      <w:r w:rsidR="00E43649">
        <w:t>, cuyo ran</w:t>
      </w:r>
      <w:r w:rsidR="00E91541">
        <w:t>g</w:t>
      </w:r>
      <w:r w:rsidR="00E43649">
        <w:t xml:space="preserve">o se definió entre </w:t>
      </w:r>
      <w:r w:rsidR="00E91541">
        <w:t>6 y 12 expedientes pendientes</w:t>
      </w:r>
      <w:r>
        <w:t>.</w:t>
      </w:r>
      <w:r w:rsidR="00F72A61">
        <w:t>; para atender dicha situación, se</w:t>
      </w:r>
      <w:r w:rsidR="00F72A61" w:rsidDel="00F72A61">
        <w:t xml:space="preserve"> </w:t>
      </w:r>
      <w:r>
        <w:t xml:space="preserve"> generó un plan remedial para la atención del pendiente de fallo, con el propósito de reducir los plazos de atención y las cantidades, por lo que el Centro de Apoyo, Coordinación y Mejoramiento de la Función Jurisdiccional (CACMFJ), brinda la colaboración con una persona supernumeraria en septiembre en la atención de expedientes pendientes de fallo</w:t>
      </w:r>
      <w:r w:rsidR="00A024D6">
        <w:t xml:space="preserve">, </w:t>
      </w:r>
      <w:r w:rsidR="00F72A61" w:rsidRPr="00F72A61">
        <w:t xml:space="preserve">que realizó </w:t>
      </w:r>
      <w:r w:rsidR="00A024D6" w:rsidRPr="00F72A61">
        <w:t>una colaboración</w:t>
      </w:r>
      <w:r w:rsidR="00A024D6">
        <w:t xml:space="preserve"> de </w:t>
      </w:r>
      <w:r w:rsidR="009448F4">
        <w:t>36</w:t>
      </w:r>
      <w:r w:rsidR="00A024D6">
        <w:t xml:space="preserve"> </w:t>
      </w:r>
      <w:r w:rsidR="00AC4641">
        <w:t>expedientes</w:t>
      </w:r>
      <w:r>
        <w:t xml:space="preserve">. </w:t>
      </w:r>
      <w:r w:rsidR="00F72A61">
        <w:t xml:space="preserve">Adicionalmente, </w:t>
      </w:r>
      <w:r>
        <w:t xml:space="preserve">se generó </w:t>
      </w:r>
      <w:r w:rsidR="00655127">
        <w:t xml:space="preserve">el oficio </w:t>
      </w:r>
      <w:r w:rsidR="00655127" w:rsidRPr="00655127">
        <w:t>1010-PLA-MI-2021</w:t>
      </w:r>
      <w:r w:rsidR="00655127">
        <w:t xml:space="preserve"> relacionado con </w:t>
      </w:r>
      <w:r w:rsidR="00F72A61">
        <w:t>“</w:t>
      </w:r>
      <w:r w:rsidR="00C34BFD" w:rsidRPr="00F72A61">
        <w:rPr>
          <w:i/>
          <w:iCs/>
        </w:rPr>
        <w:t>la solicitud de prórroga de permisos con goce de salario en materia Civil, Cobro, Trabajo y Pensiones Alimentarias por el periodo de octubre a diciembre 202</w:t>
      </w:r>
      <w:r w:rsidR="00F72A61" w:rsidRPr="00F72A61">
        <w:rPr>
          <w:i/>
          <w:iCs/>
        </w:rPr>
        <w:t>1</w:t>
      </w:r>
      <w:r w:rsidR="00F72A61">
        <w:rPr>
          <w:i/>
          <w:iCs/>
        </w:rPr>
        <w:t>”</w:t>
      </w:r>
      <w:r w:rsidR="007131CA">
        <w:t>, conoci</w:t>
      </w:r>
      <w:r w:rsidR="00295BD1">
        <w:t xml:space="preserve">do por el Consejo Superior </w:t>
      </w:r>
      <w:r w:rsidR="00295BD1" w:rsidRPr="00295BD1">
        <w:t>sesión</w:t>
      </w:r>
      <w:r w:rsidR="00295BD1">
        <w:t xml:space="preserve"> </w:t>
      </w:r>
      <w:r w:rsidR="00295BD1" w:rsidRPr="00295BD1">
        <w:t>80-</w:t>
      </w:r>
      <w:r w:rsidR="00C34BFD" w:rsidRPr="00C34BFD">
        <w:t>2021</w:t>
      </w:r>
      <w:r w:rsidR="00295BD1" w:rsidRPr="00295BD1">
        <w:t xml:space="preserve"> del 14 de setiembre de 2021, art. XXIV</w:t>
      </w:r>
      <w:r w:rsidR="00C34BFD">
        <w:t xml:space="preserve">, </w:t>
      </w:r>
      <w:r w:rsidR="00F72A61">
        <w:t xml:space="preserve">donde se propone incorporar un recursos de </w:t>
      </w:r>
      <w:r>
        <w:t xml:space="preserve"> persona juzgadora </w:t>
      </w:r>
      <w:r w:rsidR="00F72A61">
        <w:t xml:space="preserve">con </w:t>
      </w:r>
      <w:r>
        <w:t>plaza del artículo 44 LOPJ</w:t>
      </w:r>
      <w:r w:rsidR="00F72A61">
        <w:t xml:space="preserve"> al despacho para </w:t>
      </w:r>
      <w:r>
        <w:t xml:space="preserve"> brindar</w:t>
      </w:r>
      <w:r w:rsidR="00C62F7A">
        <w:t>á</w:t>
      </w:r>
      <w:r>
        <w:t xml:space="preserve"> colaboración en el fallo</w:t>
      </w:r>
      <w:r w:rsidR="00F72A61">
        <w:t xml:space="preserve"> de expedientes por </w:t>
      </w:r>
      <w:r>
        <w:t xml:space="preserve"> un periodo de </w:t>
      </w:r>
      <w:r>
        <w:lastRenderedPageBreak/>
        <w:t xml:space="preserve">tres (3) meses, iniciando en octubre y finalizando en diciembre. </w:t>
      </w:r>
      <w:r w:rsidR="00F572A4">
        <w:t>Como resultado, para octubre se colaboró con un total de 78 expedientes pendientes de fallo.</w:t>
      </w:r>
      <w:r w:rsidR="00F72A61">
        <w:t xml:space="preserve"> </w:t>
      </w:r>
    </w:p>
    <w:p w14:paraId="2A0000FC" w14:textId="77777777" w:rsidR="00F27F50" w:rsidRDefault="00F27F50" w:rsidP="00D55FF4">
      <w:pPr>
        <w:pStyle w:val="Prrafodelista"/>
        <w:spacing w:line="276" w:lineRule="auto"/>
        <w:ind w:left="142"/>
        <w:rPr>
          <w:b/>
          <w:bCs/>
        </w:rPr>
      </w:pPr>
    </w:p>
    <w:p w14:paraId="70731351" w14:textId="46A152A3" w:rsidR="00DA530E" w:rsidRDefault="00E94E50" w:rsidP="00DA530E">
      <w:pPr>
        <w:pStyle w:val="Ttulo1"/>
      </w:pPr>
      <w:r>
        <w:t xml:space="preserve">Calificaciones </w:t>
      </w:r>
      <w:r w:rsidR="00077F14">
        <w:t>de los Despachos</w:t>
      </w:r>
    </w:p>
    <w:p w14:paraId="55A3836F" w14:textId="01461F54" w:rsidR="00736B32" w:rsidRDefault="00736B32" w:rsidP="004222C5">
      <w:pPr>
        <w:spacing w:after="0" w:line="276" w:lineRule="auto"/>
        <w:rPr>
          <w:rFonts w:eastAsia="Times New Roman" w:cs="Times New Roman"/>
          <w:szCs w:val="24"/>
          <w:lang w:eastAsia="es-CR"/>
        </w:rPr>
      </w:pPr>
      <w:r w:rsidRPr="005B16DD">
        <w:rPr>
          <w:rFonts w:eastAsia="Times New Roman" w:cs="Times New Roman"/>
          <w:szCs w:val="24"/>
          <w:lang w:eastAsia="es-CR"/>
        </w:rPr>
        <w:t xml:space="preserve">Como parte del análisis y seguimiento que realiza la persona profesional de la Dirección de Planificación a cargo del </w:t>
      </w:r>
      <w:r>
        <w:rPr>
          <w:rFonts w:eastAsia="Times New Roman" w:cs="Times New Roman"/>
          <w:szCs w:val="24"/>
          <w:lang w:eastAsia="es-CR"/>
        </w:rPr>
        <w:t>Despacho</w:t>
      </w:r>
      <w:r w:rsidRPr="005B16DD">
        <w:rPr>
          <w:rFonts w:eastAsia="Times New Roman" w:cs="Times New Roman"/>
          <w:szCs w:val="24"/>
          <w:lang w:eastAsia="es-CR"/>
        </w:rPr>
        <w:t xml:space="preserve">, se presenta un análisis integral del estado </w:t>
      </w:r>
      <w:r w:rsidRPr="00DD3496">
        <w:rPr>
          <w:rFonts w:eastAsia="Times New Roman" w:cs="Times New Roman"/>
          <w:szCs w:val="24"/>
          <w:lang w:eastAsia="es-CR"/>
        </w:rPr>
        <w:t>de</w:t>
      </w:r>
      <w:r>
        <w:rPr>
          <w:rFonts w:eastAsia="Times New Roman" w:cs="Times New Roman"/>
          <w:szCs w:val="24"/>
          <w:lang w:eastAsia="es-CR"/>
        </w:rPr>
        <w:t>l Juzgado</w:t>
      </w:r>
      <w:r w:rsidRPr="005B16DD">
        <w:rPr>
          <w:rFonts w:eastAsia="Times New Roman" w:cs="Times New Roman"/>
          <w:szCs w:val="24"/>
          <w:lang w:eastAsia="es-CR"/>
        </w:rPr>
        <w:t xml:space="preserve"> para </w:t>
      </w:r>
      <w:r>
        <w:rPr>
          <w:rFonts w:eastAsia="Times New Roman" w:cs="Times New Roman"/>
          <w:szCs w:val="24"/>
          <w:lang w:eastAsia="es-CR"/>
        </w:rPr>
        <w:t xml:space="preserve">el período que comprende </w:t>
      </w:r>
      <w:r w:rsidR="003136C8">
        <w:rPr>
          <w:rFonts w:eastAsia="Times New Roman" w:cs="Times New Roman"/>
          <w:szCs w:val="24"/>
          <w:lang w:eastAsia="es-CR"/>
        </w:rPr>
        <w:t>enero</w:t>
      </w:r>
      <w:r>
        <w:rPr>
          <w:rFonts w:eastAsia="Times New Roman" w:cs="Times New Roman"/>
          <w:szCs w:val="24"/>
          <w:lang w:eastAsia="es-CR"/>
        </w:rPr>
        <w:t xml:space="preserve"> a julio de 2021</w:t>
      </w:r>
      <w:r w:rsidRPr="005B16DD">
        <w:rPr>
          <w:rFonts w:eastAsia="Times New Roman" w:cs="Times New Roman"/>
          <w:szCs w:val="24"/>
          <w:lang w:eastAsia="es-CR"/>
        </w:rPr>
        <w:t xml:space="preserve">, basado en el “Modelo de Análisis Integral de Despachos y Oficinas”; herramienta creada por el Subproceso de Evaluación de la Dirección de Planificación. </w:t>
      </w:r>
    </w:p>
    <w:p w14:paraId="7CF60B24" w14:textId="77777777" w:rsidR="00736B32" w:rsidRPr="005B16DD" w:rsidRDefault="00736B32" w:rsidP="004222C5">
      <w:pPr>
        <w:spacing w:after="0" w:line="276" w:lineRule="auto"/>
        <w:rPr>
          <w:rFonts w:eastAsia="Times New Roman" w:cs="Times New Roman"/>
          <w:szCs w:val="24"/>
          <w:lang w:eastAsia="es-CR"/>
        </w:rPr>
      </w:pPr>
    </w:p>
    <w:p w14:paraId="061671C5" w14:textId="4B292973" w:rsidR="00736B32" w:rsidRDefault="00736B32" w:rsidP="004222C5">
      <w:pPr>
        <w:spacing w:after="0" w:line="276" w:lineRule="auto"/>
        <w:rPr>
          <w:rFonts w:eastAsia="Times New Roman" w:cs="Times New Roman"/>
          <w:szCs w:val="24"/>
          <w:lang w:eastAsia="es-CR"/>
        </w:rPr>
      </w:pPr>
      <w:r w:rsidRPr="005B16DD">
        <w:rPr>
          <w:rFonts w:eastAsia="Times New Roman" w:cs="Times New Roman"/>
          <w:szCs w:val="24"/>
          <w:lang w:eastAsia="es-CR"/>
        </w:rPr>
        <w:t xml:space="preserve">El análisis integral que se realiza de los resultados de la matriz de indicadores de gestión de cada despacho u oficina permite ubicarlo en un estado general, que se identifica con una letra específica (A, B, C, D o E) donde la letra “A” califica al Despacho como excelente hasta la letra “E” como crítico con rendimiento de personal aceptable, para ubicar al Juzgado u Oficina en alguna de estas letras (calificaciones) se deben cumplir ciertos parámetros y condiciones que se detallan a continuación: </w:t>
      </w:r>
      <w:bookmarkStart w:id="2" w:name="_Toc43452886"/>
    </w:p>
    <w:p w14:paraId="4A546F66" w14:textId="0DFB3ACA" w:rsidR="002B2CA8" w:rsidRDefault="002B2CA8" w:rsidP="004222C5">
      <w:pPr>
        <w:spacing w:after="0" w:line="276" w:lineRule="auto"/>
        <w:rPr>
          <w:rFonts w:eastAsia="Times New Roman" w:cs="Times New Roman"/>
          <w:szCs w:val="24"/>
          <w:lang w:eastAsia="es-CR"/>
        </w:rPr>
      </w:pPr>
    </w:p>
    <w:p w14:paraId="7A0B06E2" w14:textId="6D6A9705" w:rsidR="00A516EF" w:rsidRDefault="00A516EF" w:rsidP="004222C5">
      <w:pPr>
        <w:spacing w:after="0" w:line="276" w:lineRule="auto"/>
        <w:rPr>
          <w:rFonts w:eastAsia="Times New Roman" w:cs="Times New Roman"/>
          <w:szCs w:val="24"/>
          <w:lang w:eastAsia="es-CR"/>
        </w:rPr>
      </w:pPr>
    </w:p>
    <w:p w14:paraId="2D3083A4" w14:textId="77777777" w:rsidR="00A516EF" w:rsidRDefault="00A516EF" w:rsidP="004222C5">
      <w:pPr>
        <w:spacing w:after="0" w:line="276" w:lineRule="auto"/>
        <w:rPr>
          <w:rFonts w:eastAsia="Times New Roman" w:cs="Times New Roman"/>
          <w:szCs w:val="24"/>
          <w:lang w:eastAsia="es-CR"/>
        </w:rPr>
      </w:pPr>
    </w:p>
    <w:p w14:paraId="68AFC598" w14:textId="0BC18850" w:rsidR="00736B32" w:rsidRPr="002B2CA8" w:rsidRDefault="002B2CA8" w:rsidP="002B2CA8">
      <w:pPr>
        <w:pStyle w:val="Descripcin"/>
        <w:jc w:val="center"/>
        <w:rPr>
          <w:rFonts w:eastAsia="Calibri"/>
          <w:i w:val="0"/>
          <w:iCs w:val="0"/>
          <w:sz w:val="22"/>
          <w:szCs w:val="22"/>
          <w:lang w:eastAsia="zh-CN"/>
        </w:rPr>
      </w:pPr>
      <w:bookmarkStart w:id="3" w:name="_Toc43452887"/>
      <w:bookmarkEnd w:id="2"/>
      <w:r w:rsidRPr="002B2CA8">
        <w:rPr>
          <w:b/>
          <w:bCs/>
          <w:i w:val="0"/>
          <w:iCs w:val="0"/>
          <w:sz w:val="22"/>
          <w:szCs w:val="22"/>
        </w:rPr>
        <w:t xml:space="preserve">Cuadro  </w:t>
      </w:r>
      <w:r w:rsidRPr="002B2CA8">
        <w:rPr>
          <w:b/>
          <w:bCs/>
          <w:i w:val="0"/>
          <w:iCs w:val="0"/>
          <w:sz w:val="22"/>
          <w:szCs w:val="22"/>
        </w:rPr>
        <w:fldChar w:fldCharType="begin"/>
      </w:r>
      <w:r w:rsidRPr="002B2CA8">
        <w:rPr>
          <w:b/>
          <w:bCs/>
          <w:i w:val="0"/>
          <w:iCs w:val="0"/>
          <w:sz w:val="22"/>
          <w:szCs w:val="22"/>
        </w:rPr>
        <w:instrText xml:space="preserve"> SEQ Cuadro_ \* ARABIC </w:instrText>
      </w:r>
      <w:r w:rsidRPr="002B2CA8">
        <w:rPr>
          <w:b/>
          <w:bCs/>
          <w:i w:val="0"/>
          <w:iCs w:val="0"/>
          <w:sz w:val="22"/>
          <w:szCs w:val="22"/>
        </w:rPr>
        <w:fldChar w:fldCharType="separate"/>
      </w:r>
      <w:r w:rsidR="006F0D17">
        <w:rPr>
          <w:b/>
          <w:bCs/>
          <w:i w:val="0"/>
          <w:iCs w:val="0"/>
          <w:noProof/>
          <w:sz w:val="22"/>
          <w:szCs w:val="22"/>
        </w:rPr>
        <w:t>3</w:t>
      </w:r>
      <w:r w:rsidRPr="002B2CA8">
        <w:rPr>
          <w:b/>
          <w:bCs/>
          <w:i w:val="0"/>
          <w:iCs w:val="0"/>
          <w:sz w:val="22"/>
          <w:szCs w:val="22"/>
        </w:rPr>
        <w:fldChar w:fldCharType="end"/>
      </w:r>
      <w:r w:rsidRPr="002B2CA8">
        <w:rPr>
          <w:b/>
          <w:bCs/>
          <w:i w:val="0"/>
          <w:iCs w:val="0"/>
          <w:sz w:val="22"/>
          <w:szCs w:val="22"/>
        </w:rPr>
        <w:t>:</w:t>
      </w:r>
      <w:r w:rsidRPr="002B2CA8">
        <w:rPr>
          <w:i w:val="0"/>
          <w:iCs w:val="0"/>
          <w:sz w:val="22"/>
          <w:szCs w:val="22"/>
        </w:rPr>
        <w:t xml:space="preserve"> </w:t>
      </w:r>
      <w:r w:rsidR="00736B32" w:rsidRPr="002B2CA8">
        <w:rPr>
          <w:rFonts w:eastAsia="Calibri"/>
          <w:i w:val="0"/>
          <w:iCs w:val="0"/>
          <w:sz w:val="22"/>
          <w:szCs w:val="22"/>
          <w:lang w:eastAsia="zh-CN"/>
        </w:rPr>
        <w:t>Tabla de evaluación de indicadores de gestión de cada oficina, Subproceso de Evaluación de la Dirección de Planificación, 2021.</w:t>
      </w:r>
      <w:bookmarkEnd w:id="3"/>
    </w:p>
    <w:p w14:paraId="3A3C3F65" w14:textId="77777777" w:rsidR="00736B32" w:rsidRPr="00E6527C" w:rsidRDefault="00736B32" w:rsidP="00736B32">
      <w:pPr>
        <w:pStyle w:val="Descripcin"/>
        <w:keepNext/>
        <w:spacing w:after="0"/>
        <w:jc w:val="center"/>
        <w:rPr>
          <w:rFonts w:cs="Times New Roman"/>
          <w:i w:val="0"/>
          <w:iCs w:val="0"/>
          <w:lang w:eastAsia="zh-CN"/>
        </w:rPr>
      </w:pPr>
      <w:r w:rsidRPr="00E6527C">
        <w:rPr>
          <w:noProof/>
        </w:rPr>
        <w:drawing>
          <wp:inline distT="0" distB="0" distL="0" distR="0" wp14:anchorId="30D2F5A0" wp14:editId="75A1D230">
            <wp:extent cx="5343525" cy="2729095"/>
            <wp:effectExtent l="19050" t="19050" r="9525" b="14605"/>
            <wp:docPr id="168077913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79137" name="Imagen 1" descr="Tabl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8318" cy="2741757"/>
                    </a:xfrm>
                    <a:prstGeom prst="rect">
                      <a:avLst/>
                    </a:prstGeom>
                    <a:ln w="3175">
                      <a:solidFill>
                        <a:schemeClr val="tx1"/>
                      </a:solidFill>
                    </a:ln>
                  </pic:spPr>
                </pic:pic>
              </a:graphicData>
            </a:graphic>
          </wp:inline>
        </w:drawing>
      </w:r>
    </w:p>
    <w:p w14:paraId="3458E41A" w14:textId="77777777" w:rsidR="00736B32" w:rsidRPr="00666A46" w:rsidRDefault="00736B32" w:rsidP="00666A46">
      <w:pPr>
        <w:rPr>
          <w:rFonts w:eastAsia="Times New Roman" w:cs="Arial"/>
          <w:bCs/>
          <w:i/>
          <w:sz w:val="20"/>
          <w:szCs w:val="20"/>
          <w:lang w:eastAsia="es-ES"/>
        </w:rPr>
      </w:pPr>
      <w:r w:rsidRPr="00666A46">
        <w:rPr>
          <w:rFonts w:eastAsia="Times New Roman" w:cs="Arial"/>
          <w:bCs/>
          <w:i/>
          <w:sz w:val="20"/>
          <w:szCs w:val="20"/>
          <w:lang w:eastAsia="es-ES"/>
        </w:rPr>
        <w:t>Fuente: Subproceso de Evaluación.</w:t>
      </w:r>
    </w:p>
    <w:p w14:paraId="51338E30" w14:textId="77777777" w:rsidR="00736B32" w:rsidRDefault="00736B32" w:rsidP="00736B32">
      <w:pPr>
        <w:spacing w:after="0" w:line="240" w:lineRule="auto"/>
        <w:rPr>
          <w:rFonts w:eastAsia="Times New Roman" w:cs="Times New Roman"/>
          <w:szCs w:val="24"/>
          <w:lang w:eastAsia="es-CR"/>
        </w:rPr>
      </w:pPr>
    </w:p>
    <w:p w14:paraId="41E2B1FC" w14:textId="1FC504B8" w:rsidR="00736B32" w:rsidRDefault="00736B32" w:rsidP="004222C5">
      <w:pPr>
        <w:spacing w:after="0" w:line="276" w:lineRule="auto"/>
        <w:rPr>
          <w:rFonts w:eastAsia="Times New Roman" w:cs="Times New Roman"/>
          <w:szCs w:val="24"/>
          <w:lang w:eastAsia="es-CR"/>
        </w:rPr>
      </w:pPr>
      <w:r w:rsidRPr="005B16DD">
        <w:rPr>
          <w:rFonts w:eastAsia="Times New Roman" w:cs="Times New Roman"/>
          <w:szCs w:val="24"/>
          <w:lang w:eastAsia="es-CR"/>
        </w:rPr>
        <w:lastRenderedPageBreak/>
        <w:t xml:space="preserve">Esta herramienta tiene como finalidad generar una visión global </w:t>
      </w:r>
      <w:r>
        <w:rPr>
          <w:rFonts w:eastAsia="Times New Roman" w:cs="Times New Roman"/>
          <w:szCs w:val="24"/>
          <w:lang w:eastAsia="es-CR"/>
        </w:rPr>
        <w:t>del despacho</w:t>
      </w:r>
      <w:r w:rsidRPr="005B16DD">
        <w:rPr>
          <w:rFonts w:eastAsia="Times New Roman" w:cs="Times New Roman"/>
          <w:szCs w:val="24"/>
          <w:lang w:eastAsia="es-CR"/>
        </w:rPr>
        <w:t xml:space="preserve"> de</w:t>
      </w:r>
      <w:r w:rsidR="003E5AFC">
        <w:rPr>
          <w:rFonts w:eastAsia="Times New Roman" w:cs="Times New Roman"/>
          <w:szCs w:val="24"/>
          <w:lang w:eastAsia="es-CR"/>
        </w:rPr>
        <w:t xml:space="preserve"> </w:t>
      </w:r>
      <w:r w:rsidRPr="005B16DD">
        <w:rPr>
          <w:rFonts w:eastAsia="Times New Roman" w:cs="Times New Roman"/>
          <w:szCs w:val="24"/>
          <w:lang w:eastAsia="es-CR"/>
        </w:rPr>
        <w:t xml:space="preserve">la cual </w:t>
      </w:r>
      <w:r>
        <w:rPr>
          <w:rFonts w:eastAsia="Times New Roman" w:cs="Times New Roman"/>
          <w:szCs w:val="24"/>
          <w:lang w:eastAsia="es-CR"/>
        </w:rPr>
        <w:t xml:space="preserve">se </w:t>
      </w:r>
      <w:r w:rsidRPr="005B16DD">
        <w:rPr>
          <w:rFonts w:eastAsia="Times New Roman" w:cs="Times New Roman"/>
          <w:szCs w:val="24"/>
          <w:lang w:eastAsia="es-CR"/>
        </w:rPr>
        <w:t xml:space="preserve">permite identificar la </w:t>
      </w:r>
      <w:r w:rsidR="003E5AFC">
        <w:rPr>
          <w:rFonts w:eastAsia="Times New Roman" w:cs="Times New Roman"/>
          <w:szCs w:val="24"/>
          <w:lang w:eastAsia="es-CR"/>
        </w:rPr>
        <w:t>o</w:t>
      </w:r>
      <w:r w:rsidRPr="005B16DD">
        <w:rPr>
          <w:rFonts w:eastAsia="Times New Roman" w:cs="Times New Roman"/>
          <w:szCs w:val="24"/>
          <w:lang w:eastAsia="es-CR"/>
        </w:rPr>
        <w:t xml:space="preserve">ficina o </w:t>
      </w:r>
      <w:r w:rsidR="003E5AFC">
        <w:rPr>
          <w:rFonts w:eastAsia="Times New Roman" w:cs="Times New Roman"/>
          <w:szCs w:val="24"/>
          <w:lang w:eastAsia="es-CR"/>
        </w:rPr>
        <w:t>d</w:t>
      </w:r>
      <w:r w:rsidRPr="005B16DD">
        <w:rPr>
          <w:rFonts w:eastAsia="Times New Roman" w:cs="Times New Roman"/>
          <w:szCs w:val="24"/>
          <w:lang w:eastAsia="es-CR"/>
        </w:rPr>
        <w:t xml:space="preserve">espacho que requiere colaboración prioritaria en un momento determinado o la necesaria ejecución de un plan remedial que corrija situaciones determinadas. </w:t>
      </w:r>
    </w:p>
    <w:p w14:paraId="53B925F3" w14:textId="00F1AFE0" w:rsidR="00736B32" w:rsidRDefault="00736B32" w:rsidP="004222C5">
      <w:pPr>
        <w:spacing w:after="0" w:line="276" w:lineRule="auto"/>
        <w:rPr>
          <w:rFonts w:eastAsia="Times New Roman" w:cs="Times New Roman"/>
          <w:szCs w:val="24"/>
          <w:lang w:eastAsia="es-CR"/>
        </w:rPr>
      </w:pPr>
    </w:p>
    <w:p w14:paraId="52F4DA9F" w14:textId="149A0234" w:rsidR="00736B32" w:rsidRDefault="00736B32" w:rsidP="004222C5">
      <w:pPr>
        <w:spacing w:after="0" w:line="276" w:lineRule="auto"/>
        <w:rPr>
          <w:rFonts w:eastAsia="Times New Roman" w:cs="Times New Roman"/>
          <w:szCs w:val="24"/>
          <w:lang w:eastAsia="es-CR"/>
        </w:rPr>
      </w:pPr>
      <w:r>
        <w:rPr>
          <w:rFonts w:eastAsia="Times New Roman" w:cs="Times New Roman"/>
          <w:szCs w:val="24"/>
          <w:lang w:eastAsia="es-CR"/>
        </w:rPr>
        <w:t xml:space="preserve">A </w:t>
      </w:r>
      <w:r w:rsidR="004B6248">
        <w:rPr>
          <w:rFonts w:eastAsia="Times New Roman" w:cs="Times New Roman"/>
          <w:szCs w:val="24"/>
          <w:lang w:eastAsia="es-CR"/>
        </w:rPr>
        <w:t>continuación,</w:t>
      </w:r>
      <w:r>
        <w:rPr>
          <w:rFonts w:eastAsia="Times New Roman" w:cs="Times New Roman"/>
          <w:szCs w:val="24"/>
          <w:lang w:eastAsia="es-CR"/>
        </w:rPr>
        <w:t xml:space="preserve"> se muestra el detalle de las calificaciones obtenidas </w:t>
      </w:r>
      <w:r w:rsidR="004B6248">
        <w:rPr>
          <w:rFonts w:eastAsia="Times New Roman" w:cs="Times New Roman"/>
          <w:szCs w:val="24"/>
          <w:lang w:eastAsia="es-CR"/>
        </w:rPr>
        <w:t xml:space="preserve">por los despachos en estudio: </w:t>
      </w:r>
    </w:p>
    <w:p w14:paraId="49C1D392" w14:textId="77777777" w:rsidR="00A516EF" w:rsidRDefault="00A516EF" w:rsidP="00C510AE">
      <w:pPr>
        <w:pStyle w:val="Descripcin"/>
        <w:jc w:val="center"/>
        <w:rPr>
          <w:b/>
          <w:bCs/>
          <w:i w:val="0"/>
          <w:iCs w:val="0"/>
          <w:sz w:val="22"/>
          <w:szCs w:val="22"/>
        </w:rPr>
      </w:pPr>
    </w:p>
    <w:p w14:paraId="7EE904D2" w14:textId="303704D9" w:rsidR="003E5AFC" w:rsidRPr="003E5AFC" w:rsidRDefault="003E5AFC" w:rsidP="00C510AE">
      <w:pPr>
        <w:pStyle w:val="Descripcin"/>
        <w:jc w:val="center"/>
        <w:rPr>
          <w:rFonts w:eastAsia="Times New Roman" w:cs="Arial"/>
          <w:i w:val="0"/>
          <w:iCs w:val="0"/>
          <w:caps/>
          <w:sz w:val="22"/>
          <w:szCs w:val="22"/>
          <w:lang w:eastAsia="es-ES"/>
        </w:rPr>
      </w:pPr>
      <w:r w:rsidRPr="003E5AFC">
        <w:rPr>
          <w:b/>
          <w:bCs/>
          <w:i w:val="0"/>
          <w:iCs w:val="0"/>
          <w:sz w:val="22"/>
          <w:szCs w:val="22"/>
        </w:rPr>
        <w:t xml:space="preserve">Cuadro  </w:t>
      </w:r>
      <w:r w:rsidRPr="003E5AFC">
        <w:rPr>
          <w:b/>
          <w:bCs/>
          <w:i w:val="0"/>
          <w:iCs w:val="0"/>
          <w:sz w:val="22"/>
          <w:szCs w:val="22"/>
        </w:rPr>
        <w:fldChar w:fldCharType="begin"/>
      </w:r>
      <w:r w:rsidRPr="003E5AFC">
        <w:rPr>
          <w:b/>
          <w:bCs/>
          <w:i w:val="0"/>
          <w:iCs w:val="0"/>
          <w:sz w:val="22"/>
          <w:szCs w:val="22"/>
        </w:rPr>
        <w:instrText xml:space="preserve"> SEQ Cuadro_ \* ARABIC </w:instrText>
      </w:r>
      <w:r w:rsidRPr="003E5AFC">
        <w:rPr>
          <w:b/>
          <w:bCs/>
          <w:i w:val="0"/>
          <w:iCs w:val="0"/>
          <w:sz w:val="22"/>
          <w:szCs w:val="22"/>
        </w:rPr>
        <w:fldChar w:fldCharType="separate"/>
      </w:r>
      <w:r w:rsidR="006F0D17">
        <w:rPr>
          <w:b/>
          <w:bCs/>
          <w:i w:val="0"/>
          <w:iCs w:val="0"/>
          <w:noProof/>
          <w:sz w:val="22"/>
          <w:szCs w:val="22"/>
        </w:rPr>
        <w:t>4</w:t>
      </w:r>
      <w:r w:rsidRPr="003E5AFC">
        <w:rPr>
          <w:b/>
          <w:bCs/>
          <w:i w:val="0"/>
          <w:iCs w:val="0"/>
          <w:sz w:val="22"/>
          <w:szCs w:val="22"/>
        </w:rPr>
        <w:fldChar w:fldCharType="end"/>
      </w:r>
      <w:r w:rsidRPr="003E5AFC">
        <w:rPr>
          <w:b/>
          <w:bCs/>
          <w:i w:val="0"/>
          <w:iCs w:val="0"/>
          <w:sz w:val="22"/>
          <w:szCs w:val="22"/>
        </w:rPr>
        <w:t>:</w:t>
      </w:r>
      <w:r w:rsidRPr="003E5AFC">
        <w:rPr>
          <w:i w:val="0"/>
          <w:iCs w:val="0"/>
          <w:sz w:val="22"/>
          <w:szCs w:val="22"/>
        </w:rPr>
        <w:t xml:space="preserve"> Calificaciones obtenidas por los juzgados especializados durante el periodo del abordaje.</w:t>
      </w:r>
    </w:p>
    <w:tbl>
      <w:tblPr>
        <w:tblW w:w="9266" w:type="dxa"/>
        <w:jc w:val="center"/>
        <w:tblCellMar>
          <w:left w:w="70" w:type="dxa"/>
          <w:right w:w="70" w:type="dxa"/>
        </w:tblCellMar>
        <w:tblLook w:val="04A0" w:firstRow="1" w:lastRow="0" w:firstColumn="1" w:lastColumn="0" w:noHBand="0" w:noVBand="1"/>
      </w:tblPr>
      <w:tblGrid>
        <w:gridCol w:w="4673"/>
        <w:gridCol w:w="849"/>
        <w:gridCol w:w="537"/>
        <w:gridCol w:w="654"/>
        <w:gridCol w:w="592"/>
        <w:gridCol w:w="465"/>
        <w:gridCol w:w="538"/>
        <w:gridCol w:w="503"/>
        <w:gridCol w:w="455"/>
      </w:tblGrid>
      <w:tr w:rsidR="00764B92" w:rsidRPr="003254BE" w14:paraId="55C03900" w14:textId="77777777" w:rsidTr="002267C8">
        <w:trPr>
          <w:trHeight w:val="20"/>
          <w:jc w:val="center"/>
        </w:trPr>
        <w:tc>
          <w:tcPr>
            <w:tcW w:w="4673" w:type="dxa"/>
            <w:vMerge w:val="restart"/>
            <w:tcBorders>
              <w:top w:val="single" w:sz="4" w:space="0" w:color="auto"/>
              <w:left w:val="single" w:sz="4" w:space="0" w:color="auto"/>
              <w:bottom w:val="single" w:sz="4" w:space="0" w:color="auto"/>
              <w:right w:val="single" w:sz="4" w:space="0" w:color="auto"/>
            </w:tcBorders>
            <w:shd w:val="clear" w:color="auto" w:fill="009999"/>
            <w:noWrap/>
            <w:vAlign w:val="center"/>
            <w:hideMark/>
          </w:tcPr>
          <w:p w14:paraId="456E2B72" w14:textId="77777777" w:rsidR="003254BE" w:rsidRPr="00F27F50" w:rsidRDefault="003254BE" w:rsidP="003254BE">
            <w:pPr>
              <w:spacing w:after="0" w:line="240" w:lineRule="auto"/>
              <w:ind w:left="-634"/>
              <w:jc w:val="center"/>
              <w:rPr>
                <w:rFonts w:eastAsia="Times New Roman" w:cstheme="majorHAnsi"/>
                <w:b/>
                <w:bCs/>
                <w:color w:val="FFFFFF"/>
                <w:sz w:val="16"/>
                <w:szCs w:val="16"/>
                <w:lang w:eastAsia="es-CR"/>
              </w:rPr>
            </w:pPr>
            <w:r w:rsidRPr="00F27F50">
              <w:rPr>
                <w:rFonts w:eastAsia="Times New Roman" w:cstheme="majorHAnsi"/>
                <w:b/>
                <w:bCs/>
                <w:color w:val="FFFFFF"/>
                <w:sz w:val="16"/>
                <w:szCs w:val="16"/>
                <w:lang w:eastAsia="es-CR"/>
              </w:rPr>
              <w:t>Nombre del Despacho</w:t>
            </w:r>
          </w:p>
        </w:tc>
        <w:tc>
          <w:tcPr>
            <w:tcW w:w="4593" w:type="dxa"/>
            <w:gridSpan w:val="8"/>
            <w:tcBorders>
              <w:top w:val="single" w:sz="4" w:space="0" w:color="auto"/>
              <w:left w:val="nil"/>
              <w:bottom w:val="single" w:sz="4" w:space="0" w:color="auto"/>
              <w:right w:val="single" w:sz="4" w:space="0" w:color="auto"/>
            </w:tcBorders>
            <w:shd w:val="clear" w:color="auto" w:fill="375623"/>
            <w:noWrap/>
            <w:vAlign w:val="bottom"/>
            <w:hideMark/>
          </w:tcPr>
          <w:p w14:paraId="2E85955F" w14:textId="77777777" w:rsidR="003254BE" w:rsidRPr="00F27F50" w:rsidRDefault="003254BE" w:rsidP="003254BE">
            <w:pPr>
              <w:spacing w:after="0" w:line="240" w:lineRule="auto"/>
              <w:jc w:val="center"/>
              <w:rPr>
                <w:rFonts w:eastAsia="Times New Roman" w:cstheme="majorHAnsi"/>
                <w:b/>
                <w:bCs/>
                <w:color w:val="FFFFFF"/>
                <w:sz w:val="16"/>
                <w:szCs w:val="16"/>
                <w:lang w:eastAsia="es-CR"/>
              </w:rPr>
            </w:pPr>
            <w:r w:rsidRPr="00F27F50">
              <w:rPr>
                <w:rFonts w:eastAsia="Times New Roman" w:cstheme="majorHAnsi"/>
                <w:b/>
                <w:bCs/>
                <w:color w:val="FFFFFF"/>
                <w:sz w:val="16"/>
                <w:szCs w:val="16"/>
                <w:lang w:eastAsia="es-CR"/>
              </w:rPr>
              <w:t>Mes Calificación</w:t>
            </w:r>
          </w:p>
        </w:tc>
      </w:tr>
      <w:tr w:rsidR="00764B92" w:rsidRPr="003254BE" w14:paraId="0EDE12E4" w14:textId="77777777" w:rsidTr="002267C8">
        <w:trPr>
          <w:trHeight w:val="20"/>
          <w:jc w:val="center"/>
        </w:trPr>
        <w:tc>
          <w:tcPr>
            <w:tcW w:w="4673" w:type="dxa"/>
            <w:vMerge/>
            <w:vAlign w:val="center"/>
            <w:hideMark/>
          </w:tcPr>
          <w:p w14:paraId="4A578686" w14:textId="77777777" w:rsidR="003254BE" w:rsidRPr="00F27F50" w:rsidRDefault="003254BE" w:rsidP="003254BE">
            <w:pPr>
              <w:spacing w:after="0" w:line="240" w:lineRule="auto"/>
              <w:jc w:val="left"/>
              <w:rPr>
                <w:rFonts w:eastAsia="Times New Roman" w:cstheme="majorHAnsi"/>
                <w:b/>
                <w:bCs/>
                <w:color w:val="FFFFFF"/>
                <w:sz w:val="16"/>
                <w:szCs w:val="16"/>
                <w:lang w:eastAsia="es-CR"/>
              </w:rPr>
            </w:pPr>
          </w:p>
        </w:tc>
        <w:tc>
          <w:tcPr>
            <w:tcW w:w="849" w:type="dxa"/>
            <w:tcBorders>
              <w:top w:val="single" w:sz="4" w:space="0" w:color="auto"/>
              <w:left w:val="nil"/>
              <w:bottom w:val="single" w:sz="4" w:space="0" w:color="auto"/>
              <w:right w:val="single" w:sz="4" w:space="0" w:color="auto"/>
            </w:tcBorders>
            <w:shd w:val="clear" w:color="auto" w:fill="A9D08E"/>
            <w:noWrap/>
            <w:vAlign w:val="center"/>
            <w:hideMark/>
          </w:tcPr>
          <w:p w14:paraId="1AD08E23" w14:textId="77777777" w:rsidR="003254BE" w:rsidRPr="00F27F50" w:rsidRDefault="003254BE" w:rsidP="003254BE">
            <w:pPr>
              <w:spacing w:after="0" w:line="240" w:lineRule="auto"/>
              <w:jc w:val="center"/>
              <w:rPr>
                <w:rFonts w:eastAsia="Times New Roman" w:cstheme="majorHAnsi"/>
                <w:sz w:val="16"/>
                <w:szCs w:val="16"/>
                <w:lang w:eastAsia="es-CR"/>
              </w:rPr>
            </w:pPr>
            <w:bookmarkStart w:id="4" w:name="RANGE!H4:T4"/>
            <w:r w:rsidRPr="00F27F50">
              <w:rPr>
                <w:rFonts w:eastAsia="Times New Roman" w:cstheme="majorHAnsi"/>
                <w:sz w:val="16"/>
                <w:szCs w:val="16"/>
                <w:lang w:eastAsia="es-CR"/>
              </w:rPr>
              <w:t>diciembre 20</w:t>
            </w:r>
            <w:bookmarkEnd w:id="4"/>
          </w:p>
        </w:tc>
        <w:tc>
          <w:tcPr>
            <w:tcW w:w="537" w:type="dxa"/>
            <w:tcBorders>
              <w:top w:val="single" w:sz="4" w:space="0" w:color="auto"/>
              <w:left w:val="nil"/>
              <w:bottom w:val="single" w:sz="4" w:space="0" w:color="auto"/>
              <w:right w:val="single" w:sz="4" w:space="0" w:color="auto"/>
            </w:tcBorders>
            <w:shd w:val="clear" w:color="auto" w:fill="A9D08E"/>
            <w:noWrap/>
            <w:vAlign w:val="center"/>
            <w:hideMark/>
          </w:tcPr>
          <w:p w14:paraId="4DE984D1" w14:textId="77777777" w:rsidR="003254BE" w:rsidRPr="00F27F50" w:rsidRDefault="003254BE" w:rsidP="003254BE">
            <w:pPr>
              <w:spacing w:after="0" w:line="240" w:lineRule="auto"/>
              <w:jc w:val="center"/>
              <w:rPr>
                <w:rFonts w:eastAsia="Times New Roman" w:cstheme="majorHAnsi"/>
                <w:sz w:val="16"/>
                <w:szCs w:val="16"/>
                <w:lang w:eastAsia="es-CR"/>
              </w:rPr>
            </w:pPr>
            <w:r w:rsidRPr="00F27F50">
              <w:rPr>
                <w:rFonts w:eastAsia="Times New Roman" w:cstheme="majorHAnsi"/>
                <w:sz w:val="16"/>
                <w:szCs w:val="16"/>
                <w:lang w:eastAsia="es-CR"/>
              </w:rPr>
              <w:t>enero 21</w:t>
            </w:r>
          </w:p>
        </w:tc>
        <w:tc>
          <w:tcPr>
            <w:tcW w:w="654" w:type="dxa"/>
            <w:tcBorders>
              <w:top w:val="single" w:sz="4" w:space="0" w:color="auto"/>
              <w:left w:val="nil"/>
              <w:bottom w:val="single" w:sz="4" w:space="0" w:color="auto"/>
              <w:right w:val="single" w:sz="4" w:space="0" w:color="auto"/>
            </w:tcBorders>
            <w:shd w:val="clear" w:color="auto" w:fill="A9D08E"/>
            <w:noWrap/>
            <w:vAlign w:val="center"/>
            <w:hideMark/>
          </w:tcPr>
          <w:p w14:paraId="1299374C" w14:textId="77777777" w:rsidR="003254BE" w:rsidRPr="00F27F50" w:rsidRDefault="003254BE" w:rsidP="003254BE">
            <w:pPr>
              <w:spacing w:after="0" w:line="240" w:lineRule="auto"/>
              <w:jc w:val="center"/>
              <w:rPr>
                <w:rFonts w:eastAsia="Times New Roman" w:cstheme="majorHAnsi"/>
                <w:sz w:val="16"/>
                <w:szCs w:val="16"/>
                <w:lang w:eastAsia="es-CR"/>
              </w:rPr>
            </w:pPr>
            <w:r w:rsidRPr="00F27F50">
              <w:rPr>
                <w:rFonts w:eastAsia="Times New Roman" w:cstheme="majorHAnsi"/>
                <w:sz w:val="16"/>
                <w:szCs w:val="16"/>
                <w:lang w:eastAsia="es-CR"/>
              </w:rPr>
              <w:t>febrero 21</w:t>
            </w:r>
          </w:p>
        </w:tc>
        <w:tc>
          <w:tcPr>
            <w:tcW w:w="592" w:type="dxa"/>
            <w:tcBorders>
              <w:top w:val="single" w:sz="4" w:space="0" w:color="auto"/>
              <w:left w:val="nil"/>
              <w:bottom w:val="single" w:sz="4" w:space="0" w:color="auto"/>
              <w:right w:val="single" w:sz="4" w:space="0" w:color="auto"/>
            </w:tcBorders>
            <w:shd w:val="clear" w:color="auto" w:fill="A9D08E"/>
            <w:noWrap/>
            <w:vAlign w:val="center"/>
            <w:hideMark/>
          </w:tcPr>
          <w:p w14:paraId="1AEB0B45" w14:textId="77777777" w:rsidR="003254BE" w:rsidRPr="00F27F50" w:rsidRDefault="003254BE" w:rsidP="003254BE">
            <w:pPr>
              <w:spacing w:after="0" w:line="240" w:lineRule="auto"/>
              <w:jc w:val="center"/>
              <w:rPr>
                <w:rFonts w:eastAsia="Times New Roman" w:cstheme="majorHAnsi"/>
                <w:sz w:val="16"/>
                <w:szCs w:val="16"/>
                <w:lang w:eastAsia="es-CR"/>
              </w:rPr>
            </w:pPr>
            <w:r w:rsidRPr="00F27F50">
              <w:rPr>
                <w:rFonts w:eastAsia="Times New Roman" w:cstheme="majorHAnsi"/>
                <w:sz w:val="16"/>
                <w:szCs w:val="16"/>
                <w:lang w:eastAsia="es-CR"/>
              </w:rPr>
              <w:t>marzo 21</w:t>
            </w:r>
          </w:p>
        </w:tc>
        <w:tc>
          <w:tcPr>
            <w:tcW w:w="465" w:type="dxa"/>
            <w:tcBorders>
              <w:top w:val="single" w:sz="4" w:space="0" w:color="auto"/>
              <w:left w:val="nil"/>
              <w:bottom w:val="single" w:sz="4" w:space="0" w:color="auto"/>
              <w:right w:val="single" w:sz="4" w:space="0" w:color="auto"/>
            </w:tcBorders>
            <w:shd w:val="clear" w:color="auto" w:fill="A9D08E"/>
            <w:noWrap/>
            <w:vAlign w:val="center"/>
            <w:hideMark/>
          </w:tcPr>
          <w:p w14:paraId="461C136F" w14:textId="77777777" w:rsidR="003254BE" w:rsidRPr="00F27F50" w:rsidRDefault="003254BE" w:rsidP="003254BE">
            <w:pPr>
              <w:spacing w:after="0" w:line="240" w:lineRule="auto"/>
              <w:jc w:val="center"/>
              <w:rPr>
                <w:rFonts w:eastAsia="Times New Roman" w:cstheme="majorHAnsi"/>
                <w:sz w:val="16"/>
                <w:szCs w:val="16"/>
                <w:lang w:eastAsia="es-CR"/>
              </w:rPr>
            </w:pPr>
            <w:r w:rsidRPr="00F27F50">
              <w:rPr>
                <w:rFonts w:eastAsia="Times New Roman" w:cstheme="majorHAnsi"/>
                <w:sz w:val="16"/>
                <w:szCs w:val="16"/>
                <w:lang w:eastAsia="es-CR"/>
              </w:rPr>
              <w:t>abril 21</w:t>
            </w:r>
          </w:p>
        </w:tc>
        <w:tc>
          <w:tcPr>
            <w:tcW w:w="538" w:type="dxa"/>
            <w:tcBorders>
              <w:top w:val="single" w:sz="4" w:space="0" w:color="auto"/>
              <w:left w:val="nil"/>
              <w:bottom w:val="single" w:sz="4" w:space="0" w:color="auto"/>
              <w:right w:val="single" w:sz="4" w:space="0" w:color="auto"/>
            </w:tcBorders>
            <w:shd w:val="clear" w:color="auto" w:fill="A9D08E"/>
            <w:noWrap/>
            <w:vAlign w:val="center"/>
            <w:hideMark/>
          </w:tcPr>
          <w:p w14:paraId="3E225A19" w14:textId="77777777" w:rsidR="003254BE" w:rsidRPr="00F27F50" w:rsidRDefault="003254BE" w:rsidP="003254BE">
            <w:pPr>
              <w:spacing w:after="0" w:line="240" w:lineRule="auto"/>
              <w:jc w:val="center"/>
              <w:rPr>
                <w:rFonts w:eastAsia="Times New Roman" w:cstheme="majorHAnsi"/>
                <w:sz w:val="16"/>
                <w:szCs w:val="16"/>
                <w:lang w:eastAsia="es-CR"/>
              </w:rPr>
            </w:pPr>
            <w:r w:rsidRPr="00F27F50">
              <w:rPr>
                <w:rFonts w:eastAsia="Times New Roman" w:cstheme="majorHAnsi"/>
                <w:sz w:val="16"/>
                <w:szCs w:val="16"/>
                <w:lang w:eastAsia="es-CR"/>
              </w:rPr>
              <w:t>mayo 21</w:t>
            </w:r>
          </w:p>
        </w:tc>
        <w:tc>
          <w:tcPr>
            <w:tcW w:w="503" w:type="dxa"/>
            <w:tcBorders>
              <w:top w:val="single" w:sz="4" w:space="0" w:color="auto"/>
              <w:left w:val="nil"/>
              <w:bottom w:val="single" w:sz="4" w:space="0" w:color="auto"/>
              <w:right w:val="single" w:sz="4" w:space="0" w:color="auto"/>
            </w:tcBorders>
            <w:shd w:val="clear" w:color="auto" w:fill="A9D08E"/>
            <w:noWrap/>
            <w:vAlign w:val="center"/>
            <w:hideMark/>
          </w:tcPr>
          <w:p w14:paraId="46E74394" w14:textId="77777777" w:rsidR="003254BE" w:rsidRPr="00F27F50" w:rsidRDefault="003254BE" w:rsidP="003254BE">
            <w:pPr>
              <w:spacing w:after="0" w:line="240" w:lineRule="auto"/>
              <w:jc w:val="center"/>
              <w:rPr>
                <w:rFonts w:eastAsia="Times New Roman" w:cstheme="majorHAnsi"/>
                <w:sz w:val="16"/>
                <w:szCs w:val="16"/>
                <w:lang w:eastAsia="es-CR"/>
              </w:rPr>
            </w:pPr>
            <w:r w:rsidRPr="00F27F50">
              <w:rPr>
                <w:rFonts w:eastAsia="Times New Roman" w:cstheme="majorHAnsi"/>
                <w:sz w:val="16"/>
                <w:szCs w:val="16"/>
                <w:lang w:eastAsia="es-CR"/>
              </w:rPr>
              <w:t>junio 21</w:t>
            </w:r>
          </w:p>
        </w:tc>
        <w:tc>
          <w:tcPr>
            <w:tcW w:w="455" w:type="dxa"/>
            <w:tcBorders>
              <w:top w:val="single" w:sz="4" w:space="0" w:color="auto"/>
              <w:left w:val="nil"/>
              <w:bottom w:val="single" w:sz="4" w:space="0" w:color="auto"/>
              <w:right w:val="single" w:sz="4" w:space="0" w:color="auto"/>
            </w:tcBorders>
            <w:shd w:val="clear" w:color="auto" w:fill="A9D08E"/>
            <w:noWrap/>
            <w:vAlign w:val="center"/>
            <w:hideMark/>
          </w:tcPr>
          <w:p w14:paraId="31185E15" w14:textId="77777777" w:rsidR="003254BE" w:rsidRPr="00F27F50" w:rsidRDefault="003254BE" w:rsidP="003254BE">
            <w:pPr>
              <w:spacing w:after="0" w:line="240" w:lineRule="auto"/>
              <w:jc w:val="center"/>
              <w:rPr>
                <w:rFonts w:eastAsia="Times New Roman" w:cstheme="majorHAnsi"/>
                <w:sz w:val="16"/>
                <w:szCs w:val="16"/>
                <w:lang w:eastAsia="es-CR"/>
              </w:rPr>
            </w:pPr>
            <w:r w:rsidRPr="00F27F50">
              <w:rPr>
                <w:rFonts w:eastAsia="Times New Roman" w:cstheme="majorHAnsi"/>
                <w:sz w:val="16"/>
                <w:szCs w:val="16"/>
                <w:lang w:eastAsia="es-CR"/>
              </w:rPr>
              <w:t>julio 21</w:t>
            </w:r>
          </w:p>
        </w:tc>
      </w:tr>
      <w:tr w:rsidR="00764B92" w:rsidRPr="003254BE" w14:paraId="57259707"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8A541D6" w14:textId="77777777"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 xml:space="preserve">Juzgado Pensiones Alimentarias Puntarenas </w:t>
            </w:r>
          </w:p>
        </w:tc>
        <w:tc>
          <w:tcPr>
            <w:tcW w:w="849"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46DB5BC6"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3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85C9B23"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65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3B8703F"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592"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5B6F542"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465"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26EBACAF"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38"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3A4C88E5"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03"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252C926F"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455"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39FA6C9D"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r>
      <w:tr w:rsidR="00764B92" w:rsidRPr="003254BE" w14:paraId="2254243C"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81FD922" w14:textId="04FFFCAD"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 xml:space="preserve">Juzgado Pensiones Alimentarias I </w:t>
            </w:r>
            <w:r w:rsidR="00F72A61">
              <w:rPr>
                <w:rFonts w:eastAsia="Times New Roman" w:cstheme="majorHAnsi"/>
                <w:color w:val="000000"/>
                <w:sz w:val="18"/>
                <w:szCs w:val="18"/>
                <w:lang w:eastAsia="es-CR"/>
              </w:rPr>
              <w:t xml:space="preserve">Circuito Judicial </w:t>
            </w:r>
            <w:r w:rsidR="006640E6">
              <w:rPr>
                <w:rFonts w:eastAsia="Times New Roman" w:cstheme="majorHAnsi"/>
                <w:color w:val="000000"/>
                <w:sz w:val="18"/>
                <w:szCs w:val="18"/>
                <w:lang w:eastAsia="es-CR"/>
              </w:rPr>
              <w:t>de</w:t>
            </w:r>
            <w:r w:rsidRPr="00F27F50">
              <w:rPr>
                <w:rFonts w:eastAsia="Times New Roman" w:cstheme="majorHAnsi"/>
                <w:color w:val="000000"/>
                <w:sz w:val="18"/>
                <w:szCs w:val="18"/>
                <w:lang w:eastAsia="es-CR"/>
              </w:rPr>
              <w:t xml:space="preserve"> Alajuela </w:t>
            </w:r>
          </w:p>
        </w:tc>
        <w:tc>
          <w:tcPr>
            <w:tcW w:w="84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8D9D547"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53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7D7DC29"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654"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F25E2CA"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592"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1B7A4DAE"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465"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3E02CE13"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538"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0CA87BC8"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50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6A16912"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455"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6948A0F7"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r>
      <w:tr w:rsidR="00764B92" w:rsidRPr="003254BE" w14:paraId="04C5CB69"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0FED8FB" w14:textId="4BE601B2"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 xml:space="preserve">Juzgado Pensiones Alimentarias I </w:t>
            </w:r>
            <w:r w:rsidR="00F72A61">
              <w:rPr>
                <w:rFonts w:eastAsia="Times New Roman" w:cstheme="majorHAnsi"/>
                <w:color w:val="000000"/>
                <w:sz w:val="18"/>
                <w:szCs w:val="18"/>
                <w:lang w:eastAsia="es-CR"/>
              </w:rPr>
              <w:t xml:space="preserve">Circuito Judicial </w:t>
            </w:r>
            <w:r w:rsidR="006640E6">
              <w:rPr>
                <w:rFonts w:eastAsia="Times New Roman" w:cstheme="majorHAnsi"/>
                <w:color w:val="000000"/>
                <w:sz w:val="18"/>
                <w:szCs w:val="18"/>
                <w:lang w:eastAsia="es-CR"/>
              </w:rPr>
              <w:t>de</w:t>
            </w:r>
            <w:r w:rsidRPr="00F27F50">
              <w:rPr>
                <w:rFonts w:eastAsia="Times New Roman" w:cstheme="majorHAnsi"/>
                <w:color w:val="000000"/>
                <w:sz w:val="18"/>
                <w:szCs w:val="18"/>
                <w:lang w:eastAsia="es-CR"/>
              </w:rPr>
              <w:t xml:space="preserve"> Zona Atlántica (Limón) </w:t>
            </w:r>
          </w:p>
        </w:tc>
        <w:tc>
          <w:tcPr>
            <w:tcW w:w="849"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BD6DE17"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537"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D12E815"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65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95E2B4B"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592"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2CAFC8E5"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46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EBABB5A"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538"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0CB25473"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03"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305E70DB"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45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21C5A6D"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r>
      <w:tr w:rsidR="00764B92" w:rsidRPr="003254BE" w14:paraId="68DEADBF"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3193D62" w14:textId="30FDBFEB"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 xml:space="preserve">Juzgado de Pensiones Alimentarias de Heredia </w:t>
            </w:r>
          </w:p>
        </w:tc>
        <w:tc>
          <w:tcPr>
            <w:tcW w:w="84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A54A1F4"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537"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4BD6072D"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654"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CDE14A6"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592"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1ECB1333"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465"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6FAC5EC5"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38"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42BCA433"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03"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59F42373"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455"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0600D456"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r>
      <w:tr w:rsidR="00764B92" w:rsidRPr="003254BE" w14:paraId="6D2C181E"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1BC75AB" w14:textId="7BBC3D25"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 xml:space="preserve">Juzgado Pensiones Alimentarias II </w:t>
            </w:r>
            <w:r w:rsidR="00F72A61">
              <w:rPr>
                <w:rFonts w:eastAsia="Times New Roman" w:cstheme="majorHAnsi"/>
                <w:color w:val="000000"/>
                <w:sz w:val="18"/>
                <w:szCs w:val="18"/>
                <w:lang w:eastAsia="es-CR"/>
              </w:rPr>
              <w:t xml:space="preserve">Circuito Judicial </w:t>
            </w:r>
            <w:r w:rsidR="006640E6">
              <w:rPr>
                <w:rFonts w:eastAsia="Times New Roman" w:cstheme="majorHAnsi"/>
                <w:color w:val="000000"/>
                <w:sz w:val="18"/>
                <w:szCs w:val="18"/>
                <w:lang w:eastAsia="es-CR"/>
              </w:rPr>
              <w:t>de</w:t>
            </w:r>
            <w:r w:rsidRPr="00F27F50">
              <w:rPr>
                <w:rFonts w:eastAsia="Times New Roman" w:cstheme="majorHAnsi"/>
                <w:color w:val="000000"/>
                <w:sz w:val="18"/>
                <w:szCs w:val="18"/>
                <w:lang w:eastAsia="es-CR"/>
              </w:rPr>
              <w:t xml:space="preserve"> Zona Atlántica (Pococí)</w:t>
            </w:r>
          </w:p>
        </w:tc>
        <w:tc>
          <w:tcPr>
            <w:tcW w:w="849"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5FAEF91"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53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6C594B3"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654"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4E656CA"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59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39C7354"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465"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44011F3A"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38"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7A17D95F"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03"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7FFB0187"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455"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5B768729"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r>
      <w:tr w:rsidR="00764B92" w:rsidRPr="003254BE" w14:paraId="371999ED"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FA62A23" w14:textId="526D65BA"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 xml:space="preserve">Juzgado Pensiones Alimentarias I </w:t>
            </w:r>
            <w:r w:rsidR="00F72A61">
              <w:rPr>
                <w:rFonts w:eastAsia="Times New Roman" w:cstheme="majorHAnsi"/>
                <w:color w:val="000000"/>
                <w:sz w:val="18"/>
                <w:szCs w:val="18"/>
                <w:lang w:eastAsia="es-CR"/>
              </w:rPr>
              <w:t xml:space="preserve">Circuito Judicial </w:t>
            </w:r>
            <w:r w:rsidR="006640E6">
              <w:rPr>
                <w:rFonts w:eastAsia="Times New Roman" w:cstheme="majorHAnsi"/>
                <w:color w:val="000000"/>
                <w:sz w:val="18"/>
                <w:szCs w:val="18"/>
                <w:lang w:eastAsia="es-CR"/>
              </w:rPr>
              <w:t>de</w:t>
            </w:r>
            <w:r w:rsidRPr="00F27F50">
              <w:rPr>
                <w:rFonts w:eastAsia="Times New Roman" w:cstheme="majorHAnsi"/>
                <w:color w:val="000000"/>
                <w:sz w:val="18"/>
                <w:szCs w:val="18"/>
                <w:lang w:eastAsia="es-CR"/>
              </w:rPr>
              <w:t xml:space="preserve"> Zona Sur (Pérez Zeledón)</w:t>
            </w:r>
          </w:p>
        </w:tc>
        <w:tc>
          <w:tcPr>
            <w:tcW w:w="84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4AB68A4"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53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EDA32F2"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65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3E13FD1"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59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359D67E"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46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88687FF"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53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C1C34F4"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50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1283D06"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455"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14:paraId="1FB9D47E" w14:textId="4A8B5C98" w:rsidR="003254BE" w:rsidRPr="000D5853" w:rsidRDefault="629D842A" w:rsidP="003254BE">
            <w:pPr>
              <w:spacing w:after="0" w:line="240" w:lineRule="auto"/>
              <w:jc w:val="center"/>
              <w:rPr>
                <w:rFonts w:asciiTheme="majorHAnsi" w:eastAsia="Times New Roman" w:hAnsiTheme="majorHAnsi" w:cstheme="majorHAnsi"/>
                <w:b/>
                <w:color w:val="000000"/>
                <w:sz w:val="16"/>
                <w:szCs w:val="16"/>
                <w:lang w:eastAsia="es-CR"/>
              </w:rPr>
            </w:pPr>
            <w:r w:rsidRPr="000D5853">
              <w:rPr>
                <w:rFonts w:asciiTheme="majorHAnsi" w:eastAsia="Times New Roman" w:hAnsiTheme="majorHAnsi" w:cstheme="majorHAnsi"/>
                <w:b/>
                <w:color w:val="000000"/>
                <w:sz w:val="16"/>
                <w:szCs w:val="16"/>
                <w:lang w:eastAsia="es-CR"/>
              </w:rPr>
              <w:t>E</w:t>
            </w:r>
          </w:p>
        </w:tc>
      </w:tr>
      <w:tr w:rsidR="00764B92" w:rsidRPr="003254BE" w14:paraId="032B2016"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C32DCC1" w14:textId="5CE3F805"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 xml:space="preserve">Juzgado Pensiones Alimentarias I </w:t>
            </w:r>
            <w:r w:rsidR="00F72A61">
              <w:rPr>
                <w:rFonts w:eastAsia="Times New Roman" w:cstheme="majorHAnsi"/>
                <w:color w:val="000000"/>
                <w:sz w:val="18"/>
                <w:szCs w:val="18"/>
                <w:lang w:eastAsia="es-CR"/>
              </w:rPr>
              <w:t xml:space="preserve">Circuito Judicial </w:t>
            </w:r>
            <w:r w:rsidR="006640E6">
              <w:rPr>
                <w:rFonts w:eastAsia="Times New Roman" w:cstheme="majorHAnsi"/>
                <w:color w:val="000000"/>
                <w:sz w:val="18"/>
                <w:szCs w:val="18"/>
                <w:lang w:eastAsia="es-CR"/>
              </w:rPr>
              <w:t>de</w:t>
            </w:r>
            <w:r w:rsidRPr="00F27F50">
              <w:rPr>
                <w:rFonts w:eastAsia="Times New Roman" w:cstheme="majorHAnsi"/>
                <w:color w:val="000000"/>
                <w:sz w:val="18"/>
                <w:szCs w:val="18"/>
                <w:lang w:eastAsia="es-CR"/>
              </w:rPr>
              <w:t xml:space="preserve"> San José </w:t>
            </w:r>
          </w:p>
        </w:tc>
        <w:tc>
          <w:tcPr>
            <w:tcW w:w="84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64BD923"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53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6D60BD3"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65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C907E15"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5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E41E310"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46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0B0CB55" w14:textId="77777777" w:rsidR="003254BE" w:rsidRPr="003254BE" w:rsidRDefault="003254BE" w:rsidP="003254BE">
            <w:pPr>
              <w:spacing w:after="0" w:line="240" w:lineRule="auto"/>
              <w:jc w:val="center"/>
              <w:rPr>
                <w:rFonts w:asciiTheme="majorHAnsi" w:eastAsia="Times New Roman" w:hAnsiTheme="majorHAnsi" w:cstheme="majorHAnsi"/>
                <w:b/>
                <w:bCs/>
                <w:sz w:val="16"/>
                <w:szCs w:val="16"/>
                <w:lang w:eastAsia="es-CR"/>
              </w:rPr>
            </w:pPr>
            <w:r w:rsidRPr="003254BE">
              <w:rPr>
                <w:rFonts w:asciiTheme="majorHAnsi" w:eastAsia="Times New Roman" w:hAnsiTheme="majorHAnsi" w:cstheme="majorHAnsi"/>
                <w:b/>
                <w:bCs/>
                <w:sz w:val="16"/>
                <w:szCs w:val="16"/>
                <w:lang w:eastAsia="es-CR"/>
              </w:rPr>
              <w:t>C</w:t>
            </w:r>
          </w:p>
        </w:tc>
        <w:tc>
          <w:tcPr>
            <w:tcW w:w="538"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97552B8"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50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4F34AB1"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45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48526B8"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r>
      <w:tr w:rsidR="00764B92" w:rsidRPr="003254BE" w14:paraId="3F169A13"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87AAB29" w14:textId="3A29FCF6"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 xml:space="preserve">Juzgado Pensiones Alimentarias III </w:t>
            </w:r>
            <w:r w:rsidR="00F72A61">
              <w:rPr>
                <w:rFonts w:eastAsia="Times New Roman" w:cstheme="majorHAnsi"/>
                <w:color w:val="000000"/>
                <w:sz w:val="18"/>
                <w:szCs w:val="18"/>
                <w:lang w:eastAsia="es-CR"/>
              </w:rPr>
              <w:t xml:space="preserve">Circuito Judicial de </w:t>
            </w:r>
            <w:r w:rsidRPr="00F27F50">
              <w:rPr>
                <w:rFonts w:eastAsia="Times New Roman" w:cstheme="majorHAnsi"/>
                <w:color w:val="000000"/>
                <w:sz w:val="18"/>
                <w:szCs w:val="18"/>
                <w:lang w:eastAsia="es-CR"/>
              </w:rPr>
              <w:t>San José (Desamparados)</w:t>
            </w:r>
          </w:p>
        </w:tc>
        <w:tc>
          <w:tcPr>
            <w:tcW w:w="849"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0504FC19"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37"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2B47F80A"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654"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030370E0"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92"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360E01AA"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465"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5262AAC1"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38"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E3D9058"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50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AD75ED5"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c>
          <w:tcPr>
            <w:tcW w:w="45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35DC336"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B</w:t>
            </w:r>
          </w:p>
        </w:tc>
      </w:tr>
      <w:tr w:rsidR="00764B92" w:rsidRPr="003254BE" w14:paraId="3C925B06"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121B23A" w14:textId="6635A34F"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 xml:space="preserve">Juzgado Pensiones Alimentarias II </w:t>
            </w:r>
            <w:r w:rsidR="00F72A61">
              <w:rPr>
                <w:rFonts w:eastAsia="Times New Roman" w:cstheme="majorHAnsi"/>
                <w:color w:val="000000"/>
                <w:sz w:val="18"/>
                <w:szCs w:val="18"/>
                <w:lang w:eastAsia="es-CR"/>
              </w:rPr>
              <w:t xml:space="preserve">Circuito Judicial de </w:t>
            </w:r>
            <w:r w:rsidR="006640E6">
              <w:rPr>
                <w:rFonts w:eastAsia="Times New Roman" w:cstheme="majorHAnsi"/>
                <w:color w:val="000000"/>
                <w:sz w:val="18"/>
                <w:szCs w:val="18"/>
                <w:lang w:eastAsia="es-CR"/>
              </w:rPr>
              <w:t>Circuito Judicial de</w:t>
            </w:r>
            <w:r w:rsidRPr="00F27F50">
              <w:rPr>
                <w:rFonts w:eastAsia="Times New Roman" w:cstheme="majorHAnsi"/>
                <w:color w:val="000000"/>
                <w:sz w:val="18"/>
                <w:szCs w:val="18"/>
                <w:lang w:eastAsia="es-CR"/>
              </w:rPr>
              <w:t xml:space="preserve"> San José (Goicoechea) /Turno Extraordinario</w:t>
            </w:r>
          </w:p>
        </w:tc>
        <w:tc>
          <w:tcPr>
            <w:tcW w:w="849"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64BF476A"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537"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1923A060"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654"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06CC47D0"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592"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65EBAE3B"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465"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1D880C11"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538"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07439A9B"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50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78EE926"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455"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50934386"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r>
      <w:tr w:rsidR="00764B92" w:rsidRPr="003254BE" w14:paraId="543C964E"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5BACBDF" w14:textId="77777777"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 xml:space="preserve">Juzgado de Pensiones Alimentarias de Cartago </w:t>
            </w:r>
          </w:p>
        </w:tc>
        <w:tc>
          <w:tcPr>
            <w:tcW w:w="849"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7A2C09EB"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537"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06856965"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654"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47290642"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592"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0BE1DF28"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465"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733AB873"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538"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2EC31973"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503"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0DB42C6B"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c>
          <w:tcPr>
            <w:tcW w:w="455"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5418BDF7"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r>
      <w:tr w:rsidR="00764B92" w:rsidRPr="003254BE" w14:paraId="4A021602"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35F058E" w14:textId="49557427"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 xml:space="preserve">Juzgado </w:t>
            </w:r>
            <w:r w:rsidR="00F72A61">
              <w:rPr>
                <w:rFonts w:eastAsia="Times New Roman" w:cstheme="majorHAnsi"/>
                <w:color w:val="000000"/>
                <w:sz w:val="18"/>
                <w:szCs w:val="18"/>
                <w:lang w:eastAsia="es-CR"/>
              </w:rPr>
              <w:t xml:space="preserve">Pensiones Alimentarias del </w:t>
            </w:r>
            <w:r w:rsidRPr="00F27F50">
              <w:rPr>
                <w:rFonts w:eastAsia="Times New Roman" w:cstheme="majorHAnsi"/>
                <w:color w:val="000000"/>
                <w:sz w:val="18"/>
                <w:szCs w:val="18"/>
                <w:lang w:eastAsia="es-CR"/>
              </w:rPr>
              <w:t xml:space="preserve">II </w:t>
            </w:r>
            <w:r w:rsidR="00F72A61">
              <w:rPr>
                <w:rFonts w:eastAsia="Times New Roman" w:cstheme="majorHAnsi"/>
                <w:color w:val="000000"/>
                <w:sz w:val="18"/>
                <w:szCs w:val="18"/>
                <w:lang w:eastAsia="es-CR"/>
              </w:rPr>
              <w:t xml:space="preserve">Circuito Judicial de </w:t>
            </w:r>
            <w:r w:rsidRPr="00F27F50">
              <w:rPr>
                <w:rFonts w:eastAsia="Times New Roman" w:cstheme="majorHAnsi"/>
                <w:color w:val="000000"/>
                <w:sz w:val="18"/>
                <w:szCs w:val="18"/>
                <w:lang w:eastAsia="es-CR"/>
              </w:rPr>
              <w:t>Guanacaste (Nicoya)</w:t>
            </w:r>
          </w:p>
        </w:tc>
        <w:tc>
          <w:tcPr>
            <w:tcW w:w="849"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5F64DC8B"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37"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3B6DB709"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654"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7B139561"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92"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3956A486"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465"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4BF26CF0"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38"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2E4A1F3C"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503"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6C9D17C9"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c>
          <w:tcPr>
            <w:tcW w:w="455"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61A675CD" w14:textId="77777777" w:rsidR="003254BE" w:rsidRPr="003254BE" w:rsidRDefault="003254BE" w:rsidP="003254BE">
            <w:pPr>
              <w:spacing w:after="0" w:line="240" w:lineRule="auto"/>
              <w:jc w:val="center"/>
              <w:rPr>
                <w:rFonts w:asciiTheme="majorHAnsi" w:eastAsia="Times New Roman" w:hAnsiTheme="majorHAnsi" w:cstheme="majorHAnsi"/>
                <w:b/>
                <w:bCs/>
                <w:color w:val="E7E6E6"/>
                <w:sz w:val="16"/>
                <w:szCs w:val="16"/>
                <w:lang w:eastAsia="es-CR"/>
              </w:rPr>
            </w:pPr>
            <w:r w:rsidRPr="003254BE">
              <w:rPr>
                <w:rFonts w:asciiTheme="majorHAnsi" w:eastAsia="Times New Roman" w:hAnsiTheme="majorHAnsi" w:cstheme="majorHAnsi"/>
                <w:b/>
                <w:bCs/>
                <w:color w:val="E7E6E6"/>
                <w:sz w:val="16"/>
                <w:szCs w:val="16"/>
                <w:lang w:eastAsia="es-CR"/>
              </w:rPr>
              <w:t>A</w:t>
            </w:r>
          </w:p>
        </w:tc>
      </w:tr>
      <w:tr w:rsidR="00764B92" w:rsidRPr="003254BE" w14:paraId="5A8AAADE" w14:textId="77777777" w:rsidTr="002267C8">
        <w:trPr>
          <w:trHeight w:val="20"/>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D133114" w14:textId="77777777" w:rsidR="003254BE" w:rsidRPr="00F27F50" w:rsidRDefault="003254BE" w:rsidP="003254BE">
            <w:pPr>
              <w:spacing w:after="0" w:line="240" w:lineRule="auto"/>
              <w:jc w:val="left"/>
              <w:rPr>
                <w:rFonts w:eastAsia="Times New Roman" w:cstheme="majorHAnsi"/>
                <w:color w:val="000000"/>
                <w:sz w:val="18"/>
                <w:szCs w:val="18"/>
                <w:lang w:eastAsia="es-CR"/>
              </w:rPr>
            </w:pPr>
            <w:r w:rsidRPr="00F27F50">
              <w:rPr>
                <w:rFonts w:eastAsia="Times New Roman" w:cstheme="majorHAnsi"/>
                <w:color w:val="000000"/>
                <w:sz w:val="18"/>
                <w:szCs w:val="18"/>
                <w:lang w:eastAsia="es-CR"/>
              </w:rPr>
              <w:t>Juzgado de Pensiones Alimentarias de Sarapiquí</w:t>
            </w:r>
          </w:p>
        </w:tc>
        <w:tc>
          <w:tcPr>
            <w:tcW w:w="849"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44EAABF"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537"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8F96377"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65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2698C4B"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592"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637FEB4"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46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D32F09F"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538"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645C434"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50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84BA76"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D</w:t>
            </w:r>
          </w:p>
        </w:tc>
        <w:tc>
          <w:tcPr>
            <w:tcW w:w="455"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37F203DB" w14:textId="77777777" w:rsidR="003254BE" w:rsidRPr="003254BE" w:rsidRDefault="003254BE" w:rsidP="003254BE">
            <w:pPr>
              <w:spacing w:after="0" w:line="240" w:lineRule="auto"/>
              <w:jc w:val="center"/>
              <w:rPr>
                <w:rFonts w:asciiTheme="majorHAnsi" w:eastAsia="Times New Roman" w:hAnsiTheme="majorHAnsi" w:cstheme="majorHAnsi"/>
                <w:b/>
                <w:bCs/>
                <w:color w:val="000000"/>
                <w:sz w:val="16"/>
                <w:szCs w:val="16"/>
                <w:lang w:eastAsia="es-CR"/>
              </w:rPr>
            </w:pPr>
            <w:r w:rsidRPr="003254BE">
              <w:rPr>
                <w:rFonts w:asciiTheme="majorHAnsi" w:eastAsia="Times New Roman" w:hAnsiTheme="majorHAnsi" w:cstheme="majorHAnsi"/>
                <w:b/>
                <w:bCs/>
                <w:color w:val="000000"/>
                <w:sz w:val="16"/>
                <w:szCs w:val="16"/>
                <w:lang w:eastAsia="es-CR"/>
              </w:rPr>
              <w:t>E</w:t>
            </w:r>
          </w:p>
        </w:tc>
      </w:tr>
    </w:tbl>
    <w:p w14:paraId="367ECAE3" w14:textId="5DAE8B62" w:rsidR="003E5AFC" w:rsidRDefault="003E5AFC" w:rsidP="005648C7">
      <w:pPr>
        <w:pStyle w:val="Ttulo"/>
        <w:spacing w:line="240" w:lineRule="auto"/>
        <w:rPr>
          <w:rFonts w:eastAsia="Times New Roman" w:cs="Arial"/>
          <w:iCs/>
          <w:caps w:val="0"/>
          <w:spacing w:val="0"/>
          <w:sz w:val="24"/>
          <w:szCs w:val="32"/>
          <w:lang w:val="es-CR" w:eastAsia="es-ES"/>
        </w:rPr>
      </w:pPr>
    </w:p>
    <w:p w14:paraId="2659F0F3" w14:textId="77777777" w:rsidR="00C510AE" w:rsidRPr="00666A46" w:rsidRDefault="00C510AE" w:rsidP="00C510AE">
      <w:pPr>
        <w:rPr>
          <w:rFonts w:eastAsia="Times New Roman" w:cs="Arial"/>
          <w:bCs/>
          <w:i/>
          <w:sz w:val="20"/>
          <w:szCs w:val="20"/>
          <w:lang w:eastAsia="es-ES"/>
        </w:rPr>
      </w:pPr>
      <w:r w:rsidRPr="00666A46">
        <w:rPr>
          <w:rFonts w:eastAsia="Times New Roman" w:cs="Arial"/>
          <w:b/>
          <w:i/>
          <w:sz w:val="20"/>
          <w:szCs w:val="20"/>
          <w:lang w:eastAsia="es-ES"/>
        </w:rPr>
        <w:t xml:space="preserve">Fuente: </w:t>
      </w:r>
      <w:r w:rsidRPr="00666A46">
        <w:rPr>
          <w:rFonts w:eastAsia="Times New Roman" w:cs="Arial"/>
          <w:bCs/>
          <w:i/>
          <w:sz w:val="20"/>
          <w:szCs w:val="20"/>
          <w:lang w:eastAsia="es-ES"/>
        </w:rPr>
        <w:t xml:space="preserve">Dirección de Planificación, Subproceso de Modernización Institucional. </w:t>
      </w:r>
    </w:p>
    <w:p w14:paraId="0158C7B8" w14:textId="4C279EEE" w:rsidR="007E056F" w:rsidRDefault="00287F0A" w:rsidP="004222C5">
      <w:pPr>
        <w:spacing w:line="276" w:lineRule="auto"/>
      </w:pPr>
      <w:r>
        <w:t xml:space="preserve">De acuerdo con </w:t>
      </w:r>
      <w:r w:rsidR="004A73C6">
        <w:t xml:space="preserve">los seguimientos </w:t>
      </w:r>
      <w:r w:rsidR="00B12AC2">
        <w:t xml:space="preserve">realizados </w:t>
      </w:r>
      <w:r w:rsidR="004A73C6">
        <w:t xml:space="preserve">de </w:t>
      </w:r>
      <w:r w:rsidR="009E20C6">
        <w:t>enero</w:t>
      </w:r>
      <w:r w:rsidR="004A73C6">
        <w:t xml:space="preserve"> a julio 2021</w:t>
      </w:r>
      <w:r w:rsidR="00B12AC2">
        <w:t xml:space="preserve"> y según análisis aplicados en cada uno de los Juzgados, </w:t>
      </w:r>
      <w:r w:rsidR="004A73C6">
        <w:t xml:space="preserve">se logró determinar que la calificación más frecuente obtenida </w:t>
      </w:r>
      <w:r w:rsidR="00B12AC2">
        <w:t>durante el periodo</w:t>
      </w:r>
      <w:r w:rsidR="0025410C">
        <w:t xml:space="preserve"> corresponde </w:t>
      </w:r>
      <w:r w:rsidR="00432F45">
        <w:t>con las siguientes;</w:t>
      </w:r>
      <w:r w:rsidR="0025410C">
        <w:t xml:space="preserve"> </w:t>
      </w:r>
      <w:r w:rsidR="00E04C70">
        <w:t>l</w:t>
      </w:r>
      <w:r w:rsidR="00721B1B">
        <w:t xml:space="preserve">a calificación </w:t>
      </w:r>
      <w:r w:rsidR="00721B1B" w:rsidRPr="00F23707">
        <w:rPr>
          <w:b/>
          <w:bCs/>
        </w:rPr>
        <w:t>A</w:t>
      </w:r>
      <w:r w:rsidR="00721B1B">
        <w:t xml:space="preserve"> </w:t>
      </w:r>
      <w:r w:rsidR="00B12AC2">
        <w:t xml:space="preserve">que </w:t>
      </w:r>
      <w:r w:rsidR="00721B1B">
        <w:t xml:space="preserve">predominó con </w:t>
      </w:r>
      <w:r w:rsidR="00B12AC2">
        <w:t xml:space="preserve">un </w:t>
      </w:r>
      <w:r w:rsidR="004A630B">
        <w:t xml:space="preserve">30% lo que significa que se obtuvieron 29 </w:t>
      </w:r>
      <w:r w:rsidR="00DC58FC">
        <w:t>resultados</w:t>
      </w:r>
      <w:r w:rsidR="004A630B">
        <w:t xml:space="preserve"> en este rango</w:t>
      </w:r>
      <w:r w:rsidR="00FB1E3C">
        <w:t xml:space="preserve">, seguido de la </w:t>
      </w:r>
      <w:r w:rsidR="00114352">
        <w:t xml:space="preserve">calificación </w:t>
      </w:r>
      <w:r w:rsidR="00586399" w:rsidRPr="00F23707">
        <w:rPr>
          <w:b/>
          <w:bCs/>
        </w:rPr>
        <w:t>E</w:t>
      </w:r>
      <w:r w:rsidR="00586399">
        <w:t xml:space="preserve"> con un 24% </w:t>
      </w:r>
      <w:r w:rsidR="009F6D8E">
        <w:t>lo que es igual a 23</w:t>
      </w:r>
      <w:r w:rsidR="007976AE">
        <w:t xml:space="preserve"> resultados</w:t>
      </w:r>
      <w:r w:rsidR="00FB5B11">
        <w:t>, la</w:t>
      </w:r>
      <w:r w:rsidR="00227285">
        <w:t xml:space="preserve"> calificación </w:t>
      </w:r>
      <w:r w:rsidR="00227285" w:rsidRPr="00F23707">
        <w:rPr>
          <w:b/>
          <w:bCs/>
        </w:rPr>
        <w:t xml:space="preserve">B </w:t>
      </w:r>
      <w:r w:rsidR="00227285">
        <w:t xml:space="preserve">con un 18% </w:t>
      </w:r>
      <w:r w:rsidR="00A87A70">
        <w:t>lo que corresponde a 17</w:t>
      </w:r>
      <w:r w:rsidR="003670E3">
        <w:t xml:space="preserve"> resultados</w:t>
      </w:r>
      <w:r w:rsidR="00537775">
        <w:t>,</w:t>
      </w:r>
      <w:r w:rsidR="007976AE">
        <w:t xml:space="preserve"> </w:t>
      </w:r>
      <w:r w:rsidR="00AF1006">
        <w:t xml:space="preserve">la calificación </w:t>
      </w:r>
      <w:r w:rsidR="00AF1006" w:rsidRPr="00F23707">
        <w:rPr>
          <w:b/>
          <w:bCs/>
        </w:rPr>
        <w:t>D</w:t>
      </w:r>
      <w:r w:rsidR="00AF1006">
        <w:t xml:space="preserve"> </w:t>
      </w:r>
      <w:r w:rsidR="00DE34B8">
        <w:t xml:space="preserve">con un 15% lo que es igual a 14 resultados y por último la calificación </w:t>
      </w:r>
      <w:r w:rsidR="00DE34B8" w:rsidRPr="00F23707">
        <w:rPr>
          <w:b/>
          <w:bCs/>
        </w:rPr>
        <w:t>C</w:t>
      </w:r>
      <w:r w:rsidR="00DE34B8">
        <w:t xml:space="preserve"> </w:t>
      </w:r>
      <w:r w:rsidR="00124FC6">
        <w:t>que representó el 14</w:t>
      </w:r>
      <w:r w:rsidR="0019086A">
        <w:t xml:space="preserve">% </w:t>
      </w:r>
      <w:r w:rsidR="00902926">
        <w:t>lo que es igual a 13 resultados</w:t>
      </w:r>
      <w:r w:rsidR="009D7B6C">
        <w:t>, l</w:t>
      </w:r>
      <w:r w:rsidR="000D638B">
        <w:t xml:space="preserve">o anterior para un total de 96 calificaciones realizadas durante el periodo de seguimiento. </w:t>
      </w:r>
      <w:r w:rsidR="00537775">
        <w:t xml:space="preserve"> </w:t>
      </w:r>
      <w:r w:rsidR="00D74B49">
        <w:t>Al finalizar el mes de julio 2021 ninguna oficina quedo ubicada con categoría “D”.</w:t>
      </w:r>
    </w:p>
    <w:p w14:paraId="1F643247" w14:textId="356CD815" w:rsidR="000E78C2" w:rsidRDefault="005721A7" w:rsidP="004222C5">
      <w:pPr>
        <w:spacing w:line="276" w:lineRule="auto"/>
      </w:pPr>
      <w:r>
        <w:lastRenderedPageBreak/>
        <w:t>Así mismo es importante detall</w:t>
      </w:r>
      <w:r w:rsidR="00EE32CF">
        <w:t>a</w:t>
      </w:r>
      <w:r>
        <w:t>r l</w:t>
      </w:r>
      <w:r w:rsidR="00EE32CF">
        <w:t>o</w:t>
      </w:r>
      <w:r>
        <w:t xml:space="preserve">s </w:t>
      </w:r>
      <w:r w:rsidR="00EE32CF">
        <w:t xml:space="preserve">resultados </w:t>
      </w:r>
      <w:r>
        <w:t>obtenid</w:t>
      </w:r>
      <w:r w:rsidR="00EE32CF">
        <w:t>o</w:t>
      </w:r>
      <w:r>
        <w:t xml:space="preserve">s por mes, </w:t>
      </w:r>
      <w:r w:rsidR="003C5E88">
        <w:t>ya que,</w:t>
      </w:r>
      <w:r>
        <w:t xml:space="preserve"> </w:t>
      </w:r>
      <w:r w:rsidR="00A36B94">
        <w:t>d</w:t>
      </w:r>
      <w:r w:rsidR="0043470B">
        <w:t xml:space="preserve">urante diciembre 2020, </w:t>
      </w:r>
      <w:r w:rsidR="006E1BF0">
        <w:t xml:space="preserve">las calificaciones más comunes corresponden a </w:t>
      </w:r>
      <w:r w:rsidR="0043470B">
        <w:t>A y D, sin embargo</w:t>
      </w:r>
      <w:r w:rsidR="006D4CE8">
        <w:t>,</w:t>
      </w:r>
      <w:r w:rsidR="0043470B">
        <w:t xml:space="preserve"> en dicho mes </w:t>
      </w:r>
      <w:r w:rsidR="006D4CE8">
        <w:t>5</w:t>
      </w:r>
      <w:r w:rsidR="0043470B">
        <w:t xml:space="preserve"> de los juzgados tuvieron una calificación aceptable </w:t>
      </w:r>
      <w:r w:rsidR="006D4CE8">
        <w:t>dentro de lo muy bueno y bueno (A</w:t>
      </w:r>
      <w:r w:rsidR="008F1A2E">
        <w:t>-</w:t>
      </w:r>
      <w:r w:rsidR="006D4CE8">
        <w:t xml:space="preserve">B), 2 </w:t>
      </w:r>
      <w:r w:rsidR="00276613">
        <w:t xml:space="preserve">juzgados </w:t>
      </w:r>
      <w:r w:rsidR="006D4CE8">
        <w:t xml:space="preserve">presentaron oportunidad de mejora (C), 2 </w:t>
      </w:r>
      <w:r w:rsidR="00276613">
        <w:t>más</w:t>
      </w:r>
      <w:r w:rsidR="006D4CE8">
        <w:t xml:space="preserve"> presentaron oportunidad de mejora en algunos indicadores, pero cumplieron cuotas de trabajo (E) y únicamente 3 juzgados presentaron una calificación D con estado crítico. </w:t>
      </w:r>
    </w:p>
    <w:p w14:paraId="5E2B4E47" w14:textId="6CBAEC68" w:rsidR="006D4CE8" w:rsidRDefault="006D4CE8" w:rsidP="004222C5">
      <w:pPr>
        <w:spacing w:line="276" w:lineRule="auto"/>
      </w:pPr>
      <w:r>
        <w:t xml:space="preserve">Para enero </w:t>
      </w:r>
      <w:r w:rsidR="006E1BF0">
        <w:t xml:space="preserve">2021 </w:t>
      </w:r>
      <w:r>
        <w:t xml:space="preserve">se obtuvieron 4 juzgados </w:t>
      </w:r>
      <w:r w:rsidR="00CA5726">
        <w:t xml:space="preserve">con </w:t>
      </w:r>
      <w:r>
        <w:t>una calificación de A</w:t>
      </w:r>
      <w:r w:rsidR="008F1A2E">
        <w:t>-</w:t>
      </w:r>
      <w:r>
        <w:t>B, además de 3 con calificación de C, 2 con resultado E y 2 en calificación D</w:t>
      </w:r>
      <w:r w:rsidR="00276613">
        <w:t xml:space="preserve">. Como dato relevante se tiene que </w:t>
      </w:r>
      <w:r w:rsidR="00CA5726">
        <w:t xml:space="preserve">el </w:t>
      </w:r>
      <w:r w:rsidR="00CA5726" w:rsidRPr="006D4CE8">
        <w:t>Juzgado Pensiones Alimentarias II Circ</w:t>
      </w:r>
      <w:r w:rsidR="00A45DEF">
        <w:t>uito</w:t>
      </w:r>
      <w:r w:rsidR="00CA5726" w:rsidRPr="006D4CE8">
        <w:t xml:space="preserve"> Jud</w:t>
      </w:r>
      <w:r w:rsidR="00A45DEF">
        <w:t>icial de la</w:t>
      </w:r>
      <w:r w:rsidR="00CA5726" w:rsidRPr="006D4CE8">
        <w:t xml:space="preserve"> Zona Atlántica (Pococí)</w:t>
      </w:r>
      <w:r w:rsidR="00CA5726">
        <w:t xml:space="preserve"> mejora </w:t>
      </w:r>
      <w:r>
        <w:t xml:space="preserve">su </w:t>
      </w:r>
      <w:r w:rsidR="007176E3">
        <w:t>resultado</w:t>
      </w:r>
      <w:r>
        <w:t xml:space="preserve"> pasando de D a B. </w:t>
      </w:r>
    </w:p>
    <w:p w14:paraId="6C5663BB" w14:textId="2115D980" w:rsidR="008F1A2E" w:rsidRDefault="007176E3" w:rsidP="004222C5">
      <w:pPr>
        <w:spacing w:line="276" w:lineRule="auto"/>
      </w:pPr>
      <w:r>
        <w:t>En lo referente a febrero, se obtuvieron 5 juzgados en A</w:t>
      </w:r>
      <w:r w:rsidR="00CA5726">
        <w:t>-</w:t>
      </w:r>
      <w:r>
        <w:t xml:space="preserve">B, 3 con resultado C, 2 en categoría E y 2 en D, </w:t>
      </w:r>
      <w:r w:rsidR="008F1A2E">
        <w:t>para este mes uno de los despachos disminuye su categoría pasando de B a C (</w:t>
      </w:r>
      <w:r w:rsidR="008F1A2E" w:rsidRPr="008F1A2E">
        <w:t>Juzgado Pensiones Alimentarias Puntarenas</w:t>
      </w:r>
      <w:r w:rsidR="008F1A2E">
        <w:t>).</w:t>
      </w:r>
    </w:p>
    <w:p w14:paraId="54DC339C" w14:textId="452E0FE1" w:rsidR="008F1A2E" w:rsidRDefault="008F1A2E" w:rsidP="004222C5">
      <w:pPr>
        <w:spacing w:line="276" w:lineRule="auto"/>
      </w:pPr>
      <w:r>
        <w:t xml:space="preserve">Durante marzo aumentó el número de juzgados con buena calificación, llegando a 6 en categoría A-B, 1 en C, 2 en E y 2 en D, al igual que el mes anterior el </w:t>
      </w:r>
      <w:r w:rsidRPr="008F1A2E">
        <w:t>Juzgado Pensiones Alimentarias Puntarenas</w:t>
      </w:r>
      <w:r>
        <w:t xml:space="preserve"> baja su calificación y pasa de C-D, mientras que el </w:t>
      </w:r>
      <w:r w:rsidRPr="008F1A2E">
        <w:t xml:space="preserve">Juzgado Pensiones Alimentarias I </w:t>
      </w:r>
      <w:r w:rsidR="00A45DEF" w:rsidRPr="006D4CE8">
        <w:t>Circ</w:t>
      </w:r>
      <w:r w:rsidR="00A45DEF">
        <w:t>uito</w:t>
      </w:r>
      <w:r w:rsidR="00A45DEF" w:rsidRPr="006D4CE8">
        <w:t xml:space="preserve"> Jud</w:t>
      </w:r>
      <w:r w:rsidR="00A45DEF">
        <w:t>icial de la</w:t>
      </w:r>
      <w:r w:rsidRPr="008F1A2E">
        <w:t xml:space="preserve"> Zona Atlántica (Limón)</w:t>
      </w:r>
      <w:r>
        <w:t xml:space="preserve"> pasa de D-A.</w:t>
      </w:r>
    </w:p>
    <w:p w14:paraId="67CCF86C" w14:textId="5DF83F73" w:rsidR="008F1A2E" w:rsidRDefault="008F1A2E" w:rsidP="004222C5">
      <w:pPr>
        <w:spacing w:line="276" w:lineRule="auto"/>
      </w:pPr>
      <w:r>
        <w:t xml:space="preserve">Para abril </w:t>
      </w:r>
      <w:r w:rsidR="00BC529A">
        <w:t xml:space="preserve">se continua con la tendencia estable con 5 de los juzgados en categoría A, 2 en C, 3 en E y 2 en D, para este mes el juzgado de </w:t>
      </w:r>
      <w:r w:rsidR="00BC529A" w:rsidRPr="008F1A2E">
        <w:t xml:space="preserve">Pensiones Alimentarias I </w:t>
      </w:r>
      <w:r w:rsidR="00A45DEF" w:rsidRPr="006D4CE8">
        <w:t>Circ</w:t>
      </w:r>
      <w:r w:rsidR="00A45DEF">
        <w:t>uito</w:t>
      </w:r>
      <w:r w:rsidR="00A45DEF" w:rsidRPr="006D4CE8">
        <w:t xml:space="preserve"> Jud</w:t>
      </w:r>
      <w:r w:rsidR="00A45DEF">
        <w:t>icial de la</w:t>
      </w:r>
      <w:r w:rsidR="00A45DEF" w:rsidRPr="006D4CE8">
        <w:t xml:space="preserve"> </w:t>
      </w:r>
      <w:r w:rsidR="00BC529A" w:rsidRPr="008F1A2E">
        <w:t>Zona Atlántica (Limón)</w:t>
      </w:r>
      <w:r w:rsidR="00BC529A">
        <w:t xml:space="preserve"> disminuye su categoría pasando de A-C, mientras que </w:t>
      </w:r>
      <w:r w:rsidR="00BC529A" w:rsidRPr="006D4CE8">
        <w:t xml:space="preserve">Juzgado Pensiones Alimentarias II </w:t>
      </w:r>
      <w:r w:rsidR="00A45DEF" w:rsidRPr="006D4CE8">
        <w:t>Circ</w:t>
      </w:r>
      <w:r w:rsidR="00A45DEF">
        <w:t>uito</w:t>
      </w:r>
      <w:r w:rsidR="00A45DEF" w:rsidRPr="006D4CE8">
        <w:t xml:space="preserve"> Jud</w:t>
      </w:r>
      <w:r w:rsidR="00A45DEF">
        <w:t>icial de la</w:t>
      </w:r>
      <w:r w:rsidR="00A45DEF" w:rsidRPr="006D4CE8">
        <w:t xml:space="preserve"> </w:t>
      </w:r>
      <w:r w:rsidR="00BC529A" w:rsidRPr="006D4CE8">
        <w:t>Zona Atlántica (Pococí</w:t>
      </w:r>
      <w:r w:rsidR="00BC529A">
        <w:t xml:space="preserve">) mejora de B-A. </w:t>
      </w:r>
    </w:p>
    <w:p w14:paraId="19DA4369" w14:textId="39A3DC7C" w:rsidR="00BC529A" w:rsidRDefault="00BC529A" w:rsidP="004222C5">
      <w:pPr>
        <w:spacing w:line="276" w:lineRule="auto"/>
      </w:pPr>
      <w:r>
        <w:t xml:space="preserve">Lo correspondiente a mayo se tiene una tendencia a la mejora muy importante, ya que 7 de los juzgados presentaron rendimientos de A-B, 1 en C, 2 en E y solo un despacho en D. El </w:t>
      </w:r>
      <w:r w:rsidRPr="00BC529A">
        <w:t xml:space="preserve">Juzgado Pensiones Alimentarias I </w:t>
      </w:r>
      <w:r w:rsidR="00A45DEF" w:rsidRPr="006D4CE8">
        <w:t>Circ</w:t>
      </w:r>
      <w:r w:rsidR="00A45DEF">
        <w:t>uito</w:t>
      </w:r>
      <w:r w:rsidR="00A45DEF" w:rsidRPr="006D4CE8">
        <w:t xml:space="preserve"> Jud</w:t>
      </w:r>
      <w:r w:rsidR="00A45DEF">
        <w:t>icial de la</w:t>
      </w:r>
      <w:r w:rsidR="00A45DEF" w:rsidRPr="006D4CE8">
        <w:t xml:space="preserve"> </w:t>
      </w:r>
      <w:r w:rsidRPr="00BC529A">
        <w:t>Zona Sur (Pérez Zeledón)</w:t>
      </w:r>
      <w:r>
        <w:t xml:space="preserve"> mejora su calificación pasando de D-C, al igual que el </w:t>
      </w:r>
      <w:r w:rsidRPr="00BC529A">
        <w:t xml:space="preserve">Juzgado Pensiones Alimentarias I </w:t>
      </w:r>
      <w:r w:rsidR="00A45DEF" w:rsidRPr="006D4CE8">
        <w:t>Circ</w:t>
      </w:r>
      <w:r w:rsidR="00A45DEF">
        <w:t>uito</w:t>
      </w:r>
      <w:r w:rsidR="00A45DEF" w:rsidRPr="006D4CE8">
        <w:t xml:space="preserve"> Jud</w:t>
      </w:r>
      <w:r w:rsidR="00A45DEF">
        <w:t>icial de</w:t>
      </w:r>
      <w:r w:rsidRPr="00BC529A">
        <w:t xml:space="preserve"> San José</w:t>
      </w:r>
      <w:r>
        <w:t xml:space="preserve"> de C-B</w:t>
      </w:r>
      <w:r w:rsidR="00276613">
        <w:t xml:space="preserve"> y el </w:t>
      </w:r>
      <w:r w:rsidRPr="00BC529A">
        <w:t xml:space="preserve">Juzgado Pensiones Alimentarias I </w:t>
      </w:r>
      <w:r w:rsidR="00A45DEF" w:rsidRPr="006D4CE8">
        <w:t>Circ</w:t>
      </w:r>
      <w:r w:rsidR="00A45DEF">
        <w:t>uito</w:t>
      </w:r>
      <w:r w:rsidR="00A45DEF" w:rsidRPr="006D4CE8">
        <w:t xml:space="preserve"> Jud</w:t>
      </w:r>
      <w:r w:rsidR="00A45DEF">
        <w:t>icial de la</w:t>
      </w:r>
      <w:r w:rsidR="00A45DEF" w:rsidRPr="006D4CE8">
        <w:t xml:space="preserve"> </w:t>
      </w:r>
      <w:r w:rsidRPr="00BC529A">
        <w:t>Zona Atlántica (Limón)</w:t>
      </w:r>
      <w:r>
        <w:t xml:space="preserve"> de C-A. </w:t>
      </w:r>
    </w:p>
    <w:p w14:paraId="54B4B13D" w14:textId="0FC35A2B" w:rsidR="00BC529A" w:rsidRDefault="00BC529A" w:rsidP="004222C5">
      <w:pPr>
        <w:spacing w:line="276" w:lineRule="auto"/>
      </w:pPr>
      <w:r>
        <w:t>En</w:t>
      </w:r>
      <w:r w:rsidR="00276613">
        <w:t xml:space="preserve"> lo</w:t>
      </w:r>
      <w:r>
        <w:t xml:space="preserve"> que refiere a junio se observa la </w:t>
      </w:r>
      <w:r w:rsidR="00276613">
        <w:t xml:space="preserve">continuidad </w:t>
      </w:r>
      <w:r>
        <w:t>de la tendencia a la mejora</w:t>
      </w:r>
      <w:r w:rsidR="004A4A63">
        <w:t xml:space="preserve">, con 7 juzgados en A-B, 1 en C, 1 en E y 2 en D, para </w:t>
      </w:r>
      <w:r w:rsidR="00FE74D7">
        <w:t>dicho</w:t>
      </w:r>
      <w:r w:rsidR="004A4A63">
        <w:t xml:space="preserve"> mes</w:t>
      </w:r>
      <w:r w:rsidR="00FE74D7">
        <w:t xml:space="preserve"> el </w:t>
      </w:r>
      <w:r w:rsidR="004A4A63" w:rsidRPr="004A4A63">
        <w:t xml:space="preserve">Juzgado Pensiones Alimentarias I </w:t>
      </w:r>
      <w:r w:rsidR="00A45DEF" w:rsidRPr="006D4CE8">
        <w:t>Circ</w:t>
      </w:r>
      <w:r w:rsidR="00A45DEF">
        <w:t>uito</w:t>
      </w:r>
      <w:r w:rsidR="00A45DEF" w:rsidRPr="006D4CE8">
        <w:t xml:space="preserve"> Jud</w:t>
      </w:r>
      <w:r w:rsidR="00A45DEF">
        <w:t xml:space="preserve">icial de </w:t>
      </w:r>
      <w:r w:rsidR="004A4A63" w:rsidRPr="004A4A63">
        <w:t>Alajuela</w:t>
      </w:r>
      <w:r w:rsidR="004A4A63">
        <w:t xml:space="preserve"> pasa de E-C, </w:t>
      </w:r>
      <w:r w:rsidR="004A4A63" w:rsidRPr="00BC529A">
        <w:t xml:space="preserve">Juzgado Pensiones Alimentarias I </w:t>
      </w:r>
      <w:r w:rsidR="00A45DEF" w:rsidRPr="006D4CE8">
        <w:t>Circ</w:t>
      </w:r>
      <w:r w:rsidR="00A45DEF">
        <w:t>uito</w:t>
      </w:r>
      <w:r w:rsidR="00A45DEF" w:rsidRPr="006D4CE8">
        <w:t xml:space="preserve"> Jud</w:t>
      </w:r>
      <w:r w:rsidR="00A45DEF">
        <w:t>icial de la</w:t>
      </w:r>
      <w:r w:rsidR="00A45DEF" w:rsidRPr="006D4CE8">
        <w:t xml:space="preserve"> </w:t>
      </w:r>
      <w:r w:rsidR="004A4A63" w:rsidRPr="00BC529A">
        <w:t xml:space="preserve">Zona Sur </w:t>
      </w:r>
      <w:r w:rsidR="00B579B7">
        <w:t>(</w:t>
      </w:r>
      <w:r w:rsidR="004A4A63" w:rsidRPr="00BC529A">
        <w:t>Pérez Zeledón</w:t>
      </w:r>
      <w:r w:rsidR="00B579B7">
        <w:t>)</w:t>
      </w:r>
      <w:r w:rsidR="004A4A63">
        <w:t xml:space="preserve"> de C</w:t>
      </w:r>
      <w:r w:rsidR="00256D3B">
        <w:t xml:space="preserve"> a </w:t>
      </w:r>
      <w:r w:rsidR="004A4A63">
        <w:t xml:space="preserve">B. </w:t>
      </w:r>
    </w:p>
    <w:p w14:paraId="6FF57EE7" w14:textId="2708F684" w:rsidR="004A4A63" w:rsidRDefault="004A4A63" w:rsidP="004222C5">
      <w:pPr>
        <w:spacing w:line="276" w:lineRule="auto"/>
      </w:pPr>
      <w:r>
        <w:t>Para la última de las calificaciones efectuadas en ju</w:t>
      </w:r>
      <w:r w:rsidR="00CA5726">
        <w:t>l</w:t>
      </w:r>
      <w:r>
        <w:t xml:space="preserve">io, la tendencia que se estableció desde marzo continua, ya que se tienen </w:t>
      </w:r>
      <w:r w:rsidR="00CA5726">
        <w:t>7</w:t>
      </w:r>
      <w:r>
        <w:t xml:space="preserve"> juzgados en A</w:t>
      </w:r>
      <w:r w:rsidR="001718E6">
        <w:t>-</w:t>
      </w:r>
      <w:r>
        <w:t xml:space="preserve">B, 1 en C, </w:t>
      </w:r>
      <w:r w:rsidR="000D6EB2">
        <w:t>4</w:t>
      </w:r>
      <w:r>
        <w:t xml:space="preserve"> en E</w:t>
      </w:r>
      <w:r w:rsidR="0027782E">
        <w:t>.</w:t>
      </w:r>
      <w:r>
        <w:t xml:space="preserve"> Los resultados más significativos los presenta el </w:t>
      </w:r>
      <w:r w:rsidRPr="00BC529A">
        <w:t xml:space="preserve">Juzgado Pensiones Alimentarias I </w:t>
      </w:r>
      <w:r w:rsidR="00A45DEF" w:rsidRPr="006D4CE8">
        <w:t>Circ</w:t>
      </w:r>
      <w:r w:rsidR="00A45DEF">
        <w:t>uito</w:t>
      </w:r>
      <w:r w:rsidR="00A45DEF" w:rsidRPr="006D4CE8">
        <w:t xml:space="preserve"> Jud</w:t>
      </w:r>
      <w:r w:rsidR="00A45DEF">
        <w:t>icial de la</w:t>
      </w:r>
      <w:r w:rsidR="00A45DEF" w:rsidRPr="006D4CE8">
        <w:t xml:space="preserve"> </w:t>
      </w:r>
      <w:r w:rsidRPr="00BC529A">
        <w:t>Zona Atlántica (Limón)</w:t>
      </w:r>
      <w:r>
        <w:t xml:space="preserve"> pasando de E</w:t>
      </w:r>
      <w:r w:rsidR="00587F03">
        <w:t xml:space="preserve"> a</w:t>
      </w:r>
      <w:r w:rsidR="00D74B49">
        <w:t xml:space="preserve"> </w:t>
      </w:r>
      <w:r>
        <w:t xml:space="preserve">B, mientras que </w:t>
      </w:r>
      <w:r w:rsidRPr="004A4A63">
        <w:t xml:space="preserve">Juzgado Pensiones Alimentarias I </w:t>
      </w:r>
      <w:r w:rsidR="00A45DEF" w:rsidRPr="006D4CE8">
        <w:t>Circ</w:t>
      </w:r>
      <w:r w:rsidR="00A45DEF">
        <w:t>uito</w:t>
      </w:r>
      <w:r w:rsidR="00A45DEF" w:rsidRPr="006D4CE8">
        <w:t xml:space="preserve"> Jud</w:t>
      </w:r>
      <w:r w:rsidR="00A45DEF">
        <w:t xml:space="preserve">icial de </w:t>
      </w:r>
      <w:r w:rsidRPr="004A4A63">
        <w:t>Alajuela</w:t>
      </w:r>
      <w:r>
        <w:t xml:space="preserve"> disminuye su calificación de C</w:t>
      </w:r>
      <w:r w:rsidR="006A5E47">
        <w:t xml:space="preserve"> a </w:t>
      </w:r>
      <w:r>
        <w:t xml:space="preserve">E. </w:t>
      </w:r>
    </w:p>
    <w:p w14:paraId="3ABC025C" w14:textId="1188CF41" w:rsidR="00077F14" w:rsidRDefault="004A4A63" w:rsidP="004222C5">
      <w:pPr>
        <w:spacing w:line="276" w:lineRule="auto"/>
      </w:pPr>
      <w:r>
        <w:lastRenderedPageBreak/>
        <w:t xml:space="preserve">Como acotación, de acuerdo con los distintos análisis efectuados para aquellos juzgados que durante el periodo no superan la calificación E o caen en dicha categoría, </w:t>
      </w:r>
      <w:r w:rsidR="00CF64CF">
        <w:t xml:space="preserve">se debe mencionar que </w:t>
      </w:r>
      <w:r>
        <w:t>los funcionarios tanto personas técnicas judiciales como juzgadoras, cumplen con sus cuotas de trabajo</w:t>
      </w:r>
      <w:r w:rsidR="001F2BE3">
        <w:t xml:space="preserve"> esto en al menos un 80%</w:t>
      </w:r>
      <w:r>
        <w:t xml:space="preserve">, </w:t>
      </w:r>
      <w:r w:rsidR="00CA5726">
        <w:t xml:space="preserve">sin embargo, </w:t>
      </w:r>
      <w:r w:rsidR="00F50915">
        <w:t>se tienen indicadores de plazo o cantidad que no se encuentran dentro de los par</w:t>
      </w:r>
      <w:r w:rsidR="00344871">
        <w:t>á</w:t>
      </w:r>
      <w:r w:rsidR="00F50915">
        <w:t>metr</w:t>
      </w:r>
      <w:r w:rsidR="00344871">
        <w:t>o</w:t>
      </w:r>
      <w:r w:rsidR="00F50915">
        <w:t>s establecidos</w:t>
      </w:r>
      <w:r w:rsidR="00271884">
        <w:t xml:space="preserve"> lo que provoca la calificación E</w:t>
      </w:r>
      <w:r w:rsidR="007A0533">
        <w:t>, para esos casos en especí</w:t>
      </w:r>
      <w:r w:rsidR="00627359">
        <w:t>fico se realiza</w:t>
      </w:r>
      <w:r w:rsidR="002B2A17">
        <w:t>ron</w:t>
      </w:r>
      <w:r w:rsidR="00627359">
        <w:t xml:space="preserve"> las observaciones por medio de los seguimientos</w:t>
      </w:r>
      <w:r w:rsidR="00773E3A">
        <w:t xml:space="preserve">, se aplicaron planes de trabajo </w:t>
      </w:r>
      <w:r w:rsidR="00A0374C">
        <w:t>puntual</w:t>
      </w:r>
      <w:r w:rsidR="00773E3A">
        <w:t>es</w:t>
      </w:r>
      <w:r w:rsidR="00A0374C">
        <w:t xml:space="preserve"> sobre esos indicadores</w:t>
      </w:r>
      <w:r w:rsidR="00773E3A">
        <w:t xml:space="preserve"> y cuando el an</w:t>
      </w:r>
      <w:r w:rsidR="004C0498">
        <w:t>álisis lo indicaba se</w:t>
      </w:r>
      <w:r w:rsidR="00C61DE6">
        <w:t xml:space="preserve"> solicit</w:t>
      </w:r>
      <w:r w:rsidR="001560B0">
        <w:t>ó</w:t>
      </w:r>
      <w:r w:rsidR="00C61DE6">
        <w:t xml:space="preserve"> la colaboración del personal </w:t>
      </w:r>
      <w:r w:rsidR="00296DCF">
        <w:t>supernumerari</w:t>
      </w:r>
      <w:r w:rsidR="00C61DE6">
        <w:t>o</w:t>
      </w:r>
      <w:r w:rsidR="00296DCF">
        <w:t xml:space="preserve">. </w:t>
      </w:r>
    </w:p>
    <w:p w14:paraId="7CADB4F8" w14:textId="66234B3D" w:rsidR="00BD5016" w:rsidRDefault="00DB1AC8" w:rsidP="00BD5016">
      <w:r w:rsidRPr="00743A75">
        <w:t>Respecto a</w:t>
      </w:r>
      <w:r w:rsidR="00B17693" w:rsidRPr="00743A75">
        <w:t xml:space="preserve"> los</w:t>
      </w:r>
      <w:r w:rsidRPr="00743A75">
        <w:t xml:space="preserve"> indicador</w:t>
      </w:r>
      <w:r w:rsidR="00B17693" w:rsidRPr="00743A75">
        <w:t>es</w:t>
      </w:r>
      <w:r w:rsidRPr="00743A75">
        <w:t xml:space="preserve"> que intervin</w:t>
      </w:r>
      <w:r w:rsidR="00B17693" w:rsidRPr="00743A75">
        <w:t xml:space="preserve">ieron </w:t>
      </w:r>
      <w:r w:rsidR="000218E3" w:rsidRPr="00743A75">
        <w:t xml:space="preserve">con </w:t>
      </w:r>
      <w:r w:rsidR="00DB08DA" w:rsidRPr="00743A75">
        <w:t>en</w:t>
      </w:r>
      <w:r w:rsidRPr="00743A75">
        <w:t xml:space="preserve"> mayor </w:t>
      </w:r>
      <w:r w:rsidR="00A94BB4" w:rsidRPr="00743A75">
        <w:t xml:space="preserve">frecuencia </w:t>
      </w:r>
      <w:r w:rsidRPr="00743A75">
        <w:t xml:space="preserve">para asignar la calificación </w:t>
      </w:r>
      <w:r w:rsidR="00BD5016" w:rsidRPr="00743A75">
        <w:t>de</w:t>
      </w:r>
      <w:r w:rsidR="00CA5726" w:rsidRPr="00743A75">
        <w:t xml:space="preserve"> </w:t>
      </w:r>
      <w:r w:rsidR="007531BB" w:rsidRPr="00743A75">
        <w:t>enero</w:t>
      </w:r>
      <w:r w:rsidR="00CA5726" w:rsidRPr="00743A75">
        <w:t xml:space="preserve"> </w:t>
      </w:r>
      <w:r w:rsidR="00BD5016" w:rsidRPr="00743A75">
        <w:t>a julio</w:t>
      </w:r>
      <w:r w:rsidR="00CA5726" w:rsidRPr="00743A75">
        <w:t xml:space="preserve"> 2021 </w:t>
      </w:r>
      <w:r w:rsidR="00BD5016" w:rsidRPr="00743A75">
        <w:t>se encuentran;</w:t>
      </w:r>
      <w:r w:rsidR="00CA5726" w:rsidRPr="00743A75">
        <w:t xml:space="preserve"> Plazo para resolver Escritos (exp. Dentro de ofi</w:t>
      </w:r>
      <w:r w:rsidR="005B7BFE" w:rsidRPr="00743A75">
        <w:t>ci</w:t>
      </w:r>
      <w:r w:rsidR="00CA5726" w:rsidRPr="00743A75">
        <w:t>na)</w:t>
      </w:r>
      <w:r w:rsidR="00EC5847" w:rsidRPr="00743A75">
        <w:t xml:space="preserve"> en 19 ocasiones</w:t>
      </w:r>
      <w:r w:rsidR="00CA5726" w:rsidRPr="00743A75">
        <w:t>, Plazo espera de dictado de sentencia</w:t>
      </w:r>
      <w:r w:rsidR="00BC54C0" w:rsidRPr="00743A75">
        <w:t xml:space="preserve"> en 12 ocasiones</w:t>
      </w:r>
      <w:r w:rsidR="00CA5726" w:rsidRPr="00743A75">
        <w:t xml:space="preserve">, </w:t>
      </w:r>
      <w:r w:rsidR="00BD5016" w:rsidRPr="00743A75">
        <w:t>así como el Porcentaje de rendimiento por persona técnica judicial</w:t>
      </w:r>
      <w:r w:rsidR="001C7884" w:rsidRPr="00743A75">
        <w:t xml:space="preserve"> en 7 </w:t>
      </w:r>
      <w:r w:rsidR="00746BE8" w:rsidRPr="00743A75">
        <w:t>ocasione</w:t>
      </w:r>
      <w:r w:rsidR="00B965BD" w:rsidRPr="00743A75">
        <w:t>s</w:t>
      </w:r>
      <w:r w:rsidR="00746BE8" w:rsidRPr="00743A75">
        <w:t xml:space="preserve">, </w:t>
      </w:r>
      <w:r w:rsidR="00B965BD" w:rsidRPr="00743A75">
        <w:t xml:space="preserve">y el </w:t>
      </w:r>
      <w:r w:rsidR="005B1172" w:rsidRPr="00743A75">
        <w:t>plazo de resolución de apremios corporales en 7 ocasiones</w:t>
      </w:r>
      <w:r w:rsidR="00EA7BE1" w:rsidRPr="00743A75">
        <w:t xml:space="preserve">, </w:t>
      </w:r>
      <w:r w:rsidR="000230BB" w:rsidRPr="00743A75">
        <w:t xml:space="preserve">por lo que estos </w:t>
      </w:r>
      <w:r w:rsidR="00240C42" w:rsidRPr="00743A75">
        <w:t>cuatro</w:t>
      </w:r>
      <w:r w:rsidR="000230BB" w:rsidRPr="00743A75">
        <w:t xml:space="preserve"> indicadores son lo que marcan la criticidad de los despachos de Pensiones Alimentarias a nivel nacional durante el periodo comprendido de </w:t>
      </w:r>
      <w:r w:rsidR="006F59CA" w:rsidRPr="00743A75">
        <w:t>enero</w:t>
      </w:r>
      <w:r w:rsidR="000230BB" w:rsidRPr="00743A75">
        <w:t xml:space="preserve"> a julio 2021.</w:t>
      </w:r>
    </w:p>
    <w:p w14:paraId="0DDF1908" w14:textId="678EBA0E" w:rsidR="000650D2" w:rsidRDefault="000650D2" w:rsidP="000650D2">
      <w:pPr>
        <w:spacing w:line="276" w:lineRule="auto"/>
      </w:pPr>
      <w:r w:rsidRPr="00DF1AE7">
        <w:t xml:space="preserve">Entre los principales logros obtenidos en los despachos </w:t>
      </w:r>
      <w:r w:rsidRPr="003C1455">
        <w:t>se tien</w:t>
      </w:r>
      <w:r>
        <w:t>en los siguientes:</w:t>
      </w:r>
    </w:p>
    <w:p w14:paraId="58B0BBA3" w14:textId="77777777" w:rsidR="00E37083" w:rsidRPr="00C97799" w:rsidRDefault="00E37083" w:rsidP="00C97799">
      <w:pPr>
        <w:pStyle w:val="paragraph"/>
        <w:spacing w:before="0" w:beforeAutospacing="0" w:after="0" w:afterAutospacing="0"/>
        <w:ind w:left="1080"/>
        <w:jc w:val="both"/>
        <w:textAlignment w:val="baseline"/>
        <w:rPr>
          <w:rStyle w:val="normaltextrun"/>
          <w:rFonts w:ascii="Book Antiqua" w:hAnsi="Book Antiqua"/>
          <w:sz w:val="22"/>
          <w:szCs w:val="22"/>
        </w:rPr>
      </w:pPr>
    </w:p>
    <w:p w14:paraId="2664F5AD" w14:textId="6D4F432D" w:rsidR="00E37083" w:rsidRDefault="002F0309" w:rsidP="008239B5">
      <w:pPr>
        <w:pStyle w:val="paragraph"/>
        <w:numPr>
          <w:ilvl w:val="0"/>
          <w:numId w:val="5"/>
        </w:numPr>
        <w:spacing w:before="0" w:beforeAutospacing="0" w:after="0" w:afterAutospacing="0" w:line="276" w:lineRule="auto"/>
        <w:jc w:val="both"/>
        <w:textAlignment w:val="baseline"/>
        <w:rPr>
          <w:rStyle w:val="normaltextrun"/>
          <w:rFonts w:ascii="Book Antiqua" w:hAnsi="Book Antiqua"/>
          <w:sz w:val="22"/>
          <w:szCs w:val="22"/>
        </w:rPr>
      </w:pPr>
      <w:r>
        <w:rPr>
          <w:rStyle w:val="normaltextrun"/>
          <w:rFonts w:ascii="Book Antiqua" w:hAnsi="Book Antiqua"/>
          <w:sz w:val="22"/>
          <w:szCs w:val="22"/>
        </w:rPr>
        <w:t xml:space="preserve">Para el </w:t>
      </w:r>
      <w:r w:rsidRPr="002F0309">
        <w:rPr>
          <w:rStyle w:val="normaltextrun"/>
          <w:rFonts w:ascii="Book Antiqua" w:hAnsi="Book Antiqua"/>
          <w:sz w:val="22"/>
          <w:szCs w:val="22"/>
        </w:rPr>
        <w:t>Juzgado Pensiones Alimentarias Puntarenas</w:t>
      </w:r>
      <w:r w:rsidR="000D3F3A">
        <w:rPr>
          <w:rStyle w:val="normaltextrun"/>
          <w:rFonts w:ascii="Book Antiqua" w:hAnsi="Book Antiqua"/>
          <w:sz w:val="22"/>
          <w:szCs w:val="22"/>
        </w:rPr>
        <w:t>, logr</w:t>
      </w:r>
      <w:r w:rsidR="00002F4C">
        <w:rPr>
          <w:rStyle w:val="normaltextrun"/>
          <w:rFonts w:ascii="Book Antiqua" w:hAnsi="Book Antiqua"/>
          <w:sz w:val="22"/>
          <w:szCs w:val="22"/>
        </w:rPr>
        <w:t>ó</w:t>
      </w:r>
      <w:r w:rsidR="000D3F3A">
        <w:rPr>
          <w:rStyle w:val="normaltextrun"/>
          <w:rFonts w:ascii="Book Antiqua" w:hAnsi="Book Antiqua"/>
          <w:sz w:val="22"/>
          <w:szCs w:val="22"/>
        </w:rPr>
        <w:t xml:space="preserve"> mantener su categoría en </w:t>
      </w:r>
      <w:r w:rsidR="002821C1">
        <w:rPr>
          <w:rStyle w:val="normaltextrun"/>
          <w:rFonts w:ascii="Book Antiqua" w:hAnsi="Book Antiqua"/>
          <w:sz w:val="22"/>
          <w:szCs w:val="22"/>
        </w:rPr>
        <w:t>A</w:t>
      </w:r>
      <w:r w:rsidR="000D3F3A">
        <w:rPr>
          <w:rStyle w:val="normaltextrun"/>
          <w:rFonts w:ascii="Book Antiqua" w:hAnsi="Book Antiqua"/>
          <w:sz w:val="22"/>
          <w:szCs w:val="22"/>
        </w:rPr>
        <w:t xml:space="preserve"> al finalizar </w:t>
      </w:r>
      <w:r w:rsidR="002821C1">
        <w:rPr>
          <w:rStyle w:val="normaltextrun"/>
          <w:rFonts w:ascii="Book Antiqua" w:hAnsi="Book Antiqua"/>
          <w:sz w:val="22"/>
          <w:szCs w:val="22"/>
        </w:rPr>
        <w:t>en julio</w:t>
      </w:r>
      <w:r w:rsidR="000D3F3A">
        <w:rPr>
          <w:rStyle w:val="normaltextrun"/>
          <w:rFonts w:ascii="Book Antiqua" w:hAnsi="Book Antiqua"/>
          <w:sz w:val="22"/>
          <w:szCs w:val="22"/>
        </w:rPr>
        <w:t>, esto a pesar de la disminución que presentó de enero a marzo</w:t>
      </w:r>
      <w:r w:rsidR="00002F4C">
        <w:rPr>
          <w:rStyle w:val="normaltextrun"/>
          <w:rFonts w:ascii="Book Antiqua" w:hAnsi="Book Antiqua"/>
          <w:sz w:val="22"/>
          <w:szCs w:val="22"/>
        </w:rPr>
        <w:t xml:space="preserve"> 2021</w:t>
      </w:r>
      <w:r w:rsidR="00214780">
        <w:rPr>
          <w:rStyle w:val="normaltextrun"/>
          <w:rFonts w:ascii="Book Antiqua" w:hAnsi="Book Antiqua"/>
          <w:sz w:val="22"/>
          <w:szCs w:val="22"/>
        </w:rPr>
        <w:t xml:space="preserve"> que lo llevó a descender a la categoría D</w:t>
      </w:r>
      <w:r w:rsidR="000617EE">
        <w:rPr>
          <w:rStyle w:val="normaltextrun"/>
          <w:rFonts w:ascii="Book Antiqua" w:hAnsi="Book Antiqua"/>
          <w:sz w:val="22"/>
          <w:szCs w:val="22"/>
        </w:rPr>
        <w:t>, sin embargo</w:t>
      </w:r>
      <w:r w:rsidR="00881CF3">
        <w:rPr>
          <w:rStyle w:val="normaltextrun"/>
          <w:rFonts w:ascii="Book Antiqua" w:hAnsi="Book Antiqua"/>
          <w:sz w:val="22"/>
          <w:szCs w:val="22"/>
        </w:rPr>
        <w:t>,</w:t>
      </w:r>
      <w:r w:rsidR="000617EE">
        <w:rPr>
          <w:rStyle w:val="normaltextrun"/>
          <w:rFonts w:ascii="Book Antiqua" w:hAnsi="Book Antiqua"/>
          <w:sz w:val="22"/>
          <w:szCs w:val="22"/>
        </w:rPr>
        <w:t xml:space="preserve"> </w:t>
      </w:r>
      <w:r w:rsidR="00274AE3">
        <w:rPr>
          <w:rStyle w:val="normaltextrun"/>
          <w:rFonts w:ascii="Book Antiqua" w:hAnsi="Book Antiqua"/>
          <w:sz w:val="22"/>
          <w:szCs w:val="22"/>
        </w:rPr>
        <w:t xml:space="preserve">los siguientes </w:t>
      </w:r>
      <w:r w:rsidR="00B9653D">
        <w:rPr>
          <w:rStyle w:val="normaltextrun"/>
          <w:rFonts w:ascii="Book Antiqua" w:hAnsi="Book Antiqua"/>
          <w:sz w:val="22"/>
          <w:szCs w:val="22"/>
        </w:rPr>
        <w:t xml:space="preserve">cuatro meses </w:t>
      </w:r>
      <w:r w:rsidR="006162BF">
        <w:rPr>
          <w:rStyle w:val="normaltextrun"/>
          <w:rFonts w:ascii="Book Antiqua" w:hAnsi="Book Antiqua"/>
          <w:sz w:val="22"/>
          <w:szCs w:val="22"/>
        </w:rPr>
        <w:t xml:space="preserve">mostró una tendencia constante en A. </w:t>
      </w:r>
    </w:p>
    <w:p w14:paraId="5F15FB1F" w14:textId="1B854A7C" w:rsidR="00881CF3" w:rsidRDefault="00510A7D" w:rsidP="008239B5">
      <w:pPr>
        <w:pStyle w:val="paragraph"/>
        <w:numPr>
          <w:ilvl w:val="0"/>
          <w:numId w:val="5"/>
        </w:numPr>
        <w:spacing w:before="0" w:beforeAutospacing="0" w:after="0" w:afterAutospacing="0" w:line="276" w:lineRule="auto"/>
        <w:jc w:val="both"/>
        <w:textAlignment w:val="baseline"/>
        <w:rPr>
          <w:rStyle w:val="normaltextrun"/>
          <w:rFonts w:ascii="Book Antiqua" w:hAnsi="Book Antiqua"/>
          <w:sz w:val="22"/>
          <w:szCs w:val="22"/>
        </w:rPr>
      </w:pPr>
      <w:r>
        <w:rPr>
          <w:rStyle w:val="normaltextrun"/>
          <w:rFonts w:ascii="Book Antiqua" w:hAnsi="Book Antiqua"/>
          <w:sz w:val="22"/>
          <w:szCs w:val="22"/>
        </w:rPr>
        <w:t xml:space="preserve">El </w:t>
      </w:r>
      <w:r w:rsidRPr="00510A7D">
        <w:rPr>
          <w:rStyle w:val="normaltextrun"/>
          <w:rFonts w:ascii="Book Antiqua" w:hAnsi="Book Antiqua"/>
          <w:sz w:val="22"/>
          <w:szCs w:val="22"/>
        </w:rPr>
        <w:t>Juzgado Pensiones Alimentarias I Circuito Judicial de Zona Atlántica (Limón)</w:t>
      </w:r>
      <w:r w:rsidR="001100A7">
        <w:rPr>
          <w:rStyle w:val="normaltextrun"/>
          <w:rFonts w:ascii="Book Antiqua" w:hAnsi="Book Antiqua"/>
          <w:sz w:val="22"/>
          <w:szCs w:val="22"/>
        </w:rPr>
        <w:t xml:space="preserve"> pasó de tener una categoría D durante los tres primeros meses a </w:t>
      </w:r>
      <w:r w:rsidR="003454C3">
        <w:rPr>
          <w:rStyle w:val="normaltextrun"/>
          <w:rFonts w:ascii="Book Antiqua" w:hAnsi="Book Antiqua"/>
          <w:sz w:val="22"/>
          <w:szCs w:val="22"/>
        </w:rPr>
        <w:t>finalizar en categoría B, lo que signific</w:t>
      </w:r>
      <w:r w:rsidR="00577228">
        <w:rPr>
          <w:rStyle w:val="normaltextrun"/>
          <w:rFonts w:ascii="Book Antiqua" w:hAnsi="Book Antiqua"/>
          <w:sz w:val="22"/>
          <w:szCs w:val="22"/>
        </w:rPr>
        <w:t>ó</w:t>
      </w:r>
      <w:r w:rsidR="003454C3">
        <w:rPr>
          <w:rStyle w:val="normaltextrun"/>
          <w:rFonts w:ascii="Book Antiqua" w:hAnsi="Book Antiqua"/>
          <w:sz w:val="22"/>
          <w:szCs w:val="22"/>
        </w:rPr>
        <w:t xml:space="preserve"> una mejora tanto en los porcentajes de rendimientos de</w:t>
      </w:r>
      <w:r w:rsidR="00DF4D63">
        <w:rPr>
          <w:rStyle w:val="normaltextrun"/>
          <w:rFonts w:ascii="Book Antiqua" w:hAnsi="Book Antiqua"/>
          <w:sz w:val="22"/>
          <w:szCs w:val="22"/>
        </w:rPr>
        <w:t xml:space="preserve">l personal como en los </w:t>
      </w:r>
      <w:r w:rsidR="008E2B0F">
        <w:rPr>
          <w:rStyle w:val="normaltextrun"/>
          <w:rFonts w:ascii="Book Antiqua" w:hAnsi="Book Antiqua"/>
          <w:sz w:val="22"/>
          <w:szCs w:val="22"/>
        </w:rPr>
        <w:t xml:space="preserve">indicadores de gestión. </w:t>
      </w:r>
      <w:r w:rsidR="003454C3">
        <w:rPr>
          <w:rStyle w:val="normaltextrun"/>
          <w:rFonts w:ascii="Book Antiqua" w:hAnsi="Book Antiqua"/>
          <w:sz w:val="22"/>
          <w:szCs w:val="22"/>
        </w:rPr>
        <w:t xml:space="preserve"> </w:t>
      </w:r>
    </w:p>
    <w:p w14:paraId="1BBC4ED9" w14:textId="43BD54FB" w:rsidR="007A14FC" w:rsidRDefault="007A14FC" w:rsidP="008239B5">
      <w:pPr>
        <w:pStyle w:val="paragraph"/>
        <w:numPr>
          <w:ilvl w:val="0"/>
          <w:numId w:val="5"/>
        </w:numPr>
        <w:spacing w:before="0" w:beforeAutospacing="0" w:after="0" w:afterAutospacing="0" w:line="276" w:lineRule="auto"/>
        <w:jc w:val="both"/>
        <w:textAlignment w:val="baseline"/>
        <w:rPr>
          <w:rStyle w:val="normaltextrun"/>
          <w:rFonts w:ascii="Book Antiqua" w:hAnsi="Book Antiqua"/>
          <w:sz w:val="22"/>
          <w:szCs w:val="22"/>
        </w:rPr>
      </w:pPr>
      <w:r w:rsidRPr="007A14FC">
        <w:rPr>
          <w:rStyle w:val="normaltextrun"/>
          <w:rFonts w:ascii="Book Antiqua" w:hAnsi="Book Antiqua"/>
          <w:sz w:val="22"/>
          <w:szCs w:val="22"/>
        </w:rPr>
        <w:t>Juzgado Pensiones Alimentarias II Circuito Judicial de Zona Atlántica (Pococí)</w:t>
      </w:r>
      <w:r>
        <w:rPr>
          <w:rStyle w:val="normaltextrun"/>
          <w:rFonts w:ascii="Book Antiqua" w:hAnsi="Book Antiqua"/>
          <w:sz w:val="22"/>
          <w:szCs w:val="22"/>
        </w:rPr>
        <w:t xml:space="preserve"> sale de la categoría D mostrada en el primer mes a mantenerse durante todo el periodo de seguimiento en</w:t>
      </w:r>
      <w:r w:rsidR="009D4875">
        <w:rPr>
          <w:rStyle w:val="normaltextrun"/>
          <w:rFonts w:ascii="Book Antiqua" w:hAnsi="Book Antiqua"/>
          <w:sz w:val="22"/>
          <w:szCs w:val="22"/>
        </w:rPr>
        <w:t xml:space="preserve"> A. </w:t>
      </w:r>
    </w:p>
    <w:p w14:paraId="568DA4C9" w14:textId="7D173336" w:rsidR="00577228" w:rsidRDefault="00E27C45" w:rsidP="008239B5">
      <w:pPr>
        <w:pStyle w:val="paragraph"/>
        <w:numPr>
          <w:ilvl w:val="0"/>
          <w:numId w:val="5"/>
        </w:numPr>
        <w:spacing w:before="0" w:beforeAutospacing="0" w:after="0" w:afterAutospacing="0" w:line="276" w:lineRule="auto"/>
        <w:jc w:val="both"/>
        <w:textAlignment w:val="baseline"/>
        <w:rPr>
          <w:rStyle w:val="normaltextrun"/>
          <w:rFonts w:ascii="Book Antiqua" w:hAnsi="Book Antiqua"/>
          <w:sz w:val="22"/>
          <w:szCs w:val="22"/>
        </w:rPr>
      </w:pPr>
      <w:r>
        <w:rPr>
          <w:rStyle w:val="normaltextrun"/>
          <w:rFonts w:ascii="Book Antiqua" w:hAnsi="Book Antiqua"/>
          <w:sz w:val="22"/>
          <w:szCs w:val="22"/>
        </w:rPr>
        <w:t xml:space="preserve">Para el </w:t>
      </w:r>
      <w:r w:rsidRPr="00E27C45">
        <w:rPr>
          <w:rStyle w:val="normaltextrun"/>
          <w:rFonts w:ascii="Book Antiqua" w:hAnsi="Book Antiqua"/>
          <w:sz w:val="22"/>
          <w:szCs w:val="22"/>
        </w:rPr>
        <w:t>Juzgado Pensiones Alimentarias II Circuito Judicial de Circuito Judicial de San José (Goicoechea) /Turno Extraordinario</w:t>
      </w:r>
      <w:r>
        <w:rPr>
          <w:rStyle w:val="normaltextrun"/>
          <w:rFonts w:ascii="Book Antiqua" w:hAnsi="Book Antiqua"/>
          <w:sz w:val="22"/>
          <w:szCs w:val="22"/>
        </w:rPr>
        <w:t xml:space="preserve">, si bien durante la </w:t>
      </w:r>
      <w:r w:rsidR="00714792">
        <w:rPr>
          <w:rStyle w:val="normaltextrun"/>
          <w:rFonts w:ascii="Book Antiqua" w:hAnsi="Book Antiqua"/>
          <w:sz w:val="22"/>
          <w:szCs w:val="22"/>
        </w:rPr>
        <w:t xml:space="preserve">mayoría de los meses se posicionó en E, </w:t>
      </w:r>
      <w:r w:rsidR="00CB1953">
        <w:rPr>
          <w:rStyle w:val="normaltextrun"/>
          <w:rFonts w:ascii="Book Antiqua" w:hAnsi="Book Antiqua"/>
          <w:sz w:val="22"/>
          <w:szCs w:val="22"/>
        </w:rPr>
        <w:t xml:space="preserve">para </w:t>
      </w:r>
      <w:r w:rsidR="00464035">
        <w:rPr>
          <w:rStyle w:val="normaltextrun"/>
          <w:rFonts w:ascii="Book Antiqua" w:hAnsi="Book Antiqua"/>
          <w:sz w:val="22"/>
          <w:szCs w:val="22"/>
        </w:rPr>
        <w:t xml:space="preserve">junio </w:t>
      </w:r>
      <w:r w:rsidR="00CB1953">
        <w:rPr>
          <w:rStyle w:val="normaltextrun"/>
          <w:rFonts w:ascii="Book Antiqua" w:hAnsi="Book Antiqua"/>
          <w:sz w:val="22"/>
          <w:szCs w:val="22"/>
        </w:rPr>
        <w:t xml:space="preserve">desciende a </w:t>
      </w:r>
      <w:r w:rsidR="00464035">
        <w:rPr>
          <w:rStyle w:val="normaltextrun"/>
          <w:rFonts w:ascii="Book Antiqua" w:hAnsi="Book Antiqua"/>
          <w:sz w:val="22"/>
          <w:szCs w:val="22"/>
        </w:rPr>
        <w:t xml:space="preserve">D, </w:t>
      </w:r>
      <w:r w:rsidR="00CB1953">
        <w:rPr>
          <w:rStyle w:val="normaltextrun"/>
          <w:rFonts w:ascii="Book Antiqua" w:hAnsi="Book Antiqua"/>
          <w:sz w:val="22"/>
          <w:szCs w:val="22"/>
        </w:rPr>
        <w:t>sin embargo</w:t>
      </w:r>
      <w:r w:rsidR="00BC1A77">
        <w:rPr>
          <w:rStyle w:val="normaltextrun"/>
          <w:rFonts w:ascii="Book Antiqua" w:hAnsi="Book Antiqua"/>
          <w:sz w:val="22"/>
          <w:szCs w:val="22"/>
        </w:rPr>
        <w:t>,</w:t>
      </w:r>
      <w:r w:rsidR="00CB1953">
        <w:rPr>
          <w:rStyle w:val="normaltextrun"/>
          <w:rFonts w:ascii="Book Antiqua" w:hAnsi="Book Antiqua"/>
          <w:sz w:val="22"/>
          <w:szCs w:val="22"/>
        </w:rPr>
        <w:t xml:space="preserve"> para </w:t>
      </w:r>
      <w:r w:rsidR="006C1FBA">
        <w:rPr>
          <w:rStyle w:val="normaltextrun"/>
          <w:rFonts w:ascii="Book Antiqua" w:hAnsi="Book Antiqua"/>
          <w:sz w:val="22"/>
          <w:szCs w:val="22"/>
        </w:rPr>
        <w:t xml:space="preserve">julio vuelve a E, </w:t>
      </w:r>
      <w:r w:rsidR="00942E6E">
        <w:rPr>
          <w:rStyle w:val="normaltextrun"/>
          <w:rFonts w:ascii="Book Antiqua" w:hAnsi="Book Antiqua"/>
          <w:sz w:val="22"/>
          <w:szCs w:val="22"/>
        </w:rPr>
        <w:t xml:space="preserve">lo que indica que al menos el 80% de personal cumple con sus cuotas </w:t>
      </w:r>
      <w:r w:rsidR="00014541">
        <w:rPr>
          <w:rStyle w:val="normaltextrun"/>
          <w:rFonts w:ascii="Book Antiqua" w:hAnsi="Book Antiqua"/>
          <w:sz w:val="22"/>
          <w:szCs w:val="22"/>
        </w:rPr>
        <w:t xml:space="preserve">de trabajo. </w:t>
      </w:r>
    </w:p>
    <w:p w14:paraId="2871E093" w14:textId="05E5E19E" w:rsidR="00014541" w:rsidRDefault="00BC1A77" w:rsidP="008239B5">
      <w:pPr>
        <w:pStyle w:val="paragraph"/>
        <w:numPr>
          <w:ilvl w:val="0"/>
          <w:numId w:val="5"/>
        </w:numPr>
        <w:spacing w:before="0" w:beforeAutospacing="0" w:after="0" w:afterAutospacing="0" w:line="276" w:lineRule="auto"/>
        <w:jc w:val="both"/>
        <w:textAlignment w:val="baseline"/>
        <w:rPr>
          <w:rStyle w:val="normaltextrun"/>
          <w:rFonts w:ascii="Book Antiqua" w:hAnsi="Book Antiqua"/>
          <w:sz w:val="22"/>
          <w:szCs w:val="22"/>
        </w:rPr>
      </w:pPr>
      <w:r>
        <w:rPr>
          <w:rStyle w:val="normaltextrun"/>
          <w:rFonts w:ascii="Book Antiqua" w:hAnsi="Book Antiqua"/>
          <w:sz w:val="22"/>
          <w:szCs w:val="22"/>
        </w:rPr>
        <w:t xml:space="preserve">El </w:t>
      </w:r>
      <w:r w:rsidRPr="00BC1A77">
        <w:rPr>
          <w:rStyle w:val="normaltextrun"/>
          <w:rFonts w:ascii="Book Antiqua" w:hAnsi="Book Antiqua"/>
          <w:sz w:val="22"/>
          <w:szCs w:val="22"/>
        </w:rPr>
        <w:t>Juzgado de Pensiones Alimentarias de Sarapiquí</w:t>
      </w:r>
      <w:r w:rsidR="00BB3719">
        <w:rPr>
          <w:rStyle w:val="normaltextrun"/>
          <w:rFonts w:ascii="Book Antiqua" w:hAnsi="Book Antiqua"/>
          <w:sz w:val="22"/>
          <w:szCs w:val="22"/>
        </w:rPr>
        <w:t xml:space="preserve"> mantuvo </w:t>
      </w:r>
      <w:r w:rsidR="00205B1C">
        <w:rPr>
          <w:rStyle w:val="normaltextrun"/>
          <w:rFonts w:ascii="Book Antiqua" w:hAnsi="Book Antiqua"/>
          <w:sz w:val="22"/>
          <w:szCs w:val="22"/>
        </w:rPr>
        <w:t>la</w:t>
      </w:r>
      <w:r w:rsidR="00BB3719">
        <w:rPr>
          <w:rStyle w:val="normaltextrun"/>
          <w:rFonts w:ascii="Book Antiqua" w:hAnsi="Book Antiqua"/>
          <w:sz w:val="22"/>
          <w:szCs w:val="22"/>
        </w:rPr>
        <w:t xml:space="preserve"> categoría D durante la mayoría de los meses, sin embargo, con la aplicación de planes de trabajo, logró recuperarse y alcanzar la categoría E</w:t>
      </w:r>
      <w:r w:rsidR="008239B5">
        <w:rPr>
          <w:rStyle w:val="normaltextrun"/>
          <w:rFonts w:ascii="Book Antiqua" w:hAnsi="Book Antiqua"/>
          <w:sz w:val="22"/>
          <w:szCs w:val="22"/>
        </w:rPr>
        <w:t xml:space="preserve"> en el mes de julio</w:t>
      </w:r>
      <w:r w:rsidR="00BB3719">
        <w:rPr>
          <w:rStyle w:val="normaltextrun"/>
          <w:rFonts w:ascii="Book Antiqua" w:hAnsi="Book Antiqua"/>
          <w:sz w:val="22"/>
          <w:szCs w:val="22"/>
        </w:rPr>
        <w:t xml:space="preserve">, donde al menos el 80% se mantiene cumpliendo sus cuotas de trabajo. </w:t>
      </w:r>
    </w:p>
    <w:p w14:paraId="76BAEB48" w14:textId="77777777" w:rsidR="00D86FFE" w:rsidRDefault="00D86FFE" w:rsidP="009615D4">
      <w:pPr>
        <w:snapToGrid w:val="0"/>
        <w:spacing w:after="120" w:line="240" w:lineRule="auto"/>
        <w:ind w:left="720"/>
        <w:rPr>
          <w:rFonts w:ascii="Times New Roman" w:hAnsi="Times New Roman"/>
          <w:b/>
          <w:bCs/>
          <w:szCs w:val="28"/>
        </w:rPr>
      </w:pPr>
    </w:p>
    <w:p w14:paraId="7BE12A54" w14:textId="77777777" w:rsidR="00D86FFE" w:rsidRDefault="00D86FFE" w:rsidP="00D86FFE">
      <w:pPr>
        <w:pStyle w:val="Ttulo1"/>
      </w:pPr>
      <w:r>
        <w:lastRenderedPageBreak/>
        <w:t>Análisis de los Despachos críticos con calificación “D” y “E”</w:t>
      </w:r>
    </w:p>
    <w:p w14:paraId="0821DE6B" w14:textId="410499E0" w:rsidR="00D86FFE" w:rsidRDefault="00D86FFE" w:rsidP="00D86FFE">
      <w:pPr>
        <w:spacing w:line="276" w:lineRule="auto"/>
        <w:rPr>
          <w:rFonts w:eastAsia="Times New Roman" w:cs="Times New Roman"/>
          <w:lang w:eastAsia="es-CR"/>
        </w:rPr>
      </w:pPr>
      <w:r>
        <w:t xml:space="preserve">A continuación, se muestra el análisis por despacho que mantiene calificación “D” o “E” según el </w:t>
      </w:r>
      <w:r w:rsidRPr="3B4A566E">
        <w:rPr>
          <w:rFonts w:eastAsia="Times New Roman" w:cs="Times New Roman"/>
          <w:lang w:eastAsia="es-CR"/>
        </w:rPr>
        <w:t xml:space="preserve">“Modelo de Análisis Integral de Despachos y Oficinas”; con la finalidad de establecer las principales causas y las acciones que podrían mejorar dicha situación: es importante agregar que bajo este análisis se incorporan los juzgados que durante el periodo mantuvieron como una constante dicha calificación o bien concluyen el periodo de estudio en dichas categorías: </w:t>
      </w:r>
    </w:p>
    <w:p w14:paraId="688FF01A" w14:textId="77777777" w:rsidR="00325A6D" w:rsidRDefault="00325A6D" w:rsidP="00D86FFE">
      <w:pPr>
        <w:spacing w:line="276" w:lineRule="auto"/>
        <w:rPr>
          <w:rFonts w:eastAsia="Times New Roman" w:cs="Times New Roman"/>
          <w:lang w:eastAsia="es-CR"/>
        </w:rPr>
      </w:pPr>
    </w:p>
    <w:p w14:paraId="7D486CB9" w14:textId="77777777" w:rsidR="00D86FFE" w:rsidRDefault="00D86FFE" w:rsidP="00D86FFE">
      <w:pPr>
        <w:rPr>
          <w:b/>
          <w:bCs/>
        </w:rPr>
      </w:pPr>
      <w:r w:rsidRPr="00D37827">
        <w:rPr>
          <w:b/>
          <w:bCs/>
        </w:rPr>
        <w:t>Juzgado de Pensiones Alimentarias de Cartago</w:t>
      </w:r>
      <w:r>
        <w:rPr>
          <w:b/>
          <w:bCs/>
        </w:rPr>
        <w:t xml:space="preserve">: </w:t>
      </w:r>
    </w:p>
    <w:p w14:paraId="165E52C4" w14:textId="274B7C02" w:rsidR="00D86FFE" w:rsidRDefault="00D86FFE" w:rsidP="00250991">
      <w:pPr>
        <w:spacing w:line="276" w:lineRule="auto"/>
      </w:pPr>
      <w:r>
        <w:t xml:space="preserve">De la información analizada para el presente despacho, se observa que presenta una calificación “E” en todos los meses de seguimiento, ya que existen indicadores que superar un alejamiento mayor al 100% del rango establecido. Además, se informa que, en diciembre de 2020, el indicador que definió la criticidad fue el plazo para la resolución de escritos, mientras que enero y febrero, el plazo para el dictado sentencia. Para marzo el indicador que presentó el mayor alejamiento fue el plazo de fijación de provisionales, en abril y mayo el plazo para resolver escritos fue el </w:t>
      </w:r>
      <w:r w:rsidR="00325A6D">
        <w:t xml:space="preserve">que </w:t>
      </w:r>
      <w:r>
        <w:t xml:space="preserve">definió la calificación. Finalmente, para junio y julio, la calificación la estableció el plazo para dictado de sentencias. Cabe destacar que, en todos los meses, más del 80% del personal del despacho presentó un rendimiento aceptable. </w:t>
      </w:r>
    </w:p>
    <w:p w14:paraId="3B99DCE7" w14:textId="531598A3" w:rsidR="00D86FFE" w:rsidRPr="00250991" w:rsidRDefault="00D86FFE" w:rsidP="00250991">
      <w:pPr>
        <w:spacing w:line="276" w:lineRule="auto"/>
      </w:pPr>
      <w:r w:rsidRPr="00250991">
        <w:t>En virtud de lo anterior,</w:t>
      </w:r>
      <w:r w:rsidR="004E4591">
        <w:t xml:space="preserve"> </w:t>
      </w:r>
      <w:r w:rsidRPr="00250991">
        <w:t>según revisión de</w:t>
      </w:r>
      <w:r w:rsidR="004E4591">
        <w:t xml:space="preserve"> </w:t>
      </w:r>
      <w:r w:rsidRPr="00250991">
        <w:t>los</w:t>
      </w:r>
      <w:r w:rsidR="004E4591">
        <w:t xml:space="preserve"> </w:t>
      </w:r>
      <w:r w:rsidRPr="00250991">
        <w:t>indicadores, planes remediales y minuta,</w:t>
      </w:r>
      <w:r w:rsidR="00DF0AAB">
        <w:t xml:space="preserve"> </w:t>
      </w:r>
      <w:r w:rsidRPr="00250991">
        <w:t>así como de constantes reuniones con el personal del despacho, se</w:t>
      </w:r>
      <w:r w:rsidR="004E4591">
        <w:t xml:space="preserve"> </w:t>
      </w:r>
      <w:r w:rsidRPr="00250991">
        <w:t>concluyó que la criticidad en cuanto a los plazos para resolución de</w:t>
      </w:r>
      <w:r w:rsidR="004E4591">
        <w:t xml:space="preserve"> </w:t>
      </w:r>
      <w:r w:rsidRPr="00250991">
        <w:t>dictado de</w:t>
      </w:r>
      <w:r w:rsidR="004E4591">
        <w:t xml:space="preserve"> </w:t>
      </w:r>
      <w:r w:rsidRPr="00250991">
        <w:t>sentencias y resolución de escritos</w:t>
      </w:r>
      <w:r w:rsidR="00DF0AAB">
        <w:t xml:space="preserve"> </w:t>
      </w:r>
      <w:r w:rsidRPr="00250991">
        <w:t>se</w:t>
      </w:r>
      <w:r w:rsidR="00DF0AAB">
        <w:t xml:space="preserve"> </w:t>
      </w:r>
      <w:r w:rsidRPr="00250991">
        <w:t>debe</w:t>
      </w:r>
      <w:r w:rsidR="00DF0AAB">
        <w:t xml:space="preserve"> </w:t>
      </w:r>
      <w:r w:rsidRPr="00250991">
        <w:t>a que el personal Juzgador y Técnico Judicial, no atiende de manera cronológica los expedientes pasados a fallo y escritos pendientes resolver, lo cual ha perjudicado en los resultados de dicho indicador.</w:t>
      </w:r>
    </w:p>
    <w:p w14:paraId="18BC707F" w14:textId="7F7B1E98" w:rsidR="00D86FFE" w:rsidRDefault="00D86FFE" w:rsidP="00E12BDE">
      <w:pPr>
        <w:spacing w:line="276" w:lineRule="auto"/>
      </w:pPr>
      <w:r>
        <w:t xml:space="preserve">Con el objetivo de corregir la situación expuesta, mediante los documentos 417-PLA-MI-TR-2021 y el 1355-PLA-MI-TR-2021, se comunicó las realimentaciones relacionadas con el análisis realizado a la matriz de indicadores, minuta de trabajo y planes remediales, además se comunicó </w:t>
      </w:r>
      <w:r w:rsidR="00325A6D">
        <w:t>la importancia</w:t>
      </w:r>
      <w:r>
        <w:t xml:space="preserve"> de atender los escritos y expedientes pendientes de sentencias, del más antiguo en adelante, a fin de mitigar las alertas generadas en los indicadores. Posteriormente, en el documento 1732-PLA-MI-TR-2021, se procede a establecer plan de trabajo relacionado con las sentencias pendientes de fallo y escritos pendientes de resolver, para lo cual, a setiembre de 2021, se registró una disminución de 1</w:t>
      </w:r>
      <w:r w:rsidR="00E12BDE">
        <w:t>4</w:t>
      </w:r>
      <w:r>
        <w:t>54 escritos pendientes de resolver, disminución de 95 días en la espera de resolución de escritos y en el caso de la Persona Juzgado 1, a setiembre de 2021, se registró una disminución de 115 días de espera</w:t>
      </w:r>
      <w:r w:rsidR="00E6171F">
        <w:t xml:space="preserve"> en el dictado de sentencia</w:t>
      </w:r>
      <w:r>
        <w:t>.</w:t>
      </w:r>
    </w:p>
    <w:p w14:paraId="49E56B9B" w14:textId="19D4446A" w:rsidR="00D86FFE" w:rsidRPr="00374767" w:rsidRDefault="00D86FFE" w:rsidP="00D86FFE">
      <w:pPr>
        <w:pStyle w:val="paragraph"/>
        <w:spacing w:after="0"/>
        <w:textAlignment w:val="baseline"/>
        <w:rPr>
          <w:rStyle w:val="normaltextrun"/>
          <w:rFonts w:ascii="Book Antiqua" w:hAnsi="Book Antiqua" w:cs="Segoe UI"/>
          <w:sz w:val="22"/>
          <w:szCs w:val="22"/>
        </w:rPr>
      </w:pPr>
      <w:r w:rsidRPr="00374767">
        <w:rPr>
          <w:rFonts w:ascii="Book Antiqua" w:hAnsi="Book Antiqua"/>
          <w:b/>
          <w:sz w:val="22"/>
          <w:szCs w:val="22"/>
        </w:rPr>
        <w:lastRenderedPageBreak/>
        <w:t xml:space="preserve">Juzgado Pensiones Alimentarias II Circuito Judicial de San José (Goicoechea) /Turno Extraordinario: </w:t>
      </w:r>
    </w:p>
    <w:p w14:paraId="015E00DD" w14:textId="22D01EAB" w:rsidR="00D86FFE" w:rsidRPr="00F965C5" w:rsidRDefault="00D86FFE" w:rsidP="00FC0350">
      <w:pPr>
        <w:spacing w:line="276" w:lineRule="auto"/>
        <w:rPr>
          <w:rStyle w:val="normaltextrun"/>
        </w:rPr>
      </w:pPr>
      <w:r w:rsidRPr="00374767">
        <w:t xml:space="preserve">La categoría </w:t>
      </w:r>
      <w:r w:rsidR="00E6171F">
        <w:t>“</w:t>
      </w:r>
      <w:r w:rsidRPr="00374767">
        <w:t>E</w:t>
      </w:r>
      <w:r w:rsidR="00E6171F">
        <w:t>”</w:t>
      </w:r>
      <w:r w:rsidRPr="00374767">
        <w:t xml:space="preserve"> mostrada para el juzgado la marcó el indicador de plazo para resolver escritos, donde se evidenció un número importante de escritos pendientes, lo cual afecta directamente el plazo de resolución y el indicador presenta un alejamientos superior al 100%</w:t>
      </w:r>
      <w:r w:rsidR="004E06FF">
        <w:t xml:space="preserve"> del rango establecido</w:t>
      </w:r>
      <w:r w:rsidRPr="00374767">
        <w:t xml:space="preserve">, la anterior situación es provocada por la no atención de los escritos según el orden de antigüedad, por lo que su categoría no corresponde a una capacidad operativa disminuida, sino más bien a un desajuste en la atención de los plazos, por otra parte el juzgado evidencia el cumplimiento de las cuotas de trabajo de </w:t>
      </w:r>
      <w:r w:rsidR="00D86696">
        <w:t xml:space="preserve">al menos un </w:t>
      </w:r>
      <w:r w:rsidR="00F965C5">
        <w:t xml:space="preserve">95% de </w:t>
      </w:r>
      <w:r w:rsidRPr="00374767">
        <w:t xml:space="preserve"> todo el persona</w:t>
      </w:r>
      <w:r>
        <w:rPr>
          <w:rStyle w:val="normaltextrun"/>
          <w:rFonts w:cs="Segoe UI"/>
        </w:rPr>
        <w:t>l.</w:t>
      </w:r>
    </w:p>
    <w:p w14:paraId="508DCDA3" w14:textId="77777777" w:rsidR="00325A6D" w:rsidRDefault="00131D13" w:rsidP="00FC0350">
      <w:pPr>
        <w:spacing w:line="276" w:lineRule="auto"/>
      </w:pPr>
      <w:r>
        <w:t>Como parte de los seguimientos realizad</w:t>
      </w:r>
      <w:r w:rsidR="008B3E28">
        <w:t>o</w:t>
      </w:r>
      <w:r>
        <w:t>s</w:t>
      </w:r>
      <w:r w:rsidR="008B3E28">
        <w:t xml:space="preserve"> </w:t>
      </w:r>
      <w:r w:rsidR="004E3C1A">
        <w:t>a este Juzgado</w:t>
      </w:r>
      <w:r>
        <w:t xml:space="preserve"> se comunicó el </w:t>
      </w:r>
      <w:r w:rsidR="00283002">
        <w:t>03 de marzo de 2021</w:t>
      </w:r>
      <w:r w:rsidR="004E3C1A">
        <w:t xml:space="preserve"> el trámite rápido 441-TR-MI-20</w:t>
      </w:r>
      <w:r w:rsidR="005E589F">
        <w:t xml:space="preserve">21, bajo el cual se analizó la información </w:t>
      </w:r>
      <w:r w:rsidR="00F16174">
        <w:t xml:space="preserve">de los indicadores de gestión </w:t>
      </w:r>
      <w:r w:rsidR="005E589F">
        <w:t>correspondiente</w:t>
      </w:r>
      <w:r w:rsidR="00F16174">
        <w:t>s</w:t>
      </w:r>
      <w:r w:rsidR="005E589F">
        <w:t xml:space="preserve"> a diciembre 2020, </w:t>
      </w:r>
      <w:r w:rsidR="008127DB">
        <w:t>adicionalmente</w:t>
      </w:r>
      <w:r w:rsidR="005E589F">
        <w:t xml:space="preserve"> se </w:t>
      </w:r>
      <w:r w:rsidR="008127DB">
        <w:t xml:space="preserve">comunicó el </w:t>
      </w:r>
      <w:r w:rsidR="00FE1952">
        <w:t xml:space="preserve">25 de mayo de 2021 el trámite rápido </w:t>
      </w:r>
      <w:r w:rsidR="004D61C1">
        <w:t xml:space="preserve">995-PLA-MI-TR-2021, que contiene el </w:t>
      </w:r>
      <w:r w:rsidR="00F16174">
        <w:t>análisis</w:t>
      </w:r>
      <w:r w:rsidR="004D61C1">
        <w:t xml:space="preserve"> de los indicadores correspondiente</w:t>
      </w:r>
      <w:r w:rsidR="00F16174">
        <w:t>s</w:t>
      </w:r>
      <w:r w:rsidR="004D61C1">
        <w:t xml:space="preserve"> a</w:t>
      </w:r>
      <w:r w:rsidR="00015580">
        <w:t xml:space="preserve"> enero, febrero, marzo y abril 2021</w:t>
      </w:r>
      <w:r w:rsidR="00F16174">
        <w:t>.</w:t>
      </w:r>
      <w:r w:rsidR="004E3C1A">
        <w:t xml:space="preserve"> </w:t>
      </w:r>
    </w:p>
    <w:p w14:paraId="799FFC0E" w14:textId="6B16B9E8" w:rsidR="0078205D" w:rsidRDefault="00DB1483" w:rsidP="00FC0350">
      <w:pPr>
        <w:spacing w:line="276" w:lineRule="auto"/>
        <w:rPr>
          <w:rStyle w:val="normaltextrun"/>
          <w:rFonts w:cs="Segoe UI"/>
        </w:rPr>
      </w:pPr>
      <w:r>
        <w:t xml:space="preserve">Adicionalmente, </w:t>
      </w:r>
      <w:r w:rsidR="00D86FFE" w:rsidRPr="00025659">
        <w:rPr>
          <w:rStyle w:val="normaltextrun"/>
          <w:rFonts w:cs="Segoe UI"/>
        </w:rPr>
        <w:t xml:space="preserve">se propuso por parte de la Dirección de Planificación la ejecución de un plan de trabajo, comunicado bajo el </w:t>
      </w:r>
      <w:r w:rsidR="0084592F">
        <w:rPr>
          <w:rStyle w:val="normaltextrun"/>
          <w:rFonts w:cs="Segoe UI"/>
        </w:rPr>
        <w:t xml:space="preserve">documento de “trámite rápido” </w:t>
      </w:r>
      <w:r w:rsidR="0084592F" w:rsidRPr="00025659">
        <w:rPr>
          <w:rStyle w:val="normaltextrun"/>
          <w:rFonts w:cs="Segoe UI"/>
        </w:rPr>
        <w:t> </w:t>
      </w:r>
      <w:r w:rsidR="00D86FFE" w:rsidRPr="00025659">
        <w:rPr>
          <w:rStyle w:val="normaltextrun"/>
          <w:rFonts w:cs="Segoe UI"/>
        </w:rPr>
        <w:t>1765-PLA-MI-TR-2021, el 03 de agosto de 2021,</w:t>
      </w:r>
      <w:r w:rsidR="00D86FFE">
        <w:rPr>
          <w:rStyle w:val="normaltextrun"/>
          <w:rFonts w:cs="Segoe UI"/>
        </w:rPr>
        <w:t xml:space="preserve"> a desarrollarse </w:t>
      </w:r>
      <w:r w:rsidR="00D86FFE" w:rsidRPr="00025659">
        <w:rPr>
          <w:rStyle w:val="normaltextrun"/>
          <w:rFonts w:cs="Segoe UI"/>
        </w:rPr>
        <w:t> </w:t>
      </w:r>
      <w:r w:rsidR="00D86FFE" w:rsidRPr="00D3202E">
        <w:rPr>
          <w:rStyle w:val="normaltextrun"/>
          <w:rFonts w:cs="Segoe UI"/>
        </w:rPr>
        <w:t>del 09 al 27 de agosto 2021</w:t>
      </w:r>
      <w:r w:rsidR="00D86FFE">
        <w:rPr>
          <w:rStyle w:val="normaltextrun"/>
          <w:rFonts w:cs="Segoe UI"/>
        </w:rPr>
        <w:t xml:space="preserve">, dicho plan </w:t>
      </w:r>
      <w:r w:rsidR="0084592F" w:rsidRPr="00025659">
        <w:rPr>
          <w:rStyle w:val="normaltextrun"/>
          <w:rFonts w:cs="Segoe UI"/>
        </w:rPr>
        <w:t>busc</w:t>
      </w:r>
      <w:r w:rsidR="0084592F">
        <w:rPr>
          <w:rStyle w:val="normaltextrun"/>
          <w:rFonts w:cs="Segoe UI"/>
        </w:rPr>
        <w:t xml:space="preserve">ó </w:t>
      </w:r>
      <w:r w:rsidR="00D86FFE">
        <w:rPr>
          <w:rStyle w:val="normaltextrun"/>
          <w:rFonts w:cs="Segoe UI"/>
        </w:rPr>
        <w:t>una</w:t>
      </w:r>
      <w:r w:rsidR="00D86FFE" w:rsidRPr="00025659">
        <w:rPr>
          <w:rStyle w:val="normaltextrun"/>
          <w:rFonts w:cs="Segoe UI"/>
        </w:rPr>
        <w:t xml:space="preserve"> disminución </w:t>
      </w:r>
      <w:r w:rsidR="00D86FFE">
        <w:rPr>
          <w:rStyle w:val="normaltextrun"/>
          <w:rFonts w:cs="Segoe UI"/>
        </w:rPr>
        <w:t xml:space="preserve">en la cantidad de los escritos pendientes </w:t>
      </w:r>
      <w:r w:rsidR="00D86FFE" w:rsidRPr="00025659">
        <w:rPr>
          <w:rStyle w:val="normaltextrun"/>
          <w:rFonts w:cs="Segoe UI"/>
        </w:rPr>
        <w:t>en al menos 300</w:t>
      </w:r>
      <w:r w:rsidR="00527CD6">
        <w:rPr>
          <w:rStyle w:val="normaltextrun"/>
          <w:rFonts w:cs="Segoe UI"/>
        </w:rPr>
        <w:t xml:space="preserve">, ya que </w:t>
      </w:r>
      <w:r w:rsidR="00C47734">
        <w:rPr>
          <w:rStyle w:val="normaltextrun"/>
          <w:rFonts w:cs="Segoe UI"/>
        </w:rPr>
        <w:t xml:space="preserve">en julio </w:t>
      </w:r>
      <w:r w:rsidR="00527CD6">
        <w:rPr>
          <w:rStyle w:val="normaltextrun"/>
          <w:rFonts w:cs="Segoe UI"/>
        </w:rPr>
        <w:t xml:space="preserve"> se encontraban</w:t>
      </w:r>
      <w:r w:rsidR="00C47734">
        <w:rPr>
          <w:rStyle w:val="normaltextrun"/>
          <w:rFonts w:cs="Segoe UI"/>
        </w:rPr>
        <w:t xml:space="preserve"> 638,</w:t>
      </w:r>
      <w:r w:rsidR="00527CD6">
        <w:rPr>
          <w:rStyle w:val="normaltextrun"/>
          <w:rFonts w:cs="Segoe UI"/>
        </w:rPr>
        <w:t xml:space="preserve"> </w:t>
      </w:r>
      <w:r w:rsidR="00D86FFE" w:rsidRPr="00025659">
        <w:rPr>
          <w:rStyle w:val="normaltextrun"/>
          <w:rFonts w:cs="Segoe UI"/>
        </w:rPr>
        <w:t xml:space="preserve"> y una disminución </w:t>
      </w:r>
      <w:r w:rsidR="00D86FFE">
        <w:rPr>
          <w:rStyle w:val="normaltextrun"/>
          <w:rFonts w:cs="Segoe UI"/>
        </w:rPr>
        <w:t xml:space="preserve">en el plazo de la atención de escritos de al menos </w:t>
      </w:r>
      <w:r w:rsidR="00D86FFE" w:rsidRPr="00025659">
        <w:rPr>
          <w:rStyle w:val="normaltextrun"/>
          <w:rFonts w:cs="Segoe UI"/>
        </w:rPr>
        <w:t>48 días pendientes</w:t>
      </w:r>
      <w:r w:rsidR="008C7A52">
        <w:rPr>
          <w:rStyle w:val="normaltextrun"/>
          <w:rFonts w:cs="Segoe UI"/>
        </w:rPr>
        <w:t>, se encontraba</w:t>
      </w:r>
      <w:r w:rsidR="00C47734">
        <w:rPr>
          <w:rStyle w:val="normaltextrun"/>
          <w:rFonts w:cs="Segoe UI"/>
        </w:rPr>
        <w:t xml:space="preserve"> a julio 2021 </w:t>
      </w:r>
      <w:r w:rsidR="008C7A52">
        <w:rPr>
          <w:rStyle w:val="normaltextrun"/>
          <w:rFonts w:cs="Segoe UI"/>
        </w:rPr>
        <w:t xml:space="preserve">a un plazo de </w:t>
      </w:r>
      <w:r w:rsidR="00345724">
        <w:rPr>
          <w:rStyle w:val="normaltextrun"/>
          <w:rFonts w:cs="Segoe UI"/>
        </w:rPr>
        <w:t>96 días</w:t>
      </w:r>
      <w:r w:rsidR="00D86FFE" w:rsidRPr="00025659">
        <w:rPr>
          <w:rStyle w:val="normaltextrun"/>
          <w:rFonts w:cs="Segoe UI"/>
        </w:rPr>
        <w:t>,</w:t>
      </w:r>
      <w:r w:rsidR="00D86FFE">
        <w:rPr>
          <w:rStyle w:val="normaltextrun"/>
          <w:rFonts w:cs="Segoe UI"/>
        </w:rPr>
        <w:t xml:space="preserve"> al realizar una revisión de los resultados se constató que el plan fue debidamente aplicado</w:t>
      </w:r>
      <w:r w:rsidR="00345724">
        <w:rPr>
          <w:rStyle w:val="normaltextrun"/>
          <w:rFonts w:cs="Segoe UI"/>
        </w:rPr>
        <w:t xml:space="preserve"> y los resultados al</w:t>
      </w:r>
      <w:r w:rsidR="00246A87">
        <w:rPr>
          <w:rStyle w:val="normaltextrun"/>
          <w:rFonts w:cs="Segoe UI"/>
        </w:rPr>
        <w:t xml:space="preserve"> concluir agosto (según matriz de indicadores de gestión suministrada por el despacho)</w:t>
      </w:r>
      <w:r w:rsidR="009B498A">
        <w:rPr>
          <w:rStyle w:val="normaltextrun"/>
          <w:rFonts w:cs="Segoe UI"/>
        </w:rPr>
        <w:t xml:space="preserve"> demuestras que pasó a un plazo de </w:t>
      </w:r>
      <w:r w:rsidR="00DB7DBE">
        <w:rPr>
          <w:rStyle w:val="normaltextrun"/>
          <w:rFonts w:cs="Segoe UI"/>
        </w:rPr>
        <w:t xml:space="preserve">espera de 43 días, lo que implicó </w:t>
      </w:r>
      <w:r w:rsidR="00CE20BC">
        <w:rPr>
          <w:rStyle w:val="normaltextrun"/>
          <w:rFonts w:cs="Segoe UI"/>
        </w:rPr>
        <w:t>una reducción de 53 días</w:t>
      </w:r>
      <w:r w:rsidR="00C32563">
        <w:rPr>
          <w:rStyle w:val="normaltextrun"/>
          <w:rFonts w:cs="Segoe UI"/>
        </w:rPr>
        <w:t>;</w:t>
      </w:r>
      <w:r w:rsidR="00D04956">
        <w:rPr>
          <w:rStyle w:val="normaltextrun"/>
          <w:rFonts w:cs="Segoe UI"/>
        </w:rPr>
        <w:t xml:space="preserve"> logrando el objetivo esperado,  </w:t>
      </w:r>
      <w:r w:rsidR="00F70709">
        <w:rPr>
          <w:rStyle w:val="normaltextrun"/>
          <w:rFonts w:cs="Segoe UI"/>
        </w:rPr>
        <w:t xml:space="preserve">y </w:t>
      </w:r>
      <w:r w:rsidR="0079016B">
        <w:rPr>
          <w:rStyle w:val="normaltextrun"/>
          <w:rFonts w:cs="Segoe UI"/>
        </w:rPr>
        <w:t xml:space="preserve">en el caso de la </w:t>
      </w:r>
      <w:r w:rsidR="00F70709">
        <w:rPr>
          <w:rStyle w:val="normaltextrun"/>
          <w:rFonts w:cs="Segoe UI"/>
        </w:rPr>
        <w:t>cantidad de escritos pendientes</w:t>
      </w:r>
      <w:r w:rsidR="0079016B">
        <w:rPr>
          <w:rStyle w:val="normaltextrun"/>
          <w:rFonts w:cs="Segoe UI"/>
        </w:rPr>
        <w:t xml:space="preserve">, el dato a </w:t>
      </w:r>
      <w:r w:rsidR="008E3BCD">
        <w:rPr>
          <w:rStyle w:val="normaltextrun"/>
          <w:rFonts w:cs="Segoe UI"/>
        </w:rPr>
        <w:t>agosto</w:t>
      </w:r>
      <w:r w:rsidR="0079016B">
        <w:rPr>
          <w:rStyle w:val="normaltextrun"/>
          <w:rFonts w:cs="Segoe UI"/>
        </w:rPr>
        <w:t xml:space="preserve"> fue </w:t>
      </w:r>
      <w:r w:rsidR="00F70709">
        <w:rPr>
          <w:rStyle w:val="normaltextrun"/>
          <w:rFonts w:cs="Segoe UI"/>
        </w:rPr>
        <w:t xml:space="preserve"> de </w:t>
      </w:r>
      <w:r w:rsidR="00D04956">
        <w:rPr>
          <w:rStyle w:val="normaltextrun"/>
          <w:rFonts w:cs="Segoe UI"/>
        </w:rPr>
        <w:t xml:space="preserve">420, lo que implicó una reducción de 218 escritos. </w:t>
      </w:r>
    </w:p>
    <w:p w14:paraId="4ED80BF3" w14:textId="604C8DDF" w:rsidR="00D86FFE" w:rsidRDefault="00D86FFE" w:rsidP="00FC0350">
      <w:pPr>
        <w:spacing w:line="276" w:lineRule="auto"/>
      </w:pPr>
      <w:r w:rsidRPr="003431CC">
        <w:t xml:space="preserve">Adicionalmente y como parte del análisis y la carga de trabajo </w:t>
      </w:r>
      <w:r>
        <w:t>que mantienen l</w:t>
      </w:r>
      <w:r w:rsidRPr="003431CC">
        <w:t>as personas ju</w:t>
      </w:r>
      <w:r w:rsidR="00E0478A">
        <w:t>z</w:t>
      </w:r>
      <w:r w:rsidRPr="003431CC">
        <w:t xml:space="preserve">gadoras en el dictado de sentencia, se incorporó al despacho en </w:t>
      </w:r>
      <w:r>
        <w:t xml:space="preserve">un </w:t>
      </w:r>
      <w:r w:rsidRPr="003431CC">
        <w:t xml:space="preserve">nuevo plan de trabajo, comunicado por la Dirección de Planificación bajo el oficio </w:t>
      </w:r>
      <w:r w:rsidRPr="005D2438">
        <w:t>1010-PLA-MI-2021 del 6 de setiembre de 2021</w:t>
      </w:r>
      <w:r>
        <w:t xml:space="preserve">, </w:t>
      </w:r>
      <w:r w:rsidRPr="005D2438">
        <w:t xml:space="preserve">relacionado con </w:t>
      </w:r>
      <w:r w:rsidR="009547DD">
        <w:t>“</w:t>
      </w:r>
      <w:r w:rsidRPr="009547DD">
        <w:rPr>
          <w:i/>
          <w:iCs/>
        </w:rPr>
        <w:t>la solicitud de prórroga de permisos con goce de salario en materia Civil, Cobro, Trabajo y Pensiones Alimentarias por el periodo de octubre a diciembre 2021</w:t>
      </w:r>
      <w:r w:rsidR="009547DD">
        <w:t>”</w:t>
      </w:r>
      <w:r w:rsidRPr="005D2438">
        <w:t xml:space="preserve">, </w:t>
      </w:r>
      <w:r>
        <w:t xml:space="preserve">mismo conocido y aprobado por el Consejo Superior en sesión </w:t>
      </w:r>
      <w:r w:rsidRPr="003431CC">
        <w:t>N</w:t>
      </w:r>
      <w:r w:rsidRPr="00374767">
        <w:t>° 80-2021</w:t>
      </w:r>
      <w:r w:rsidRPr="003431CC">
        <w:t xml:space="preserve"> c</w:t>
      </w:r>
      <w:r w:rsidRPr="005D2438">
        <w:t xml:space="preserve">elebrada el </w:t>
      </w:r>
      <w:r w:rsidRPr="003431CC">
        <w:t xml:space="preserve">14 de setiembre del 2021, </w:t>
      </w:r>
      <w:r w:rsidRPr="00374767">
        <w:t>art. XXIV</w:t>
      </w:r>
      <w:r>
        <w:t xml:space="preserve">, por lo que se tendría una colaboración de una persona juzgadora supernumeraria con una meta mínima de asuntos por fallar de 40, durante noviembre 2021. </w:t>
      </w:r>
    </w:p>
    <w:p w14:paraId="6DF68EE4" w14:textId="77777777" w:rsidR="00D86FFE" w:rsidRDefault="00D86FFE" w:rsidP="00D86FFE">
      <w:pPr>
        <w:rPr>
          <w:b/>
          <w:bCs/>
        </w:rPr>
      </w:pPr>
      <w:r w:rsidRPr="009D7F59">
        <w:rPr>
          <w:b/>
          <w:bCs/>
        </w:rPr>
        <w:t>Juzgado de Pensiones Alimentarias de Sarapiquí:</w:t>
      </w:r>
      <w:r>
        <w:rPr>
          <w:b/>
          <w:bCs/>
        </w:rPr>
        <w:t xml:space="preserve"> </w:t>
      </w:r>
    </w:p>
    <w:p w14:paraId="3C508A98" w14:textId="740583CC" w:rsidR="00BD4007" w:rsidRDefault="00EB0EBD" w:rsidP="00D86FFE">
      <w:r>
        <w:lastRenderedPageBreak/>
        <w:t xml:space="preserve">El profesional a cargo del </w:t>
      </w:r>
      <w:r w:rsidR="007506FA">
        <w:t>estudio</w:t>
      </w:r>
      <w:r w:rsidR="002167B4">
        <w:t xml:space="preserve"> de esta </w:t>
      </w:r>
      <w:proofErr w:type="gramStart"/>
      <w:r w:rsidR="002167B4">
        <w:t>oficina</w:t>
      </w:r>
      <w:r w:rsidR="00F5186E">
        <w:t>,</w:t>
      </w:r>
      <w:proofErr w:type="gramEnd"/>
      <w:r w:rsidR="002167B4">
        <w:t xml:space="preserve"> inicia con </w:t>
      </w:r>
      <w:r w:rsidR="007506FA">
        <w:t>el análisis y seguimiento de los Indicadores de Gestión con los datos registrados en diciembre del 2020</w:t>
      </w:r>
      <w:r w:rsidR="00580AA0">
        <w:t xml:space="preserve"> a julio del </w:t>
      </w:r>
      <w:r w:rsidR="00FA4274">
        <w:t>2021</w:t>
      </w:r>
      <w:r w:rsidR="007202BC">
        <w:t xml:space="preserve">, donde se desarrollaron </w:t>
      </w:r>
      <w:r w:rsidR="0085438F">
        <w:t>retroalimentaciones bajo oficios denominados Trámite Rápido (TR)</w:t>
      </w:r>
      <w:r w:rsidR="007202BC">
        <w:t xml:space="preserve"> </w:t>
      </w:r>
      <w:r w:rsidR="00BB248D" w:rsidRPr="00BB248D">
        <w:t>673-TR-</w:t>
      </w:r>
      <w:r w:rsidR="00446C8A" w:rsidRPr="00446C8A">
        <w:t>MI-2021</w:t>
      </w:r>
      <w:r w:rsidR="00580AA0">
        <w:t xml:space="preserve"> </w:t>
      </w:r>
      <w:r w:rsidR="00BB248D">
        <w:t xml:space="preserve">y </w:t>
      </w:r>
      <w:r w:rsidR="00446C8A" w:rsidRPr="00446C8A">
        <w:t>1532-PLA-MI-TR-2021</w:t>
      </w:r>
      <w:r w:rsidR="00BB248D">
        <w:t xml:space="preserve">, remitidos al Despacho </w:t>
      </w:r>
      <w:r w:rsidR="005C4946">
        <w:t xml:space="preserve">el 26 de marzo y </w:t>
      </w:r>
      <w:r w:rsidR="00EF2782">
        <w:t>el 7 de julio</w:t>
      </w:r>
      <w:r w:rsidR="006006F1">
        <w:t xml:space="preserve"> del 2021 respectivamente. </w:t>
      </w:r>
    </w:p>
    <w:p w14:paraId="6415318D" w14:textId="2BDE609B" w:rsidR="008A2E3B" w:rsidRDefault="00D86FFE" w:rsidP="00957BAB">
      <w:r w:rsidRPr="00F21AF8">
        <w:t xml:space="preserve">Al efectuar el análisis para esta oficina su categoría se </w:t>
      </w:r>
      <w:r>
        <w:t>mantiene</w:t>
      </w:r>
      <w:r w:rsidRPr="00F21AF8">
        <w:t xml:space="preserve"> en “D” </w:t>
      </w:r>
      <w:r>
        <w:t xml:space="preserve">desde diciembre 2020 a junio 2021, </w:t>
      </w:r>
      <w:r w:rsidRPr="00F21AF8">
        <w:t xml:space="preserve">con </w:t>
      </w:r>
      <w:r w:rsidR="00796119">
        <w:t xml:space="preserve">la particularidad de que </w:t>
      </w:r>
      <w:r w:rsidRPr="00F21AF8">
        <w:t>el mes de julio que fue “E” por cumplir cuotas de trabajo. La calificación la define principalmente el indicador Plazo para la resolución de escritos con un plazo de 487 días</w:t>
      </w:r>
      <w:r>
        <w:t xml:space="preserve"> a julio</w:t>
      </w:r>
      <w:r w:rsidRPr="00F21AF8">
        <w:t>. En atención del plazo mencionado y con el fin de disminuirlo, el 18 de agosto de 2021</w:t>
      </w:r>
      <w:r w:rsidR="007C5032">
        <w:t xml:space="preserve">se </w:t>
      </w:r>
      <w:r w:rsidR="00A52E83">
        <w:t>remite</w:t>
      </w:r>
      <w:r w:rsidR="007C5032">
        <w:t xml:space="preserve"> </w:t>
      </w:r>
      <w:r w:rsidR="00EE6666">
        <w:t>vía correo electrón</w:t>
      </w:r>
      <w:r w:rsidR="00522676">
        <w:t>ico</w:t>
      </w:r>
      <w:r w:rsidR="00AA2BF3">
        <w:t xml:space="preserve"> </w:t>
      </w:r>
      <w:r w:rsidR="007C5032">
        <w:t xml:space="preserve">el </w:t>
      </w:r>
      <w:r w:rsidR="00AA2BF3">
        <w:t>extracto del plan de trabajo</w:t>
      </w:r>
      <w:r w:rsidR="00CC695A">
        <w:t>,</w:t>
      </w:r>
      <w:r w:rsidR="007C5032">
        <w:t xml:space="preserve"> el </w:t>
      </w:r>
      <w:r w:rsidR="00CC695A">
        <w:t xml:space="preserve">cual en </w:t>
      </w:r>
      <w:r w:rsidR="007C5032">
        <w:t>coordina</w:t>
      </w:r>
      <w:r w:rsidR="00CC695A">
        <w:t>ción</w:t>
      </w:r>
      <w:r w:rsidR="007C5032">
        <w:t xml:space="preserve"> con el Ing. Christian Vizcaíno, profesional del Subproceso de Evaluación de la Dirección de Planificación, quien tiene a cargo el seguimiento del Circuito Judicial de Heredia, sobre la posibilidad de que la Administración Regional de Heredia pueda brindar la colaboración de un recurso de persona técnica judicial para la ejecución del plan de trabajo propuesto. </w:t>
      </w:r>
      <w:r w:rsidR="00F26E4B">
        <w:t>Posterior a ello, el 26 de agosto</w:t>
      </w:r>
      <w:r w:rsidR="00697447">
        <w:t xml:space="preserve"> del 2021 la Licda. Li</w:t>
      </w:r>
      <w:r w:rsidR="0074082F">
        <w:t>z</w:t>
      </w:r>
      <w:r w:rsidR="00697447">
        <w:t>e</w:t>
      </w:r>
      <w:r w:rsidR="0074082F">
        <w:t xml:space="preserve">th </w:t>
      </w:r>
      <w:r w:rsidR="00434977">
        <w:t xml:space="preserve">Alfaro, Administradora del Circuito Judicial de Heredia, comunica al Despacho el Plan de Trabajo propuesto y presenta a la técnica judicial </w:t>
      </w:r>
      <w:r w:rsidR="00B514C3">
        <w:t xml:space="preserve">supernumeraria </w:t>
      </w:r>
      <w:r w:rsidR="00434977">
        <w:t>Adriana Villalobos</w:t>
      </w:r>
      <w:r w:rsidR="00B514C3">
        <w:t xml:space="preserve">, como la persona a cargo de la ejecución de plan. </w:t>
      </w:r>
      <w:r w:rsidR="0074082F">
        <w:t xml:space="preserve"> </w:t>
      </w:r>
    </w:p>
    <w:p w14:paraId="1C8235A9" w14:textId="084BF89E" w:rsidR="00957BAB" w:rsidRPr="00957BAB" w:rsidRDefault="00E0478A" w:rsidP="00957BAB">
      <w:r>
        <w:t xml:space="preserve">Se </w:t>
      </w:r>
      <w:r w:rsidR="00B24354">
        <w:t xml:space="preserve">solicitó a </w:t>
      </w:r>
      <w:r w:rsidR="00FC2622">
        <w:t>la</w:t>
      </w:r>
      <w:r w:rsidR="00D86FFE" w:rsidRPr="00F21AF8">
        <w:t xml:space="preserve"> Administración Regional de Heredia </w:t>
      </w:r>
      <w:r w:rsidR="00B24354">
        <w:t>un recurso</w:t>
      </w:r>
      <w:r w:rsidR="00D86FFE" w:rsidRPr="00F21AF8">
        <w:t xml:space="preserve"> de persona técnica judicial </w:t>
      </w:r>
      <w:r w:rsidR="00B24354">
        <w:t>para que colabore en</w:t>
      </w:r>
      <w:r w:rsidR="00D86FFE" w:rsidRPr="00F21AF8">
        <w:t xml:space="preserve"> la tramitación de expedientes con una cuota de atención diaria de 16 expedientes, por un periodo estimado de tres (3) meses, </w:t>
      </w:r>
      <w:r w:rsidR="00160021">
        <w:t>dando in</w:t>
      </w:r>
      <w:r w:rsidR="00E532DD">
        <w:t xml:space="preserve">icio en septiembre </w:t>
      </w:r>
      <w:r w:rsidR="008337D5">
        <w:t xml:space="preserve">y finalizando en noviembre </w:t>
      </w:r>
      <w:r w:rsidR="00946088">
        <w:t>del 2021</w:t>
      </w:r>
      <w:r w:rsidR="007E1C51">
        <w:t xml:space="preserve">, </w:t>
      </w:r>
      <w:r w:rsidR="008337D5">
        <w:t xml:space="preserve">con posibilidad de </w:t>
      </w:r>
      <w:r w:rsidR="005273F4">
        <w:t xml:space="preserve">ser nombrada un mes más. </w:t>
      </w:r>
    </w:p>
    <w:p w14:paraId="5C649335" w14:textId="14692994" w:rsidR="00102241" w:rsidRDefault="007E1C51" w:rsidP="00D86FFE">
      <w:r>
        <w:t xml:space="preserve">En </w:t>
      </w:r>
      <w:r w:rsidR="00502C0E">
        <w:t>el desarrollo del plan</w:t>
      </w:r>
      <w:r w:rsidR="0038360B">
        <w:t xml:space="preserve"> con recurso de la Administración</w:t>
      </w:r>
      <w:r w:rsidR="00FB1005">
        <w:t xml:space="preserve">, de acuerdo con </w:t>
      </w:r>
      <w:r w:rsidR="003A3151">
        <w:t>los informes de labores presentado</w:t>
      </w:r>
      <w:r w:rsidR="00F465C9">
        <w:t xml:space="preserve"> mensualmente por parte de la persona técnica judicial supernumeraria, </w:t>
      </w:r>
      <w:r w:rsidR="003E7E4C">
        <w:t xml:space="preserve">cumple con un 50% </w:t>
      </w:r>
      <w:r w:rsidR="00B00ABA">
        <w:t xml:space="preserve">(8 expedientes en promedio diario) </w:t>
      </w:r>
      <w:r w:rsidR="003E7E4C">
        <w:t>de la cuota de trabajo esperada</w:t>
      </w:r>
      <w:r w:rsidR="00B00ABA">
        <w:t xml:space="preserve"> (16 expedientes diari</w:t>
      </w:r>
      <w:r w:rsidR="00413FA5">
        <w:t xml:space="preserve">os), indicando </w:t>
      </w:r>
      <w:r w:rsidR="00102241">
        <w:t>lo siguiente</w:t>
      </w:r>
      <w:r w:rsidR="004A0279">
        <w:t xml:space="preserve">: </w:t>
      </w:r>
      <w:r w:rsidR="009F32EC" w:rsidRPr="009F32EC">
        <w:t xml:space="preserve"> </w:t>
      </w:r>
    </w:p>
    <w:p w14:paraId="69CC07AD" w14:textId="7A3CDE58" w:rsidR="00EB3144" w:rsidRDefault="00102241" w:rsidP="00244233">
      <w:pPr>
        <w:ind w:left="567" w:right="474"/>
        <w:rPr>
          <w:i/>
          <w:iCs/>
        </w:rPr>
      </w:pPr>
      <w:r>
        <w:rPr>
          <w:i/>
          <w:iCs/>
        </w:rPr>
        <w:t>“…</w:t>
      </w:r>
      <w:r w:rsidR="009F32EC" w:rsidRPr="00914F32">
        <w:rPr>
          <w:i/>
        </w:rPr>
        <w:t>no son de simple tramitación al tratarse de Apremios, Señalamientos y Retenciones Salariales Urgentes, con base en una actualización de Tarjetas del SDJ</w:t>
      </w:r>
      <w:r w:rsidR="00EB3144">
        <w:rPr>
          <w:i/>
          <w:iCs/>
        </w:rPr>
        <w:t>…”</w:t>
      </w:r>
    </w:p>
    <w:p w14:paraId="490FF3CE" w14:textId="1A0FD1F0" w:rsidR="007E1C51" w:rsidRDefault="004A0279" w:rsidP="00914F32">
      <w:pPr>
        <w:ind w:left="567" w:right="474"/>
      </w:pPr>
      <w:r w:rsidRPr="00914F32">
        <w:rPr>
          <w:i/>
          <w:iCs/>
        </w:rPr>
        <w:t xml:space="preserve"> </w:t>
      </w:r>
      <w:r w:rsidR="00EB3144">
        <w:rPr>
          <w:i/>
          <w:iCs/>
        </w:rPr>
        <w:t>“…</w:t>
      </w:r>
      <w:r>
        <w:rPr>
          <w:i/>
        </w:rPr>
        <w:t xml:space="preserve"> </w:t>
      </w:r>
      <w:r w:rsidRPr="00914F32">
        <w:rPr>
          <w:i/>
        </w:rPr>
        <w:t>la tarjeta electrónica actualizada de cada expediente, al momento de generar la orden, debe de actualizarse la tarjeta, llevando un tiempo incalculable en cada chequeo</w:t>
      </w:r>
      <w:r w:rsidR="00EB3144">
        <w:rPr>
          <w:i/>
          <w:iCs/>
        </w:rPr>
        <w:t>…”</w:t>
      </w:r>
    </w:p>
    <w:p w14:paraId="43141388" w14:textId="625E5AB2" w:rsidR="003F20AA" w:rsidRDefault="00D86FFE" w:rsidP="00D86FFE">
      <w:r w:rsidRPr="00F21AF8">
        <w:t xml:space="preserve"> </w:t>
      </w:r>
      <w:r w:rsidR="003F20AA">
        <w:t>Lo anterior hace constar que la colaboración supernumeraria en el Despacho ha sido de un 50</w:t>
      </w:r>
      <w:r w:rsidR="003F7866">
        <w:t>% de lo esperado a la fecha</w:t>
      </w:r>
      <w:r w:rsidR="00AF6429">
        <w:t xml:space="preserve">. </w:t>
      </w:r>
    </w:p>
    <w:p w14:paraId="6A0DB936" w14:textId="56586813" w:rsidR="00D86FFE" w:rsidRDefault="00D86FFE" w:rsidP="00D86FFE">
      <w:r w:rsidRPr="00F21AF8">
        <w:t xml:space="preserve">Por otro lado, se cuanta con colaboración de una persona juzgadora por parte del Centro de Apoyo Coordinación y Mejoramiento de la Función Jurisdiccional (CACMFJ), </w:t>
      </w:r>
      <w:r w:rsidR="00904A35" w:rsidRPr="00904A35">
        <w:t xml:space="preserve">en septiembre </w:t>
      </w:r>
      <w:r w:rsidR="00904A35">
        <w:t>con</w:t>
      </w:r>
      <w:r w:rsidR="00904A35" w:rsidRPr="00904A35">
        <w:t xml:space="preserve"> la atención de expedientes pendientes de fallo, </w:t>
      </w:r>
      <w:r w:rsidR="00904A35">
        <w:t>para un total de</w:t>
      </w:r>
      <w:r w:rsidR="00904A35" w:rsidRPr="00904A35">
        <w:t xml:space="preserve"> 36 expedientes. Adicionalmente, se generó el oficio 1010-PLA-MI-2021 relacionado con “la solicitud de prórroga de permisos con goce de salario en materia Civil, Cobro, Trabajo y Pensiones Alimentarias por el periodo de octubre a diciembre 2021”, conocido por el Consejo Superior sesión 80-2021 del 14 de setiembre de 2021, art. XXIV, donde se propone incorporar un </w:t>
      </w:r>
      <w:r w:rsidR="00904A35" w:rsidRPr="00904A35">
        <w:lastRenderedPageBreak/>
        <w:t>recursos de  persona juzgadora con plaza del artículo 44 LOPJ al despacho para  brindará colaboración en el fallo de expedientes por  un periodo de tres (3) meses, iniciando en octubre y finalizando en diciembre. Como resultado, para octubre se colaboró con un total de 78 expedientes pendientes de fallo.</w:t>
      </w:r>
    </w:p>
    <w:p w14:paraId="2997CB2B" w14:textId="4AE10F9E" w:rsidR="00D74450" w:rsidRDefault="00E44A71" w:rsidP="00D86FFE">
      <w:r>
        <w:t xml:space="preserve">Importante </w:t>
      </w:r>
      <w:r w:rsidRPr="00914F32">
        <w:t xml:space="preserve">destacar que, para este Juzgado </w:t>
      </w:r>
      <w:r w:rsidR="00603F66" w:rsidRPr="00914F32">
        <w:t xml:space="preserve">se realizó un estudio por parte de la Dirección de Planificación mediante </w:t>
      </w:r>
      <w:r w:rsidR="00F76B31" w:rsidRPr="00914F32">
        <w:t xml:space="preserve">informe </w:t>
      </w:r>
      <w:r w:rsidR="0003143C" w:rsidRPr="00914F32">
        <w:t xml:space="preserve">1110-PLA-2021 relacionado con </w:t>
      </w:r>
      <w:r w:rsidR="00001D49" w:rsidRPr="00914F32">
        <w:t xml:space="preserve"> </w:t>
      </w:r>
      <w:r w:rsidR="00BC0D83" w:rsidRPr="00914F32">
        <w:t xml:space="preserve">el </w:t>
      </w:r>
      <w:r w:rsidR="00C96511" w:rsidRPr="00914F32">
        <w:t>“</w:t>
      </w:r>
      <w:r w:rsidR="00BC0D83" w:rsidRPr="00914F32">
        <w:rPr>
          <w:i/>
          <w:iCs/>
        </w:rPr>
        <w:t>Proyecto de Rediseño de Procesos, con el fin de maximizar los recursos, equiparar las cargas de trabajo y satisfacer las diferentes necesidades del Circuito Judicial</w:t>
      </w:r>
      <w:r w:rsidR="00C96511" w:rsidRPr="00914F32">
        <w:t>”</w:t>
      </w:r>
      <w:r w:rsidR="00D74450" w:rsidRPr="00914F32">
        <w:t xml:space="preserve">, </w:t>
      </w:r>
      <w:r w:rsidR="0067303A" w:rsidRPr="00914F32">
        <w:t xml:space="preserve">aprobado en sesión 95-2021 del Consejo Superior celebrada el 04 de noviembre del 2021, artículo XXXI, </w:t>
      </w:r>
      <w:r w:rsidR="00D74450" w:rsidRPr="00914F32">
        <w:t>en el cual se propuso la el traslado de una plaza de técnico o técnica judicial y una plaza de juez o jueza del Juzgado Contravencional de Sarapiquí al Juzgado de Pensiones Alimentarias de Sarapiquí</w:t>
      </w:r>
      <w:r w:rsidR="00C96511" w:rsidRPr="00914F32">
        <w:t>, además</w:t>
      </w:r>
      <w:r w:rsidR="00D74450" w:rsidRPr="00914F32">
        <w:t xml:space="preserve"> la asignación de la plaza compartida de Auxiliar de Servicios Generales a ese despacho judicial, una vez que se cuente con el servicio de limpieza privada, a fin de que colabore en la atención del público y en otras labores administrativas. </w:t>
      </w:r>
      <w:r w:rsidR="00A00258" w:rsidRPr="00914F32">
        <w:t>Para ejecutar el trasla</w:t>
      </w:r>
      <w:r w:rsidR="00C17735" w:rsidRPr="00914F32">
        <w:t xml:space="preserve">do, </w:t>
      </w:r>
      <w:r w:rsidR="000B1081" w:rsidRPr="00914F32">
        <w:t xml:space="preserve">la Dirección de Gestión Humana </w:t>
      </w:r>
      <w:r w:rsidR="00C17735" w:rsidRPr="00914F32">
        <w:t xml:space="preserve">debe realizar una </w:t>
      </w:r>
      <w:r w:rsidR="00CA42FD" w:rsidRPr="00914F32">
        <w:t>valor</w:t>
      </w:r>
      <w:r w:rsidR="00C17735" w:rsidRPr="00914F32">
        <w:t>ación</w:t>
      </w:r>
      <w:r w:rsidR="00CA42FD" w:rsidRPr="00914F32">
        <w:t xml:space="preserve"> </w:t>
      </w:r>
      <w:r w:rsidR="00C17735" w:rsidRPr="00914F32">
        <w:t>d</w:t>
      </w:r>
      <w:r w:rsidR="00CA42FD" w:rsidRPr="00914F32">
        <w:t>el traslado de las plazas</w:t>
      </w:r>
      <w:r w:rsidR="00940B5D" w:rsidRPr="00914F32">
        <w:t>, esto según el mismo acuerdo</w:t>
      </w:r>
      <w:r w:rsidR="0067303A" w:rsidRPr="00914F32">
        <w:t xml:space="preserve"> del Consejo Superior</w:t>
      </w:r>
      <w:r w:rsidR="00940B5D" w:rsidRPr="00914F32">
        <w:t xml:space="preserve">. </w:t>
      </w:r>
    </w:p>
    <w:p w14:paraId="2CA5B296" w14:textId="77777777" w:rsidR="00001D49" w:rsidRPr="00F21AF8" w:rsidRDefault="00001D49" w:rsidP="00D86FFE"/>
    <w:p w14:paraId="463878B1" w14:textId="77777777" w:rsidR="00D86FFE" w:rsidRDefault="00D86FFE" w:rsidP="00D86FFE">
      <w:pPr>
        <w:rPr>
          <w:b/>
          <w:bCs/>
        </w:rPr>
      </w:pPr>
      <w:r w:rsidRPr="00FD1445">
        <w:rPr>
          <w:b/>
          <w:bCs/>
        </w:rPr>
        <w:t>Juzgado Pensiones Alimentarias I Circuito Judicial de Alajuela:</w:t>
      </w:r>
      <w:r>
        <w:rPr>
          <w:b/>
          <w:bCs/>
        </w:rPr>
        <w:t xml:space="preserve"> </w:t>
      </w:r>
    </w:p>
    <w:p w14:paraId="2B874F4B" w14:textId="72DFB0CC" w:rsidR="00D86FFE" w:rsidRDefault="00D86FFE" w:rsidP="00D86FFE">
      <w:r w:rsidRPr="00CD3C8D">
        <w:t xml:space="preserve">El Juzgado de Pensiones Alimentarias del Primer Circuito Judicial de Alajuela mantuvo calificaciones </w:t>
      </w:r>
      <w:r w:rsidR="00194A39">
        <w:t>“</w:t>
      </w:r>
      <w:r w:rsidRPr="00CD3C8D">
        <w:t>E</w:t>
      </w:r>
      <w:r w:rsidR="00194A39">
        <w:t>”</w:t>
      </w:r>
      <w:r w:rsidRPr="00CD3C8D">
        <w:t xml:space="preserve"> durante los meses de marzo, abril y mayo</w:t>
      </w:r>
      <w:r w:rsidR="004513AD">
        <w:t xml:space="preserve">, </w:t>
      </w:r>
      <w:r w:rsidR="00252D0A">
        <w:t xml:space="preserve">donde </w:t>
      </w:r>
      <w:r w:rsidRPr="00CD3C8D">
        <w:t xml:space="preserve"> las calificaciones </w:t>
      </w:r>
      <w:r w:rsidR="00252D0A">
        <w:t>se asociaron</w:t>
      </w:r>
      <w:r w:rsidRPr="00CD3C8D">
        <w:t xml:space="preserve"> al indicador de plazo de espera de dictado de sentencia</w:t>
      </w:r>
      <w:r w:rsidR="003E0B16">
        <w:t xml:space="preserve">, donde el </w:t>
      </w:r>
      <w:r w:rsidRPr="00CD3C8D">
        <w:t xml:space="preserve"> valor más alejado del parámetro para este indicador corresponde al escritorio de la persona Juzgadora 2</w:t>
      </w:r>
      <w:r w:rsidR="00194A39">
        <w:t>,</w:t>
      </w:r>
      <w:r w:rsidRPr="00CD3C8D">
        <w:t xml:space="preserve"> quien estuvo incapacitada </w:t>
      </w:r>
      <w:r w:rsidR="003363D2">
        <w:t xml:space="preserve">de forma recurrente </w:t>
      </w:r>
      <w:r w:rsidRPr="00CD3C8D">
        <w:t xml:space="preserve">durante </w:t>
      </w:r>
      <w:r w:rsidR="003363D2">
        <w:t>periodos cortos que no permitieron tramitar su sustitución, no obstante, estas incapacidades</w:t>
      </w:r>
      <w:r w:rsidRPr="00CD3C8D">
        <w:t xml:space="preserve"> </w:t>
      </w:r>
      <w:r w:rsidR="004E0713">
        <w:t xml:space="preserve">al sumarse corresponden a </w:t>
      </w:r>
      <w:r w:rsidRPr="00CD3C8D">
        <w:t xml:space="preserve">un periodo prolongado lo que ocasionó el aumento en los plazos. </w:t>
      </w:r>
    </w:p>
    <w:p w14:paraId="00F9C1B3" w14:textId="1C7582FF" w:rsidR="00D86FFE" w:rsidRDefault="003363D2" w:rsidP="00D86FFE">
      <w:r>
        <w:t xml:space="preserve">Es importante indicar que </w:t>
      </w:r>
      <w:r w:rsidR="00D3796C">
        <w:t xml:space="preserve">a </w:t>
      </w:r>
      <w:r>
        <w:t xml:space="preserve">este despacho </w:t>
      </w:r>
      <w:r w:rsidR="00D3796C">
        <w:t>se le brindó seguimiento por parte de la Dirección de Planificación, producto del cual se generaron</w:t>
      </w:r>
      <w:r w:rsidR="00633EB8">
        <w:t xml:space="preserve"> </w:t>
      </w:r>
      <w:r w:rsidR="003B0330">
        <w:t xml:space="preserve">dos informes, documentados en mediante </w:t>
      </w:r>
      <w:r w:rsidR="003B0330" w:rsidRPr="00D646B4">
        <w:rPr>
          <w:i/>
          <w:iCs/>
        </w:rPr>
        <w:t>“los trámites rápidos”</w:t>
      </w:r>
      <w:r>
        <w:t xml:space="preserve"> </w:t>
      </w:r>
      <w:r w:rsidR="00A01E62" w:rsidRPr="00A01E62">
        <w:t>735-TR-MI-2021</w:t>
      </w:r>
      <w:r w:rsidR="00C7143B">
        <w:t xml:space="preserve"> y </w:t>
      </w:r>
      <w:r w:rsidR="00C7143B" w:rsidRPr="00C7143B">
        <w:t>1545-PLA-MI-TR</w:t>
      </w:r>
      <w:r w:rsidR="001B7BBE">
        <w:t xml:space="preserve">; </w:t>
      </w:r>
      <w:r w:rsidR="000435F6">
        <w:t>en los cuales</w:t>
      </w:r>
      <w:r w:rsidR="001B7BBE">
        <w:t xml:space="preserve"> </w:t>
      </w:r>
      <w:r w:rsidR="00E31BA3">
        <w:t xml:space="preserve">se verificaron las matrices de indicadores, documentación de la minuta y </w:t>
      </w:r>
      <w:r w:rsidR="00623323">
        <w:t>generación de planes remediales por parte del despacho.</w:t>
      </w:r>
      <w:r w:rsidR="00C7143B" w:rsidRPr="00C7143B">
        <w:t xml:space="preserve"> </w:t>
      </w:r>
      <w:r w:rsidR="00D86FFE" w:rsidRPr="00CD3C8D">
        <w:t xml:space="preserve">Para el mes de junio se observa como la calificación del despacho cambia a categoría C, </w:t>
      </w:r>
      <w:r w:rsidR="00623323">
        <w:t>producto del esfuerzo realizado por la oficina</w:t>
      </w:r>
      <w:r w:rsidR="003267FA">
        <w:t xml:space="preserve"> y la aplicación de planes remediales</w:t>
      </w:r>
      <w:r w:rsidR="00623323">
        <w:t>,</w:t>
      </w:r>
      <w:r w:rsidR="00D86FFE" w:rsidRPr="00CD3C8D">
        <w:t xml:space="preserve"> no obstante, aún se identifica oportunidad de mejora en los plazos de espera de dictado de sentencia para el escritorio de la persona Juzgadora </w:t>
      </w:r>
      <w:r w:rsidR="003267FA">
        <w:t>2</w:t>
      </w:r>
      <w:r w:rsidR="00D86FFE" w:rsidRPr="00CD3C8D">
        <w:t xml:space="preserve"> por lo que se plantea por parte de la Dirección de Planificación un plan </w:t>
      </w:r>
      <w:r w:rsidR="00E34279">
        <w:t>de trabajo</w:t>
      </w:r>
      <w:r w:rsidR="00D86FFE" w:rsidRPr="00CD3C8D">
        <w:t xml:space="preserve">, documentado en </w:t>
      </w:r>
      <w:r w:rsidR="008B6109">
        <w:t xml:space="preserve">el </w:t>
      </w:r>
      <w:r w:rsidR="008B6109" w:rsidRPr="00F21AF8">
        <w:t xml:space="preserve"> </w:t>
      </w:r>
      <w:r w:rsidR="008B6109">
        <w:rPr>
          <w:rStyle w:val="normaltextrun"/>
          <w:rFonts w:cs="Segoe UI"/>
        </w:rPr>
        <w:t xml:space="preserve">“trámite rápido” </w:t>
      </w:r>
      <w:r w:rsidR="008B6109" w:rsidRPr="00025659">
        <w:rPr>
          <w:rStyle w:val="normaltextrun"/>
          <w:rFonts w:cs="Segoe UI"/>
        </w:rPr>
        <w:t> </w:t>
      </w:r>
      <w:r w:rsidR="00D86FFE" w:rsidRPr="00CD3C8D">
        <w:t>1725-PLA-MI-TR-2021, en el cual se encuentra el listado de expedientes priorizado según fecha de antigüedad, mismo que está planteado para</w:t>
      </w:r>
      <w:r w:rsidR="001E38C7">
        <w:t xml:space="preserve"> que se ejecutara en </w:t>
      </w:r>
      <w:r w:rsidR="00D86FFE" w:rsidRPr="00CD3C8D">
        <w:t>el mes de agosto</w:t>
      </w:r>
      <w:r w:rsidR="00622B73">
        <w:t xml:space="preserve">, donde se esperó tener por resultados </w:t>
      </w:r>
      <w:r w:rsidR="00D86FFE" w:rsidRPr="00CD3C8D">
        <w:t xml:space="preserve"> en cumplimiento </w:t>
      </w:r>
      <w:r w:rsidR="00622B73">
        <w:t>de</w:t>
      </w:r>
      <w:r w:rsidR="005762BC">
        <w:t xml:space="preserve"> </w:t>
      </w:r>
      <w:r w:rsidR="00D86FFE" w:rsidRPr="00CD3C8D">
        <w:t>la cuota de 25 sentencias mensuales establecidas en la matriz de indicadores.</w:t>
      </w:r>
      <w:r w:rsidR="00D86FFE">
        <w:t xml:space="preserve"> </w:t>
      </w:r>
      <w:r w:rsidR="00D86FFE" w:rsidRPr="00CD3C8D">
        <w:t xml:space="preserve">Producto de la aplicación de este plan </w:t>
      </w:r>
      <w:r w:rsidR="002E2D31">
        <w:t>de trabajo</w:t>
      </w:r>
      <w:r w:rsidR="00D86FFE" w:rsidRPr="00CD3C8D">
        <w:t xml:space="preserve">, para el mes de agosto el indicador de plazo de espera para dictado de sentencia bajó a 43 días, lo que ubica dentro del parámetro estándar definido para este indicador el </w:t>
      </w:r>
      <w:r w:rsidR="00D86FFE" w:rsidRPr="00CD3C8D">
        <w:lastRenderedPageBreak/>
        <w:t>cual oscila entre 15 y 45 días</w:t>
      </w:r>
      <w:r w:rsidR="007178DA">
        <w:t xml:space="preserve">, y en este caso </w:t>
      </w:r>
      <w:r w:rsidR="003B2741">
        <w:t>ocasiona que la calificación para el mes de agosto corresponda a la categoría B</w:t>
      </w:r>
      <w:r w:rsidR="00E0797B">
        <w:t xml:space="preserve">, situación que se </w:t>
      </w:r>
      <w:r w:rsidR="00684EA7">
        <w:t xml:space="preserve">mantiene en el mes de setiembre donde </w:t>
      </w:r>
      <w:r w:rsidR="00B630AD">
        <w:t>de igual manera se asigna calificación B a este despacho.</w:t>
      </w:r>
    </w:p>
    <w:p w14:paraId="7DEB0BEF" w14:textId="0D2CE89D" w:rsidR="00A516EF" w:rsidRDefault="00A516EF">
      <w:pPr>
        <w:jc w:val="left"/>
      </w:pPr>
      <w:r>
        <w:br w:type="page"/>
      </w:r>
    </w:p>
    <w:p w14:paraId="0EE47B65" w14:textId="77777777" w:rsidR="006038E2" w:rsidRDefault="006038E2" w:rsidP="00D86FFE"/>
    <w:p w14:paraId="0BA62D9B" w14:textId="77777777" w:rsidR="00A56BB0" w:rsidRDefault="006038E2" w:rsidP="006038E2">
      <w:pPr>
        <w:rPr>
          <w:b/>
          <w:bCs/>
        </w:rPr>
      </w:pPr>
      <w:r w:rsidRPr="00FD1445">
        <w:rPr>
          <w:b/>
          <w:bCs/>
        </w:rPr>
        <w:t>Juzgado Pensiones Alimentarias I Circuito Judicial de Zona Sur:</w:t>
      </w:r>
    </w:p>
    <w:p w14:paraId="6D3700AC" w14:textId="22323682" w:rsidR="00C229E4" w:rsidRPr="00970BC6" w:rsidRDefault="006038E2" w:rsidP="006038E2">
      <w:r>
        <w:rPr>
          <w:b/>
          <w:bCs/>
        </w:rPr>
        <w:t xml:space="preserve"> </w:t>
      </w:r>
      <w:r w:rsidR="00C229E4" w:rsidRPr="00970BC6">
        <w:t>Respecto</w:t>
      </w:r>
      <w:r w:rsidR="00C229E4">
        <w:t xml:space="preserve"> al Juzgado de Pensiones Alimentarias del Primer Circuito Judicial de la Zona Sur (Pérez Zeledón)</w:t>
      </w:r>
      <w:r w:rsidR="00BF74D1">
        <w:t xml:space="preserve"> registra calificación </w:t>
      </w:r>
      <w:r w:rsidR="00970BC6">
        <w:t>“</w:t>
      </w:r>
      <w:r w:rsidR="00BF74D1">
        <w:t>E</w:t>
      </w:r>
      <w:r w:rsidR="00970BC6">
        <w:t>”</w:t>
      </w:r>
      <w:r w:rsidR="00BF74D1">
        <w:t xml:space="preserve"> en el mes de julio. Es importante indicar que</w:t>
      </w:r>
      <w:r w:rsidR="009615D4">
        <w:t>,</w:t>
      </w:r>
      <w:r w:rsidR="00BF74D1">
        <w:t xml:space="preserve"> en este caso, la calificación está ligada al </w:t>
      </w:r>
      <w:r w:rsidR="009615D4">
        <w:t xml:space="preserve">indicador de plazo de resolución de apremios corporales el cual </w:t>
      </w:r>
      <w:r w:rsidR="004751BC">
        <w:t xml:space="preserve">para el mes en cuestión reportó un valor de 4 días, siendo que el valor máximo definido en el rango de este indicador es de 2 días, motivo por el cual se presenta un alejamiento del 100%, no obstante, es importante destacar que el </w:t>
      </w:r>
      <w:r w:rsidR="00BC1FD7">
        <w:t xml:space="preserve">80% </w:t>
      </w:r>
      <w:r w:rsidR="004751BC">
        <w:t xml:space="preserve">del personal </w:t>
      </w:r>
      <w:r w:rsidR="009015DD">
        <w:t xml:space="preserve">se mantuvo </w:t>
      </w:r>
      <w:r w:rsidR="00BC1FD7">
        <w:t xml:space="preserve">con cumplimiento del rango para el indicador de porcentaje de rendimiento </w:t>
      </w:r>
      <w:r w:rsidR="006D614F">
        <w:t>el cual oscila entre el 90</w:t>
      </w:r>
      <w:r w:rsidR="00965E5C">
        <w:t>%</w:t>
      </w:r>
      <w:r w:rsidR="006D614F">
        <w:t xml:space="preserve"> y 100%. Por otra parte, se menciona que la calificación asignada para el mes de agosto corresponde a </w:t>
      </w:r>
      <w:r w:rsidR="00211869">
        <w:t xml:space="preserve">calificación </w:t>
      </w:r>
      <w:r w:rsidR="00970BC6">
        <w:t>“</w:t>
      </w:r>
      <w:r w:rsidR="008D702E" w:rsidRPr="00211869">
        <w:t>A</w:t>
      </w:r>
      <w:r w:rsidR="00970BC6">
        <w:t>”</w:t>
      </w:r>
      <w:r w:rsidR="008D702E">
        <w:t xml:space="preserve"> dado que se </w:t>
      </w:r>
      <w:r w:rsidR="00FD64D3">
        <w:t xml:space="preserve">solventa la situación del plazo para resolver apremios corporales y no se cuenta con otro indicador que presente </w:t>
      </w:r>
      <w:r w:rsidR="003C0E78">
        <w:t>un alejamiento del parámetro establecido como estándar.</w:t>
      </w:r>
      <w:r w:rsidR="008D702E">
        <w:t xml:space="preserve"> </w:t>
      </w:r>
    </w:p>
    <w:p w14:paraId="0FD4EDFE" w14:textId="77777777" w:rsidR="00D86FFE" w:rsidRPr="00970BC6" w:rsidRDefault="00D86FFE" w:rsidP="00970BC6">
      <w:pPr>
        <w:spacing w:line="276" w:lineRule="auto"/>
        <w:rPr>
          <w:rFonts w:asciiTheme="minorHAnsi" w:eastAsiaTheme="minorEastAsia" w:hAnsiTheme="minorHAnsi"/>
        </w:rPr>
      </w:pPr>
    </w:p>
    <w:p w14:paraId="6170F4CE" w14:textId="0E1920C6" w:rsidR="00666F20" w:rsidRDefault="00AE6D20" w:rsidP="00AE6D20">
      <w:pPr>
        <w:pStyle w:val="Ttulo1"/>
      </w:pPr>
      <w:r>
        <w:t>Taller de Mejora Continua</w:t>
      </w:r>
    </w:p>
    <w:p w14:paraId="5E003AD5" w14:textId="2366183E" w:rsidR="004D4E06" w:rsidRDefault="004D4E06" w:rsidP="004222C5">
      <w:pPr>
        <w:spacing w:line="276" w:lineRule="auto"/>
        <w:rPr>
          <w:rFonts w:cs="Arial"/>
        </w:rPr>
      </w:pPr>
      <w:r w:rsidRPr="3458E1EB">
        <w:rPr>
          <w:rFonts w:cs="Arial"/>
        </w:rPr>
        <w:t>El Subproceso de Modernización Institucional como seguimiento a la labor realizada</w:t>
      </w:r>
      <w:r>
        <w:rPr>
          <w:rFonts w:cs="Arial"/>
        </w:rPr>
        <w:t xml:space="preserve"> en la materia de </w:t>
      </w:r>
      <w:r w:rsidR="007320AC">
        <w:rPr>
          <w:rFonts w:cs="Arial"/>
        </w:rPr>
        <w:t>Pensiones Alimentarias</w:t>
      </w:r>
      <w:r w:rsidRPr="3458E1EB">
        <w:rPr>
          <w:rFonts w:cs="Arial"/>
        </w:rPr>
        <w:t xml:space="preserve">, procedió a </w:t>
      </w:r>
      <w:r>
        <w:rPr>
          <w:rFonts w:cs="Arial"/>
        </w:rPr>
        <w:t>desarrollar</w:t>
      </w:r>
      <w:r w:rsidRPr="3458E1EB">
        <w:rPr>
          <w:rFonts w:cs="Arial"/>
        </w:rPr>
        <w:t xml:space="preserve"> un taller a lo interno de la Dirección, desarrollado el </w:t>
      </w:r>
      <w:r w:rsidR="00AE755A">
        <w:rPr>
          <w:rFonts w:cs="Arial"/>
        </w:rPr>
        <w:t>15</w:t>
      </w:r>
      <w:r w:rsidRPr="3458E1EB">
        <w:rPr>
          <w:rFonts w:cs="Arial"/>
        </w:rPr>
        <w:t xml:space="preserve"> de </w:t>
      </w:r>
      <w:r w:rsidR="00AE755A">
        <w:rPr>
          <w:rFonts w:cs="Arial"/>
        </w:rPr>
        <w:t>julio</w:t>
      </w:r>
      <w:r w:rsidRPr="3458E1EB">
        <w:rPr>
          <w:rFonts w:cs="Arial"/>
        </w:rPr>
        <w:t xml:space="preserve"> de 2021</w:t>
      </w:r>
      <w:r>
        <w:rPr>
          <w:rFonts w:cs="Arial"/>
        </w:rPr>
        <w:t xml:space="preserve">, </w:t>
      </w:r>
      <w:r w:rsidRPr="3458E1EB">
        <w:rPr>
          <w:rFonts w:cs="Arial"/>
        </w:rPr>
        <w:t xml:space="preserve">proceso </w:t>
      </w:r>
      <w:r>
        <w:rPr>
          <w:rFonts w:cs="Arial"/>
        </w:rPr>
        <w:t xml:space="preserve">que </w:t>
      </w:r>
      <w:r w:rsidRPr="3458E1EB">
        <w:rPr>
          <w:rFonts w:cs="Arial"/>
        </w:rPr>
        <w:t>involu</w:t>
      </w:r>
      <w:r>
        <w:rPr>
          <w:rFonts w:cs="Arial"/>
        </w:rPr>
        <w:t>cró</w:t>
      </w:r>
      <w:r w:rsidRPr="3458E1EB">
        <w:rPr>
          <w:rFonts w:cs="Arial"/>
        </w:rPr>
        <w:t xml:space="preserve"> a los diferentes profesionales del Modelo de Sostenibilidad, ubicados en las diferentes regiones del país</w:t>
      </w:r>
      <w:r w:rsidR="000C4A79">
        <w:rPr>
          <w:rFonts w:cs="Arial"/>
        </w:rPr>
        <w:t xml:space="preserve">, la minuta </w:t>
      </w:r>
      <w:r w:rsidR="000B49D5">
        <w:rPr>
          <w:rFonts w:cs="Arial"/>
        </w:rPr>
        <w:t>682-PLA-</w:t>
      </w:r>
      <w:r w:rsidR="006D6FD8">
        <w:rPr>
          <w:rFonts w:cs="Arial"/>
        </w:rPr>
        <w:t>MI-2021</w:t>
      </w:r>
      <w:r w:rsidR="000C4A79">
        <w:rPr>
          <w:rFonts w:cs="Arial"/>
        </w:rPr>
        <w:t xml:space="preserve"> se muestra en </w:t>
      </w:r>
      <w:r w:rsidR="000C4A79" w:rsidRPr="001A4B63">
        <w:rPr>
          <w:rFonts w:cs="Arial"/>
        </w:rPr>
        <w:t xml:space="preserve">el </w:t>
      </w:r>
      <w:r w:rsidR="000C4A79" w:rsidRPr="001A4B63">
        <w:rPr>
          <w:rFonts w:cs="Arial"/>
          <w:b/>
          <w:bCs/>
          <w:i/>
          <w:iCs/>
        </w:rPr>
        <w:t xml:space="preserve">apéndice </w:t>
      </w:r>
      <w:r w:rsidR="00AE755A" w:rsidRPr="001A4B63">
        <w:rPr>
          <w:rFonts w:cs="Arial"/>
          <w:b/>
          <w:bCs/>
          <w:i/>
          <w:iCs/>
        </w:rPr>
        <w:t>1</w:t>
      </w:r>
      <w:r w:rsidRPr="3458E1EB">
        <w:rPr>
          <w:rFonts w:cs="Arial"/>
        </w:rPr>
        <w:t xml:space="preserve">. </w:t>
      </w:r>
      <w:r w:rsidR="00002577">
        <w:rPr>
          <w:rFonts w:cs="Arial"/>
        </w:rPr>
        <w:t>El taller se convirtió en una oportunidad de identificar aspectos que son importantes mejorar o abordar, a continuación</w:t>
      </w:r>
      <w:r w:rsidR="00AE755A">
        <w:rPr>
          <w:rFonts w:cs="Arial"/>
        </w:rPr>
        <w:t>;</w:t>
      </w:r>
      <w:r w:rsidR="00002577">
        <w:rPr>
          <w:rFonts w:cs="Arial"/>
        </w:rPr>
        <w:t xml:space="preserve"> se presenta </w:t>
      </w:r>
      <w:r w:rsidR="00BE600A">
        <w:rPr>
          <w:rFonts w:cs="Arial"/>
        </w:rPr>
        <w:t xml:space="preserve">un resumen de los compromisos definidos en dichas sesiones </w:t>
      </w:r>
      <w:r w:rsidR="00BE600A" w:rsidRPr="000A1DEB">
        <w:rPr>
          <w:rFonts w:cs="Arial"/>
        </w:rPr>
        <w:t xml:space="preserve">y </w:t>
      </w:r>
      <w:r w:rsidR="00BE600A" w:rsidRPr="004333A7">
        <w:rPr>
          <w:rFonts w:cs="Arial"/>
        </w:rPr>
        <w:t>el estado de estas:</w:t>
      </w:r>
    </w:p>
    <w:p w14:paraId="0F910C4A" w14:textId="456A0AF5" w:rsidR="001A4B63" w:rsidRPr="00760579" w:rsidRDefault="00020DD4" w:rsidP="00485C36">
      <w:pPr>
        <w:pStyle w:val="Prrafodelista"/>
        <w:numPr>
          <w:ilvl w:val="0"/>
          <w:numId w:val="45"/>
        </w:numPr>
        <w:tabs>
          <w:tab w:val="left" w:pos="284"/>
        </w:tabs>
        <w:spacing w:after="120" w:line="240" w:lineRule="auto"/>
        <w:contextualSpacing w:val="0"/>
        <w:rPr>
          <w:rFonts w:cs="Calibri"/>
        </w:rPr>
      </w:pPr>
      <w:r>
        <w:rPr>
          <w:rFonts w:cs="Calibri"/>
        </w:rPr>
        <w:t>I</w:t>
      </w:r>
      <w:r w:rsidR="00757D5B">
        <w:rPr>
          <w:rFonts w:cs="Calibri"/>
        </w:rPr>
        <w:t>ncorporar</w:t>
      </w:r>
      <w:r w:rsidR="00F8071A" w:rsidDel="00757D5B">
        <w:rPr>
          <w:rFonts w:cs="Calibri"/>
        </w:rPr>
        <w:t xml:space="preserve"> las </w:t>
      </w:r>
      <w:r w:rsidR="003B7AD4" w:rsidDel="00757D5B">
        <w:rPr>
          <w:rFonts w:cs="Calibri"/>
        </w:rPr>
        <w:t>r</w:t>
      </w:r>
      <w:r w:rsidR="001565A2" w:rsidRPr="00760579" w:rsidDel="00757D5B">
        <w:rPr>
          <w:rFonts w:cs="Calibri"/>
        </w:rPr>
        <w:t xml:space="preserve">ecomendaciones </w:t>
      </w:r>
      <w:r>
        <w:rPr>
          <w:rFonts w:cs="Calibri"/>
        </w:rPr>
        <w:t xml:space="preserve">en los distintos informes </w:t>
      </w:r>
      <w:r w:rsidR="001F46F1" w:rsidDel="00757D5B">
        <w:rPr>
          <w:rFonts w:cs="Calibri"/>
        </w:rPr>
        <w:t xml:space="preserve">de manera </w:t>
      </w:r>
      <w:r w:rsidR="001F46F1">
        <w:rPr>
          <w:rFonts w:cs="Calibri"/>
        </w:rPr>
        <w:t>puntual</w:t>
      </w:r>
      <w:r w:rsidR="00757D5B">
        <w:rPr>
          <w:rFonts w:cs="Calibri"/>
        </w:rPr>
        <w:t xml:space="preserve"> </w:t>
      </w:r>
      <w:r w:rsidR="00F95D40">
        <w:rPr>
          <w:rFonts w:cs="Calibri"/>
        </w:rPr>
        <w:t xml:space="preserve">respecto a lo que debe atender </w:t>
      </w:r>
      <w:r w:rsidR="00893C4C">
        <w:rPr>
          <w:rFonts w:cs="Calibri"/>
        </w:rPr>
        <w:t xml:space="preserve">por </w:t>
      </w:r>
      <w:r w:rsidR="00F95D40">
        <w:rPr>
          <w:rFonts w:cs="Calibri"/>
        </w:rPr>
        <w:t>cada instancia</w:t>
      </w:r>
      <w:r w:rsidR="001F46F1">
        <w:rPr>
          <w:rFonts w:cs="Calibri"/>
        </w:rPr>
        <w:t xml:space="preserve">, sin dejar </w:t>
      </w:r>
      <w:r w:rsidR="00832EBB">
        <w:rPr>
          <w:rFonts w:cs="Calibri"/>
        </w:rPr>
        <w:t>recome</w:t>
      </w:r>
      <w:r w:rsidR="00BB1849">
        <w:rPr>
          <w:rFonts w:cs="Calibri"/>
        </w:rPr>
        <w:t>nda</w:t>
      </w:r>
      <w:r w:rsidR="00832EBB">
        <w:rPr>
          <w:rFonts w:cs="Calibri"/>
        </w:rPr>
        <w:t>ciones abiertas</w:t>
      </w:r>
      <w:r w:rsidR="00BB1849">
        <w:rPr>
          <w:rFonts w:cs="Calibri"/>
        </w:rPr>
        <w:t>,</w:t>
      </w:r>
      <w:r w:rsidR="00832EBB">
        <w:rPr>
          <w:rFonts w:cs="Calibri"/>
        </w:rPr>
        <w:t xml:space="preserve"> </w:t>
      </w:r>
      <w:r w:rsidR="009C5290">
        <w:rPr>
          <w:rFonts w:cs="Calibri"/>
        </w:rPr>
        <w:t xml:space="preserve">ya que algunas instancias cuentan con recurso </w:t>
      </w:r>
      <w:r w:rsidR="00066E86">
        <w:rPr>
          <w:rFonts w:cs="Calibri"/>
        </w:rPr>
        <w:t>limitado</w:t>
      </w:r>
      <w:r w:rsidR="009C5290">
        <w:rPr>
          <w:rFonts w:cs="Calibri"/>
        </w:rPr>
        <w:t xml:space="preserve"> para dar respuesta</w:t>
      </w:r>
      <w:r w:rsidR="00FF4FD9">
        <w:rPr>
          <w:rFonts w:cs="Calibri"/>
        </w:rPr>
        <w:t>:</w:t>
      </w:r>
      <w:r w:rsidR="00066E86">
        <w:rPr>
          <w:rFonts w:cs="Calibri"/>
        </w:rPr>
        <w:t xml:space="preserve"> En atención </w:t>
      </w:r>
      <w:r w:rsidR="003A039E">
        <w:rPr>
          <w:rFonts w:cs="Calibri"/>
        </w:rPr>
        <w:t>a lo</w:t>
      </w:r>
      <w:r w:rsidR="00066E86">
        <w:rPr>
          <w:rFonts w:cs="Calibri"/>
        </w:rPr>
        <w:t xml:space="preserve"> anterior, se toma en consideración </w:t>
      </w:r>
      <w:r w:rsidR="00FE6F7F">
        <w:rPr>
          <w:rFonts w:cs="Calibri"/>
        </w:rPr>
        <w:t xml:space="preserve">lo indicado </w:t>
      </w:r>
      <w:r w:rsidR="00066E86">
        <w:rPr>
          <w:rFonts w:cs="Calibri"/>
        </w:rPr>
        <w:t xml:space="preserve">para agregar las </w:t>
      </w:r>
      <w:r w:rsidR="0075629F">
        <w:rPr>
          <w:rFonts w:cs="Calibri"/>
        </w:rPr>
        <w:t>recomendaciones de manera puntual tanto en este informe como en los correspondientes a</w:t>
      </w:r>
      <w:r w:rsidR="009C5290" w:rsidDel="00066E86">
        <w:rPr>
          <w:rFonts w:cs="Calibri"/>
        </w:rPr>
        <w:t xml:space="preserve"> </w:t>
      </w:r>
      <w:r w:rsidR="0079684E">
        <w:rPr>
          <w:rFonts w:cs="Calibri"/>
        </w:rPr>
        <w:t xml:space="preserve">los abordajes </w:t>
      </w:r>
      <w:r w:rsidR="00BD3C59">
        <w:rPr>
          <w:rFonts w:cs="Calibri"/>
        </w:rPr>
        <w:t xml:space="preserve">realizados por los profesionales. </w:t>
      </w:r>
    </w:p>
    <w:p w14:paraId="6A95FCB0" w14:textId="236C9B30" w:rsidR="00946768" w:rsidRDefault="00C913DD" w:rsidP="00C229E4">
      <w:pPr>
        <w:pStyle w:val="Prrafodelista"/>
        <w:numPr>
          <w:ilvl w:val="0"/>
          <w:numId w:val="45"/>
        </w:numPr>
        <w:tabs>
          <w:tab w:val="left" w:pos="284"/>
        </w:tabs>
        <w:spacing w:after="120" w:line="240" w:lineRule="auto"/>
        <w:contextualSpacing w:val="0"/>
        <w:rPr>
          <w:rFonts w:cs="Calibri"/>
        </w:rPr>
      </w:pPr>
      <w:r>
        <w:rPr>
          <w:rFonts w:cs="Calibri"/>
        </w:rPr>
        <w:t xml:space="preserve">Continuar con el uso de </w:t>
      </w:r>
      <w:r w:rsidR="00480C33">
        <w:rPr>
          <w:rFonts w:cs="Calibri"/>
        </w:rPr>
        <w:t>la herramienta</w:t>
      </w:r>
      <w:r w:rsidR="00363FAC">
        <w:rPr>
          <w:rFonts w:cs="Calibri"/>
        </w:rPr>
        <w:t xml:space="preserve"> </w:t>
      </w:r>
      <w:r w:rsidR="004868FC">
        <w:rPr>
          <w:rFonts w:cs="Calibri"/>
        </w:rPr>
        <w:t xml:space="preserve">sobre el </w:t>
      </w:r>
      <w:r w:rsidR="001A3179">
        <w:rPr>
          <w:rFonts w:cs="Calibri"/>
        </w:rPr>
        <w:t xml:space="preserve">control de </w:t>
      </w:r>
      <w:r w:rsidR="00946768">
        <w:rPr>
          <w:rFonts w:cs="Calibri"/>
        </w:rPr>
        <w:t xml:space="preserve">calificaciones y </w:t>
      </w:r>
      <w:r w:rsidR="001A3179">
        <w:rPr>
          <w:rFonts w:cs="Calibri"/>
        </w:rPr>
        <w:t xml:space="preserve">análisis </w:t>
      </w:r>
      <w:r w:rsidR="00595B6A">
        <w:rPr>
          <w:rFonts w:cs="Calibri"/>
        </w:rPr>
        <w:t>estadístico</w:t>
      </w:r>
      <w:r w:rsidR="00946768">
        <w:rPr>
          <w:rFonts w:cs="Calibri"/>
        </w:rPr>
        <w:t xml:space="preserve">, </w:t>
      </w:r>
      <w:r w:rsidR="00480C33">
        <w:rPr>
          <w:rFonts w:cs="Calibri"/>
        </w:rPr>
        <w:t xml:space="preserve">para determinar </w:t>
      </w:r>
      <w:r w:rsidR="00104800">
        <w:rPr>
          <w:rFonts w:cs="Calibri"/>
        </w:rPr>
        <w:t>la ruta y estados de los despachos</w:t>
      </w:r>
      <w:r w:rsidR="00595214">
        <w:rPr>
          <w:rFonts w:cs="Calibri"/>
        </w:rPr>
        <w:t xml:space="preserve">: </w:t>
      </w:r>
      <w:r w:rsidR="00262C36">
        <w:rPr>
          <w:rFonts w:cs="Calibri"/>
        </w:rPr>
        <w:t>En respuesta a la recomendación el Subproceso de Modernización cuenta con</w:t>
      </w:r>
      <w:r w:rsidR="003B2932">
        <w:rPr>
          <w:rFonts w:cs="Calibri"/>
        </w:rPr>
        <w:t xml:space="preserve"> </w:t>
      </w:r>
      <w:r w:rsidR="00D50BDA">
        <w:rPr>
          <w:rFonts w:cs="Calibri"/>
        </w:rPr>
        <w:t xml:space="preserve">un control </w:t>
      </w:r>
      <w:r w:rsidR="00233DCC">
        <w:rPr>
          <w:rFonts w:cs="Calibri"/>
        </w:rPr>
        <w:t>mensual donde se tienen las calificaciones de cada uno de los despachos</w:t>
      </w:r>
      <w:r w:rsidR="00401290">
        <w:rPr>
          <w:rFonts w:cs="Calibri"/>
        </w:rPr>
        <w:t xml:space="preserve"> según la escala MAIC</w:t>
      </w:r>
      <w:r w:rsidR="00233DCC">
        <w:rPr>
          <w:rFonts w:cs="Calibri"/>
        </w:rPr>
        <w:t xml:space="preserve">, además bajo este control se </w:t>
      </w:r>
      <w:r w:rsidR="00ED62F5">
        <w:rPr>
          <w:rFonts w:cs="Calibri"/>
        </w:rPr>
        <w:t>visualiza</w:t>
      </w:r>
      <w:r w:rsidR="00233DCC">
        <w:rPr>
          <w:rFonts w:cs="Calibri"/>
        </w:rPr>
        <w:t xml:space="preserve"> el indicador</w:t>
      </w:r>
      <w:r w:rsidR="00401290">
        <w:rPr>
          <w:rFonts w:cs="Calibri"/>
        </w:rPr>
        <w:t xml:space="preserve"> de gestión</w:t>
      </w:r>
      <w:r w:rsidR="00233DCC">
        <w:rPr>
          <w:rFonts w:cs="Calibri"/>
        </w:rPr>
        <w:t xml:space="preserve"> con mayor criticidad y el que marca la calificación</w:t>
      </w:r>
      <w:r w:rsidR="00ED62F5">
        <w:rPr>
          <w:rFonts w:cs="Calibri"/>
        </w:rPr>
        <w:t xml:space="preserve"> para cada oficina</w:t>
      </w:r>
      <w:r w:rsidR="00401290">
        <w:rPr>
          <w:rFonts w:cs="Calibri"/>
        </w:rPr>
        <w:t>.</w:t>
      </w:r>
      <w:r w:rsidR="00233DCC">
        <w:rPr>
          <w:rFonts w:cs="Calibri"/>
        </w:rPr>
        <w:t xml:space="preserve"> </w:t>
      </w:r>
    </w:p>
    <w:p w14:paraId="3044BFB5" w14:textId="6EA3A38F" w:rsidR="001A4B63" w:rsidRPr="00760579" w:rsidRDefault="005D49EE" w:rsidP="00C0361D">
      <w:pPr>
        <w:pStyle w:val="Prrafodelista"/>
        <w:numPr>
          <w:ilvl w:val="0"/>
          <w:numId w:val="45"/>
        </w:numPr>
        <w:tabs>
          <w:tab w:val="left" w:pos="284"/>
        </w:tabs>
        <w:spacing w:after="120" w:line="240" w:lineRule="auto"/>
        <w:contextualSpacing w:val="0"/>
        <w:rPr>
          <w:rFonts w:cs="Calibri"/>
        </w:rPr>
      </w:pPr>
      <w:r>
        <w:rPr>
          <w:rFonts w:cs="Calibri"/>
        </w:rPr>
        <w:t>R</w:t>
      </w:r>
      <w:r w:rsidR="003B2932">
        <w:rPr>
          <w:rFonts w:cs="Calibri"/>
        </w:rPr>
        <w:t xml:space="preserve">ealizar </w:t>
      </w:r>
      <w:r w:rsidR="00AF1B37">
        <w:rPr>
          <w:rFonts w:cs="Calibri"/>
        </w:rPr>
        <w:t>la</w:t>
      </w:r>
      <w:r w:rsidR="003B2932">
        <w:rPr>
          <w:rFonts w:cs="Calibri"/>
        </w:rPr>
        <w:t xml:space="preserve"> aclaración a </w:t>
      </w:r>
      <w:r w:rsidR="007A5DD1">
        <w:rPr>
          <w:rFonts w:cs="Calibri"/>
        </w:rPr>
        <w:t xml:space="preserve">la </w:t>
      </w:r>
      <w:r w:rsidR="003E4E0C">
        <w:rPr>
          <w:rFonts w:cs="Calibri"/>
        </w:rPr>
        <w:t xml:space="preserve">Jueza </w:t>
      </w:r>
      <w:r w:rsidR="007D4494">
        <w:rPr>
          <w:rFonts w:cs="Calibri"/>
        </w:rPr>
        <w:t xml:space="preserve">Coordinadora </w:t>
      </w:r>
      <w:r w:rsidR="00B70068">
        <w:rPr>
          <w:rFonts w:cs="Calibri"/>
        </w:rPr>
        <w:t xml:space="preserve">del Juzgado de Pensiones Alimentarias de Heredia </w:t>
      </w:r>
      <w:r w:rsidR="007D4494">
        <w:rPr>
          <w:rFonts w:cs="Calibri"/>
        </w:rPr>
        <w:t>sobre</w:t>
      </w:r>
      <w:r w:rsidR="00FE6DA3">
        <w:rPr>
          <w:rFonts w:cs="Calibri"/>
        </w:rPr>
        <w:t xml:space="preserve"> el tema de</w:t>
      </w:r>
      <w:r w:rsidR="007D4494">
        <w:rPr>
          <w:rFonts w:cs="Calibri"/>
        </w:rPr>
        <w:t xml:space="preserve"> </w:t>
      </w:r>
      <w:r w:rsidR="002F1260">
        <w:rPr>
          <w:rFonts w:cs="Calibri"/>
        </w:rPr>
        <w:t>los colores en los Indicadores de Gestión</w:t>
      </w:r>
      <w:r w:rsidR="001A760A">
        <w:rPr>
          <w:rFonts w:cs="Calibri"/>
        </w:rPr>
        <w:t xml:space="preserve"> informativos como la</w:t>
      </w:r>
      <w:r w:rsidR="00AA28AD" w:rsidDel="001A760A">
        <w:rPr>
          <w:rFonts w:cs="Calibri"/>
        </w:rPr>
        <w:t xml:space="preserve"> </w:t>
      </w:r>
      <w:r w:rsidR="002F1260">
        <w:rPr>
          <w:rFonts w:cs="Calibri"/>
        </w:rPr>
        <w:t>entrada de asuntos</w:t>
      </w:r>
      <w:r w:rsidR="00AA28AD">
        <w:rPr>
          <w:rFonts w:cs="Calibri"/>
        </w:rPr>
        <w:t xml:space="preserve"> nuevos</w:t>
      </w:r>
      <w:r w:rsidR="001A760A">
        <w:rPr>
          <w:rFonts w:cs="Calibri"/>
        </w:rPr>
        <w:t>:</w:t>
      </w:r>
      <w:r w:rsidR="001A7CD3">
        <w:rPr>
          <w:rFonts w:cs="Calibri"/>
        </w:rPr>
        <w:t xml:space="preserve"> En </w:t>
      </w:r>
      <w:r w:rsidR="00034B0B">
        <w:rPr>
          <w:rFonts w:cs="Calibri"/>
        </w:rPr>
        <w:t>resp</w:t>
      </w:r>
      <w:r w:rsidR="00453A4D">
        <w:rPr>
          <w:rFonts w:cs="Calibri"/>
        </w:rPr>
        <w:t xml:space="preserve">uesta a la observación el </w:t>
      </w:r>
      <w:r w:rsidR="00453A4D">
        <w:rPr>
          <w:rFonts w:cs="Calibri"/>
        </w:rPr>
        <w:lastRenderedPageBreak/>
        <w:t>profesional del Subproceso de Modernización Institucional, encargado de los seguimientos de este Juzgado</w:t>
      </w:r>
      <w:r w:rsidR="00FE6DA3">
        <w:rPr>
          <w:rFonts w:cs="Calibri"/>
        </w:rPr>
        <w:t xml:space="preserve">, el licenciado Ronald Durán Falla, </w:t>
      </w:r>
      <w:r w:rsidR="006B79F6">
        <w:rPr>
          <w:rFonts w:cs="Calibri"/>
        </w:rPr>
        <w:t xml:space="preserve">efectuó una nueva realimentación el </w:t>
      </w:r>
      <w:r w:rsidR="00707569">
        <w:rPr>
          <w:rFonts w:cs="Calibri"/>
        </w:rPr>
        <w:t>18 de julio de 2021</w:t>
      </w:r>
      <w:r w:rsidR="00C829F9">
        <w:rPr>
          <w:rFonts w:cs="Calibri"/>
        </w:rPr>
        <w:t xml:space="preserve">, donde explica nuevamente lo correspondiente a </w:t>
      </w:r>
      <w:r w:rsidR="00EE207C">
        <w:rPr>
          <w:rFonts w:cs="Calibri"/>
        </w:rPr>
        <w:t>los Indicadores de Gestión</w:t>
      </w:r>
      <w:r w:rsidR="004A6BFB">
        <w:rPr>
          <w:rFonts w:cs="Calibri"/>
        </w:rPr>
        <w:t xml:space="preserve"> </w:t>
      </w:r>
      <w:r w:rsidR="000538A6">
        <w:rPr>
          <w:rFonts w:cs="Calibri"/>
        </w:rPr>
        <w:t xml:space="preserve"> </w:t>
      </w:r>
      <w:r w:rsidR="00163E25">
        <w:rPr>
          <w:rFonts w:cs="Calibri"/>
        </w:rPr>
        <w:t>(ver apéndice 14)</w:t>
      </w:r>
      <w:r w:rsidR="00EE207C">
        <w:rPr>
          <w:rFonts w:cs="Calibri"/>
        </w:rPr>
        <w:t xml:space="preserve">. </w:t>
      </w:r>
    </w:p>
    <w:p w14:paraId="051881BE" w14:textId="405EE499" w:rsidR="001A4B63" w:rsidRPr="00760579" w:rsidRDefault="003A7679" w:rsidP="00417A42">
      <w:pPr>
        <w:pStyle w:val="Prrafodelista"/>
        <w:numPr>
          <w:ilvl w:val="0"/>
          <w:numId w:val="45"/>
        </w:numPr>
        <w:tabs>
          <w:tab w:val="left" w:pos="284"/>
        </w:tabs>
        <w:spacing w:after="120" w:line="240" w:lineRule="auto"/>
        <w:contextualSpacing w:val="0"/>
        <w:rPr>
          <w:rFonts w:cs="Calibri"/>
        </w:rPr>
      </w:pPr>
      <w:r>
        <w:rPr>
          <w:rFonts w:cs="Calibri"/>
        </w:rPr>
        <w:t xml:space="preserve">Valorar la sugerencia de </w:t>
      </w:r>
      <w:r w:rsidR="00F83B5E" w:rsidRPr="00233DCC">
        <w:rPr>
          <w:rFonts w:cs="Calibri"/>
        </w:rPr>
        <w:t xml:space="preserve">la incorporación de los </w:t>
      </w:r>
      <w:r w:rsidR="00C65B46">
        <w:rPr>
          <w:rFonts w:cs="Calibri"/>
        </w:rPr>
        <w:t>siguientes</w:t>
      </w:r>
      <w:r w:rsidR="00F83B5E" w:rsidRPr="00233DCC">
        <w:rPr>
          <w:rFonts w:cs="Calibri"/>
        </w:rPr>
        <w:t xml:space="preserve"> indicadores</w:t>
      </w:r>
      <w:r w:rsidR="00C65B46">
        <w:rPr>
          <w:rFonts w:cs="Calibri"/>
        </w:rPr>
        <w:t xml:space="preserve"> de gestión</w:t>
      </w:r>
      <w:r w:rsidR="009F76E1">
        <w:rPr>
          <w:rFonts w:cs="Calibri"/>
        </w:rPr>
        <w:t xml:space="preserve"> en la matriz de Juzgados Especializados:</w:t>
      </w:r>
      <w:r w:rsidR="00641E6E">
        <w:rPr>
          <w:rFonts w:cs="Calibri"/>
          <w:b/>
        </w:rPr>
        <w:t xml:space="preserve"> </w:t>
      </w:r>
      <w:r w:rsidR="00641E6E" w:rsidRPr="00760579">
        <w:rPr>
          <w:rFonts w:cs="Calibri"/>
        </w:rPr>
        <w:t xml:space="preserve">Cantidad de audiencias tempranas pendientes por realizar, Cantidad de audiencias recepción de pruebas pendientes por realizar, Cantidad de expedientes nuevos sin resolución de señalamiento que convoquen a audiencia </w:t>
      </w:r>
      <w:r w:rsidR="00392C4A" w:rsidRPr="00760579">
        <w:rPr>
          <w:rFonts w:cs="Calibri"/>
        </w:rPr>
        <w:t>temprana</w:t>
      </w:r>
      <w:r w:rsidR="00392C4A">
        <w:rPr>
          <w:rFonts w:cs="Calibri"/>
        </w:rPr>
        <w:t>. El</w:t>
      </w:r>
      <w:r w:rsidR="001B7450">
        <w:rPr>
          <w:rFonts w:cs="Calibri"/>
        </w:rPr>
        <w:t xml:space="preserve"> equipo del Subproceso de Modernización Institucional</w:t>
      </w:r>
      <w:r w:rsidR="00AF0193">
        <w:rPr>
          <w:rFonts w:cs="Calibri"/>
        </w:rPr>
        <w:t xml:space="preserve">, realizó </w:t>
      </w:r>
      <w:r w:rsidR="00777F72">
        <w:rPr>
          <w:rFonts w:cs="Calibri"/>
        </w:rPr>
        <w:t xml:space="preserve">una serie </w:t>
      </w:r>
      <w:proofErr w:type="gramStart"/>
      <w:r w:rsidR="00777F72">
        <w:rPr>
          <w:rFonts w:cs="Calibri"/>
        </w:rPr>
        <w:t xml:space="preserve">de </w:t>
      </w:r>
      <w:r w:rsidR="00720EE5">
        <w:rPr>
          <w:rFonts w:cs="Calibri"/>
        </w:rPr>
        <w:t xml:space="preserve"> modificaciones</w:t>
      </w:r>
      <w:proofErr w:type="gramEnd"/>
      <w:r w:rsidR="00720EE5">
        <w:rPr>
          <w:rFonts w:cs="Calibri"/>
        </w:rPr>
        <w:t xml:space="preserve"> </w:t>
      </w:r>
      <w:r w:rsidR="00777F72">
        <w:rPr>
          <w:rFonts w:cs="Calibri"/>
        </w:rPr>
        <w:t>en</w:t>
      </w:r>
      <w:r w:rsidR="004D280B">
        <w:rPr>
          <w:rFonts w:cs="Calibri"/>
        </w:rPr>
        <w:t xml:space="preserve"> la matriz de indicadores de los Juzgados Especializados en Pensiones Alimentarias a nivel nacional, </w:t>
      </w:r>
      <w:r w:rsidR="00777F72">
        <w:rPr>
          <w:rFonts w:cs="Calibri"/>
        </w:rPr>
        <w:t xml:space="preserve">donde </w:t>
      </w:r>
      <w:r w:rsidR="004D280B">
        <w:rPr>
          <w:rFonts w:cs="Calibri"/>
        </w:rPr>
        <w:t xml:space="preserve">se </w:t>
      </w:r>
      <w:r w:rsidR="009608F7">
        <w:rPr>
          <w:rFonts w:cs="Calibri"/>
        </w:rPr>
        <w:t>incorporan</w:t>
      </w:r>
      <w:r w:rsidR="004D280B">
        <w:rPr>
          <w:rFonts w:cs="Calibri"/>
        </w:rPr>
        <w:t xml:space="preserve"> los puntos mencionados y se hacen de comunicación a los Juzgados. </w:t>
      </w:r>
    </w:p>
    <w:p w14:paraId="07ABA5A3" w14:textId="164FFBE2" w:rsidR="00780B70" w:rsidRPr="00AC4641" w:rsidRDefault="00334465" w:rsidP="00417A42">
      <w:pPr>
        <w:pStyle w:val="Prrafodelista"/>
        <w:numPr>
          <w:ilvl w:val="0"/>
          <w:numId w:val="45"/>
        </w:numPr>
        <w:tabs>
          <w:tab w:val="left" w:pos="284"/>
        </w:tabs>
        <w:spacing w:after="120" w:line="240" w:lineRule="auto"/>
        <w:contextualSpacing w:val="0"/>
        <w:rPr>
          <w:rFonts w:cs="Calibri"/>
        </w:rPr>
      </w:pPr>
      <w:r>
        <w:rPr>
          <w:rFonts w:cs="Calibri"/>
        </w:rPr>
        <w:t>Armo</w:t>
      </w:r>
      <w:r w:rsidR="006679C6">
        <w:rPr>
          <w:rFonts w:cs="Calibri"/>
        </w:rPr>
        <w:t>nizar los resultados de las</w:t>
      </w:r>
      <w:r w:rsidR="007F1BA8" w:rsidRPr="00AC4641">
        <w:rPr>
          <w:rFonts w:cs="Calibri"/>
        </w:rPr>
        <w:t xml:space="preserve"> </w:t>
      </w:r>
      <w:r w:rsidR="007F1BA8" w:rsidRPr="002D1229">
        <w:rPr>
          <w:rFonts w:cs="Calibri"/>
        </w:rPr>
        <w:t>calificaciones alcanzadas por los Juzgados</w:t>
      </w:r>
      <w:r w:rsidR="00637F15" w:rsidDel="00CE727E">
        <w:rPr>
          <w:rFonts w:cs="Calibri"/>
        </w:rPr>
        <w:t xml:space="preserve"> </w:t>
      </w:r>
      <w:r w:rsidR="00A9029F">
        <w:rPr>
          <w:rFonts w:cs="Calibri"/>
        </w:rPr>
        <w:t xml:space="preserve">por los </w:t>
      </w:r>
      <w:r w:rsidR="00DA48F5" w:rsidRPr="00AC4641">
        <w:rPr>
          <w:rFonts w:cs="Calibri"/>
        </w:rPr>
        <w:t>profesionales de</w:t>
      </w:r>
      <w:r w:rsidR="00DA48F5" w:rsidRPr="002D1229">
        <w:rPr>
          <w:rFonts w:cs="Calibri"/>
        </w:rPr>
        <w:t xml:space="preserve"> los Subprocesos de Modernización y de Evaluación</w:t>
      </w:r>
      <w:r w:rsidR="00F43F3E">
        <w:rPr>
          <w:rFonts w:cs="Calibri"/>
        </w:rPr>
        <w:t xml:space="preserve">: </w:t>
      </w:r>
      <w:r w:rsidR="00424E84">
        <w:rPr>
          <w:rFonts w:cs="Calibri"/>
        </w:rPr>
        <w:t xml:space="preserve">En línea con la sugerencia, de manera mensual cada uno de los profesionales </w:t>
      </w:r>
      <w:r w:rsidR="00C45BF9">
        <w:rPr>
          <w:rFonts w:cs="Calibri"/>
        </w:rPr>
        <w:t xml:space="preserve">del Subproceso de Modernización Institucional </w:t>
      </w:r>
      <w:r w:rsidR="00C30C06">
        <w:rPr>
          <w:rFonts w:cs="Calibri"/>
        </w:rPr>
        <w:t xml:space="preserve">encargados de los seguimientos coteja </w:t>
      </w:r>
      <w:r w:rsidR="004A7568">
        <w:rPr>
          <w:rFonts w:cs="Calibri"/>
        </w:rPr>
        <w:t xml:space="preserve">los resultados obtenidos por los despachos </w:t>
      </w:r>
      <w:r w:rsidR="00C30C06">
        <w:rPr>
          <w:rFonts w:cs="Calibri"/>
        </w:rPr>
        <w:t xml:space="preserve">con el </w:t>
      </w:r>
      <w:r w:rsidR="004A7568">
        <w:rPr>
          <w:rFonts w:cs="Calibri"/>
        </w:rPr>
        <w:t>profesional destacado en los</w:t>
      </w:r>
      <w:r w:rsidR="006D34DA">
        <w:rPr>
          <w:rFonts w:cs="Calibri"/>
        </w:rPr>
        <w:t xml:space="preserve"> distintos Circuitos Judiciales</w:t>
      </w:r>
      <w:r w:rsidR="00B3145D">
        <w:rPr>
          <w:rFonts w:cs="Calibri"/>
        </w:rPr>
        <w:t xml:space="preserve"> para el Modelo de Sostenibilidad.</w:t>
      </w:r>
    </w:p>
    <w:p w14:paraId="470DDCE0" w14:textId="256BF39E" w:rsidR="001A4B63" w:rsidRPr="003B7AD4" w:rsidRDefault="001C334F" w:rsidP="00417A42">
      <w:pPr>
        <w:pStyle w:val="Prrafodelista"/>
        <w:numPr>
          <w:ilvl w:val="0"/>
          <w:numId w:val="45"/>
        </w:numPr>
        <w:tabs>
          <w:tab w:val="left" w:pos="284"/>
        </w:tabs>
        <w:spacing w:after="120" w:line="240" w:lineRule="auto"/>
        <w:contextualSpacing w:val="0"/>
        <w:rPr>
          <w:rFonts w:cs="Calibri"/>
        </w:rPr>
      </w:pPr>
      <w:r>
        <w:rPr>
          <w:rFonts w:cs="Calibri"/>
        </w:rPr>
        <w:t xml:space="preserve">Evidenciar por medio de los </w:t>
      </w:r>
      <w:r w:rsidR="00844D40">
        <w:rPr>
          <w:rFonts w:cs="Calibri"/>
        </w:rPr>
        <w:t xml:space="preserve">seguimientos a los </w:t>
      </w:r>
      <w:r w:rsidR="006D37C4">
        <w:rPr>
          <w:rFonts w:cs="Calibri"/>
        </w:rPr>
        <w:t>Juzgados</w:t>
      </w:r>
      <w:r w:rsidR="00844D40">
        <w:rPr>
          <w:rFonts w:cs="Calibri"/>
        </w:rPr>
        <w:t xml:space="preserve"> </w:t>
      </w:r>
      <w:r w:rsidR="002777CE">
        <w:rPr>
          <w:rFonts w:cs="Calibri"/>
        </w:rPr>
        <w:t xml:space="preserve">las </w:t>
      </w:r>
      <w:r w:rsidR="00844D40">
        <w:rPr>
          <w:rFonts w:cs="Calibri"/>
        </w:rPr>
        <w:t xml:space="preserve">situaciones </w:t>
      </w:r>
      <w:r w:rsidR="002777CE">
        <w:rPr>
          <w:rFonts w:cs="Calibri"/>
        </w:rPr>
        <w:t>encontradas referentes a</w:t>
      </w:r>
      <w:r w:rsidR="00B878C5">
        <w:rPr>
          <w:rFonts w:cs="Calibri"/>
        </w:rPr>
        <w:t>l</w:t>
      </w:r>
      <w:r w:rsidR="00844D40">
        <w:rPr>
          <w:rFonts w:cs="Calibri"/>
        </w:rPr>
        <w:t xml:space="preserve"> ambiente laboral</w:t>
      </w:r>
      <w:r w:rsidR="007E18EF">
        <w:rPr>
          <w:rFonts w:cs="Calibri"/>
        </w:rPr>
        <w:t xml:space="preserve"> </w:t>
      </w:r>
      <w:r w:rsidR="00BB232C">
        <w:rPr>
          <w:rFonts w:cs="Calibri"/>
        </w:rPr>
        <w:t xml:space="preserve">y realizar </w:t>
      </w:r>
      <w:r w:rsidR="003B7AD4" w:rsidRPr="003B7AD4">
        <w:rPr>
          <w:rFonts w:cs="Calibri"/>
        </w:rPr>
        <w:t>las diligencias correspondientes con las instancias superiores</w:t>
      </w:r>
      <w:r w:rsidR="00B3145D">
        <w:rPr>
          <w:rFonts w:cs="Calibri"/>
        </w:rPr>
        <w:t>:</w:t>
      </w:r>
      <w:r w:rsidR="005B5625">
        <w:rPr>
          <w:rFonts w:cs="Calibri"/>
        </w:rPr>
        <w:t xml:space="preserve"> </w:t>
      </w:r>
      <w:r w:rsidR="003D42E5">
        <w:rPr>
          <w:rFonts w:cs="Calibri"/>
        </w:rPr>
        <w:t xml:space="preserve">En atención a la recomendación, </w:t>
      </w:r>
      <w:r w:rsidR="00B3145D">
        <w:rPr>
          <w:rFonts w:cs="Calibri"/>
        </w:rPr>
        <w:t>el equipo</w:t>
      </w:r>
      <w:r w:rsidR="003D42E5">
        <w:rPr>
          <w:rFonts w:cs="Calibri"/>
        </w:rPr>
        <w:t xml:space="preserve"> de los profesionales del S</w:t>
      </w:r>
      <w:r w:rsidR="005320B3">
        <w:rPr>
          <w:rFonts w:cs="Calibri"/>
        </w:rPr>
        <w:t>ubproceso de Modernización</w:t>
      </w:r>
      <w:r w:rsidR="000D6DD8">
        <w:rPr>
          <w:rFonts w:cs="Calibri"/>
        </w:rPr>
        <w:t xml:space="preserve">, ante las situaciones identificadas, se incluyen recomendaciones en el presente informe. </w:t>
      </w:r>
      <w:r w:rsidR="005320B3">
        <w:rPr>
          <w:rFonts w:cs="Calibri"/>
        </w:rPr>
        <w:t xml:space="preserve"> </w:t>
      </w:r>
    </w:p>
    <w:p w14:paraId="655E63F0" w14:textId="48B00ECD" w:rsidR="00A260EA" w:rsidRDefault="00565F29" w:rsidP="00FB4EB0">
      <w:pPr>
        <w:pStyle w:val="Prrafodelista"/>
        <w:numPr>
          <w:ilvl w:val="0"/>
          <w:numId w:val="45"/>
        </w:numPr>
        <w:tabs>
          <w:tab w:val="left" w:pos="284"/>
        </w:tabs>
        <w:spacing w:after="120" w:line="240" w:lineRule="auto"/>
        <w:contextualSpacing w:val="0"/>
        <w:rPr>
          <w:rFonts w:cs="Calibri"/>
        </w:rPr>
      </w:pPr>
      <w:r>
        <w:rPr>
          <w:rFonts w:cs="Calibri"/>
        </w:rPr>
        <w:t>Valorar</w:t>
      </w:r>
      <w:r w:rsidR="004D4CE3">
        <w:rPr>
          <w:rFonts w:cs="Calibri"/>
        </w:rPr>
        <w:t xml:space="preserve"> en </w:t>
      </w:r>
      <w:r w:rsidR="00AC7431" w:rsidRPr="00AC4641">
        <w:rPr>
          <w:rFonts w:cs="Calibri"/>
        </w:rPr>
        <w:t xml:space="preserve">cada uno de los </w:t>
      </w:r>
      <w:r w:rsidR="004D4CE3">
        <w:rPr>
          <w:rFonts w:cs="Calibri"/>
        </w:rPr>
        <w:t xml:space="preserve">Juzgados </w:t>
      </w:r>
      <w:r w:rsidR="001A4B63" w:rsidRPr="00AC4641">
        <w:rPr>
          <w:rFonts w:cs="Calibri"/>
        </w:rPr>
        <w:t xml:space="preserve">si el personal Juzgador de </w:t>
      </w:r>
      <w:r w:rsidR="001A4B63" w:rsidRPr="00E73EBB">
        <w:rPr>
          <w:rFonts w:cs="Calibri"/>
        </w:rPr>
        <w:t xml:space="preserve">audiencias tempranas que esté al día puede colaborar en el fallo </w:t>
      </w:r>
      <w:r w:rsidR="00AC7431" w:rsidRPr="00E73EBB">
        <w:rPr>
          <w:rFonts w:cs="Calibri"/>
        </w:rPr>
        <w:t xml:space="preserve">de las </w:t>
      </w:r>
      <w:r w:rsidR="001B6BE4" w:rsidRPr="00E73EBB">
        <w:rPr>
          <w:rFonts w:cs="Calibri"/>
        </w:rPr>
        <w:t>causas</w:t>
      </w:r>
      <w:r w:rsidR="00191789" w:rsidRPr="00E73EBB">
        <w:rPr>
          <w:rFonts w:cs="Calibri"/>
        </w:rPr>
        <w:t xml:space="preserve">, cuando esto sea </w:t>
      </w:r>
      <w:r w:rsidR="001B6BE4" w:rsidRPr="00E73EBB">
        <w:rPr>
          <w:rFonts w:cs="Calibri"/>
        </w:rPr>
        <w:t>necesario</w:t>
      </w:r>
      <w:r w:rsidR="001A4B63" w:rsidRPr="00E73EBB">
        <w:rPr>
          <w:rFonts w:cs="Calibri"/>
        </w:rPr>
        <w:t xml:space="preserve">, </w:t>
      </w:r>
      <w:r w:rsidR="001E55E5" w:rsidRPr="00E73EBB">
        <w:rPr>
          <w:rFonts w:cs="Calibri"/>
        </w:rPr>
        <w:t xml:space="preserve">además de </w:t>
      </w:r>
      <w:r w:rsidR="001A4B63" w:rsidRPr="00E73EBB">
        <w:rPr>
          <w:rFonts w:cs="Calibri"/>
        </w:rPr>
        <w:t>colaborar en planes de descongestionamiento</w:t>
      </w:r>
      <w:r w:rsidR="004D4CE3" w:rsidRPr="00E73EBB">
        <w:rPr>
          <w:rFonts w:cs="Calibri"/>
        </w:rPr>
        <w:t xml:space="preserve">: </w:t>
      </w:r>
      <w:r w:rsidR="004D4CE3" w:rsidRPr="000D5CB7">
        <w:rPr>
          <w:rFonts w:cs="Calibri"/>
        </w:rPr>
        <w:t xml:space="preserve">De acuerdo con cada uno de los seguimientos los profesionales determinan según carga de trabajo </w:t>
      </w:r>
      <w:r w:rsidR="003F3CDB" w:rsidRPr="000D5CB7">
        <w:rPr>
          <w:rFonts w:cs="Calibri"/>
        </w:rPr>
        <w:t xml:space="preserve">de las personas juzgadoras de </w:t>
      </w:r>
      <w:r w:rsidR="002E310E" w:rsidRPr="000D5CB7">
        <w:rPr>
          <w:rFonts w:cs="Calibri"/>
        </w:rPr>
        <w:t>audiencias tempranas, si estas pueden brindar colaboración en los distintos planes de trabajo</w:t>
      </w:r>
      <w:r w:rsidR="00D144AD" w:rsidRPr="000D5CB7">
        <w:rPr>
          <w:rFonts w:cs="Calibri"/>
        </w:rPr>
        <w:t xml:space="preserve"> que se propongan.</w:t>
      </w:r>
      <w:r w:rsidR="00D144AD" w:rsidRPr="00E73EBB">
        <w:rPr>
          <w:rFonts w:cs="Calibri"/>
        </w:rPr>
        <w:t xml:space="preserve"> </w:t>
      </w:r>
      <w:r w:rsidR="00731865" w:rsidRPr="00E73EBB">
        <w:rPr>
          <w:rFonts w:cs="Calibri"/>
        </w:rPr>
        <w:t>Como</w:t>
      </w:r>
      <w:r w:rsidR="00731865" w:rsidRPr="4F5A610D">
        <w:rPr>
          <w:rFonts w:cs="Calibri"/>
        </w:rPr>
        <w:t xml:space="preserve"> ejemplo se presenta</w:t>
      </w:r>
      <w:r w:rsidR="00017622" w:rsidRPr="4F5A610D">
        <w:rPr>
          <w:rFonts w:cs="Calibri"/>
        </w:rPr>
        <w:t xml:space="preserve"> la identificación de </w:t>
      </w:r>
      <w:r w:rsidR="000C14C4" w:rsidRPr="4F5A610D">
        <w:rPr>
          <w:rFonts w:cs="Calibri"/>
        </w:rPr>
        <w:t>oportunidad de mejora en el plazo para dictado de sentencia del escritorio asignado</w:t>
      </w:r>
      <w:r w:rsidR="00E25202" w:rsidRPr="4F5A610D">
        <w:rPr>
          <w:rFonts w:cs="Calibri"/>
        </w:rPr>
        <w:t xml:space="preserve"> a</w:t>
      </w:r>
      <w:r w:rsidR="000C14C4" w:rsidRPr="4F5A610D">
        <w:rPr>
          <w:rFonts w:cs="Calibri"/>
        </w:rPr>
        <w:t xml:space="preserve"> la persona Juzgadora de Fondo 2</w:t>
      </w:r>
      <w:r w:rsidR="003F49D5">
        <w:rPr>
          <w:rFonts w:cs="Calibri"/>
        </w:rPr>
        <w:t xml:space="preserve"> en el Juzgado de Pensiones Alimentarias del I Circuito Judicial de Alajuela</w:t>
      </w:r>
      <w:r w:rsidR="005B2470" w:rsidRPr="4F5A610D">
        <w:rPr>
          <w:rFonts w:cs="Calibri"/>
        </w:rPr>
        <w:t>, por lo que por parte de la Dirección de Planificación se establece un plan remedial priorizado de los expedientes más antiguos pendientes de fallo</w:t>
      </w:r>
      <w:r w:rsidR="00843771" w:rsidRPr="4F5A610D">
        <w:rPr>
          <w:rFonts w:cs="Calibri"/>
        </w:rPr>
        <w:t xml:space="preserve"> durante el mes de agosto 2021</w:t>
      </w:r>
      <w:r w:rsidR="00626BB9" w:rsidRPr="4F5A610D">
        <w:rPr>
          <w:rFonts w:cs="Calibri"/>
        </w:rPr>
        <w:t>, el cual se documenta en el “</w:t>
      </w:r>
      <w:r w:rsidR="00663928" w:rsidRPr="4F5A610D">
        <w:rPr>
          <w:rFonts w:cs="Calibri"/>
          <w:i/>
          <w:iCs/>
        </w:rPr>
        <w:t>tra</w:t>
      </w:r>
      <w:r w:rsidR="006B13D1" w:rsidRPr="4F5A610D">
        <w:rPr>
          <w:rFonts w:cs="Calibri"/>
          <w:i/>
          <w:iCs/>
        </w:rPr>
        <w:t xml:space="preserve">mite rápido” </w:t>
      </w:r>
      <w:r w:rsidR="006B13D1" w:rsidRPr="000A1DEB">
        <w:t>1725-PLA-MI-TR-2021</w:t>
      </w:r>
      <w:r w:rsidR="00B54BC6" w:rsidRPr="000A1DEB">
        <w:t>. Adicionalmente</w:t>
      </w:r>
      <w:r w:rsidR="0BDFAEC6" w:rsidRPr="000A1DEB">
        <w:t>,</w:t>
      </w:r>
      <w:r w:rsidR="00B54BC6" w:rsidRPr="000A1DEB">
        <w:t xml:space="preserve"> </w:t>
      </w:r>
      <w:r w:rsidR="00893B9E" w:rsidRPr="000A1DEB">
        <w:rPr>
          <w:rFonts w:cs="Calibri"/>
        </w:rPr>
        <w:t xml:space="preserve">se </w:t>
      </w:r>
      <w:r w:rsidR="00893B9E" w:rsidRPr="4F5A610D">
        <w:rPr>
          <w:rFonts w:cs="Calibri"/>
        </w:rPr>
        <w:t>considera el apoyo de las dos personas juzgadoras de conciliación con que cuenta este despacho</w:t>
      </w:r>
      <w:r w:rsidR="009C350E" w:rsidRPr="4F5A610D">
        <w:rPr>
          <w:rFonts w:cs="Calibri"/>
        </w:rPr>
        <w:t xml:space="preserve"> para </w:t>
      </w:r>
      <w:r w:rsidR="00C76296" w:rsidRPr="4F5A610D">
        <w:rPr>
          <w:rFonts w:cs="Calibri"/>
        </w:rPr>
        <w:t xml:space="preserve">apoyar la atención de estos expedientes </w:t>
      </w:r>
      <w:r w:rsidR="005F00F6" w:rsidRPr="4F5A610D">
        <w:rPr>
          <w:rFonts w:cs="Calibri"/>
        </w:rPr>
        <w:t xml:space="preserve">prioritarios, siendo que se logró cumplir el objetivo de los 25 asuntos fallados </w:t>
      </w:r>
      <w:r w:rsidR="00C17129" w:rsidRPr="4F5A610D">
        <w:rPr>
          <w:rFonts w:cs="Calibri"/>
        </w:rPr>
        <w:t xml:space="preserve">para este mes. A raíz de </w:t>
      </w:r>
      <w:r w:rsidR="000F0701" w:rsidRPr="4F5A610D">
        <w:rPr>
          <w:rFonts w:cs="Calibri"/>
        </w:rPr>
        <w:t xml:space="preserve">que </w:t>
      </w:r>
      <w:r w:rsidR="003B4FAF" w:rsidRPr="4F5A610D">
        <w:rPr>
          <w:rFonts w:cs="Calibri"/>
        </w:rPr>
        <w:t xml:space="preserve">la colaboración </w:t>
      </w:r>
      <w:r w:rsidR="002A06C4" w:rsidRPr="4F5A610D">
        <w:rPr>
          <w:rFonts w:cs="Calibri"/>
        </w:rPr>
        <w:t xml:space="preserve">del recurso </w:t>
      </w:r>
      <w:r w:rsidR="00611FA0" w:rsidRPr="4F5A610D">
        <w:rPr>
          <w:rFonts w:cs="Calibri"/>
        </w:rPr>
        <w:t>juzgador</w:t>
      </w:r>
      <w:r w:rsidR="003B4FAF" w:rsidRPr="4F5A610D">
        <w:rPr>
          <w:rFonts w:cs="Calibri"/>
        </w:rPr>
        <w:t xml:space="preserve"> de conciliación</w:t>
      </w:r>
      <w:r w:rsidR="009A68D2" w:rsidRPr="4F5A610D">
        <w:rPr>
          <w:rFonts w:cs="Calibri"/>
        </w:rPr>
        <w:t xml:space="preserve"> tuvo un impacto significativo, el Juzgado de Pensiones del Primer Circuito Judicial de Alajuela propuso para los meses siguientes </w:t>
      </w:r>
      <w:r w:rsidR="00F31E2F" w:rsidRPr="4F5A610D">
        <w:rPr>
          <w:rFonts w:cs="Calibri"/>
        </w:rPr>
        <w:t xml:space="preserve">un plan de trabajo con colaboración de la persona juzgadora </w:t>
      </w:r>
      <w:r w:rsidR="00D8144C" w:rsidRPr="4F5A610D">
        <w:rPr>
          <w:rFonts w:cs="Calibri"/>
        </w:rPr>
        <w:t xml:space="preserve">del </w:t>
      </w:r>
      <w:r w:rsidR="00C66919" w:rsidRPr="4F5A610D">
        <w:rPr>
          <w:rFonts w:cs="Calibri"/>
        </w:rPr>
        <w:t xml:space="preserve">RAC </w:t>
      </w:r>
      <w:r w:rsidR="00B12FCE" w:rsidRPr="4F5A610D">
        <w:rPr>
          <w:rFonts w:cs="Calibri"/>
        </w:rPr>
        <w:t xml:space="preserve">que apoyaría </w:t>
      </w:r>
      <w:r w:rsidR="00934E10" w:rsidRPr="4F5A610D">
        <w:rPr>
          <w:rFonts w:cs="Calibri"/>
        </w:rPr>
        <w:t>en la realización de audiencias de conciliación</w:t>
      </w:r>
      <w:r w:rsidR="0069559B" w:rsidRPr="4F5A610D">
        <w:rPr>
          <w:rFonts w:cs="Calibri"/>
        </w:rPr>
        <w:t>, con el fin de que las personas juzgadoras del</w:t>
      </w:r>
      <w:r w:rsidR="00553FB4" w:rsidRPr="4F5A610D">
        <w:rPr>
          <w:rFonts w:cs="Calibri"/>
        </w:rPr>
        <w:t xml:space="preserve"> despacho apoyaran la celebración de audiencias de recepción de prueba</w:t>
      </w:r>
      <w:r w:rsidR="000934EE" w:rsidRPr="4F5A610D">
        <w:rPr>
          <w:rFonts w:cs="Calibri"/>
        </w:rPr>
        <w:t>.</w:t>
      </w:r>
    </w:p>
    <w:p w14:paraId="2787DCA5" w14:textId="6BB5CFE3" w:rsidR="00A30D81" w:rsidRDefault="00F0630C" w:rsidP="00F0630C">
      <w:pPr>
        <w:tabs>
          <w:tab w:val="left" w:pos="284"/>
        </w:tabs>
        <w:spacing w:after="120" w:line="240" w:lineRule="auto"/>
        <w:ind w:left="360"/>
        <w:rPr>
          <w:rFonts w:cs="Calibri"/>
        </w:rPr>
      </w:pPr>
      <w:r>
        <w:rPr>
          <w:rFonts w:cs="Calibri"/>
        </w:rPr>
        <w:lastRenderedPageBreak/>
        <w:t>A continuación</w:t>
      </w:r>
      <w:r w:rsidR="00A30D81">
        <w:rPr>
          <w:rFonts w:cs="Calibri"/>
        </w:rPr>
        <w:t>,</w:t>
      </w:r>
      <w:r>
        <w:rPr>
          <w:rFonts w:cs="Calibri"/>
        </w:rPr>
        <w:t xml:space="preserve"> se muestra de forma concreta los planes de trabajo en los que se</w:t>
      </w:r>
      <w:r w:rsidR="00EE50A4">
        <w:rPr>
          <w:rFonts w:cs="Calibri"/>
        </w:rPr>
        <w:t xml:space="preserve"> contó con apoyo de las personas juzgadoras </w:t>
      </w:r>
      <w:r w:rsidR="00A30D81">
        <w:rPr>
          <w:rFonts w:cs="Calibri"/>
        </w:rPr>
        <w:t>de conciliación:</w:t>
      </w:r>
    </w:p>
    <w:tbl>
      <w:tblPr>
        <w:tblStyle w:val="Tablaconcuadrcula"/>
        <w:tblW w:w="0" w:type="auto"/>
        <w:tblInd w:w="360" w:type="dxa"/>
        <w:tblLook w:val="04A0" w:firstRow="1" w:lastRow="0" w:firstColumn="1" w:lastColumn="0" w:noHBand="0" w:noVBand="1"/>
      </w:tblPr>
      <w:tblGrid>
        <w:gridCol w:w="2045"/>
        <w:gridCol w:w="2977"/>
        <w:gridCol w:w="3446"/>
      </w:tblGrid>
      <w:tr w:rsidR="0054058C" w14:paraId="2ACB4DF4" w14:textId="77777777" w:rsidTr="000D5CB7">
        <w:tc>
          <w:tcPr>
            <w:tcW w:w="2045" w:type="dxa"/>
          </w:tcPr>
          <w:p w14:paraId="0143C457" w14:textId="2BA40F27" w:rsidR="00301C25" w:rsidRDefault="007E5F8C" w:rsidP="000D5CB7">
            <w:pPr>
              <w:tabs>
                <w:tab w:val="left" w:pos="284"/>
              </w:tabs>
              <w:spacing w:after="120"/>
              <w:jc w:val="center"/>
              <w:rPr>
                <w:rFonts w:cs="Calibri"/>
              </w:rPr>
            </w:pPr>
            <w:r>
              <w:rPr>
                <w:rFonts w:cs="Calibri"/>
              </w:rPr>
              <w:t>Mes</w:t>
            </w:r>
          </w:p>
        </w:tc>
        <w:tc>
          <w:tcPr>
            <w:tcW w:w="2977" w:type="dxa"/>
          </w:tcPr>
          <w:p w14:paraId="1FCFE6BE" w14:textId="705DF0D9" w:rsidR="00301C25" w:rsidRDefault="0054058C" w:rsidP="000D5CB7">
            <w:pPr>
              <w:tabs>
                <w:tab w:val="left" w:pos="284"/>
              </w:tabs>
              <w:spacing w:after="120"/>
              <w:jc w:val="center"/>
              <w:rPr>
                <w:rFonts w:cs="Calibri"/>
              </w:rPr>
            </w:pPr>
            <w:r>
              <w:rPr>
                <w:rFonts w:cs="Calibri"/>
              </w:rPr>
              <w:t>Plan de trabajo propuesto</w:t>
            </w:r>
          </w:p>
        </w:tc>
        <w:tc>
          <w:tcPr>
            <w:tcW w:w="3446" w:type="dxa"/>
          </w:tcPr>
          <w:p w14:paraId="05D3D627" w14:textId="15E7EB68" w:rsidR="00301C25" w:rsidRDefault="0054058C" w:rsidP="000D5CB7">
            <w:pPr>
              <w:tabs>
                <w:tab w:val="left" w:pos="284"/>
              </w:tabs>
              <w:spacing w:after="120"/>
              <w:jc w:val="center"/>
              <w:rPr>
                <w:rFonts w:cs="Calibri"/>
              </w:rPr>
            </w:pPr>
            <w:r>
              <w:rPr>
                <w:rFonts w:cs="Calibri"/>
              </w:rPr>
              <w:t>Resultado del plan</w:t>
            </w:r>
            <w:r w:rsidR="00B33230">
              <w:rPr>
                <w:rFonts w:cs="Calibri"/>
              </w:rPr>
              <w:t xml:space="preserve"> de trabajo</w:t>
            </w:r>
          </w:p>
        </w:tc>
      </w:tr>
      <w:tr w:rsidR="0054058C" w14:paraId="572EA10E" w14:textId="77777777" w:rsidTr="000D5CB7">
        <w:tc>
          <w:tcPr>
            <w:tcW w:w="2045" w:type="dxa"/>
            <w:vAlign w:val="center"/>
          </w:tcPr>
          <w:p w14:paraId="36BC6566" w14:textId="2E13DEFB" w:rsidR="00301C25" w:rsidRDefault="00B33230" w:rsidP="00A46684">
            <w:pPr>
              <w:tabs>
                <w:tab w:val="left" w:pos="284"/>
              </w:tabs>
              <w:spacing w:after="120"/>
              <w:jc w:val="center"/>
              <w:rPr>
                <w:rFonts w:cs="Calibri"/>
              </w:rPr>
            </w:pPr>
            <w:r>
              <w:rPr>
                <w:rFonts w:cs="Calibri"/>
              </w:rPr>
              <w:t>Agosto</w:t>
            </w:r>
          </w:p>
          <w:p w14:paraId="547A592D" w14:textId="2566ADA1" w:rsidR="00B33230" w:rsidRDefault="00B33230" w:rsidP="00A46684">
            <w:pPr>
              <w:tabs>
                <w:tab w:val="left" w:pos="284"/>
              </w:tabs>
              <w:spacing w:after="120"/>
              <w:rPr>
                <w:rFonts w:cs="Calibri"/>
              </w:rPr>
            </w:pPr>
            <w:r>
              <w:rPr>
                <w:rFonts w:cs="Calibri"/>
              </w:rPr>
              <w:t>(Con base en plan</w:t>
            </w:r>
            <w:r w:rsidR="008A7AD6">
              <w:rPr>
                <w:rFonts w:cs="Calibri"/>
              </w:rPr>
              <w:t xml:space="preserve"> documentado en el </w:t>
            </w:r>
            <w:r w:rsidR="008A7AD6">
              <w:rPr>
                <w:color w:val="2F5496"/>
              </w:rPr>
              <w:t>1725-PLA-MI-TR-2021)</w:t>
            </w:r>
          </w:p>
        </w:tc>
        <w:tc>
          <w:tcPr>
            <w:tcW w:w="2977" w:type="dxa"/>
          </w:tcPr>
          <w:p w14:paraId="57C9D62D" w14:textId="6AC6E7F8" w:rsidR="00301C25" w:rsidRDefault="006964D0" w:rsidP="000D5CB7">
            <w:pPr>
              <w:tabs>
                <w:tab w:val="left" w:pos="284"/>
              </w:tabs>
              <w:spacing w:after="120"/>
              <w:rPr>
                <w:rFonts w:cs="Calibri"/>
              </w:rPr>
            </w:pPr>
            <w:r>
              <w:rPr>
                <w:rFonts w:cs="Calibri"/>
              </w:rPr>
              <w:t>Atención de los 25 expedientes más antiguos pendientes de fallo</w:t>
            </w:r>
            <w:r w:rsidR="001C7F55">
              <w:rPr>
                <w:rFonts w:cs="Calibri"/>
              </w:rPr>
              <w:t xml:space="preserve"> en el buzón la persona Juzgadora de Fondo 2.</w:t>
            </w:r>
          </w:p>
          <w:p w14:paraId="74BBF923" w14:textId="12F0BAF7" w:rsidR="00366919" w:rsidRDefault="00366919" w:rsidP="00A46684">
            <w:pPr>
              <w:tabs>
                <w:tab w:val="left" w:pos="284"/>
              </w:tabs>
              <w:spacing w:after="120"/>
              <w:rPr>
                <w:rFonts w:cs="Calibri"/>
              </w:rPr>
            </w:pPr>
            <w:r>
              <w:rPr>
                <w:rFonts w:cs="Calibri"/>
              </w:rPr>
              <w:t xml:space="preserve">Se </w:t>
            </w:r>
            <w:r w:rsidR="00383C16">
              <w:rPr>
                <w:rFonts w:cs="Calibri"/>
              </w:rPr>
              <w:t>asigna apoyo a</w:t>
            </w:r>
            <w:r w:rsidR="001C7F55">
              <w:rPr>
                <w:rFonts w:cs="Calibri"/>
              </w:rPr>
              <w:t xml:space="preserve"> la persona Juzgadora </w:t>
            </w:r>
            <w:r w:rsidR="00383C16">
              <w:rPr>
                <w:rFonts w:cs="Calibri"/>
              </w:rPr>
              <w:t>de Fondo 2 con la</w:t>
            </w:r>
            <w:r w:rsidR="007B4E9C">
              <w:rPr>
                <w:rFonts w:cs="Calibri"/>
              </w:rPr>
              <w:t xml:space="preserve"> atención de 4 expedientes distribuidos entre las</w:t>
            </w:r>
            <w:r w:rsidR="00383C16">
              <w:rPr>
                <w:rFonts w:cs="Calibri"/>
              </w:rPr>
              <w:t xml:space="preserve"> 2 personas </w:t>
            </w:r>
            <w:r w:rsidR="001C7F55">
              <w:rPr>
                <w:rFonts w:cs="Calibri"/>
              </w:rPr>
              <w:t>J</w:t>
            </w:r>
            <w:r w:rsidR="00383C16">
              <w:rPr>
                <w:rFonts w:cs="Calibri"/>
              </w:rPr>
              <w:t xml:space="preserve">uzgadoras de </w:t>
            </w:r>
            <w:r w:rsidR="001C7F55">
              <w:rPr>
                <w:rFonts w:cs="Calibri"/>
              </w:rPr>
              <w:t>C</w:t>
            </w:r>
            <w:r w:rsidR="00383C16">
              <w:rPr>
                <w:rFonts w:cs="Calibri"/>
              </w:rPr>
              <w:t>onciliación</w:t>
            </w:r>
            <w:r w:rsidR="001C7F55">
              <w:rPr>
                <w:rFonts w:cs="Calibri"/>
              </w:rPr>
              <w:t>.</w:t>
            </w:r>
          </w:p>
        </w:tc>
        <w:tc>
          <w:tcPr>
            <w:tcW w:w="3446" w:type="dxa"/>
          </w:tcPr>
          <w:p w14:paraId="5627499E" w14:textId="77777777" w:rsidR="00301C25" w:rsidRDefault="00B32462" w:rsidP="00B32462">
            <w:pPr>
              <w:tabs>
                <w:tab w:val="left" w:pos="284"/>
              </w:tabs>
              <w:spacing w:after="120"/>
              <w:rPr>
                <w:rFonts w:cs="Calibri"/>
              </w:rPr>
            </w:pPr>
            <w:r>
              <w:rPr>
                <w:rFonts w:cs="Calibri"/>
              </w:rPr>
              <w:t>Se cumple el objetivo de atención de los 25 expedientes más antiguos pendientes de fallo</w:t>
            </w:r>
            <w:r w:rsidR="001C7F55">
              <w:rPr>
                <w:rFonts w:cs="Calibri"/>
              </w:rPr>
              <w:t>.</w:t>
            </w:r>
          </w:p>
          <w:p w14:paraId="6A519784" w14:textId="35962EA2" w:rsidR="001C7F55" w:rsidRDefault="001C7F55" w:rsidP="00B32462">
            <w:pPr>
              <w:tabs>
                <w:tab w:val="left" w:pos="284"/>
              </w:tabs>
              <w:spacing w:after="120"/>
              <w:rPr>
                <w:rFonts w:cs="Calibri"/>
              </w:rPr>
            </w:pPr>
            <w:r>
              <w:rPr>
                <w:rFonts w:cs="Calibri"/>
              </w:rPr>
              <w:t>Las 2 personas Juzgadoras de Conciliación fallan los 4 expedientes asignados</w:t>
            </w:r>
            <w:r w:rsidR="006353DB">
              <w:rPr>
                <w:rFonts w:cs="Calibri"/>
              </w:rPr>
              <w:t>. Producto de esto se logra reducir el plazo de espera de dictado de sentencia de 99 días a 43 días.</w:t>
            </w:r>
          </w:p>
        </w:tc>
      </w:tr>
      <w:tr w:rsidR="00B32462" w14:paraId="282E3538" w14:textId="77777777" w:rsidTr="000D5CB7">
        <w:tc>
          <w:tcPr>
            <w:tcW w:w="2045" w:type="dxa"/>
            <w:vAlign w:val="center"/>
          </w:tcPr>
          <w:p w14:paraId="5B745C91" w14:textId="17395EF4" w:rsidR="00B32462" w:rsidRDefault="00460308" w:rsidP="00A46684">
            <w:pPr>
              <w:tabs>
                <w:tab w:val="left" w:pos="284"/>
              </w:tabs>
              <w:spacing w:after="120"/>
              <w:jc w:val="center"/>
              <w:rPr>
                <w:rFonts w:cs="Calibri"/>
              </w:rPr>
            </w:pPr>
            <w:r>
              <w:rPr>
                <w:rFonts w:cs="Calibri"/>
              </w:rPr>
              <w:t>Octubre</w:t>
            </w:r>
          </w:p>
        </w:tc>
        <w:tc>
          <w:tcPr>
            <w:tcW w:w="2977" w:type="dxa"/>
          </w:tcPr>
          <w:p w14:paraId="2097B536" w14:textId="77777777" w:rsidR="00B32462" w:rsidRDefault="00DF460B" w:rsidP="00A46684">
            <w:pPr>
              <w:tabs>
                <w:tab w:val="left" w:pos="284"/>
              </w:tabs>
              <w:spacing w:after="120"/>
              <w:rPr>
                <w:rFonts w:cs="Calibri"/>
              </w:rPr>
            </w:pPr>
            <w:r>
              <w:rPr>
                <w:rFonts w:cs="Calibri"/>
              </w:rPr>
              <w:t xml:space="preserve">Atención </w:t>
            </w:r>
            <w:r w:rsidR="00DD0B0C">
              <w:rPr>
                <w:rFonts w:cs="Calibri"/>
              </w:rPr>
              <w:t>de audiencias de con</w:t>
            </w:r>
            <w:r w:rsidR="00300A17">
              <w:rPr>
                <w:rFonts w:cs="Calibri"/>
              </w:rPr>
              <w:t>ciliación por parte de la persona Juzgadora de Conciliación del</w:t>
            </w:r>
            <w:r w:rsidR="009148CD">
              <w:rPr>
                <w:rFonts w:cs="Calibri"/>
              </w:rPr>
              <w:t xml:space="preserve"> RAC de Alajuela durante </w:t>
            </w:r>
            <w:r w:rsidR="00FD78F5">
              <w:rPr>
                <w:rFonts w:cs="Calibri"/>
              </w:rPr>
              <w:t>10 días.</w:t>
            </w:r>
          </w:p>
          <w:p w14:paraId="1A101E30" w14:textId="0686A866" w:rsidR="00D478A1" w:rsidRDefault="000F5EA6" w:rsidP="00A46684">
            <w:pPr>
              <w:tabs>
                <w:tab w:val="left" w:pos="284"/>
              </w:tabs>
              <w:spacing w:after="120"/>
              <w:rPr>
                <w:rFonts w:cs="Calibri"/>
              </w:rPr>
            </w:pPr>
            <w:r>
              <w:rPr>
                <w:rFonts w:cs="Calibri"/>
              </w:rPr>
              <w:t>Se asignarán</w:t>
            </w:r>
            <w:r w:rsidR="008D6451">
              <w:rPr>
                <w:rFonts w:cs="Calibri"/>
              </w:rPr>
              <w:t xml:space="preserve"> 31</w:t>
            </w:r>
            <w:r>
              <w:rPr>
                <w:rFonts w:cs="Calibri"/>
              </w:rPr>
              <w:t xml:space="preserve"> audiencias de recepción de prueba a las dos personas </w:t>
            </w:r>
            <w:r w:rsidR="00D478A1">
              <w:rPr>
                <w:rFonts w:cs="Calibri"/>
              </w:rPr>
              <w:t>Juzgadoras de Conciliación del despacho</w:t>
            </w:r>
            <w:r w:rsidR="00D90568">
              <w:rPr>
                <w:rFonts w:cs="Calibri"/>
              </w:rPr>
              <w:t>.</w:t>
            </w:r>
          </w:p>
        </w:tc>
        <w:tc>
          <w:tcPr>
            <w:tcW w:w="3446" w:type="dxa"/>
          </w:tcPr>
          <w:p w14:paraId="541527B3" w14:textId="77777777" w:rsidR="00B32462" w:rsidRDefault="00DA5187" w:rsidP="00A46684">
            <w:pPr>
              <w:tabs>
                <w:tab w:val="left" w:pos="284"/>
              </w:tabs>
              <w:spacing w:after="120"/>
              <w:rPr>
                <w:rFonts w:cs="Calibri"/>
              </w:rPr>
            </w:pPr>
            <w:r>
              <w:rPr>
                <w:rFonts w:cs="Calibri"/>
              </w:rPr>
              <w:t>Se agenda para atención de la persona Juzgadora de Conciliación durante los 10 días de disponibilidad del recurso un total de 31 audiencias de conciliación.</w:t>
            </w:r>
          </w:p>
          <w:p w14:paraId="7762E669" w14:textId="61C7FF2D" w:rsidR="00D478A1" w:rsidRDefault="00D478A1" w:rsidP="00A46684">
            <w:pPr>
              <w:tabs>
                <w:tab w:val="left" w:pos="284"/>
              </w:tabs>
              <w:spacing w:after="120"/>
              <w:rPr>
                <w:rFonts w:cs="Calibri"/>
              </w:rPr>
            </w:pPr>
            <w:r>
              <w:rPr>
                <w:rFonts w:cs="Calibri"/>
              </w:rPr>
              <w:t>Se realizan 31 au</w:t>
            </w:r>
            <w:r w:rsidR="000F5EA6">
              <w:rPr>
                <w:rFonts w:cs="Calibri"/>
              </w:rPr>
              <w:t>diencias de recepción de prueba con apoyo de las dos personas Juzgadoras de Conciliación del despacho</w:t>
            </w:r>
          </w:p>
        </w:tc>
      </w:tr>
      <w:tr w:rsidR="0046146D" w14:paraId="695E911A" w14:textId="77777777" w:rsidTr="000D5CB7">
        <w:tc>
          <w:tcPr>
            <w:tcW w:w="2045" w:type="dxa"/>
            <w:vAlign w:val="center"/>
          </w:tcPr>
          <w:p w14:paraId="021EF686" w14:textId="7F9EB3F8" w:rsidR="0046146D" w:rsidRDefault="0046146D" w:rsidP="00A46684">
            <w:pPr>
              <w:tabs>
                <w:tab w:val="left" w:pos="284"/>
              </w:tabs>
              <w:spacing w:after="120"/>
              <w:jc w:val="center"/>
              <w:rPr>
                <w:rFonts w:cs="Calibri"/>
              </w:rPr>
            </w:pPr>
            <w:r>
              <w:rPr>
                <w:rFonts w:cs="Calibri"/>
              </w:rPr>
              <w:t>Noviembre</w:t>
            </w:r>
          </w:p>
        </w:tc>
        <w:tc>
          <w:tcPr>
            <w:tcW w:w="2977" w:type="dxa"/>
          </w:tcPr>
          <w:p w14:paraId="739FFC82" w14:textId="77777777" w:rsidR="007B17DC" w:rsidRDefault="007B17DC" w:rsidP="007B17DC">
            <w:pPr>
              <w:tabs>
                <w:tab w:val="left" w:pos="284"/>
              </w:tabs>
              <w:spacing w:after="120"/>
              <w:rPr>
                <w:rFonts w:cs="Calibri"/>
              </w:rPr>
            </w:pPr>
            <w:r>
              <w:rPr>
                <w:rFonts w:cs="Calibri"/>
              </w:rPr>
              <w:t>Atención de audiencias de conciliación por parte de la persona Juzgadora de Conciliación del RAC de Alajuela durante 10 días.</w:t>
            </w:r>
          </w:p>
          <w:p w14:paraId="78E41B5D" w14:textId="7BFF435A" w:rsidR="0046146D" w:rsidRDefault="007B17DC" w:rsidP="007B17DC">
            <w:pPr>
              <w:tabs>
                <w:tab w:val="left" w:pos="284"/>
              </w:tabs>
              <w:spacing w:after="120"/>
              <w:rPr>
                <w:rFonts w:cs="Calibri"/>
              </w:rPr>
            </w:pPr>
            <w:r>
              <w:rPr>
                <w:rFonts w:cs="Calibri"/>
              </w:rPr>
              <w:t>Se asignarán 26 audiencias de recepción de prueba a las dos personas Juzgadoras de Conciliación del despacho.</w:t>
            </w:r>
          </w:p>
        </w:tc>
        <w:tc>
          <w:tcPr>
            <w:tcW w:w="3446" w:type="dxa"/>
          </w:tcPr>
          <w:p w14:paraId="472E4D39" w14:textId="15DA311D" w:rsidR="007B17DC" w:rsidRDefault="007B17DC" w:rsidP="007B17DC">
            <w:pPr>
              <w:tabs>
                <w:tab w:val="left" w:pos="284"/>
              </w:tabs>
              <w:spacing w:after="120"/>
              <w:rPr>
                <w:rFonts w:cs="Calibri"/>
              </w:rPr>
            </w:pPr>
            <w:r>
              <w:rPr>
                <w:rFonts w:cs="Calibri"/>
              </w:rPr>
              <w:t>Se agenda para atención de la persona Juzgadora de Conciliación durante los 10 días de disponibilidad del recurso un total de 26 audiencias de conciliación.</w:t>
            </w:r>
          </w:p>
          <w:p w14:paraId="61FAB0D4" w14:textId="5BB2BBBF" w:rsidR="0046146D" w:rsidRDefault="007B17DC" w:rsidP="007B17DC">
            <w:pPr>
              <w:tabs>
                <w:tab w:val="left" w:pos="284"/>
              </w:tabs>
              <w:spacing w:after="120"/>
              <w:rPr>
                <w:rFonts w:cs="Calibri"/>
              </w:rPr>
            </w:pPr>
            <w:r>
              <w:rPr>
                <w:rFonts w:cs="Calibri"/>
              </w:rPr>
              <w:t xml:space="preserve">Se realizan </w:t>
            </w:r>
            <w:r w:rsidR="00D74C38">
              <w:rPr>
                <w:rFonts w:cs="Calibri"/>
              </w:rPr>
              <w:t>26</w:t>
            </w:r>
            <w:r>
              <w:rPr>
                <w:rFonts w:cs="Calibri"/>
              </w:rPr>
              <w:t xml:space="preserve"> audiencias de recepción de prueba con apoyo de las dos personas Juzgadoras de Conciliación del despacho</w:t>
            </w:r>
          </w:p>
        </w:tc>
      </w:tr>
    </w:tbl>
    <w:p w14:paraId="06A10E7F" w14:textId="77777777" w:rsidR="00A30D81" w:rsidRDefault="00A30D81" w:rsidP="00F0630C">
      <w:pPr>
        <w:tabs>
          <w:tab w:val="left" w:pos="284"/>
        </w:tabs>
        <w:spacing w:after="120" w:line="240" w:lineRule="auto"/>
        <w:ind w:left="360"/>
        <w:rPr>
          <w:rFonts w:cs="Calibri"/>
        </w:rPr>
      </w:pPr>
    </w:p>
    <w:p w14:paraId="4A5EB3A8" w14:textId="22287F1C" w:rsidR="001A4B63" w:rsidRPr="0064551C" w:rsidRDefault="00733EC5" w:rsidP="003F49D5">
      <w:pPr>
        <w:tabs>
          <w:tab w:val="left" w:pos="284"/>
        </w:tabs>
        <w:spacing w:after="120" w:line="240" w:lineRule="auto"/>
        <w:ind w:left="360"/>
        <w:rPr>
          <w:rFonts w:cs="Calibri"/>
        </w:rPr>
      </w:pPr>
      <w:r w:rsidRPr="00F0630C">
        <w:rPr>
          <w:rFonts w:cs="Calibri"/>
        </w:rPr>
        <w:t xml:space="preserve"> </w:t>
      </w:r>
      <w:r w:rsidR="009A68D2" w:rsidRPr="00F0630C">
        <w:rPr>
          <w:rFonts w:cs="Calibri"/>
        </w:rPr>
        <w:t xml:space="preserve"> </w:t>
      </w:r>
      <w:r w:rsidR="003B4FAF" w:rsidRPr="00F0630C">
        <w:rPr>
          <w:rFonts w:cs="Calibri"/>
        </w:rPr>
        <w:t xml:space="preserve"> </w:t>
      </w:r>
    </w:p>
    <w:p w14:paraId="45881E58" w14:textId="2764FFE8" w:rsidR="001A4B63" w:rsidRPr="00FE6F7F" w:rsidRDefault="00B9019C" w:rsidP="00F52937">
      <w:pPr>
        <w:pStyle w:val="Prrafodelista"/>
        <w:numPr>
          <w:ilvl w:val="0"/>
          <w:numId w:val="45"/>
        </w:numPr>
        <w:tabs>
          <w:tab w:val="left" w:pos="284"/>
        </w:tabs>
        <w:spacing w:after="120" w:line="240" w:lineRule="auto"/>
        <w:contextualSpacing w:val="0"/>
        <w:rPr>
          <w:rFonts w:cs="Calibri"/>
        </w:rPr>
      </w:pPr>
      <w:r>
        <w:rPr>
          <w:rFonts w:cs="Calibri"/>
        </w:rPr>
        <w:t>R</w:t>
      </w:r>
      <w:r w:rsidR="00D050F9">
        <w:rPr>
          <w:rFonts w:cs="Calibri"/>
        </w:rPr>
        <w:t xml:space="preserve">evisar el </w:t>
      </w:r>
      <w:r w:rsidR="001A4B63" w:rsidRPr="00AC4641">
        <w:rPr>
          <w:rFonts w:cs="Calibri"/>
        </w:rPr>
        <w:t>parámetro del indicador del plazo de señalamiento de las audiencias tempr</w:t>
      </w:r>
      <w:r w:rsidR="001A4B63" w:rsidRPr="002D1229">
        <w:rPr>
          <w:rFonts w:cs="Calibri"/>
        </w:rPr>
        <w:t>anas</w:t>
      </w:r>
      <w:r w:rsidR="00D050F9" w:rsidRPr="002D1229">
        <w:rPr>
          <w:rFonts w:cs="Calibri"/>
        </w:rPr>
        <w:t xml:space="preserve">, para los </w:t>
      </w:r>
      <w:r w:rsidR="00D050F9" w:rsidRPr="00066E86">
        <w:rPr>
          <w:rFonts w:cs="Calibri"/>
        </w:rPr>
        <w:t>J</w:t>
      </w:r>
      <w:r w:rsidR="00D050F9" w:rsidRPr="0075629F">
        <w:rPr>
          <w:rFonts w:cs="Calibri"/>
        </w:rPr>
        <w:t>uzgados Especializados en</w:t>
      </w:r>
      <w:r w:rsidR="00D050F9" w:rsidRPr="003A039E">
        <w:rPr>
          <w:rFonts w:cs="Calibri"/>
        </w:rPr>
        <w:t xml:space="preserve"> Pensiones Ali</w:t>
      </w:r>
      <w:r w:rsidR="00D050F9" w:rsidRPr="0079684E">
        <w:rPr>
          <w:rFonts w:cs="Calibri"/>
        </w:rPr>
        <w:t>mentarias</w:t>
      </w:r>
      <w:r w:rsidR="00383B31">
        <w:rPr>
          <w:rFonts w:cs="Calibri"/>
        </w:rPr>
        <w:t xml:space="preserve">: En respuesta a la recomendación </w:t>
      </w:r>
      <w:r w:rsidR="00FC4C33">
        <w:rPr>
          <w:rFonts w:cs="Calibri"/>
        </w:rPr>
        <w:t xml:space="preserve">se efectuaron una serie de modificaciones en la matriz de indicadores, </w:t>
      </w:r>
      <w:r w:rsidR="00130219">
        <w:rPr>
          <w:rFonts w:cs="Calibri"/>
        </w:rPr>
        <w:t xml:space="preserve">sin embargo de acuerdo con los </w:t>
      </w:r>
      <w:r w:rsidR="00F258C7">
        <w:rPr>
          <w:rFonts w:cs="Calibri"/>
        </w:rPr>
        <w:t xml:space="preserve">estudios el </w:t>
      </w:r>
      <w:r w:rsidR="00D8705D" w:rsidRPr="00BD3C59">
        <w:rPr>
          <w:rFonts w:cs="Calibri"/>
        </w:rPr>
        <w:t>plazo</w:t>
      </w:r>
      <w:r w:rsidR="002C6547">
        <w:rPr>
          <w:rFonts w:cs="Calibri"/>
        </w:rPr>
        <w:t xml:space="preserve"> </w:t>
      </w:r>
      <w:r w:rsidR="00035AE2" w:rsidRPr="00AC4641">
        <w:rPr>
          <w:rFonts w:cs="Calibri"/>
        </w:rPr>
        <w:t>de señalamiento de las audiencias tempr</w:t>
      </w:r>
      <w:r w:rsidR="00035AE2" w:rsidRPr="002D1229">
        <w:rPr>
          <w:rFonts w:cs="Calibri"/>
        </w:rPr>
        <w:t>anas</w:t>
      </w:r>
      <w:r w:rsidR="00D8705D" w:rsidRPr="00BD3C59">
        <w:rPr>
          <w:rFonts w:cs="Calibri"/>
        </w:rPr>
        <w:t xml:space="preserve"> no cambia</w:t>
      </w:r>
      <w:r w:rsidR="00035AE2">
        <w:rPr>
          <w:rFonts w:cs="Calibri"/>
        </w:rPr>
        <w:t xml:space="preserve"> y se mantiene según lo propuesto en el </w:t>
      </w:r>
      <w:r w:rsidR="00035AE2">
        <w:rPr>
          <w:rFonts w:cs="Calibri"/>
        </w:rPr>
        <w:lastRenderedPageBreak/>
        <w:t xml:space="preserve">informe </w:t>
      </w:r>
      <w:r w:rsidR="00B737F7" w:rsidRPr="00A35E74">
        <w:rPr>
          <w:bCs/>
          <w:snapToGrid w:val="0"/>
        </w:rPr>
        <w:t>47-PLA-EV-2021</w:t>
      </w:r>
      <w:r w:rsidR="00165367">
        <w:rPr>
          <w:bCs/>
          <w:snapToGrid w:val="0"/>
        </w:rPr>
        <w:t>,</w:t>
      </w:r>
      <w:r w:rsidR="00F73624">
        <w:rPr>
          <w:bCs/>
          <w:snapToGrid w:val="0"/>
        </w:rPr>
        <w:t xml:space="preserve"> </w:t>
      </w:r>
      <w:r w:rsidR="00F73624" w:rsidRPr="00A35E74">
        <w:rPr>
          <w:lang w:eastAsia="es-ES"/>
        </w:rPr>
        <w:t xml:space="preserve">relacionado con </w:t>
      </w:r>
      <w:r w:rsidR="00B734B8">
        <w:rPr>
          <w:lang w:eastAsia="es-ES"/>
        </w:rPr>
        <w:t>“</w:t>
      </w:r>
      <w:r w:rsidR="00F73624" w:rsidRPr="00082A23">
        <w:rPr>
          <w:i/>
          <w:iCs/>
          <w:lang w:eastAsia="es-ES"/>
        </w:rPr>
        <w:t>la Implementación de la cuota para el dictado de sentencias en los Juzgados de Pensiones Alimentarias del país</w:t>
      </w:r>
      <w:r w:rsidR="00B734B8">
        <w:rPr>
          <w:lang w:eastAsia="es-ES"/>
        </w:rPr>
        <w:t>”</w:t>
      </w:r>
      <w:r w:rsidR="00A17EB2" w:rsidRPr="00FF4FD9">
        <w:rPr>
          <w:rFonts w:cs="Calibri"/>
        </w:rPr>
        <w:t>.</w:t>
      </w:r>
    </w:p>
    <w:p w14:paraId="567879FA" w14:textId="776CBDF7" w:rsidR="001A4B63" w:rsidRPr="00AC4641" w:rsidRDefault="001046E7" w:rsidP="00F52937">
      <w:pPr>
        <w:pStyle w:val="TableParagraph"/>
        <w:numPr>
          <w:ilvl w:val="0"/>
          <w:numId w:val="45"/>
        </w:numPr>
        <w:spacing w:after="120" w:line="294" w:lineRule="exact"/>
        <w:jc w:val="both"/>
        <w:rPr>
          <w:rFonts w:ascii="Book Antiqua" w:eastAsiaTheme="minorHAnsi" w:hAnsi="Book Antiqua" w:cs="Calibri"/>
          <w:lang w:val="es-CR"/>
        </w:rPr>
      </w:pPr>
      <w:r>
        <w:rPr>
          <w:rFonts w:ascii="Book Antiqua" w:eastAsiaTheme="minorHAnsi" w:hAnsi="Book Antiqua" w:cs="Calibri"/>
          <w:lang w:val="es-CR"/>
        </w:rPr>
        <w:t>R</w:t>
      </w:r>
      <w:r w:rsidR="00A87E9B" w:rsidRPr="00AC4641">
        <w:rPr>
          <w:rFonts w:ascii="Book Antiqua" w:eastAsiaTheme="minorHAnsi" w:hAnsi="Book Antiqua" w:cs="Calibri"/>
          <w:lang w:val="es-CR"/>
        </w:rPr>
        <w:t>ealizar una actividad de realimentación por medio de</w:t>
      </w:r>
      <w:r w:rsidR="007C0B6F" w:rsidRPr="00AC4641">
        <w:rPr>
          <w:rFonts w:ascii="Book Antiqua" w:eastAsiaTheme="minorHAnsi" w:hAnsi="Book Antiqua" w:cs="Calibri"/>
          <w:lang w:val="es-CR"/>
        </w:rPr>
        <w:t xml:space="preserve"> </w:t>
      </w:r>
      <w:r w:rsidR="001A4B63" w:rsidRPr="00AC4641">
        <w:rPr>
          <w:rFonts w:ascii="Book Antiqua" w:eastAsiaTheme="minorHAnsi" w:hAnsi="Book Antiqua" w:cs="Calibri"/>
          <w:lang w:val="es-CR"/>
        </w:rPr>
        <w:t xml:space="preserve">una presentación </w:t>
      </w:r>
      <w:r w:rsidR="004B75E7" w:rsidRPr="00AC4641">
        <w:rPr>
          <w:rFonts w:ascii="Book Antiqua" w:eastAsiaTheme="minorHAnsi" w:hAnsi="Book Antiqua" w:cs="Calibri"/>
          <w:lang w:val="es-CR"/>
        </w:rPr>
        <w:t>al</w:t>
      </w:r>
      <w:r w:rsidR="001A4B63" w:rsidRPr="002D1229">
        <w:rPr>
          <w:rFonts w:ascii="Book Antiqua" w:eastAsiaTheme="minorHAnsi" w:hAnsi="Book Antiqua" w:cs="Calibri"/>
          <w:lang w:val="es-CR"/>
        </w:rPr>
        <w:t xml:space="preserve"> personal del Juzgado de Pensiones Alimentarias de Heredia, </w:t>
      </w:r>
      <w:r w:rsidR="009A702B">
        <w:rPr>
          <w:rFonts w:ascii="Book Antiqua" w:eastAsiaTheme="minorHAnsi" w:hAnsi="Book Antiqua" w:cs="Calibri"/>
          <w:lang w:val="es-CR"/>
        </w:rPr>
        <w:t xml:space="preserve">donde se refuerce el tema </w:t>
      </w:r>
      <w:r w:rsidR="001A4B63">
        <w:rPr>
          <w:rFonts w:ascii="Book Antiqua" w:eastAsiaTheme="minorHAnsi" w:hAnsi="Book Antiqua" w:cs="Calibri"/>
          <w:lang w:val="es-CR"/>
        </w:rPr>
        <w:t xml:space="preserve">de </w:t>
      </w:r>
      <w:r w:rsidR="009A702B">
        <w:rPr>
          <w:rFonts w:ascii="Book Antiqua" w:eastAsiaTheme="minorHAnsi" w:hAnsi="Book Antiqua" w:cs="Calibri"/>
          <w:lang w:val="es-CR"/>
        </w:rPr>
        <w:t>los</w:t>
      </w:r>
      <w:r w:rsidR="001A4B63">
        <w:rPr>
          <w:rFonts w:ascii="Book Antiqua" w:eastAsiaTheme="minorHAnsi" w:hAnsi="Book Antiqua" w:cs="Calibri"/>
          <w:lang w:val="es-CR"/>
        </w:rPr>
        <w:t xml:space="preserve"> Indicadores de Gestión</w:t>
      </w:r>
      <w:r>
        <w:rPr>
          <w:rFonts w:ascii="Book Antiqua" w:eastAsiaTheme="minorHAnsi" w:hAnsi="Book Antiqua" w:cs="Calibri"/>
          <w:lang w:val="es-CR"/>
        </w:rPr>
        <w:t xml:space="preserve">: En respuesta a la recomendación, el </w:t>
      </w:r>
      <w:r w:rsidR="005E7BDA" w:rsidRPr="005E7BDA">
        <w:rPr>
          <w:rFonts w:ascii="Book Antiqua" w:eastAsiaTheme="minorHAnsi" w:hAnsi="Book Antiqua" w:cs="Calibri"/>
          <w:lang w:val="es-CR"/>
        </w:rPr>
        <w:t xml:space="preserve">profesional </w:t>
      </w:r>
      <w:r w:rsidR="004B75E7">
        <w:rPr>
          <w:rFonts w:ascii="Book Antiqua" w:eastAsiaTheme="minorHAnsi" w:hAnsi="Book Antiqua" w:cs="Calibri"/>
          <w:lang w:val="es-CR"/>
        </w:rPr>
        <w:t xml:space="preserve">a cargo de </w:t>
      </w:r>
      <w:r w:rsidR="00166BE7">
        <w:rPr>
          <w:rFonts w:ascii="Book Antiqua" w:eastAsiaTheme="minorHAnsi" w:hAnsi="Book Antiqua" w:cs="Calibri"/>
          <w:lang w:val="es-CR"/>
        </w:rPr>
        <w:t xml:space="preserve">dar seguimiento a </w:t>
      </w:r>
      <w:r w:rsidR="004B75E7">
        <w:rPr>
          <w:rFonts w:ascii="Book Antiqua" w:eastAsiaTheme="minorHAnsi" w:hAnsi="Book Antiqua" w:cs="Calibri"/>
          <w:lang w:val="es-CR"/>
        </w:rPr>
        <w:t>este</w:t>
      </w:r>
      <w:r w:rsidR="00166BE7">
        <w:rPr>
          <w:rFonts w:ascii="Book Antiqua" w:eastAsiaTheme="minorHAnsi" w:hAnsi="Book Antiqua" w:cs="Calibri"/>
          <w:lang w:val="es-CR"/>
        </w:rPr>
        <w:t xml:space="preserve"> Juzgado</w:t>
      </w:r>
      <w:r w:rsidR="004B75E7">
        <w:rPr>
          <w:rFonts w:ascii="Book Antiqua" w:eastAsiaTheme="minorHAnsi" w:hAnsi="Book Antiqua" w:cs="Calibri"/>
          <w:lang w:val="es-CR"/>
        </w:rPr>
        <w:t xml:space="preserve"> </w:t>
      </w:r>
      <w:r w:rsidR="003E3833">
        <w:rPr>
          <w:rFonts w:ascii="Book Antiqua" w:eastAsiaTheme="minorHAnsi" w:hAnsi="Book Antiqua" w:cs="Calibri"/>
          <w:lang w:val="es-CR"/>
        </w:rPr>
        <w:t>del Subproceso de Modernización</w:t>
      </w:r>
      <w:r w:rsidR="00B21793">
        <w:rPr>
          <w:rFonts w:ascii="Book Antiqua" w:eastAsiaTheme="minorHAnsi" w:hAnsi="Book Antiqua" w:cs="Calibri"/>
          <w:lang w:val="es-CR"/>
        </w:rPr>
        <w:t>,</w:t>
      </w:r>
      <w:r w:rsidR="004B75E7">
        <w:rPr>
          <w:rFonts w:ascii="Book Antiqua" w:eastAsiaTheme="minorHAnsi" w:hAnsi="Book Antiqua" w:cs="Calibri"/>
          <w:lang w:val="es-CR"/>
        </w:rPr>
        <w:t xml:space="preserve"> </w:t>
      </w:r>
      <w:r w:rsidR="00B21793">
        <w:rPr>
          <w:rFonts w:ascii="Book Antiqua" w:eastAsiaTheme="minorHAnsi" w:hAnsi="Book Antiqua" w:cs="Calibri"/>
          <w:lang w:val="es-CR"/>
        </w:rPr>
        <w:t>e</w:t>
      </w:r>
      <w:r w:rsidR="005E7BDA" w:rsidRPr="005E7BDA">
        <w:rPr>
          <w:rFonts w:ascii="Book Antiqua" w:eastAsiaTheme="minorHAnsi" w:hAnsi="Book Antiqua" w:cs="Calibri"/>
          <w:lang w:val="es-CR"/>
        </w:rPr>
        <w:t xml:space="preserve">l 18 de julio </w:t>
      </w:r>
      <w:r w:rsidR="00B21793">
        <w:rPr>
          <w:rFonts w:ascii="Book Antiqua" w:eastAsiaTheme="minorHAnsi" w:hAnsi="Book Antiqua" w:cs="Calibri"/>
          <w:lang w:val="es-CR"/>
        </w:rPr>
        <w:t>2021</w:t>
      </w:r>
      <w:r w:rsidR="00464066">
        <w:rPr>
          <w:rFonts w:ascii="Book Antiqua" w:eastAsiaTheme="minorHAnsi" w:hAnsi="Book Antiqua" w:cs="Calibri"/>
          <w:lang w:val="es-CR"/>
        </w:rPr>
        <w:t>, desarrolló una actividad</w:t>
      </w:r>
      <w:r w:rsidR="00781EFE">
        <w:rPr>
          <w:rFonts w:ascii="Book Antiqua" w:eastAsiaTheme="minorHAnsi" w:hAnsi="Book Antiqua" w:cs="Calibri"/>
          <w:lang w:val="es-CR"/>
        </w:rPr>
        <w:t xml:space="preserve"> </w:t>
      </w:r>
      <w:r w:rsidR="005E7BDA" w:rsidRPr="005E7BDA">
        <w:rPr>
          <w:rFonts w:ascii="Book Antiqua" w:eastAsiaTheme="minorHAnsi" w:hAnsi="Book Antiqua" w:cs="Calibri"/>
          <w:lang w:val="es-CR"/>
        </w:rPr>
        <w:t xml:space="preserve">donde se aclara nuevamente el tema </w:t>
      </w:r>
      <w:r w:rsidR="00166BE7">
        <w:rPr>
          <w:rFonts w:ascii="Book Antiqua" w:eastAsiaTheme="minorHAnsi" w:hAnsi="Book Antiqua" w:cs="Calibri"/>
          <w:lang w:val="es-CR"/>
        </w:rPr>
        <w:t xml:space="preserve">de los Indicadores de Gestión </w:t>
      </w:r>
      <w:r w:rsidR="005E7BDA" w:rsidRPr="005E7BDA">
        <w:rPr>
          <w:rFonts w:ascii="Book Antiqua" w:eastAsiaTheme="minorHAnsi" w:hAnsi="Book Antiqua" w:cs="Calibri"/>
          <w:lang w:val="es-CR"/>
        </w:rPr>
        <w:t xml:space="preserve">a la jueza coordinadora del Juzgado </w:t>
      </w:r>
      <w:r w:rsidR="007369EC">
        <w:rPr>
          <w:rFonts w:ascii="Book Antiqua" w:eastAsiaTheme="minorHAnsi" w:hAnsi="Book Antiqua" w:cs="Calibri"/>
          <w:lang w:val="es-CR"/>
        </w:rPr>
        <w:t xml:space="preserve">y </w:t>
      </w:r>
      <w:r w:rsidR="00166BE7">
        <w:rPr>
          <w:rFonts w:ascii="Book Antiqua" w:eastAsiaTheme="minorHAnsi" w:hAnsi="Book Antiqua" w:cs="Calibri"/>
          <w:lang w:val="es-CR"/>
        </w:rPr>
        <w:t>su</w:t>
      </w:r>
      <w:r w:rsidR="002B1313">
        <w:rPr>
          <w:rFonts w:ascii="Book Antiqua" w:eastAsiaTheme="minorHAnsi" w:hAnsi="Book Antiqua" w:cs="Calibri"/>
          <w:lang w:val="es-CR"/>
        </w:rPr>
        <w:t xml:space="preserve"> equipo de trabajo</w:t>
      </w:r>
      <w:r w:rsidR="00E73EBB" w:rsidRPr="00E73EBB">
        <w:rPr>
          <w:rFonts w:ascii="Book Antiqua" w:eastAsiaTheme="minorHAnsi" w:hAnsi="Book Antiqua" w:cs="Calibri"/>
          <w:lang w:val="es-CR"/>
        </w:rPr>
        <w:t xml:space="preserve"> (ver apéndice 14).</w:t>
      </w:r>
      <w:r w:rsidR="00E73EBB">
        <w:rPr>
          <w:rFonts w:cs="Calibri"/>
        </w:rPr>
        <w:t xml:space="preserve"> </w:t>
      </w:r>
      <w:r w:rsidR="007369EC">
        <w:rPr>
          <w:rFonts w:ascii="Book Antiqua" w:eastAsiaTheme="minorHAnsi" w:hAnsi="Book Antiqua" w:cs="Calibri"/>
          <w:lang w:val="es-CR"/>
        </w:rPr>
        <w:t xml:space="preserve"> </w:t>
      </w:r>
    </w:p>
    <w:p w14:paraId="47555EE3" w14:textId="1697870B" w:rsidR="001A4B63" w:rsidRPr="00C15851" w:rsidRDefault="00764F3C" w:rsidP="000C018C">
      <w:pPr>
        <w:pStyle w:val="TableParagraph"/>
        <w:numPr>
          <w:ilvl w:val="0"/>
          <w:numId w:val="45"/>
        </w:numPr>
        <w:spacing w:after="120" w:line="294" w:lineRule="exact"/>
        <w:jc w:val="both"/>
        <w:rPr>
          <w:rFonts w:cs="Calibri"/>
        </w:rPr>
      </w:pPr>
      <w:r>
        <w:rPr>
          <w:rFonts w:ascii="Book Antiqua" w:eastAsiaTheme="minorHAnsi" w:hAnsi="Book Antiqua" w:cs="Calibri"/>
          <w:lang w:val="es-CR"/>
        </w:rPr>
        <w:t>C</w:t>
      </w:r>
      <w:r w:rsidR="000027A6" w:rsidRPr="00655127">
        <w:rPr>
          <w:rFonts w:ascii="Book Antiqua" w:eastAsiaTheme="minorHAnsi" w:hAnsi="Book Antiqua" w:cs="Calibri"/>
          <w:lang w:val="es-CR"/>
        </w:rPr>
        <w:t>onsidera</w:t>
      </w:r>
      <w:r w:rsidR="007C67E2" w:rsidRPr="00655127">
        <w:rPr>
          <w:rFonts w:ascii="Book Antiqua" w:eastAsiaTheme="minorHAnsi" w:hAnsi="Book Antiqua" w:cs="Calibri"/>
          <w:lang w:val="es-CR"/>
        </w:rPr>
        <w:t>r</w:t>
      </w:r>
      <w:r w:rsidR="000027A6" w:rsidRPr="00655127">
        <w:rPr>
          <w:rFonts w:ascii="Book Antiqua" w:eastAsiaTheme="minorHAnsi" w:hAnsi="Book Antiqua" w:cs="Calibri"/>
          <w:lang w:val="es-CR"/>
        </w:rPr>
        <w:t xml:space="preserve"> dentro del informes </w:t>
      </w:r>
      <w:r w:rsidR="00CE0EE7" w:rsidRPr="00655127">
        <w:rPr>
          <w:rFonts w:ascii="Book Antiqua" w:eastAsiaTheme="minorHAnsi" w:hAnsi="Book Antiqua" w:cs="Calibri"/>
          <w:lang w:val="es-CR"/>
        </w:rPr>
        <w:t>de</w:t>
      </w:r>
      <w:r w:rsidR="001A4B63" w:rsidRPr="00C34BFD">
        <w:rPr>
          <w:rFonts w:ascii="Book Antiqua" w:eastAsiaTheme="minorHAnsi" w:hAnsi="Book Antiqua" w:cs="Calibri"/>
          <w:lang w:val="es-CR"/>
        </w:rPr>
        <w:t xml:space="preserve"> cierre de proyecto, </w:t>
      </w:r>
      <w:r w:rsidR="0045115D" w:rsidRPr="00C34BFD">
        <w:rPr>
          <w:rFonts w:ascii="Book Antiqua" w:eastAsiaTheme="minorHAnsi" w:hAnsi="Book Antiqua" w:cs="Calibri"/>
          <w:lang w:val="es-CR"/>
        </w:rPr>
        <w:t xml:space="preserve">aquellos Juzgados </w:t>
      </w:r>
      <w:r w:rsidR="00C15851" w:rsidRPr="007E4B18">
        <w:rPr>
          <w:rFonts w:ascii="Book Antiqua" w:eastAsiaTheme="minorHAnsi" w:hAnsi="Book Antiqua" w:cs="Calibri"/>
          <w:lang w:val="es-CR"/>
        </w:rPr>
        <w:t>especializados en Pensiones Alimen</w:t>
      </w:r>
      <w:r w:rsidR="00C15851" w:rsidRPr="007131CA">
        <w:rPr>
          <w:rFonts w:ascii="Book Antiqua" w:eastAsiaTheme="minorHAnsi" w:hAnsi="Book Antiqua" w:cs="Calibri"/>
          <w:lang w:val="es-CR"/>
        </w:rPr>
        <w:t>tarias</w:t>
      </w:r>
      <w:r w:rsidR="007C67E2" w:rsidRPr="00437BB6">
        <w:rPr>
          <w:rFonts w:ascii="Book Antiqua" w:eastAsiaTheme="minorHAnsi" w:hAnsi="Book Antiqua" w:cs="Calibri"/>
          <w:lang w:val="es-CR"/>
        </w:rPr>
        <w:t xml:space="preserve"> que según </w:t>
      </w:r>
      <w:r w:rsidR="007C67E2" w:rsidRPr="00F572A4">
        <w:rPr>
          <w:rFonts w:ascii="Book Antiqua" w:eastAsiaTheme="minorHAnsi" w:hAnsi="Book Antiqua" w:cs="Calibri"/>
          <w:lang w:val="es-CR"/>
        </w:rPr>
        <w:t xml:space="preserve">análisis </w:t>
      </w:r>
      <w:r w:rsidR="007C67E2" w:rsidRPr="001B7849">
        <w:rPr>
          <w:rFonts w:ascii="Book Antiqua" w:eastAsiaTheme="minorHAnsi" w:hAnsi="Book Antiqua" w:cs="Calibri"/>
          <w:lang w:val="es-CR"/>
        </w:rPr>
        <w:t>requieren de recurso human</w:t>
      </w:r>
      <w:r w:rsidR="007C67E2" w:rsidRPr="000C018C">
        <w:rPr>
          <w:rFonts w:ascii="Book Antiqua" w:eastAsiaTheme="minorHAnsi" w:hAnsi="Book Antiqua" w:cs="Calibri"/>
          <w:lang w:val="es-CR"/>
        </w:rPr>
        <w:t>o</w:t>
      </w:r>
      <w:r w:rsidR="00B76832">
        <w:rPr>
          <w:rFonts w:ascii="Book Antiqua" w:eastAsiaTheme="minorHAnsi" w:hAnsi="Book Antiqua" w:cs="Calibri"/>
          <w:lang w:val="es-CR"/>
        </w:rPr>
        <w:t>:</w:t>
      </w:r>
      <w:r>
        <w:rPr>
          <w:rFonts w:ascii="Book Antiqua" w:eastAsiaTheme="minorHAnsi" w:hAnsi="Book Antiqua" w:cs="Calibri"/>
          <w:lang w:val="es-CR"/>
        </w:rPr>
        <w:t xml:space="preserve"> La observación es considera </w:t>
      </w:r>
      <w:r w:rsidR="00002ACD">
        <w:rPr>
          <w:rFonts w:ascii="Book Antiqua" w:eastAsiaTheme="minorHAnsi" w:hAnsi="Book Antiqua" w:cs="Calibri"/>
          <w:lang w:val="es-CR"/>
        </w:rPr>
        <w:t>por el Subproceso de Modernización</w:t>
      </w:r>
      <w:r>
        <w:rPr>
          <w:rFonts w:ascii="Book Antiqua" w:eastAsiaTheme="minorHAnsi" w:hAnsi="Book Antiqua" w:cs="Calibri"/>
          <w:lang w:val="es-CR"/>
        </w:rPr>
        <w:t xml:space="preserve"> en el presente informe</w:t>
      </w:r>
      <w:r w:rsidR="006E45A6">
        <w:rPr>
          <w:rFonts w:ascii="Book Antiqua" w:eastAsiaTheme="minorHAnsi" w:hAnsi="Book Antiqua" w:cs="Calibri"/>
          <w:lang w:val="es-CR"/>
        </w:rPr>
        <w:t xml:space="preserve"> de acuerdo con cada uno de los seguimientos, </w:t>
      </w:r>
      <w:r w:rsidR="009E2075">
        <w:rPr>
          <w:rFonts w:ascii="Book Antiqua" w:eastAsiaTheme="minorHAnsi" w:hAnsi="Book Antiqua" w:cs="Calibri"/>
          <w:lang w:val="es-CR"/>
        </w:rPr>
        <w:t>además se aplica</w:t>
      </w:r>
      <w:r w:rsidR="003B04DE">
        <w:rPr>
          <w:rFonts w:ascii="Book Antiqua" w:eastAsiaTheme="minorHAnsi" w:hAnsi="Book Antiqua" w:cs="Calibri"/>
          <w:lang w:val="es-CR"/>
        </w:rPr>
        <w:t>rá</w:t>
      </w:r>
      <w:r w:rsidR="009E2075">
        <w:rPr>
          <w:rFonts w:ascii="Book Antiqua" w:eastAsiaTheme="minorHAnsi" w:hAnsi="Book Antiqua" w:cs="Calibri"/>
          <w:lang w:val="es-CR"/>
        </w:rPr>
        <w:t xml:space="preserve"> </w:t>
      </w:r>
      <w:r w:rsidR="003B04DE">
        <w:rPr>
          <w:rFonts w:ascii="Book Antiqua" w:eastAsiaTheme="minorHAnsi" w:hAnsi="Book Antiqua" w:cs="Calibri"/>
          <w:lang w:val="es-CR"/>
        </w:rPr>
        <w:t>en</w:t>
      </w:r>
      <w:r w:rsidR="009E2075">
        <w:rPr>
          <w:rFonts w:ascii="Book Antiqua" w:eastAsiaTheme="minorHAnsi" w:hAnsi="Book Antiqua" w:cs="Calibri"/>
          <w:lang w:val="es-CR"/>
        </w:rPr>
        <w:t xml:space="preserve"> los informes </w:t>
      </w:r>
      <w:r w:rsidR="00EE5A00">
        <w:rPr>
          <w:rFonts w:ascii="Book Antiqua" w:eastAsiaTheme="minorHAnsi" w:hAnsi="Book Antiqua" w:cs="Calibri"/>
          <w:lang w:val="es-CR"/>
        </w:rPr>
        <w:t>pendientes</w:t>
      </w:r>
      <w:r w:rsidR="003109F9">
        <w:rPr>
          <w:rFonts w:ascii="Book Antiqua" w:eastAsiaTheme="minorHAnsi" w:hAnsi="Book Antiqua" w:cs="Calibri"/>
          <w:lang w:val="es-CR"/>
        </w:rPr>
        <w:t xml:space="preserve"> en dicha materia</w:t>
      </w:r>
      <w:r w:rsidR="00EE5A00">
        <w:rPr>
          <w:rFonts w:ascii="Book Antiqua" w:eastAsiaTheme="minorHAnsi" w:hAnsi="Book Antiqua" w:cs="Calibri"/>
          <w:lang w:val="es-CR"/>
        </w:rPr>
        <w:t xml:space="preserve">. </w:t>
      </w:r>
    </w:p>
    <w:p w14:paraId="5333381B" w14:textId="25586050" w:rsidR="001A4B63" w:rsidRPr="00AC4641" w:rsidRDefault="00900EE3" w:rsidP="00F52937">
      <w:pPr>
        <w:pStyle w:val="Prrafodelista"/>
        <w:numPr>
          <w:ilvl w:val="0"/>
          <w:numId w:val="45"/>
        </w:numPr>
        <w:tabs>
          <w:tab w:val="left" w:pos="284"/>
        </w:tabs>
        <w:spacing w:after="120" w:line="240" w:lineRule="auto"/>
        <w:contextualSpacing w:val="0"/>
        <w:rPr>
          <w:rFonts w:cs="Calibri"/>
        </w:rPr>
      </w:pPr>
      <w:r>
        <w:rPr>
          <w:rFonts w:cs="Calibri"/>
        </w:rPr>
        <w:t>Analizar</w:t>
      </w:r>
      <w:r w:rsidR="001A4B63" w:rsidRPr="00BD3C59">
        <w:rPr>
          <w:rFonts w:cs="Calibri"/>
        </w:rPr>
        <w:t xml:space="preserve"> la plaza de Jueza o Juez Conciliador del CACMFJ, destacada en el </w:t>
      </w:r>
      <w:r w:rsidR="001A5DF8" w:rsidRPr="00FE6F7F">
        <w:rPr>
          <w:rFonts w:cs="Calibri"/>
        </w:rPr>
        <w:t>Juzgad</w:t>
      </w:r>
      <w:r w:rsidR="005408B3" w:rsidRPr="00FE6F7F">
        <w:rPr>
          <w:rFonts w:cs="Calibri"/>
        </w:rPr>
        <w:t xml:space="preserve">o de </w:t>
      </w:r>
      <w:r w:rsidR="002C0623" w:rsidRPr="00760579">
        <w:rPr>
          <w:rFonts w:cs="Calibri"/>
        </w:rPr>
        <w:t xml:space="preserve">Pensiones </w:t>
      </w:r>
      <w:r w:rsidR="005408B3">
        <w:rPr>
          <w:rFonts w:cs="Calibri"/>
        </w:rPr>
        <w:t>A</w:t>
      </w:r>
      <w:r w:rsidR="002C0623" w:rsidRPr="00760579">
        <w:rPr>
          <w:rFonts w:cs="Calibri"/>
        </w:rPr>
        <w:t>limentarias del II Circuito Judicial de San José</w:t>
      </w:r>
      <w:r w:rsidR="003F103B">
        <w:rPr>
          <w:rFonts w:cs="Calibri"/>
        </w:rPr>
        <w:t>, determinar bajo estudio</w:t>
      </w:r>
      <w:r w:rsidR="002C0623" w:rsidRPr="00760579">
        <w:rPr>
          <w:rFonts w:cs="Calibri"/>
        </w:rPr>
        <w:t xml:space="preserve"> </w:t>
      </w:r>
      <w:r w:rsidR="00B80D83" w:rsidRPr="00AC4641">
        <w:rPr>
          <w:rFonts w:cs="Calibri"/>
        </w:rPr>
        <w:t xml:space="preserve">si existe la </w:t>
      </w:r>
      <w:r w:rsidR="00B80D83" w:rsidRPr="002D1229">
        <w:rPr>
          <w:rFonts w:cs="Calibri"/>
        </w:rPr>
        <w:t>necesidad de que este recurso permanezca de ma</w:t>
      </w:r>
      <w:r w:rsidR="00B80D83" w:rsidRPr="0075629F">
        <w:rPr>
          <w:rFonts w:cs="Calibri"/>
        </w:rPr>
        <w:t xml:space="preserve">nera </w:t>
      </w:r>
      <w:r w:rsidR="007E3227">
        <w:rPr>
          <w:rFonts w:cs="Calibri"/>
        </w:rPr>
        <w:t>permanente</w:t>
      </w:r>
      <w:r w:rsidR="00696049" w:rsidRPr="00AC4641">
        <w:rPr>
          <w:rFonts w:cs="Calibri"/>
        </w:rPr>
        <w:t xml:space="preserve"> dentro de la estr</w:t>
      </w:r>
      <w:r w:rsidR="00696049" w:rsidRPr="002D1229">
        <w:rPr>
          <w:rFonts w:cs="Calibri"/>
        </w:rPr>
        <w:t xml:space="preserve">uctura </w:t>
      </w:r>
      <w:r w:rsidR="00696049" w:rsidRPr="0075629F">
        <w:rPr>
          <w:rFonts w:cs="Calibri"/>
        </w:rPr>
        <w:t xml:space="preserve">de trabajo de este </w:t>
      </w:r>
      <w:r w:rsidR="00696049" w:rsidRPr="00FE6F7F">
        <w:rPr>
          <w:rFonts w:cs="Calibri"/>
        </w:rPr>
        <w:t>Juzgado</w:t>
      </w:r>
      <w:r w:rsidR="006A233C">
        <w:rPr>
          <w:rFonts w:cs="Calibri"/>
        </w:rPr>
        <w:t>, además de valorar</w:t>
      </w:r>
      <w:r w:rsidR="006405A5">
        <w:rPr>
          <w:rFonts w:cs="Calibri"/>
        </w:rPr>
        <w:t xml:space="preserve"> </w:t>
      </w:r>
      <w:r w:rsidR="006405A5" w:rsidRPr="00AC4641">
        <w:rPr>
          <w:rFonts w:cs="Calibri"/>
        </w:rPr>
        <w:t>si el despacho cuenta con la capacidad instalada para enfrentar su entrada</w:t>
      </w:r>
      <w:r>
        <w:rPr>
          <w:rFonts w:cs="Calibri"/>
        </w:rPr>
        <w:t xml:space="preserve">: En respuesta a la recomendación se tiene agendado </w:t>
      </w:r>
      <w:r w:rsidR="00E97854">
        <w:rPr>
          <w:rFonts w:cs="Calibri"/>
        </w:rPr>
        <w:t>por parte del Subproceso de Modernización Institucional</w:t>
      </w:r>
      <w:r w:rsidR="009B0ADF">
        <w:rPr>
          <w:rFonts w:cs="Calibri"/>
        </w:rPr>
        <w:t xml:space="preserve">, efectuar el estudio </w:t>
      </w:r>
      <w:r w:rsidR="003471A6">
        <w:rPr>
          <w:rFonts w:cs="Calibri"/>
        </w:rPr>
        <w:t xml:space="preserve">en </w:t>
      </w:r>
      <w:r>
        <w:rPr>
          <w:rFonts w:cs="Calibri"/>
        </w:rPr>
        <w:t xml:space="preserve">el </w:t>
      </w:r>
      <w:r w:rsidR="00565F29">
        <w:rPr>
          <w:rFonts w:cs="Calibri"/>
        </w:rPr>
        <w:t>primer trimestre de 2022.</w:t>
      </w:r>
      <w:r w:rsidR="00696049">
        <w:rPr>
          <w:rFonts w:cs="Calibri"/>
        </w:rPr>
        <w:t xml:space="preserve"> </w:t>
      </w:r>
      <w:r w:rsidR="001A4B63">
        <w:rPr>
          <w:rFonts w:cs="Calibri"/>
        </w:rPr>
        <w:t xml:space="preserve"> </w:t>
      </w:r>
    </w:p>
    <w:p w14:paraId="092952DD" w14:textId="77777777" w:rsidR="0093603A" w:rsidRDefault="004E60A6" w:rsidP="00894D24">
      <w:pPr>
        <w:pStyle w:val="Prrafodelista"/>
        <w:numPr>
          <w:ilvl w:val="0"/>
          <w:numId w:val="45"/>
        </w:numPr>
        <w:tabs>
          <w:tab w:val="left" w:pos="284"/>
        </w:tabs>
        <w:spacing w:after="120" w:line="240" w:lineRule="auto"/>
        <w:contextualSpacing w:val="0"/>
        <w:rPr>
          <w:rFonts w:cs="Calibri"/>
        </w:rPr>
      </w:pPr>
      <w:r>
        <w:rPr>
          <w:rFonts w:cs="Calibri"/>
        </w:rPr>
        <w:t>R</w:t>
      </w:r>
      <w:r w:rsidR="00027C21" w:rsidRPr="00E30B24">
        <w:rPr>
          <w:rFonts w:cs="Calibri"/>
        </w:rPr>
        <w:t>evisará</w:t>
      </w:r>
      <w:r w:rsidR="00027C21" w:rsidRPr="00970BC6">
        <w:rPr>
          <w:rFonts w:cs="Calibri"/>
        </w:rPr>
        <w:t xml:space="preserve"> </w:t>
      </w:r>
      <w:r w:rsidR="001A4B63" w:rsidRPr="00970BC6">
        <w:rPr>
          <w:rFonts w:cs="Calibri"/>
        </w:rPr>
        <w:t xml:space="preserve">el dato </w:t>
      </w:r>
      <w:r w:rsidR="00954DD8" w:rsidRPr="00970BC6">
        <w:rPr>
          <w:rFonts w:cs="Calibri"/>
        </w:rPr>
        <w:t xml:space="preserve">mostrado en la presentación </w:t>
      </w:r>
      <w:r w:rsidR="00243D6B" w:rsidRPr="00970BC6">
        <w:rPr>
          <w:rFonts w:cs="Calibri"/>
        </w:rPr>
        <w:t>referente al</w:t>
      </w:r>
      <w:r w:rsidR="001A4B63" w:rsidRPr="00970BC6">
        <w:rPr>
          <w:rFonts w:cs="Calibri"/>
        </w:rPr>
        <w:t xml:space="preserve"> rendimiento de la persona Juzgadora de Conciliación</w:t>
      </w:r>
      <w:r w:rsidR="00027C21" w:rsidRPr="00970BC6">
        <w:rPr>
          <w:rFonts w:cs="Calibri"/>
        </w:rPr>
        <w:t xml:space="preserve"> del </w:t>
      </w:r>
      <w:r w:rsidR="006501CA" w:rsidRPr="00023EDF">
        <w:rPr>
          <w:rFonts w:cs="Calibri"/>
        </w:rPr>
        <w:t>Juzgado de Pensiones Alimentarias de Limón</w:t>
      </w:r>
      <w:r w:rsidR="001A4B63" w:rsidRPr="00023EDF">
        <w:rPr>
          <w:rFonts w:cs="Calibri"/>
        </w:rPr>
        <w:t xml:space="preserve">, </w:t>
      </w:r>
      <w:r w:rsidR="00FA27BE" w:rsidRPr="00023EDF">
        <w:rPr>
          <w:rFonts w:cs="Calibri"/>
        </w:rPr>
        <w:t>ya que se presentan inc</w:t>
      </w:r>
      <w:r w:rsidR="00FA27BE" w:rsidRPr="0035085A">
        <w:rPr>
          <w:rFonts w:cs="Calibri"/>
        </w:rPr>
        <w:t>ongruen</w:t>
      </w:r>
      <w:r w:rsidR="00FA27BE" w:rsidRPr="00490DD2">
        <w:rPr>
          <w:rFonts w:cs="Calibri"/>
        </w:rPr>
        <w:t xml:space="preserve">cias en </w:t>
      </w:r>
      <w:r w:rsidR="00FA27BE" w:rsidRPr="00703796">
        <w:rPr>
          <w:rFonts w:cs="Calibri"/>
        </w:rPr>
        <w:t xml:space="preserve">cuanto a </w:t>
      </w:r>
      <w:r w:rsidR="00AD4BCE" w:rsidRPr="00703796">
        <w:rPr>
          <w:rFonts w:cs="Calibri"/>
        </w:rPr>
        <w:t xml:space="preserve">los porcentajes mostrados versus </w:t>
      </w:r>
      <w:r w:rsidR="005524C0" w:rsidRPr="00703796">
        <w:rPr>
          <w:rFonts w:cs="Calibri"/>
        </w:rPr>
        <w:t>el rendimiento de las personas juz</w:t>
      </w:r>
      <w:r w:rsidR="005524C0" w:rsidRPr="008E745D">
        <w:rPr>
          <w:rFonts w:cs="Calibri"/>
        </w:rPr>
        <w:t>gadoras del despacho</w:t>
      </w:r>
      <w:r w:rsidR="004252D6">
        <w:rPr>
          <w:rFonts w:cs="Calibri"/>
        </w:rPr>
        <w:t xml:space="preserve">: Se </w:t>
      </w:r>
      <w:r w:rsidR="00684800">
        <w:rPr>
          <w:rFonts w:cs="Calibri"/>
        </w:rPr>
        <w:t>efectúa</w:t>
      </w:r>
      <w:r w:rsidR="004252D6">
        <w:rPr>
          <w:rFonts w:cs="Calibri"/>
        </w:rPr>
        <w:t xml:space="preserve"> de manera </w:t>
      </w:r>
      <w:r w:rsidR="00684800">
        <w:rPr>
          <w:rFonts w:cs="Calibri"/>
        </w:rPr>
        <w:t xml:space="preserve">inmediata la revisión y ajuste por parte del profesional de Modernización Institucional a cargo del seguimiento </w:t>
      </w:r>
      <w:r w:rsidR="00307C27">
        <w:rPr>
          <w:rFonts w:cs="Calibri"/>
        </w:rPr>
        <w:t>del</w:t>
      </w:r>
      <w:r w:rsidR="00684800">
        <w:rPr>
          <w:rFonts w:cs="Calibri"/>
        </w:rPr>
        <w:t xml:space="preserve"> Juzgado</w:t>
      </w:r>
      <w:r w:rsidR="00307C27">
        <w:rPr>
          <w:rFonts w:cs="Calibri"/>
        </w:rPr>
        <w:t xml:space="preserve">. </w:t>
      </w:r>
    </w:p>
    <w:p w14:paraId="5A27E442" w14:textId="50805528" w:rsidR="006D6068" w:rsidRDefault="0093603A" w:rsidP="006D6068">
      <w:pPr>
        <w:pStyle w:val="Prrafodelista"/>
        <w:numPr>
          <w:ilvl w:val="0"/>
          <w:numId w:val="45"/>
        </w:numPr>
        <w:tabs>
          <w:tab w:val="left" w:pos="284"/>
        </w:tabs>
        <w:spacing w:after="120" w:line="240" w:lineRule="auto"/>
        <w:rPr>
          <w:rFonts w:cs="Calibri"/>
        </w:rPr>
      </w:pPr>
      <w:r>
        <w:rPr>
          <w:rFonts w:cs="Calibri"/>
        </w:rPr>
        <w:t>Elaborar</w:t>
      </w:r>
      <w:r w:rsidR="001A4B63" w:rsidRPr="00FE6F7F">
        <w:rPr>
          <w:rFonts w:cs="Calibri"/>
        </w:rPr>
        <w:t xml:space="preserve"> un plan de trabajo co</w:t>
      </w:r>
      <w:r w:rsidR="001A4B63" w:rsidRPr="00D50BDA">
        <w:rPr>
          <w:rFonts w:cs="Calibri"/>
        </w:rPr>
        <w:t xml:space="preserve">n acciones concretas para mejorar la gestión </w:t>
      </w:r>
      <w:r>
        <w:rPr>
          <w:rFonts w:cs="Calibri"/>
        </w:rPr>
        <w:t xml:space="preserve">del Juzgado de Pensiones Alimentarias de </w:t>
      </w:r>
      <w:r w:rsidR="007A1729">
        <w:rPr>
          <w:rFonts w:cs="Calibri"/>
        </w:rPr>
        <w:t>Sarapiquí</w:t>
      </w:r>
      <w:r w:rsidR="007B45B4">
        <w:rPr>
          <w:rFonts w:cs="Calibri"/>
        </w:rPr>
        <w:t>:</w:t>
      </w:r>
      <w:r w:rsidR="00CC26E3" w:rsidRPr="009357FA">
        <w:rPr>
          <w:rFonts w:cs="Calibri"/>
        </w:rPr>
        <w:t xml:space="preserve"> </w:t>
      </w:r>
      <w:r w:rsidR="009A6F48">
        <w:rPr>
          <w:rFonts w:cs="Calibri"/>
        </w:rPr>
        <w:t xml:space="preserve">En respuesta a la solicitud </w:t>
      </w:r>
      <w:r w:rsidR="00CC26E3" w:rsidRPr="001A7CD3">
        <w:rPr>
          <w:rFonts w:cs="Calibri"/>
        </w:rPr>
        <w:t xml:space="preserve"> </w:t>
      </w:r>
      <w:r w:rsidR="00CC26E3">
        <w:rPr>
          <w:rFonts w:cs="Calibri"/>
        </w:rPr>
        <w:t>el</w:t>
      </w:r>
      <w:r w:rsidR="00612B32" w:rsidRPr="00760579">
        <w:rPr>
          <w:rFonts w:cs="Calibri"/>
        </w:rPr>
        <w:t xml:space="preserve"> profesional Ing. Alvarado </w:t>
      </w:r>
      <w:r w:rsidR="00CC26E3">
        <w:rPr>
          <w:rFonts w:cs="Calibri"/>
        </w:rPr>
        <w:t xml:space="preserve">elaboró </w:t>
      </w:r>
      <w:r w:rsidR="00B56CE6">
        <w:rPr>
          <w:rFonts w:cs="Calibri"/>
        </w:rPr>
        <w:t>un</w:t>
      </w:r>
      <w:r w:rsidR="00B56CE6" w:rsidRPr="00760579">
        <w:rPr>
          <w:rFonts w:cs="Calibri"/>
        </w:rPr>
        <w:t xml:space="preserve"> </w:t>
      </w:r>
      <w:r w:rsidR="00612B32" w:rsidRPr="00760579">
        <w:rPr>
          <w:rFonts w:cs="Calibri"/>
        </w:rPr>
        <w:t>plan de trabajo</w:t>
      </w:r>
      <w:r w:rsidR="00A95B73">
        <w:rPr>
          <w:rFonts w:cs="Calibri"/>
        </w:rPr>
        <w:t xml:space="preserve">, </w:t>
      </w:r>
      <w:r w:rsidR="00B56CE6">
        <w:rPr>
          <w:rFonts w:cs="Calibri"/>
        </w:rPr>
        <w:t xml:space="preserve">el cual se presentó por correo electrónico </w:t>
      </w:r>
      <w:r w:rsidR="000870E4" w:rsidRPr="000870E4">
        <w:rPr>
          <w:rFonts w:cs="Calibri"/>
        </w:rPr>
        <w:t xml:space="preserve">al Ing. Christian Vizcaíno, profesional del Subproceso de Evaluación asignado en el Circuito Judicial de Heredia, el 18 de agosto del 2021, para que </w:t>
      </w:r>
      <w:r w:rsidR="00120D74">
        <w:rPr>
          <w:rFonts w:cs="Calibri"/>
        </w:rPr>
        <w:t>se presentara</w:t>
      </w:r>
      <w:r w:rsidR="000870E4" w:rsidRPr="000870E4">
        <w:rPr>
          <w:rFonts w:cs="Calibri"/>
        </w:rPr>
        <w:t xml:space="preserve"> ante la Administración Regional de Heredia para</w:t>
      </w:r>
      <w:r w:rsidR="00120D74">
        <w:rPr>
          <w:rFonts w:cs="Calibri"/>
        </w:rPr>
        <w:t xml:space="preserve"> promover</w:t>
      </w:r>
      <w:r w:rsidR="000870E4" w:rsidRPr="000870E4">
        <w:rPr>
          <w:rFonts w:cs="Calibri"/>
        </w:rPr>
        <w:t xml:space="preserve"> la asignación de</w:t>
      </w:r>
      <w:r w:rsidR="00120D74">
        <w:rPr>
          <w:rFonts w:cs="Calibri"/>
        </w:rPr>
        <w:t xml:space="preserve"> un</w:t>
      </w:r>
      <w:r w:rsidR="000870E4" w:rsidRPr="000870E4">
        <w:rPr>
          <w:rFonts w:cs="Calibri"/>
        </w:rPr>
        <w:t xml:space="preserve"> recurso supernumerario para la ejecución del plan propuesto. El 26 de agosto se oficializa por parte de la Licda. Lizeth Alfaro Porras, Administradora del Circuito Judicial de Heredia, </w:t>
      </w:r>
      <w:r w:rsidR="00B56CE6">
        <w:rPr>
          <w:rFonts w:cs="Calibri"/>
        </w:rPr>
        <w:t xml:space="preserve">en la que se </w:t>
      </w:r>
      <w:r w:rsidR="000870E4" w:rsidRPr="000870E4">
        <w:rPr>
          <w:rFonts w:cs="Calibri"/>
        </w:rPr>
        <w:t xml:space="preserve">comunica a la oficina que la técnica judicial Adriana Villalobos será la encargada de la ejecución del plan propuesto, a efectos de mejorar y estabilizar los resultados del Juzgado.  </w:t>
      </w:r>
    </w:p>
    <w:p w14:paraId="541D374C" w14:textId="664FC369" w:rsidR="00373AC3" w:rsidRDefault="00373AC3" w:rsidP="003C24E3">
      <w:pPr>
        <w:pStyle w:val="Prrafodelista"/>
      </w:pPr>
      <w:r w:rsidRPr="00F21AF8">
        <w:t xml:space="preserve">Por otro lado, </w:t>
      </w:r>
      <w:r w:rsidRPr="00904A35">
        <w:t xml:space="preserve">se generó el oficio 1010-PLA-MI-2021 relacionado con “la solicitud de prórroga de permisos con goce de salario en materia Civil, Cobro, Trabajo y Pensiones Alimentarias por el periodo de octubre a diciembre 2021”, conocido por el Consejo Superior sesión 80-2021 del 14 de setiembre de 2021, art. XXIV, donde se </w:t>
      </w:r>
      <w:r w:rsidRPr="00904A35">
        <w:lastRenderedPageBreak/>
        <w:t>prop</w:t>
      </w:r>
      <w:r w:rsidR="003C24E3">
        <w:t>uso</w:t>
      </w:r>
      <w:r w:rsidRPr="00904A35">
        <w:t xml:space="preserve"> incorporar recursos de  persona juzgadora con plaza del artículo 44 LOPJ al despacho para  brindar colaboración en el fallo de expedientes por  un periodo de tres (3) meses, iniciando en octubre y finalizando en diciembre. </w:t>
      </w:r>
    </w:p>
    <w:p w14:paraId="4F132FE9" w14:textId="77777777" w:rsidR="00373AC3" w:rsidRDefault="00373AC3" w:rsidP="003C24E3">
      <w:pPr>
        <w:pStyle w:val="Prrafodelista"/>
        <w:tabs>
          <w:tab w:val="left" w:pos="284"/>
        </w:tabs>
        <w:spacing w:after="120" w:line="240" w:lineRule="auto"/>
        <w:rPr>
          <w:rFonts w:cs="Calibri"/>
        </w:rPr>
      </w:pPr>
    </w:p>
    <w:p w14:paraId="5A3B519D" w14:textId="1640F176" w:rsidR="001A4B63" w:rsidRPr="006D6068" w:rsidRDefault="007B45B4" w:rsidP="009D7F59">
      <w:pPr>
        <w:pStyle w:val="Prrafodelista"/>
        <w:tabs>
          <w:tab w:val="left" w:pos="284"/>
        </w:tabs>
        <w:spacing w:after="120" w:line="240" w:lineRule="auto"/>
        <w:rPr>
          <w:rFonts w:cs="Calibri"/>
        </w:rPr>
      </w:pPr>
      <w:r w:rsidRPr="006D6068">
        <w:rPr>
          <w:rFonts w:cs="Calibri"/>
        </w:rPr>
        <w:t xml:space="preserve">. </w:t>
      </w:r>
      <w:r w:rsidR="00AD5F81" w:rsidRPr="006D6068">
        <w:rPr>
          <w:rFonts w:cs="Calibri"/>
        </w:rPr>
        <w:t xml:space="preserve"> </w:t>
      </w:r>
    </w:p>
    <w:p w14:paraId="30B6DFC9" w14:textId="02C9736C" w:rsidR="001A4B63" w:rsidRPr="00EE1478" w:rsidRDefault="00C46501" w:rsidP="00894D24">
      <w:pPr>
        <w:pStyle w:val="Prrafodelista"/>
        <w:numPr>
          <w:ilvl w:val="0"/>
          <w:numId w:val="45"/>
        </w:numPr>
        <w:tabs>
          <w:tab w:val="left" w:pos="284"/>
        </w:tabs>
        <w:spacing w:after="120" w:line="240" w:lineRule="auto"/>
        <w:contextualSpacing w:val="0"/>
        <w:rPr>
          <w:rFonts w:cs="Calibri"/>
        </w:rPr>
      </w:pPr>
      <w:r>
        <w:rPr>
          <w:rFonts w:cs="Calibri"/>
        </w:rPr>
        <w:t xml:space="preserve">El equipo de trabajo del Subproceso de Modernización Institucional realizará el diseño de </w:t>
      </w:r>
      <w:r w:rsidRPr="0075629F">
        <w:rPr>
          <w:rFonts w:cs="Calibri"/>
        </w:rPr>
        <w:t>planes d</w:t>
      </w:r>
      <w:r w:rsidRPr="003A039E">
        <w:rPr>
          <w:rFonts w:cs="Calibri"/>
        </w:rPr>
        <w:t xml:space="preserve">e trabajo para alcanzar </w:t>
      </w:r>
      <w:r>
        <w:rPr>
          <w:rFonts w:cs="Calibri"/>
        </w:rPr>
        <w:t xml:space="preserve">buenos </w:t>
      </w:r>
      <w:r w:rsidRPr="006F4A85">
        <w:rPr>
          <w:rFonts w:cs="Calibri"/>
        </w:rPr>
        <w:t>resultados</w:t>
      </w:r>
      <w:r>
        <w:rPr>
          <w:rFonts w:cs="Calibri"/>
        </w:rPr>
        <w:t xml:space="preserve"> en los despachos que corresponda</w:t>
      </w:r>
      <w:r w:rsidR="007D5D28">
        <w:rPr>
          <w:rFonts w:cs="Calibri"/>
        </w:rPr>
        <w:t>: En respuesta a</w:t>
      </w:r>
      <w:r w:rsidR="00032D14">
        <w:rPr>
          <w:rFonts w:cs="Calibri"/>
        </w:rPr>
        <w:t xml:space="preserve"> la observación y con el fin de </w:t>
      </w:r>
      <w:r w:rsidR="001A6E45">
        <w:rPr>
          <w:rFonts w:cs="Calibri"/>
        </w:rPr>
        <w:t>tener</w:t>
      </w:r>
      <w:r w:rsidR="00032D14">
        <w:rPr>
          <w:rFonts w:cs="Calibri"/>
        </w:rPr>
        <w:t xml:space="preserve"> mejoras en l</w:t>
      </w:r>
      <w:r w:rsidR="001B167E">
        <w:rPr>
          <w:rFonts w:cs="Calibri"/>
        </w:rPr>
        <w:t>as distintas oficinas, se aplicaron planes de trabajo por parte de los profesionales del Subproceso de Modernización Institucional</w:t>
      </w:r>
      <w:r w:rsidR="001A6E45">
        <w:rPr>
          <w:rFonts w:cs="Calibri"/>
        </w:rPr>
        <w:t xml:space="preserve"> encargados de los seguimientos</w:t>
      </w:r>
      <w:r w:rsidR="00B907C5">
        <w:rPr>
          <w:rFonts w:cs="Calibri"/>
        </w:rPr>
        <w:t>,</w:t>
      </w:r>
      <w:r w:rsidR="001B167E">
        <w:rPr>
          <w:rFonts w:cs="Calibri"/>
        </w:rPr>
        <w:t xml:space="preserve"> con el fin de estabilizar los indicadores que presentaban mayor </w:t>
      </w:r>
      <w:r w:rsidR="005B75AB">
        <w:rPr>
          <w:rFonts w:cs="Calibri"/>
        </w:rPr>
        <w:t>nivel de criticidad</w:t>
      </w:r>
      <w:r w:rsidR="0068233D">
        <w:rPr>
          <w:rFonts w:cs="Calibri"/>
        </w:rPr>
        <w:t>.</w:t>
      </w:r>
      <w:r w:rsidR="00E373EF">
        <w:rPr>
          <w:rFonts w:cs="Calibri"/>
        </w:rPr>
        <w:t xml:space="preserve"> </w:t>
      </w:r>
    </w:p>
    <w:p w14:paraId="4E9093D6" w14:textId="5AECE7D3" w:rsidR="001A4B63" w:rsidRPr="00760579" w:rsidRDefault="0068233D" w:rsidP="00894D24">
      <w:pPr>
        <w:pStyle w:val="Prrafodelista"/>
        <w:numPr>
          <w:ilvl w:val="0"/>
          <w:numId w:val="45"/>
        </w:numPr>
        <w:tabs>
          <w:tab w:val="left" w:pos="284"/>
        </w:tabs>
        <w:spacing w:after="120" w:line="240" w:lineRule="auto"/>
        <w:contextualSpacing w:val="0"/>
        <w:rPr>
          <w:rFonts w:cs="Calibri"/>
          <w:b/>
          <w:bCs/>
        </w:rPr>
      </w:pPr>
      <w:r>
        <w:rPr>
          <w:rFonts w:cs="Calibri"/>
        </w:rPr>
        <w:t xml:space="preserve">El Equipo de Evaluación suministrará </w:t>
      </w:r>
      <w:r w:rsidR="00050E23">
        <w:rPr>
          <w:rFonts w:cs="Calibri"/>
        </w:rPr>
        <w:t>una plantilla estándar para el diseño de planes:</w:t>
      </w:r>
      <w:r w:rsidR="00950CCD">
        <w:rPr>
          <w:rFonts w:cs="Calibri"/>
        </w:rPr>
        <w:t xml:space="preserve"> En línea con la observación los profesionales del Subproceso de Modernización </w:t>
      </w:r>
      <w:r w:rsidR="00F5282E">
        <w:rPr>
          <w:rFonts w:cs="Calibri"/>
        </w:rPr>
        <w:t>toman co</w:t>
      </w:r>
      <w:r w:rsidR="005319C5">
        <w:rPr>
          <w:rFonts w:cs="Calibri"/>
        </w:rPr>
        <w:t>mo</w:t>
      </w:r>
      <w:r w:rsidR="00F5282E">
        <w:rPr>
          <w:rFonts w:cs="Calibri"/>
        </w:rPr>
        <w:t xml:space="preserve"> base las plantillas suministradas por los profesionales del Subproceso de </w:t>
      </w:r>
      <w:r w:rsidR="005319C5">
        <w:rPr>
          <w:rFonts w:cs="Calibri"/>
        </w:rPr>
        <w:t>Evaluación</w:t>
      </w:r>
      <w:r w:rsidR="005319C5" w:rsidRPr="005319C5">
        <w:rPr>
          <w:rFonts w:cs="Calibri"/>
        </w:rPr>
        <w:t xml:space="preserve"> </w:t>
      </w:r>
      <w:r w:rsidR="005319C5">
        <w:rPr>
          <w:rFonts w:cs="Calibri"/>
        </w:rPr>
        <w:t xml:space="preserve">para los planes de trabajo, </w:t>
      </w:r>
      <w:r w:rsidR="00BB33DE">
        <w:rPr>
          <w:rFonts w:cs="Calibri"/>
        </w:rPr>
        <w:t xml:space="preserve">con </w:t>
      </w:r>
      <w:r w:rsidR="005319C5">
        <w:rPr>
          <w:rFonts w:cs="Calibri"/>
        </w:rPr>
        <w:t>esto se tiene una línea estándar en la formulación de planes</w:t>
      </w:r>
      <w:r w:rsidR="009634CC">
        <w:rPr>
          <w:rFonts w:cs="Calibri"/>
        </w:rPr>
        <w:t xml:space="preserve">, además como parte de los documentos suministrados a los despachos, estos cuentan con una </w:t>
      </w:r>
      <w:r w:rsidR="00563D5E">
        <w:rPr>
          <w:rFonts w:cs="Calibri"/>
        </w:rPr>
        <w:t>“</w:t>
      </w:r>
      <w:r w:rsidR="009634CC" w:rsidRPr="00F52937">
        <w:rPr>
          <w:rFonts w:cs="Calibri"/>
          <w:i/>
        </w:rPr>
        <w:t>matriz de planes remediales</w:t>
      </w:r>
      <w:r w:rsidR="00563D5E">
        <w:rPr>
          <w:rFonts w:cs="Calibri"/>
          <w:i/>
          <w:iCs/>
        </w:rPr>
        <w:t>”</w:t>
      </w:r>
      <w:r w:rsidR="005319C5">
        <w:rPr>
          <w:rFonts w:cs="Calibri"/>
        </w:rPr>
        <w:t xml:space="preserve"> </w:t>
      </w:r>
      <w:r w:rsidR="009E68F9">
        <w:rPr>
          <w:rFonts w:cs="Calibri"/>
        </w:rPr>
        <w:t xml:space="preserve">estándar. </w:t>
      </w:r>
      <w:r w:rsidR="004E0398">
        <w:rPr>
          <w:rFonts w:cs="Calibri"/>
        </w:rPr>
        <w:t xml:space="preserve"> </w:t>
      </w:r>
    </w:p>
    <w:p w14:paraId="08EC7C07" w14:textId="77777777" w:rsidR="00374767" w:rsidRDefault="00374767" w:rsidP="00BA47F2">
      <w:pPr>
        <w:snapToGrid w:val="0"/>
        <w:spacing w:after="120" w:line="240" w:lineRule="auto"/>
        <w:ind w:left="720"/>
        <w:rPr>
          <w:rFonts w:ascii="Times New Roman" w:hAnsi="Times New Roman"/>
          <w:b/>
          <w:bCs/>
          <w:szCs w:val="28"/>
        </w:rPr>
      </w:pPr>
    </w:p>
    <w:p w14:paraId="3AC6A2C8" w14:textId="7CA97A6E" w:rsidR="0048759B" w:rsidRDefault="0048759B" w:rsidP="0048759B">
      <w:pPr>
        <w:pStyle w:val="Ttulo1"/>
      </w:pPr>
      <w:r>
        <w:t xml:space="preserve">Modificaciones </w:t>
      </w:r>
      <w:r w:rsidR="00CD3C7E">
        <w:t xml:space="preserve">realizadas en las matrices de Indicadores de Gestión </w:t>
      </w:r>
    </w:p>
    <w:p w14:paraId="7099BF5F" w14:textId="0831FC66" w:rsidR="000A7E84" w:rsidRDefault="003437BD" w:rsidP="004222C5">
      <w:pPr>
        <w:spacing w:line="276" w:lineRule="auto"/>
        <w:rPr>
          <w:rFonts w:eastAsia="Times New Roman"/>
        </w:rPr>
      </w:pPr>
      <w:r>
        <w:rPr>
          <w:rFonts w:cs="Arial"/>
        </w:rPr>
        <w:t>A</w:t>
      </w:r>
      <w:r w:rsidRPr="00C24D29">
        <w:rPr>
          <w:rFonts w:cs="Arial"/>
        </w:rPr>
        <w:t xml:space="preserve"> raíz de las oportunidades de mejora detectadas</w:t>
      </w:r>
      <w:r>
        <w:rPr>
          <w:rFonts w:cs="Arial"/>
        </w:rPr>
        <w:t>,</w:t>
      </w:r>
      <w:r w:rsidRPr="00C24D29">
        <w:rPr>
          <w:rFonts w:cs="Arial"/>
        </w:rPr>
        <w:t xml:space="preserve"> para la matriz de indicadores de gestión de los despachos</w:t>
      </w:r>
      <w:r>
        <w:rPr>
          <w:rFonts w:cs="Arial"/>
        </w:rPr>
        <w:t xml:space="preserve"> de</w:t>
      </w:r>
      <w:r w:rsidRPr="00C24D29">
        <w:rPr>
          <w:rFonts w:cs="Arial"/>
        </w:rPr>
        <w:t xml:space="preserve"> </w:t>
      </w:r>
      <w:r w:rsidR="007320AC">
        <w:rPr>
          <w:rFonts w:cs="Arial"/>
        </w:rPr>
        <w:t>Pensiones Alimentarias</w:t>
      </w:r>
      <w:r w:rsidRPr="00C24D29">
        <w:rPr>
          <w:rFonts w:cs="Arial"/>
        </w:rPr>
        <w:t xml:space="preserve"> </w:t>
      </w:r>
      <w:r>
        <w:rPr>
          <w:rFonts w:cs="Arial"/>
        </w:rPr>
        <w:t xml:space="preserve">se realizaron </w:t>
      </w:r>
      <w:r w:rsidRPr="00C24D29">
        <w:rPr>
          <w:rFonts w:cs="Arial"/>
        </w:rPr>
        <w:t>ajustes a las matrices de Indicadores de Gestión, lo anterior</w:t>
      </w:r>
      <w:r>
        <w:rPr>
          <w:rFonts w:cs="Arial"/>
        </w:rPr>
        <w:t xml:space="preserve">, </w:t>
      </w:r>
      <w:r w:rsidRPr="00C24D29">
        <w:rPr>
          <w:rFonts w:cs="Arial"/>
        </w:rPr>
        <w:t>de la mano del compromiso con la mejora continua</w:t>
      </w:r>
      <w:r>
        <w:rPr>
          <w:rFonts w:cs="Arial"/>
        </w:rPr>
        <w:t xml:space="preserve"> de los servicios que se brindan a nivel institucional</w:t>
      </w:r>
      <w:r w:rsidR="000A7E84" w:rsidRPr="00595004">
        <w:rPr>
          <w:rFonts w:eastAsia="Times New Roman"/>
        </w:rPr>
        <w:t xml:space="preserve">, con la finalidad de </w:t>
      </w:r>
      <w:r w:rsidR="000A7E84" w:rsidRPr="00680542">
        <w:rPr>
          <w:rFonts w:eastAsia="Times New Roman"/>
        </w:rPr>
        <w:t>mejorar</w:t>
      </w:r>
      <w:r w:rsidR="000A7E84" w:rsidRPr="00B71A4D">
        <w:rPr>
          <w:rFonts w:eastAsia="Times New Roman"/>
        </w:rPr>
        <w:t xml:space="preserve"> la calidad y cantidad de la información, el detalle es el siguiente: </w:t>
      </w:r>
    </w:p>
    <w:p w14:paraId="5CE4265A" w14:textId="5E9A6DD9" w:rsidR="00641E6E" w:rsidRPr="00EB5575" w:rsidRDefault="00641E6E" w:rsidP="008E27BA">
      <w:pPr>
        <w:pStyle w:val="Prrafodelista"/>
        <w:numPr>
          <w:ilvl w:val="0"/>
          <w:numId w:val="52"/>
        </w:numPr>
        <w:rPr>
          <w:rFonts w:eastAsia="Times New Roman"/>
          <w:i/>
        </w:rPr>
      </w:pPr>
      <w:r w:rsidRPr="008360A0">
        <w:t>Se incorpora</w:t>
      </w:r>
      <w:r w:rsidRPr="00163DE0">
        <w:t xml:space="preserve"> </w:t>
      </w:r>
      <w:r w:rsidRPr="00163DE0">
        <w:rPr>
          <w:rFonts w:eastAsia="Times New Roman"/>
        </w:rPr>
        <w:t>una</w:t>
      </w:r>
      <w:r w:rsidRPr="00B6437F">
        <w:rPr>
          <w:rFonts w:eastAsia="Times New Roman"/>
        </w:rPr>
        <w:t xml:space="preserve"> columna de comentarios </w:t>
      </w:r>
      <w:r>
        <w:rPr>
          <w:rFonts w:eastAsia="Times New Roman"/>
        </w:rPr>
        <w:t>con el fin de estandarizar con las demás matrices</w:t>
      </w:r>
      <w:r w:rsidR="00374767">
        <w:rPr>
          <w:rFonts w:eastAsia="Times New Roman"/>
        </w:rPr>
        <w:t xml:space="preserve"> de </w:t>
      </w:r>
      <w:r w:rsidR="00703796">
        <w:rPr>
          <w:rFonts w:eastAsia="Times New Roman"/>
        </w:rPr>
        <w:t>indicadores de gestión</w:t>
      </w:r>
      <w:r w:rsidRPr="00B6437F">
        <w:rPr>
          <w:rFonts w:eastAsia="Times New Roman"/>
        </w:rPr>
        <w:t xml:space="preserve">, </w:t>
      </w:r>
      <w:r w:rsidR="001371EF">
        <w:rPr>
          <w:rFonts w:eastAsia="Times New Roman"/>
        </w:rPr>
        <w:t xml:space="preserve">para incorporar información relevante del indicador, desde temas extracción de información, </w:t>
      </w:r>
      <w:r w:rsidR="00286BD0">
        <w:rPr>
          <w:rFonts w:eastAsia="Times New Roman"/>
        </w:rPr>
        <w:t xml:space="preserve">recomendaciones sobre con qué otro indicador se debe analizar, detalles de la conformación, entre otros. </w:t>
      </w:r>
    </w:p>
    <w:p w14:paraId="6E3EB37C" w14:textId="39AF2E16" w:rsidR="003E504A" w:rsidRDefault="003E504A" w:rsidP="008E27BA">
      <w:pPr>
        <w:pStyle w:val="Prrafodelista"/>
        <w:numPr>
          <w:ilvl w:val="0"/>
          <w:numId w:val="52"/>
        </w:numPr>
        <w:rPr>
          <w:rFonts w:eastAsia="Times New Roman"/>
        </w:rPr>
      </w:pPr>
      <w:r>
        <w:rPr>
          <w:rFonts w:eastAsia="Times New Roman"/>
        </w:rPr>
        <w:t>Se agrega en las matrices de indicadores de gestión de todos los Juzgados Especializados de Pensiones Alimentarias</w:t>
      </w:r>
      <w:r w:rsidR="00427A26">
        <w:rPr>
          <w:rFonts w:eastAsia="Times New Roman"/>
        </w:rPr>
        <w:t>,</w:t>
      </w:r>
      <w:r>
        <w:rPr>
          <w:rFonts w:eastAsia="Times New Roman"/>
        </w:rPr>
        <w:t xml:space="preserve"> columnas para </w:t>
      </w:r>
      <w:r w:rsidR="00427A26">
        <w:rPr>
          <w:rFonts w:eastAsia="Times New Roman"/>
        </w:rPr>
        <w:t xml:space="preserve">el registro de datos </w:t>
      </w:r>
      <w:r w:rsidR="00945BB2">
        <w:rPr>
          <w:rFonts w:eastAsia="Times New Roman"/>
        </w:rPr>
        <w:t xml:space="preserve">en </w:t>
      </w:r>
      <w:r>
        <w:rPr>
          <w:rFonts w:eastAsia="Times New Roman"/>
        </w:rPr>
        <w:t>los meses de los años 2022-2023.</w:t>
      </w:r>
    </w:p>
    <w:p w14:paraId="68623174" w14:textId="5BE34E74" w:rsidR="00286BD0" w:rsidRPr="00F02B6D" w:rsidRDefault="002D0A8E" w:rsidP="008E27BA">
      <w:pPr>
        <w:pStyle w:val="Prrafodelista"/>
        <w:numPr>
          <w:ilvl w:val="0"/>
          <w:numId w:val="52"/>
        </w:numPr>
        <w:rPr>
          <w:rFonts w:eastAsia="Times New Roman"/>
          <w:i/>
        </w:rPr>
      </w:pPr>
      <w:r w:rsidRPr="002D0A8E">
        <w:rPr>
          <w:rFonts w:eastAsia="Times New Roman"/>
        </w:rPr>
        <w:t>Se incorpora un indicador n</w:t>
      </w:r>
      <w:r w:rsidRPr="00427A26">
        <w:rPr>
          <w:rFonts w:eastAsia="Times New Roman"/>
        </w:rPr>
        <w:t>uevo</w:t>
      </w:r>
      <w:r w:rsidR="00A76B9D">
        <w:rPr>
          <w:rFonts w:eastAsia="Times New Roman"/>
        </w:rPr>
        <w:t>, el</w:t>
      </w:r>
      <w:r w:rsidRPr="00427A26">
        <w:rPr>
          <w:rFonts w:eastAsia="Times New Roman"/>
        </w:rPr>
        <w:t xml:space="preserve"> número</w:t>
      </w:r>
      <w:r w:rsidRPr="00B11CE0">
        <w:rPr>
          <w:rFonts w:eastAsia="Times New Roman"/>
        </w:rPr>
        <w:t xml:space="preserve"> 4 </w:t>
      </w:r>
      <w:r w:rsidRPr="00456997">
        <w:rPr>
          <w:rFonts w:eastAsia="Times New Roman"/>
        </w:rPr>
        <w:t>“</w:t>
      </w:r>
      <w:r w:rsidRPr="00456997">
        <w:rPr>
          <w:rFonts w:eastAsia="Times New Roman"/>
          <w:i/>
          <w:iCs/>
        </w:rPr>
        <w:t>Entrada Testimonios de piezas</w:t>
      </w:r>
      <w:r w:rsidRPr="001D292D">
        <w:rPr>
          <w:rFonts w:eastAsia="Times New Roman"/>
        </w:rPr>
        <w:t>”, para aque</w:t>
      </w:r>
      <w:r w:rsidRPr="00823B6F">
        <w:rPr>
          <w:rFonts w:eastAsia="Times New Roman"/>
        </w:rPr>
        <w:t>llos juzgados como Pensiones Alimentar</w:t>
      </w:r>
      <w:r w:rsidRPr="00DC32FA">
        <w:rPr>
          <w:rFonts w:eastAsia="Times New Roman"/>
        </w:rPr>
        <w:t>ias de Al</w:t>
      </w:r>
      <w:r w:rsidRPr="00E6180B">
        <w:rPr>
          <w:rFonts w:eastAsia="Times New Roman"/>
        </w:rPr>
        <w:t>ajuela que no contaban con este indicador</w:t>
      </w:r>
      <w:r w:rsidRPr="00515261">
        <w:rPr>
          <w:rFonts w:eastAsia="Times New Roman"/>
        </w:rPr>
        <w:t xml:space="preserve">. </w:t>
      </w:r>
      <w:r w:rsidRPr="008A09F4">
        <w:rPr>
          <w:rFonts w:eastAsia="Times New Roman"/>
        </w:rPr>
        <w:t xml:space="preserve"> </w:t>
      </w:r>
    </w:p>
    <w:p w14:paraId="3C49A10B" w14:textId="4A016AA2" w:rsidR="00662789" w:rsidRDefault="00641E6E" w:rsidP="008E27BA">
      <w:pPr>
        <w:pStyle w:val="Prrafodelista"/>
        <w:numPr>
          <w:ilvl w:val="0"/>
          <w:numId w:val="52"/>
        </w:numPr>
        <w:rPr>
          <w:rFonts w:eastAsia="Times New Roman"/>
          <w:i/>
          <w:iCs/>
        </w:rPr>
      </w:pPr>
      <w:r w:rsidRPr="00163DE0">
        <w:rPr>
          <w:rFonts w:eastAsia="Times New Roman"/>
        </w:rPr>
        <w:t>Para el indicador</w:t>
      </w:r>
      <w:r w:rsidR="00EA7DBD">
        <w:rPr>
          <w:rFonts w:eastAsia="Times New Roman"/>
        </w:rPr>
        <w:t xml:space="preserve"> número</w:t>
      </w:r>
      <w:r w:rsidRPr="00163DE0">
        <w:rPr>
          <w:rFonts w:eastAsia="Times New Roman"/>
        </w:rPr>
        <w:t xml:space="preserve"> 8</w:t>
      </w:r>
      <w:r>
        <w:rPr>
          <w:rFonts w:eastAsia="Times New Roman"/>
          <w:i/>
          <w:iCs/>
        </w:rPr>
        <w:t xml:space="preserve"> </w:t>
      </w:r>
      <w:r w:rsidR="00286BD0">
        <w:rPr>
          <w:rFonts w:eastAsia="Times New Roman"/>
          <w:i/>
          <w:iCs/>
        </w:rPr>
        <w:t>“</w:t>
      </w:r>
      <w:r w:rsidRPr="00B6437F">
        <w:rPr>
          <w:rFonts w:eastAsia="Times New Roman"/>
          <w:i/>
          <w:iCs/>
        </w:rPr>
        <w:t>Circulante del despacho</w:t>
      </w:r>
      <w:r w:rsidR="00286BD0">
        <w:rPr>
          <w:rFonts w:eastAsia="Times New Roman"/>
          <w:i/>
          <w:iCs/>
        </w:rPr>
        <w:t>”</w:t>
      </w:r>
      <w:r>
        <w:rPr>
          <w:rFonts w:eastAsia="Times New Roman"/>
          <w:i/>
          <w:iCs/>
        </w:rPr>
        <w:t xml:space="preserve">, </w:t>
      </w:r>
      <w:r w:rsidRPr="009665F4">
        <w:rPr>
          <w:rFonts w:eastAsia="Times New Roman"/>
        </w:rPr>
        <w:t>se actualiza el rango general tomando en cuenta el dato a setiembre 2021</w:t>
      </w:r>
      <w:r w:rsidR="00FB4F63">
        <w:rPr>
          <w:rFonts w:eastAsia="Times New Roman"/>
          <w:i/>
          <w:iCs/>
        </w:rPr>
        <w:t>.</w:t>
      </w:r>
    </w:p>
    <w:p w14:paraId="20DE30A2" w14:textId="3364AEC1" w:rsidR="007D1472" w:rsidRDefault="00662789" w:rsidP="008E27BA">
      <w:pPr>
        <w:pStyle w:val="Prrafodelista"/>
        <w:numPr>
          <w:ilvl w:val="0"/>
          <w:numId w:val="52"/>
        </w:numPr>
        <w:rPr>
          <w:rFonts w:eastAsia="Times New Roman"/>
        </w:rPr>
      </w:pPr>
      <w:r w:rsidRPr="000E478D">
        <w:rPr>
          <w:rFonts w:eastAsia="Times New Roman"/>
        </w:rPr>
        <w:t>Para el</w:t>
      </w:r>
      <w:r w:rsidR="007D1472">
        <w:rPr>
          <w:rFonts w:eastAsia="Times New Roman"/>
        </w:rPr>
        <w:t xml:space="preserve"> </w:t>
      </w:r>
      <w:r w:rsidR="00606E87">
        <w:rPr>
          <w:rFonts w:eastAsia="Times New Roman"/>
        </w:rPr>
        <w:t>indicador número</w:t>
      </w:r>
      <w:r w:rsidR="00641E6E" w:rsidRPr="00823B6F">
        <w:rPr>
          <w:rFonts w:eastAsia="Times New Roman"/>
        </w:rPr>
        <w:t xml:space="preserve"> </w:t>
      </w:r>
      <w:r w:rsidR="00641E6E" w:rsidRPr="009665F4">
        <w:rPr>
          <w:rFonts w:eastAsia="Times New Roman"/>
        </w:rPr>
        <w:t xml:space="preserve">9 </w:t>
      </w:r>
      <w:r w:rsidR="00286BD0">
        <w:rPr>
          <w:rFonts w:eastAsia="Times New Roman"/>
        </w:rPr>
        <w:t>“</w:t>
      </w:r>
      <w:r w:rsidR="00641E6E" w:rsidRPr="000625C9">
        <w:rPr>
          <w:rFonts w:eastAsia="Times New Roman"/>
          <w:i/>
          <w:iCs/>
        </w:rPr>
        <w:t>Expedientes en trámite</w:t>
      </w:r>
      <w:r w:rsidR="00286BD0" w:rsidRPr="000E478D">
        <w:rPr>
          <w:rFonts w:eastAsia="Times New Roman"/>
        </w:rPr>
        <w:t>”</w:t>
      </w:r>
      <w:r w:rsidR="007D1472" w:rsidRPr="007D1472">
        <w:rPr>
          <w:rFonts w:eastAsia="Times New Roman"/>
        </w:rPr>
        <w:t xml:space="preserve"> </w:t>
      </w:r>
      <w:r w:rsidR="007D1472" w:rsidRPr="009665F4">
        <w:rPr>
          <w:rFonts w:eastAsia="Times New Roman"/>
        </w:rPr>
        <w:t>se actualiza el rango general tomando en cuenta el dato a setiembre 2021</w:t>
      </w:r>
      <w:r w:rsidR="00B02581">
        <w:rPr>
          <w:rFonts w:eastAsia="Times New Roman"/>
        </w:rPr>
        <w:t xml:space="preserve">, en el apartado de métricas se modifica </w:t>
      </w:r>
      <w:r w:rsidR="00B02581">
        <w:rPr>
          <w:rFonts w:eastAsia="Times New Roman"/>
        </w:rPr>
        <w:lastRenderedPageBreak/>
        <w:t>de la siguiente manera</w:t>
      </w:r>
      <w:r w:rsidR="009F1137">
        <w:rPr>
          <w:rFonts w:eastAsia="Times New Roman"/>
        </w:rPr>
        <w:t>,</w:t>
      </w:r>
      <w:r w:rsidR="00B02581">
        <w:rPr>
          <w:rFonts w:eastAsia="Times New Roman"/>
        </w:rPr>
        <w:t xml:space="preserve"> </w:t>
      </w:r>
      <w:r w:rsidR="00716F18">
        <w:rPr>
          <w:rFonts w:eastAsia="Times New Roman"/>
        </w:rPr>
        <w:t xml:space="preserve">pasa de </w:t>
      </w:r>
      <w:r w:rsidR="00E871F9">
        <w:rPr>
          <w:rFonts w:eastAsia="Times New Roman"/>
        </w:rPr>
        <w:t>“</w:t>
      </w:r>
      <w:r w:rsidR="009F1137" w:rsidRPr="00823B6F">
        <w:rPr>
          <w:rFonts w:eastAsia="Times New Roman"/>
          <w:i/>
          <w:iCs/>
        </w:rPr>
        <w:t>Cantidad de expedientes en trámite</w:t>
      </w:r>
      <w:r w:rsidR="00E871F9">
        <w:rPr>
          <w:rFonts w:eastAsia="Times New Roman"/>
          <w:i/>
          <w:iCs/>
        </w:rPr>
        <w:t>”</w:t>
      </w:r>
      <w:r w:rsidR="009F1137" w:rsidRPr="009F1137">
        <w:rPr>
          <w:rFonts w:eastAsia="Times New Roman"/>
        </w:rPr>
        <w:t xml:space="preserve"> </w:t>
      </w:r>
      <w:r w:rsidR="009F1137">
        <w:rPr>
          <w:rFonts w:eastAsia="Times New Roman"/>
        </w:rPr>
        <w:t xml:space="preserve">a </w:t>
      </w:r>
      <w:r w:rsidR="00E871F9">
        <w:rPr>
          <w:rFonts w:eastAsia="Times New Roman"/>
        </w:rPr>
        <w:t>“</w:t>
      </w:r>
      <w:r w:rsidR="009F1137" w:rsidRPr="00823B6F">
        <w:rPr>
          <w:rFonts w:eastAsia="Times New Roman"/>
          <w:i/>
          <w:iCs/>
        </w:rPr>
        <w:t>Cantidad de expedientes en trámite (demanda</w:t>
      </w:r>
      <w:r w:rsidR="00E446F4">
        <w:rPr>
          <w:rFonts w:eastAsia="Times New Roman"/>
          <w:i/>
          <w:iCs/>
        </w:rPr>
        <w:t xml:space="preserve">, </w:t>
      </w:r>
      <w:r w:rsidR="009F1137" w:rsidRPr="00823B6F">
        <w:rPr>
          <w:rFonts w:eastAsia="Times New Roman"/>
          <w:i/>
          <w:iCs/>
        </w:rPr>
        <w:t>demostrativa</w:t>
      </w:r>
      <w:r w:rsidR="00E446F4">
        <w:rPr>
          <w:rFonts w:eastAsia="Times New Roman"/>
          <w:i/>
          <w:iCs/>
        </w:rPr>
        <w:t xml:space="preserve">, </w:t>
      </w:r>
      <w:r w:rsidR="009F1137" w:rsidRPr="00823B6F">
        <w:rPr>
          <w:rFonts w:eastAsia="Times New Roman"/>
          <w:i/>
          <w:iCs/>
        </w:rPr>
        <w:t>conclusiva)</w:t>
      </w:r>
      <w:r w:rsidR="00E871F9" w:rsidRPr="00823B6F">
        <w:rPr>
          <w:rFonts w:eastAsia="Times New Roman"/>
          <w:i/>
          <w:iCs/>
        </w:rPr>
        <w:t>”.</w:t>
      </w:r>
    </w:p>
    <w:p w14:paraId="6A119A53" w14:textId="0BE16A65" w:rsidR="007D1472" w:rsidRDefault="00641E6E" w:rsidP="008E27BA">
      <w:pPr>
        <w:pStyle w:val="Prrafodelista"/>
        <w:numPr>
          <w:ilvl w:val="0"/>
          <w:numId w:val="52"/>
        </w:numPr>
        <w:rPr>
          <w:rFonts w:eastAsia="Times New Roman"/>
        </w:rPr>
      </w:pPr>
      <w:r w:rsidRPr="00740D6D">
        <w:rPr>
          <w:rFonts w:eastAsia="Times New Roman"/>
        </w:rPr>
        <w:t xml:space="preserve"> </w:t>
      </w:r>
      <w:r w:rsidR="007D1472" w:rsidRPr="00163DE0">
        <w:rPr>
          <w:rFonts w:eastAsia="Times New Roman"/>
        </w:rPr>
        <w:t>Para el indicador</w:t>
      </w:r>
      <w:r w:rsidR="007D1472">
        <w:rPr>
          <w:rFonts w:eastAsia="Times New Roman"/>
        </w:rPr>
        <w:t xml:space="preserve"> número</w:t>
      </w:r>
      <w:r w:rsidR="007D1472" w:rsidRPr="00163DE0">
        <w:rPr>
          <w:rFonts w:eastAsia="Times New Roman"/>
        </w:rPr>
        <w:t xml:space="preserve"> </w:t>
      </w:r>
      <w:r w:rsidRPr="009665F4">
        <w:rPr>
          <w:rFonts w:eastAsia="Times New Roman"/>
        </w:rPr>
        <w:t xml:space="preserve">10 </w:t>
      </w:r>
      <w:r w:rsidR="00286BD0">
        <w:rPr>
          <w:rFonts w:eastAsia="Times New Roman"/>
        </w:rPr>
        <w:t>“</w:t>
      </w:r>
      <w:r w:rsidRPr="000625C9">
        <w:rPr>
          <w:rFonts w:eastAsia="Times New Roman"/>
          <w:i/>
          <w:iCs/>
        </w:rPr>
        <w:t>Expedientes en etapa pasiva</w:t>
      </w:r>
      <w:r w:rsidR="00286BD0" w:rsidRPr="00740D6D">
        <w:rPr>
          <w:rFonts w:eastAsia="Times New Roman"/>
        </w:rPr>
        <w:t>”</w:t>
      </w:r>
      <w:r w:rsidRPr="00740D6D">
        <w:rPr>
          <w:rFonts w:eastAsia="Times New Roman"/>
        </w:rPr>
        <w:t xml:space="preserve">, </w:t>
      </w:r>
      <w:r w:rsidR="000625C9" w:rsidRPr="009665F4">
        <w:rPr>
          <w:rFonts w:eastAsia="Times New Roman"/>
        </w:rPr>
        <w:t>se actualiza el rango general tomando en cuenta el dato a setiembre 2021</w:t>
      </w:r>
      <w:r w:rsidR="00772FF6">
        <w:rPr>
          <w:rFonts w:eastAsia="Times New Roman"/>
        </w:rPr>
        <w:t>, así mismo su nombre pasa de “</w:t>
      </w:r>
      <w:r w:rsidR="00C97962" w:rsidRPr="00740D6D">
        <w:rPr>
          <w:rFonts w:eastAsia="Times New Roman"/>
          <w:i/>
          <w:iCs/>
        </w:rPr>
        <w:t>Expedientes en etapa pasiva</w:t>
      </w:r>
      <w:r w:rsidR="00103DF6">
        <w:rPr>
          <w:rFonts w:eastAsia="Times New Roman"/>
        </w:rPr>
        <w:t>” a “</w:t>
      </w:r>
      <w:r w:rsidR="00103DF6" w:rsidRPr="00740D6D">
        <w:rPr>
          <w:rFonts w:eastAsia="Times New Roman"/>
          <w:i/>
          <w:iCs/>
        </w:rPr>
        <w:t>Expedientes en etapa ejecución pasiva</w:t>
      </w:r>
      <w:r w:rsidR="00A95797">
        <w:rPr>
          <w:rFonts w:eastAsia="Times New Roman"/>
        </w:rPr>
        <w:t>”</w:t>
      </w:r>
      <w:r w:rsidR="007120BD">
        <w:rPr>
          <w:rFonts w:eastAsia="Times New Roman"/>
        </w:rPr>
        <w:t xml:space="preserve">, en el apartado de métricas se realiza el siguiente cambio, </w:t>
      </w:r>
      <w:r w:rsidR="008F5074">
        <w:rPr>
          <w:rFonts w:eastAsia="Times New Roman"/>
        </w:rPr>
        <w:t xml:space="preserve">la métrica </w:t>
      </w:r>
      <w:r w:rsidR="007120BD">
        <w:rPr>
          <w:rFonts w:eastAsia="Times New Roman"/>
        </w:rPr>
        <w:t xml:space="preserve">pasa de </w:t>
      </w:r>
      <w:r w:rsidR="00DF4782">
        <w:rPr>
          <w:rFonts w:eastAsia="Times New Roman"/>
        </w:rPr>
        <w:t>“</w:t>
      </w:r>
      <w:r w:rsidR="00DF4782" w:rsidRPr="00740D6D">
        <w:rPr>
          <w:rFonts w:eastAsia="Times New Roman"/>
          <w:i/>
          <w:iCs/>
        </w:rPr>
        <w:t>Cantidad de expedientes en etapa pasiva</w:t>
      </w:r>
      <w:r w:rsidR="00DF4782">
        <w:rPr>
          <w:rFonts w:eastAsia="Times New Roman"/>
        </w:rPr>
        <w:t>” a “</w:t>
      </w:r>
      <w:r w:rsidR="00DF4782" w:rsidRPr="00740D6D">
        <w:rPr>
          <w:rFonts w:eastAsia="Times New Roman"/>
          <w:i/>
          <w:iCs/>
        </w:rPr>
        <w:t>Cantidad de expedientes en etapa de ejecución pasiva</w:t>
      </w:r>
      <w:r w:rsidR="00DF4782">
        <w:rPr>
          <w:rFonts w:eastAsia="Times New Roman"/>
        </w:rPr>
        <w:t>”.</w:t>
      </w:r>
    </w:p>
    <w:p w14:paraId="786A032B" w14:textId="1D0871DB" w:rsidR="004B29D7" w:rsidRDefault="000625C9" w:rsidP="008E27BA">
      <w:pPr>
        <w:pStyle w:val="Prrafodelista"/>
        <w:numPr>
          <w:ilvl w:val="0"/>
          <w:numId w:val="52"/>
        </w:numPr>
        <w:rPr>
          <w:rFonts w:eastAsia="Times New Roman"/>
        </w:rPr>
      </w:pPr>
      <w:r w:rsidRPr="00163DE0">
        <w:rPr>
          <w:rFonts w:eastAsia="Times New Roman"/>
        </w:rPr>
        <w:t>Para el indicador</w:t>
      </w:r>
      <w:r>
        <w:rPr>
          <w:rFonts w:eastAsia="Times New Roman"/>
        </w:rPr>
        <w:t xml:space="preserve"> número</w:t>
      </w:r>
      <w:r w:rsidRPr="00163DE0">
        <w:rPr>
          <w:rFonts w:eastAsia="Times New Roman"/>
        </w:rPr>
        <w:t xml:space="preserve"> </w:t>
      </w:r>
      <w:r w:rsidR="00641E6E" w:rsidRPr="009665F4">
        <w:rPr>
          <w:rFonts w:eastAsia="Times New Roman"/>
        </w:rPr>
        <w:t>11</w:t>
      </w:r>
      <w:r w:rsidR="00641E6E" w:rsidRPr="00823B6F">
        <w:rPr>
          <w:rFonts w:eastAsia="Times New Roman"/>
        </w:rPr>
        <w:t xml:space="preserve"> </w:t>
      </w:r>
      <w:r w:rsidR="00286BD0" w:rsidRPr="00823B6F">
        <w:rPr>
          <w:rFonts w:eastAsia="Times New Roman"/>
        </w:rPr>
        <w:t>“</w:t>
      </w:r>
      <w:r w:rsidR="00641E6E" w:rsidRPr="00823B6F">
        <w:rPr>
          <w:rFonts w:eastAsia="Times New Roman"/>
          <w:i/>
          <w:iCs/>
        </w:rPr>
        <w:t>Expedientes en etapa de ejecución</w:t>
      </w:r>
      <w:r w:rsidR="00286BD0" w:rsidRPr="00740D6D">
        <w:rPr>
          <w:rFonts w:eastAsia="Times New Roman"/>
        </w:rPr>
        <w:t>”</w:t>
      </w:r>
      <w:r w:rsidR="00641E6E" w:rsidRPr="00740D6D">
        <w:rPr>
          <w:rFonts w:eastAsia="Times New Roman"/>
        </w:rPr>
        <w:t xml:space="preserve">, </w:t>
      </w:r>
      <w:r w:rsidR="004E512E" w:rsidRPr="009665F4">
        <w:rPr>
          <w:rFonts w:eastAsia="Times New Roman"/>
        </w:rPr>
        <w:t>se actualiza el rango general tomando en cuenta el dato a setiembre 2021</w:t>
      </w:r>
      <w:r w:rsidR="00EA22D2">
        <w:rPr>
          <w:rFonts w:eastAsia="Times New Roman"/>
        </w:rPr>
        <w:t>,</w:t>
      </w:r>
      <w:r w:rsidR="005B4ABF">
        <w:rPr>
          <w:rFonts w:eastAsia="Times New Roman"/>
        </w:rPr>
        <w:t xml:space="preserve"> </w:t>
      </w:r>
      <w:r w:rsidR="00EA22D2">
        <w:rPr>
          <w:rFonts w:eastAsia="Times New Roman"/>
        </w:rPr>
        <w:t xml:space="preserve">adicionalmente </w:t>
      </w:r>
      <w:r w:rsidR="00A9761C">
        <w:rPr>
          <w:rFonts w:eastAsia="Times New Roman"/>
        </w:rPr>
        <w:t>el nombre del indicador cambia pas</w:t>
      </w:r>
      <w:r w:rsidR="00C65BD5">
        <w:rPr>
          <w:rFonts w:eastAsia="Times New Roman"/>
        </w:rPr>
        <w:t>a</w:t>
      </w:r>
      <w:r w:rsidR="00A9761C">
        <w:rPr>
          <w:rFonts w:eastAsia="Times New Roman"/>
        </w:rPr>
        <w:t xml:space="preserve"> de </w:t>
      </w:r>
      <w:r w:rsidR="00A9761C" w:rsidRPr="00136DB2">
        <w:rPr>
          <w:rFonts w:eastAsia="Times New Roman"/>
        </w:rPr>
        <w:t>“</w:t>
      </w:r>
      <w:r w:rsidR="00A9761C" w:rsidRPr="00136DB2">
        <w:rPr>
          <w:rFonts w:eastAsia="Times New Roman"/>
          <w:i/>
          <w:iCs/>
        </w:rPr>
        <w:t>Expedientes en etapa de ejecución</w:t>
      </w:r>
      <w:r w:rsidR="00A9761C" w:rsidRPr="00136DB2">
        <w:rPr>
          <w:rFonts w:eastAsia="Times New Roman"/>
        </w:rPr>
        <w:t>”</w:t>
      </w:r>
      <w:r w:rsidR="005F1172">
        <w:rPr>
          <w:rFonts w:eastAsia="Times New Roman"/>
        </w:rPr>
        <w:t xml:space="preserve"> </w:t>
      </w:r>
      <w:r w:rsidR="00A9761C">
        <w:rPr>
          <w:rFonts w:eastAsia="Times New Roman"/>
        </w:rPr>
        <w:t xml:space="preserve">a </w:t>
      </w:r>
      <w:r w:rsidR="00CD4AA2">
        <w:rPr>
          <w:rFonts w:eastAsia="Times New Roman"/>
        </w:rPr>
        <w:t>“</w:t>
      </w:r>
      <w:r w:rsidR="00CD4AA2" w:rsidRPr="00740D6D">
        <w:rPr>
          <w:rFonts w:eastAsia="Times New Roman"/>
          <w:i/>
          <w:iCs/>
        </w:rPr>
        <w:t>Expedientes en etapa de ejecución activa</w:t>
      </w:r>
      <w:r w:rsidR="00CD4AA2">
        <w:rPr>
          <w:rFonts w:eastAsia="Times New Roman"/>
        </w:rPr>
        <w:t>”</w:t>
      </w:r>
      <w:r w:rsidR="00034E1D">
        <w:rPr>
          <w:rFonts w:eastAsia="Times New Roman"/>
        </w:rPr>
        <w:t xml:space="preserve">, </w:t>
      </w:r>
      <w:r w:rsidR="007F4C6B">
        <w:rPr>
          <w:rFonts w:eastAsia="Times New Roman"/>
        </w:rPr>
        <w:t xml:space="preserve">la métrica pasa de </w:t>
      </w:r>
      <w:r w:rsidR="00FD77B0">
        <w:rPr>
          <w:rFonts w:eastAsia="Times New Roman"/>
        </w:rPr>
        <w:t>“</w:t>
      </w:r>
      <w:r w:rsidR="00D31B5B" w:rsidRPr="00740D6D">
        <w:rPr>
          <w:rFonts w:eastAsia="Times New Roman"/>
          <w:i/>
          <w:iCs/>
        </w:rPr>
        <w:t>Cantidad de expedientes en etapa de ejecución</w:t>
      </w:r>
      <w:r w:rsidR="00FD77B0">
        <w:rPr>
          <w:rFonts w:eastAsia="Times New Roman"/>
          <w:i/>
          <w:iCs/>
        </w:rPr>
        <w:t>”</w:t>
      </w:r>
      <w:r w:rsidR="00D31B5B" w:rsidRPr="00D31B5B">
        <w:rPr>
          <w:rFonts w:eastAsia="Times New Roman"/>
        </w:rPr>
        <w:t xml:space="preserve"> </w:t>
      </w:r>
      <w:r w:rsidR="00FD77B0">
        <w:rPr>
          <w:rFonts w:eastAsia="Times New Roman"/>
        </w:rPr>
        <w:t>a “</w:t>
      </w:r>
      <w:r w:rsidR="004B29D7" w:rsidRPr="00740D6D">
        <w:rPr>
          <w:rFonts w:eastAsia="Times New Roman"/>
          <w:i/>
          <w:iCs/>
        </w:rPr>
        <w:t>Cantidad de expedientes en etapa de ejecución activa</w:t>
      </w:r>
      <w:r w:rsidR="00FD77B0">
        <w:rPr>
          <w:rFonts w:eastAsia="Times New Roman"/>
        </w:rPr>
        <w:t>”.</w:t>
      </w:r>
    </w:p>
    <w:p w14:paraId="39F2AC76" w14:textId="59F56F7E" w:rsidR="009D1F16" w:rsidRDefault="00CC428C" w:rsidP="008E27BA">
      <w:pPr>
        <w:pStyle w:val="Prrafodelista"/>
        <w:numPr>
          <w:ilvl w:val="0"/>
          <w:numId w:val="52"/>
        </w:numPr>
        <w:rPr>
          <w:rFonts w:eastAsia="Times New Roman"/>
        </w:rPr>
      </w:pPr>
      <w:r>
        <w:rPr>
          <w:rFonts w:eastAsia="Times New Roman"/>
        </w:rPr>
        <w:t>Para el indicador número 18 “</w:t>
      </w:r>
      <w:r w:rsidRPr="00A73EBD">
        <w:rPr>
          <w:rFonts w:eastAsia="Times New Roman"/>
          <w:i/>
          <w:iCs/>
        </w:rPr>
        <w:t>Porcentaje de resolución de procesos de modificación</w:t>
      </w:r>
      <w:r>
        <w:rPr>
          <w:rFonts w:eastAsia="Times New Roman"/>
          <w:i/>
          <w:iCs/>
        </w:rPr>
        <w:t xml:space="preserve">” </w:t>
      </w:r>
      <w:r>
        <w:rPr>
          <w:rFonts w:eastAsia="Times New Roman"/>
        </w:rPr>
        <w:t>s</w:t>
      </w:r>
      <w:r w:rsidR="00641E6E" w:rsidRPr="00A73EBD">
        <w:rPr>
          <w:rFonts w:eastAsia="Times New Roman"/>
        </w:rPr>
        <w:t>e realiza un</w:t>
      </w:r>
      <w:r w:rsidR="00641E6E">
        <w:rPr>
          <w:rFonts w:eastAsia="Times New Roman"/>
        </w:rPr>
        <w:t xml:space="preserve"> cambio </w:t>
      </w:r>
      <w:r w:rsidR="00EC1837">
        <w:rPr>
          <w:rFonts w:eastAsia="Times New Roman"/>
        </w:rPr>
        <w:t>en el nombre de la métrica</w:t>
      </w:r>
      <w:r w:rsidR="00604953">
        <w:rPr>
          <w:rFonts w:eastAsia="Times New Roman"/>
        </w:rPr>
        <w:t>,</w:t>
      </w:r>
      <w:r w:rsidR="00EC1837">
        <w:rPr>
          <w:rFonts w:eastAsia="Times New Roman"/>
        </w:rPr>
        <w:t xml:space="preserve"> </w:t>
      </w:r>
      <w:r w:rsidR="002C1524">
        <w:rPr>
          <w:rFonts w:eastAsia="Times New Roman"/>
        </w:rPr>
        <w:t xml:space="preserve">pasa de </w:t>
      </w:r>
      <w:r w:rsidR="00AF4FC1" w:rsidRPr="00740D6D">
        <w:rPr>
          <w:rFonts w:eastAsia="Times New Roman"/>
          <w:i/>
          <w:iCs/>
        </w:rPr>
        <w:t>“</w:t>
      </w:r>
      <w:r w:rsidR="009805DF" w:rsidRPr="00740D6D">
        <w:rPr>
          <w:rFonts w:eastAsia="Times New Roman"/>
          <w:i/>
          <w:iCs/>
        </w:rPr>
        <w:t xml:space="preserve">Cantidad de procesos de modificación </w:t>
      </w:r>
      <w:r w:rsidR="008149EE" w:rsidRPr="008149EE">
        <w:rPr>
          <w:rFonts w:eastAsia="Times New Roman"/>
          <w:i/>
          <w:iCs/>
        </w:rPr>
        <w:t>resueltos</w:t>
      </w:r>
      <w:r w:rsidR="004A6BFB">
        <w:rPr>
          <w:rFonts w:eastAsia="Times New Roman"/>
          <w:i/>
          <w:iCs/>
        </w:rPr>
        <w:t>…</w:t>
      </w:r>
      <w:r w:rsidR="008149EE">
        <w:rPr>
          <w:rFonts w:eastAsia="Times New Roman"/>
        </w:rPr>
        <w:t>” a “</w:t>
      </w:r>
      <w:r w:rsidR="008149EE" w:rsidRPr="00136DB2">
        <w:rPr>
          <w:rFonts w:eastAsia="Times New Roman"/>
          <w:i/>
          <w:iCs/>
        </w:rPr>
        <w:t xml:space="preserve">Cantidad de procesos de modificación </w:t>
      </w:r>
      <w:r w:rsidR="008149EE">
        <w:rPr>
          <w:rFonts w:eastAsia="Times New Roman"/>
          <w:i/>
          <w:iCs/>
        </w:rPr>
        <w:t>terminados</w:t>
      </w:r>
      <w:r w:rsidR="008149EE" w:rsidRPr="008149EE">
        <w:rPr>
          <w:rFonts w:eastAsia="Times New Roman"/>
          <w:i/>
          <w:iCs/>
        </w:rPr>
        <w:t>...</w:t>
      </w:r>
      <w:r w:rsidR="008149EE">
        <w:rPr>
          <w:rFonts w:eastAsia="Times New Roman"/>
        </w:rPr>
        <w:t>”</w:t>
      </w:r>
      <w:r w:rsidR="00926998">
        <w:rPr>
          <w:rFonts w:eastAsia="Times New Roman"/>
        </w:rPr>
        <w:t>.</w:t>
      </w:r>
    </w:p>
    <w:p w14:paraId="297A639B" w14:textId="053F4C3A" w:rsidR="00641E6E" w:rsidRPr="00BC0AA8" w:rsidRDefault="00641E6E" w:rsidP="008E27BA">
      <w:pPr>
        <w:pStyle w:val="Prrafodelista"/>
        <w:numPr>
          <w:ilvl w:val="0"/>
          <w:numId w:val="52"/>
        </w:numPr>
        <w:rPr>
          <w:rFonts w:eastAsia="Times New Roman"/>
        </w:rPr>
      </w:pPr>
      <w:r w:rsidRPr="00740D6D">
        <w:rPr>
          <w:rFonts w:eastAsia="Times New Roman"/>
        </w:rPr>
        <w:t>P</w:t>
      </w:r>
      <w:r w:rsidRPr="00BC0AA8">
        <w:rPr>
          <w:rFonts w:eastAsia="Times New Roman"/>
        </w:rPr>
        <w:t xml:space="preserve">ara el indicador </w:t>
      </w:r>
      <w:r w:rsidR="009458C6" w:rsidRPr="00BC0AA8">
        <w:rPr>
          <w:rFonts w:eastAsia="Times New Roman"/>
        </w:rPr>
        <w:t xml:space="preserve">número </w:t>
      </w:r>
      <w:r w:rsidRPr="00BC0AA8">
        <w:rPr>
          <w:rFonts w:eastAsia="Times New Roman"/>
        </w:rPr>
        <w:t>23</w:t>
      </w:r>
      <w:r w:rsidRPr="00163DE0">
        <w:t xml:space="preserve"> </w:t>
      </w:r>
      <w:r>
        <w:t>“</w:t>
      </w:r>
      <w:r w:rsidRPr="00740D6D">
        <w:rPr>
          <w:rFonts w:eastAsia="Times New Roman"/>
          <w:i/>
          <w:iCs/>
        </w:rPr>
        <w:t>Cantidad de expedientes pasados a fallo”</w:t>
      </w:r>
      <w:r w:rsidR="00D15964" w:rsidRPr="00740D6D">
        <w:rPr>
          <w:rFonts w:eastAsia="Times New Roman"/>
          <w:i/>
          <w:iCs/>
        </w:rPr>
        <w:t xml:space="preserve"> </w:t>
      </w:r>
      <w:r w:rsidR="00D15964" w:rsidRPr="00740D6D">
        <w:rPr>
          <w:rFonts w:eastAsia="Times New Roman"/>
        </w:rPr>
        <w:t>pasa a</w:t>
      </w:r>
      <w:r w:rsidR="00D15964" w:rsidRPr="00740D6D">
        <w:rPr>
          <w:rFonts w:eastAsia="Times New Roman"/>
          <w:i/>
          <w:iCs/>
        </w:rPr>
        <w:t xml:space="preserve"> </w:t>
      </w:r>
      <w:r w:rsidR="0084294B" w:rsidRPr="00740D6D">
        <w:rPr>
          <w:rFonts w:eastAsia="Times New Roman"/>
          <w:i/>
          <w:iCs/>
        </w:rPr>
        <w:t>“Cantidad de expedientes pasados a fallo (solo jueces de fondo)”</w:t>
      </w:r>
      <w:r w:rsidRPr="00740D6D">
        <w:rPr>
          <w:rFonts w:eastAsia="Times New Roman"/>
          <w:i/>
          <w:iCs/>
        </w:rPr>
        <w:t xml:space="preserve">, </w:t>
      </w:r>
      <w:r w:rsidR="00A75D91" w:rsidRPr="00740D6D">
        <w:rPr>
          <w:rFonts w:eastAsia="Times New Roman"/>
        </w:rPr>
        <w:t xml:space="preserve">en el </w:t>
      </w:r>
      <w:r w:rsidR="00E9659A" w:rsidRPr="00740D6D">
        <w:rPr>
          <w:rFonts w:eastAsia="Times New Roman"/>
        </w:rPr>
        <w:t>a</w:t>
      </w:r>
      <w:r w:rsidR="00A75D91" w:rsidRPr="00740D6D">
        <w:rPr>
          <w:rFonts w:eastAsia="Times New Roman"/>
        </w:rPr>
        <w:t>partado de mét</w:t>
      </w:r>
      <w:r w:rsidR="001D292D" w:rsidRPr="00740D6D">
        <w:rPr>
          <w:rFonts w:eastAsia="Times New Roman"/>
        </w:rPr>
        <w:t xml:space="preserve">ricas se incorporan espacios para el registro de la información de los </w:t>
      </w:r>
      <w:r w:rsidR="00E9659A" w:rsidRPr="00740D6D">
        <w:rPr>
          <w:rFonts w:eastAsia="Times New Roman"/>
        </w:rPr>
        <w:t xml:space="preserve">jueces de fondo, </w:t>
      </w:r>
      <w:r w:rsidR="0084294B" w:rsidRPr="00740D6D">
        <w:rPr>
          <w:rFonts w:eastAsia="Times New Roman"/>
        </w:rPr>
        <w:t>además</w:t>
      </w:r>
      <w:r w:rsidR="0084294B" w:rsidRPr="00604953">
        <w:rPr>
          <w:rFonts w:eastAsia="Times New Roman"/>
          <w:i/>
          <w:iCs/>
        </w:rPr>
        <w:t xml:space="preserve"> </w:t>
      </w:r>
      <w:r w:rsidRPr="00604953">
        <w:rPr>
          <w:rFonts w:eastAsia="Times New Roman"/>
        </w:rPr>
        <w:t xml:space="preserve">se </w:t>
      </w:r>
      <w:r w:rsidR="00CF321B" w:rsidRPr="00604953">
        <w:rPr>
          <w:rFonts w:eastAsia="Times New Roman"/>
        </w:rPr>
        <w:t xml:space="preserve">incluye </w:t>
      </w:r>
      <w:r w:rsidRPr="00604953">
        <w:rPr>
          <w:rFonts w:eastAsia="Times New Roman"/>
        </w:rPr>
        <w:t>en la columna de comentarios</w:t>
      </w:r>
      <w:r w:rsidR="00CF321B" w:rsidRPr="00604953">
        <w:rPr>
          <w:rFonts w:eastAsia="Times New Roman"/>
        </w:rPr>
        <w:t xml:space="preserve"> el siguiente texto </w:t>
      </w:r>
      <w:r w:rsidR="00110F26" w:rsidRPr="00604953">
        <w:rPr>
          <w:rFonts w:eastAsia="Times New Roman"/>
        </w:rPr>
        <w:t>“</w:t>
      </w:r>
      <w:r w:rsidR="00110F26" w:rsidRPr="00604953">
        <w:rPr>
          <w:rFonts w:eastAsia="Times New Roman"/>
          <w:i/>
          <w:iCs/>
        </w:rPr>
        <w:t>La cantidad de expedientes pasados a fallar por cada juez se toma del libro de pase a fallo o de la mejora de pase a fallo en el escritorio virtual. El dato corresponde únicamente a los expedientes pasados a fallo para los jueces de fondo. Indicador se debe asociar con 34 y 50</w:t>
      </w:r>
      <w:r w:rsidR="00110F26" w:rsidRPr="00823B6F">
        <w:rPr>
          <w:rFonts w:eastAsia="Times New Roman"/>
        </w:rPr>
        <w:t>.”</w:t>
      </w:r>
      <w:r w:rsidR="00D60CC0" w:rsidRPr="00823B6F">
        <w:rPr>
          <w:rFonts w:eastAsia="Times New Roman"/>
        </w:rPr>
        <w:t xml:space="preserve">. </w:t>
      </w:r>
      <w:r w:rsidR="007970D9" w:rsidRPr="00823B6F">
        <w:rPr>
          <w:rFonts w:eastAsia="Times New Roman"/>
        </w:rPr>
        <w:t>A</w:t>
      </w:r>
      <w:r w:rsidR="00B71002" w:rsidRPr="00823B6F">
        <w:rPr>
          <w:rFonts w:eastAsia="Times New Roman"/>
        </w:rPr>
        <w:t>sí mismo</w:t>
      </w:r>
      <w:r w:rsidR="007970D9" w:rsidRPr="00823B6F">
        <w:rPr>
          <w:rFonts w:eastAsia="Times New Roman"/>
        </w:rPr>
        <w:t>,</w:t>
      </w:r>
      <w:r w:rsidR="00B71002" w:rsidRPr="00823B6F">
        <w:rPr>
          <w:rFonts w:eastAsia="Times New Roman"/>
        </w:rPr>
        <w:t xml:space="preserve"> en </w:t>
      </w:r>
      <w:r w:rsidR="00917C3E" w:rsidRPr="00823B6F">
        <w:rPr>
          <w:rFonts w:eastAsia="Times New Roman"/>
        </w:rPr>
        <w:t>el apartado de rangos se incluyen los parámetros correspondien</w:t>
      </w:r>
      <w:r w:rsidR="00755F9F" w:rsidRPr="00823B6F">
        <w:rPr>
          <w:rFonts w:eastAsia="Times New Roman"/>
        </w:rPr>
        <w:t>t</w:t>
      </w:r>
      <w:r w:rsidR="00917C3E" w:rsidRPr="00823B6F">
        <w:rPr>
          <w:rFonts w:eastAsia="Times New Roman"/>
        </w:rPr>
        <w:t>es a las personas Juzgadoras de Fondo</w:t>
      </w:r>
      <w:r w:rsidR="005D4B7E">
        <w:rPr>
          <w:rFonts w:eastAsia="Times New Roman"/>
        </w:rPr>
        <w:t>.</w:t>
      </w:r>
    </w:p>
    <w:p w14:paraId="599A4482" w14:textId="6804A8CF" w:rsidR="00641E6E" w:rsidRPr="007303F0" w:rsidRDefault="00FF5FAC" w:rsidP="008E27BA">
      <w:pPr>
        <w:pStyle w:val="Prrafodelista"/>
        <w:numPr>
          <w:ilvl w:val="0"/>
          <w:numId w:val="52"/>
        </w:numPr>
        <w:rPr>
          <w:rFonts w:eastAsia="Times New Roman"/>
        </w:rPr>
      </w:pPr>
      <w:r w:rsidRPr="001E607F">
        <w:rPr>
          <w:lang w:val="es-419"/>
        </w:rPr>
        <w:t xml:space="preserve">Se </w:t>
      </w:r>
      <w:r w:rsidR="00BE2CFD" w:rsidRPr="001E607F">
        <w:rPr>
          <w:lang w:val="es-419"/>
        </w:rPr>
        <w:t>incorpora el</w:t>
      </w:r>
      <w:r w:rsidRPr="00200396">
        <w:rPr>
          <w:lang w:val="es-419"/>
        </w:rPr>
        <w:t xml:space="preserve"> </w:t>
      </w:r>
      <w:r w:rsidR="00641E6E" w:rsidRPr="001E607F">
        <w:rPr>
          <w:rFonts w:eastAsia="Times New Roman"/>
        </w:rPr>
        <w:t xml:space="preserve">indicador </w:t>
      </w:r>
      <w:r w:rsidR="00B709B0" w:rsidRPr="001E607F">
        <w:rPr>
          <w:rFonts w:eastAsia="Times New Roman"/>
        </w:rPr>
        <w:t xml:space="preserve">número </w:t>
      </w:r>
      <w:r w:rsidR="00641E6E" w:rsidRPr="001E607F">
        <w:rPr>
          <w:rFonts w:eastAsia="Times New Roman"/>
        </w:rPr>
        <w:t xml:space="preserve">33 </w:t>
      </w:r>
      <w:r w:rsidR="008F01B9" w:rsidRPr="001E607F">
        <w:rPr>
          <w:rFonts w:eastAsia="Times New Roman"/>
        </w:rPr>
        <w:t>“</w:t>
      </w:r>
      <w:r w:rsidR="00E460B6" w:rsidRPr="001E607F">
        <w:rPr>
          <w:rFonts w:eastAsia="Times New Roman"/>
          <w:i/>
        </w:rPr>
        <w:t>Plazo para resolver escritos fuera de la oficina</w:t>
      </w:r>
      <w:r w:rsidR="00262838" w:rsidRPr="001E607F">
        <w:rPr>
          <w:rFonts w:eastAsia="Times New Roman"/>
          <w:i/>
        </w:rPr>
        <w:t xml:space="preserve">”, </w:t>
      </w:r>
      <w:r w:rsidR="00262838" w:rsidRPr="00200396">
        <w:rPr>
          <w:rFonts w:eastAsia="Times New Roman"/>
        </w:rPr>
        <w:t>adicionalmente</w:t>
      </w:r>
      <w:r w:rsidR="00D843FF" w:rsidRPr="00200396">
        <w:rPr>
          <w:rFonts w:eastAsia="Times New Roman"/>
        </w:rPr>
        <w:t xml:space="preserve"> en el </w:t>
      </w:r>
      <w:r w:rsidR="00077B22" w:rsidRPr="00200396">
        <w:rPr>
          <w:rFonts w:eastAsia="Times New Roman"/>
        </w:rPr>
        <w:t>a</w:t>
      </w:r>
      <w:r w:rsidR="00AF3B5F" w:rsidRPr="00200396">
        <w:rPr>
          <w:rFonts w:eastAsia="Times New Roman"/>
        </w:rPr>
        <w:t>partado de métricas se incorpora lo siguiente</w:t>
      </w:r>
      <w:r w:rsidR="00AF3B5F" w:rsidRPr="001E607F">
        <w:rPr>
          <w:rFonts w:eastAsia="Times New Roman"/>
          <w:i/>
          <w:iCs/>
        </w:rPr>
        <w:t xml:space="preserve"> </w:t>
      </w:r>
      <w:r w:rsidR="004D08BC" w:rsidRPr="00200396">
        <w:rPr>
          <w:rFonts w:eastAsia="Times New Roman"/>
          <w:i/>
          <w:iCs/>
        </w:rPr>
        <w:t>“Fecha actu</w:t>
      </w:r>
      <w:r w:rsidR="00A36076">
        <w:rPr>
          <w:rFonts w:eastAsia="Times New Roman"/>
          <w:i/>
          <w:iCs/>
        </w:rPr>
        <w:t>a</w:t>
      </w:r>
      <w:r w:rsidR="004D08BC" w:rsidRPr="00200396">
        <w:rPr>
          <w:rFonts w:eastAsia="Times New Roman"/>
          <w:i/>
          <w:iCs/>
        </w:rPr>
        <w:t>l - fecha del escrito más antiguo pendiente de resolver de expedientes que se encuentran FUERA del Despacho</w:t>
      </w:r>
      <w:r w:rsidR="00262838" w:rsidRPr="00200396">
        <w:rPr>
          <w:rFonts w:eastAsia="Times New Roman"/>
          <w:i/>
          <w:iCs/>
        </w:rPr>
        <w:t>”</w:t>
      </w:r>
      <w:r w:rsidR="001E607F" w:rsidRPr="007A73E2">
        <w:rPr>
          <w:rFonts w:eastAsia="Times New Roman"/>
          <w:i/>
          <w:iCs/>
        </w:rPr>
        <w:t xml:space="preserve">, </w:t>
      </w:r>
      <w:r w:rsidR="00E460B6" w:rsidRPr="00200396">
        <w:rPr>
          <w:rFonts w:eastAsia="Times New Roman"/>
        </w:rPr>
        <w:t>a este indicador se le estable un parámetro de atención</w:t>
      </w:r>
      <w:r w:rsidR="00E460B6" w:rsidRPr="001E607F">
        <w:rPr>
          <w:rFonts w:eastAsia="Times New Roman"/>
          <w:i/>
          <w:iCs/>
        </w:rPr>
        <w:t xml:space="preserve"> </w:t>
      </w:r>
      <w:r w:rsidR="00641E6E" w:rsidRPr="001E607F">
        <w:rPr>
          <w:rFonts w:eastAsia="Times New Roman"/>
        </w:rPr>
        <w:t xml:space="preserve">entre 60-90 días, </w:t>
      </w:r>
      <w:r w:rsidR="00E460B6" w:rsidRPr="00200396">
        <w:rPr>
          <w:rFonts w:eastAsia="Times New Roman"/>
        </w:rPr>
        <w:t>mism</w:t>
      </w:r>
      <w:r w:rsidR="00E460B6" w:rsidRPr="007A73E2">
        <w:rPr>
          <w:rFonts w:eastAsia="Times New Roman"/>
        </w:rPr>
        <w:t xml:space="preserve">o que es </w:t>
      </w:r>
      <w:r w:rsidR="00641E6E" w:rsidRPr="001E607F">
        <w:rPr>
          <w:rFonts w:eastAsia="Times New Roman"/>
        </w:rPr>
        <w:t>estándar con otras materias.</w:t>
      </w:r>
    </w:p>
    <w:p w14:paraId="5B48A794" w14:textId="7B5B30B5" w:rsidR="007A73E2" w:rsidRDefault="00532B3A" w:rsidP="008E27BA">
      <w:pPr>
        <w:pStyle w:val="Prrafodelista"/>
        <w:numPr>
          <w:ilvl w:val="0"/>
          <w:numId w:val="52"/>
        </w:numPr>
        <w:rPr>
          <w:rFonts w:eastAsia="Times New Roman"/>
        </w:rPr>
      </w:pPr>
      <w:r w:rsidRPr="00241ACF">
        <w:rPr>
          <w:rFonts w:eastAsia="Times New Roman"/>
        </w:rPr>
        <w:t xml:space="preserve">Para el indicador </w:t>
      </w:r>
      <w:r w:rsidR="00D87FE4" w:rsidRPr="00241ACF">
        <w:rPr>
          <w:rFonts w:eastAsia="Times New Roman"/>
        </w:rPr>
        <w:t xml:space="preserve">número </w:t>
      </w:r>
      <w:r w:rsidRPr="00823B6F">
        <w:rPr>
          <w:rFonts w:eastAsia="Times New Roman"/>
        </w:rPr>
        <w:t xml:space="preserve">34 </w:t>
      </w:r>
      <w:r w:rsidR="00E34D8D" w:rsidRPr="00823B6F">
        <w:rPr>
          <w:rFonts w:eastAsia="Times New Roman"/>
        </w:rPr>
        <w:t>“</w:t>
      </w:r>
      <w:r w:rsidR="00200396" w:rsidRPr="00823B6F">
        <w:rPr>
          <w:rFonts w:eastAsia="Times New Roman"/>
          <w:i/>
        </w:rPr>
        <w:t>Plazo espera para dictado de sentencia</w:t>
      </w:r>
      <w:r w:rsidR="00E34D8D" w:rsidRPr="00823B6F">
        <w:rPr>
          <w:rFonts w:eastAsia="Times New Roman"/>
        </w:rPr>
        <w:t>”</w:t>
      </w:r>
      <w:r w:rsidRPr="00823B6F">
        <w:rPr>
          <w:rFonts w:eastAsia="Times New Roman"/>
        </w:rPr>
        <w:t xml:space="preserve">, se modifica </w:t>
      </w:r>
      <w:r w:rsidR="003D5C36" w:rsidRPr="00823B6F">
        <w:rPr>
          <w:rFonts w:eastAsia="Times New Roman"/>
        </w:rPr>
        <w:t>el rango</w:t>
      </w:r>
      <w:r w:rsidR="00634101" w:rsidRPr="00D86E8E">
        <w:rPr>
          <w:rFonts w:eastAsia="Times New Roman"/>
        </w:rPr>
        <w:t xml:space="preserve">, </w:t>
      </w:r>
      <w:r w:rsidR="007E46BD" w:rsidRPr="00241ACF">
        <w:rPr>
          <w:rFonts w:eastAsia="Times New Roman"/>
        </w:rPr>
        <w:t xml:space="preserve">este </w:t>
      </w:r>
      <w:r w:rsidR="006B1A8C" w:rsidRPr="00241ACF">
        <w:rPr>
          <w:rFonts w:eastAsia="Times New Roman"/>
        </w:rPr>
        <w:t>pasa de 15</w:t>
      </w:r>
      <w:r w:rsidR="002C10F5" w:rsidRPr="00241ACF">
        <w:rPr>
          <w:rFonts w:eastAsia="Times New Roman"/>
        </w:rPr>
        <w:t xml:space="preserve">-45 días a 7-14 días, lo anterior </w:t>
      </w:r>
      <w:r w:rsidRPr="00241ACF">
        <w:rPr>
          <w:rFonts w:eastAsia="Times New Roman"/>
        </w:rPr>
        <w:t>de acuerdo con el plazo est</w:t>
      </w:r>
      <w:r w:rsidRPr="00823B6F">
        <w:rPr>
          <w:rFonts w:eastAsia="Times New Roman"/>
        </w:rPr>
        <w:t>ablecido en la Ley de Pensiones Alimentarias N° 7654, art. 45.</w:t>
      </w:r>
      <w:r w:rsidR="00A73982" w:rsidRPr="00823B6F">
        <w:rPr>
          <w:rFonts w:eastAsia="Times New Roman"/>
        </w:rPr>
        <w:t xml:space="preserve"> </w:t>
      </w:r>
      <w:r w:rsidR="00241ACF" w:rsidRPr="00823B6F">
        <w:rPr>
          <w:rFonts w:eastAsia="Times New Roman"/>
        </w:rPr>
        <w:t xml:space="preserve">que indica lo siguiente: </w:t>
      </w:r>
      <w:r w:rsidRPr="00241ACF">
        <w:rPr>
          <w:rFonts w:eastAsia="Times New Roman"/>
        </w:rPr>
        <w:t>“</w:t>
      </w:r>
      <w:r w:rsidRPr="00241ACF">
        <w:rPr>
          <w:rFonts w:eastAsia="Times New Roman"/>
          <w:i/>
        </w:rPr>
        <w:t>Una vez evacuada la prueba, la sentencia se dictará dentro del plazo de diez días</w:t>
      </w:r>
      <w:r w:rsidRPr="00241ACF">
        <w:rPr>
          <w:rFonts w:eastAsia="Times New Roman"/>
        </w:rPr>
        <w:t>.”</w:t>
      </w:r>
      <w:r w:rsidR="00241ACF">
        <w:rPr>
          <w:rFonts w:eastAsia="Times New Roman"/>
        </w:rPr>
        <w:t>.</w:t>
      </w:r>
      <w:r w:rsidRPr="00241ACF">
        <w:rPr>
          <w:rFonts w:eastAsia="Times New Roman"/>
        </w:rPr>
        <w:t xml:space="preserve"> </w:t>
      </w:r>
    </w:p>
    <w:p w14:paraId="740F5721" w14:textId="28EA0D10" w:rsidR="00627E6A" w:rsidRPr="00DE49A0" w:rsidRDefault="002445E0" w:rsidP="008E27BA">
      <w:pPr>
        <w:pStyle w:val="Prrafodelista"/>
        <w:numPr>
          <w:ilvl w:val="0"/>
          <w:numId w:val="52"/>
        </w:numPr>
        <w:rPr>
          <w:rFonts w:eastAsia="Times New Roman"/>
        </w:rPr>
      </w:pPr>
      <w:r>
        <w:rPr>
          <w:rFonts w:eastAsia="Times New Roman"/>
        </w:rPr>
        <w:t>Para el indicador número 39 se modifica su nombre pasa de “</w:t>
      </w:r>
      <w:r w:rsidRPr="00DE49A0">
        <w:rPr>
          <w:rFonts w:eastAsia="Times New Roman"/>
          <w:i/>
          <w:iCs/>
        </w:rPr>
        <w:t>Plazo de firma por juez</w:t>
      </w:r>
      <w:r>
        <w:rPr>
          <w:rFonts w:eastAsia="Times New Roman"/>
        </w:rPr>
        <w:t xml:space="preserve">” a </w:t>
      </w:r>
      <w:r w:rsidRPr="00DE49A0">
        <w:rPr>
          <w:rFonts w:eastAsia="Times New Roman"/>
          <w:i/>
          <w:iCs/>
        </w:rPr>
        <w:t>“</w:t>
      </w:r>
      <w:r w:rsidR="00EF36A1" w:rsidRPr="00DE49A0">
        <w:rPr>
          <w:rFonts w:eastAsia="Times New Roman"/>
          <w:i/>
          <w:iCs/>
        </w:rPr>
        <w:t>Plazo de espera de resolución más antigua pendiente de firma</w:t>
      </w:r>
      <w:r w:rsidR="00EF36A1">
        <w:rPr>
          <w:rFonts w:eastAsia="Times New Roman"/>
        </w:rPr>
        <w:t>”</w:t>
      </w:r>
      <w:r w:rsidR="003B7415">
        <w:rPr>
          <w:rFonts w:eastAsia="Times New Roman"/>
        </w:rPr>
        <w:t>,</w:t>
      </w:r>
      <w:r w:rsidR="00EF36A1">
        <w:rPr>
          <w:rFonts w:eastAsia="Times New Roman"/>
        </w:rPr>
        <w:t xml:space="preserve"> </w:t>
      </w:r>
      <w:r w:rsidR="003B7415">
        <w:rPr>
          <w:rFonts w:eastAsia="Times New Roman"/>
        </w:rPr>
        <w:t>se</w:t>
      </w:r>
      <w:r w:rsidR="00EF36A1">
        <w:rPr>
          <w:rFonts w:eastAsia="Times New Roman"/>
        </w:rPr>
        <w:t xml:space="preserve"> </w:t>
      </w:r>
      <w:r w:rsidR="00641E6E">
        <w:rPr>
          <w:rFonts w:eastAsia="Times New Roman"/>
        </w:rPr>
        <w:t>estandariza con el</w:t>
      </w:r>
      <w:r w:rsidR="003B7415">
        <w:rPr>
          <w:rFonts w:eastAsia="Times New Roman"/>
        </w:rPr>
        <w:t xml:space="preserve"> nombre</w:t>
      </w:r>
      <w:r w:rsidR="00641E6E">
        <w:rPr>
          <w:rFonts w:eastAsia="Times New Roman"/>
        </w:rPr>
        <w:t xml:space="preserve"> utilizado en otras materias como Ag</w:t>
      </w:r>
      <w:r w:rsidR="00641E6E" w:rsidRPr="00716399">
        <w:rPr>
          <w:rFonts w:eastAsia="Times New Roman"/>
        </w:rPr>
        <w:t>rari</w:t>
      </w:r>
      <w:r w:rsidR="00641E6E">
        <w:rPr>
          <w:rFonts w:eastAsia="Times New Roman"/>
        </w:rPr>
        <w:t>a</w:t>
      </w:r>
      <w:r w:rsidR="00641E6E" w:rsidRPr="00716399">
        <w:rPr>
          <w:rFonts w:eastAsia="Times New Roman"/>
        </w:rPr>
        <w:t xml:space="preserve"> y </w:t>
      </w:r>
      <w:r w:rsidR="00641E6E">
        <w:rPr>
          <w:rFonts w:eastAsia="Times New Roman"/>
        </w:rPr>
        <w:t>L</w:t>
      </w:r>
      <w:r w:rsidR="00641E6E" w:rsidRPr="00716399">
        <w:rPr>
          <w:rFonts w:eastAsia="Times New Roman"/>
        </w:rPr>
        <w:t>aboral.</w:t>
      </w:r>
    </w:p>
    <w:p w14:paraId="4F532844" w14:textId="70FA426C" w:rsidR="00FA0472" w:rsidRPr="00F63DA6" w:rsidRDefault="00641E6E" w:rsidP="008E27BA">
      <w:pPr>
        <w:pStyle w:val="Prrafodelista"/>
        <w:numPr>
          <w:ilvl w:val="0"/>
          <w:numId w:val="52"/>
        </w:numPr>
        <w:rPr>
          <w:rFonts w:eastAsia="Times New Roman"/>
        </w:rPr>
      </w:pPr>
      <w:r w:rsidRPr="00B43D96">
        <w:rPr>
          <w:rFonts w:eastAsia="Times New Roman"/>
        </w:rPr>
        <w:t xml:space="preserve">Se eliminan todas las fechas actuales que tienen los indicadores de plazo (fecha de confección de indicadores) desde el indicador </w:t>
      </w:r>
      <w:r w:rsidR="00435F7F" w:rsidRPr="00B43D96">
        <w:rPr>
          <w:rFonts w:eastAsia="Times New Roman"/>
        </w:rPr>
        <w:t xml:space="preserve">número </w:t>
      </w:r>
      <w:r w:rsidRPr="00B43D96">
        <w:rPr>
          <w:rFonts w:eastAsia="Times New Roman"/>
        </w:rPr>
        <w:t>32 al</w:t>
      </w:r>
      <w:r w:rsidR="00435F7F" w:rsidRPr="00B43D96">
        <w:rPr>
          <w:rFonts w:eastAsia="Times New Roman"/>
        </w:rPr>
        <w:t xml:space="preserve"> </w:t>
      </w:r>
      <w:r w:rsidRPr="00B43D96">
        <w:rPr>
          <w:rFonts w:eastAsia="Times New Roman"/>
        </w:rPr>
        <w:t>3</w:t>
      </w:r>
      <w:r w:rsidR="00D72959" w:rsidRPr="00B43D96">
        <w:rPr>
          <w:rFonts w:eastAsia="Times New Roman"/>
        </w:rPr>
        <w:t>9</w:t>
      </w:r>
      <w:r w:rsidRPr="00B43D96">
        <w:rPr>
          <w:rFonts w:eastAsia="Times New Roman"/>
        </w:rPr>
        <w:t xml:space="preserve">, se conserva </w:t>
      </w:r>
      <w:r w:rsidR="00AB7EA4" w:rsidRPr="00B43D96">
        <w:rPr>
          <w:rFonts w:eastAsia="Times New Roman"/>
        </w:rPr>
        <w:t xml:space="preserve">un único espacio para la incorporación de la fecha actual </w:t>
      </w:r>
      <w:r w:rsidR="0049265A" w:rsidRPr="00B43D96">
        <w:rPr>
          <w:rFonts w:eastAsia="Times New Roman"/>
        </w:rPr>
        <w:t>en el i</w:t>
      </w:r>
      <w:r w:rsidR="00125EEB" w:rsidRPr="00B43D96">
        <w:rPr>
          <w:rFonts w:eastAsia="Times New Roman"/>
        </w:rPr>
        <w:t xml:space="preserve">ndicador número </w:t>
      </w:r>
      <w:r w:rsidRPr="00B43D96">
        <w:rPr>
          <w:rFonts w:eastAsia="Times New Roman"/>
        </w:rPr>
        <w:t>31</w:t>
      </w:r>
      <w:r w:rsidRPr="00B43D96">
        <w:rPr>
          <w:rFonts w:eastAsia="Times New Roman"/>
          <w:i/>
        </w:rPr>
        <w:t xml:space="preserve"> </w:t>
      </w:r>
      <w:r w:rsidR="00CF6B48" w:rsidRPr="00B43D96">
        <w:rPr>
          <w:rFonts w:eastAsia="Times New Roman"/>
          <w:i/>
        </w:rPr>
        <w:t>“</w:t>
      </w:r>
      <w:r w:rsidRPr="00B43D96">
        <w:rPr>
          <w:rFonts w:eastAsia="Times New Roman"/>
          <w:i/>
        </w:rPr>
        <w:t>Plazo señalamientos de audiencias tempranas</w:t>
      </w:r>
      <w:r w:rsidR="00CF6B48" w:rsidRPr="00B43D96">
        <w:rPr>
          <w:rFonts w:eastAsia="Times New Roman"/>
          <w:i/>
        </w:rPr>
        <w:t>”</w:t>
      </w:r>
      <w:r w:rsidR="00FB2225" w:rsidRPr="00B43D96">
        <w:rPr>
          <w:rFonts w:eastAsia="Times New Roman"/>
        </w:rPr>
        <w:t>, en consecuencia</w:t>
      </w:r>
      <w:r w:rsidR="005D4B7E" w:rsidRPr="00B43D96">
        <w:rPr>
          <w:rFonts w:eastAsia="Times New Roman"/>
        </w:rPr>
        <w:t>,</w:t>
      </w:r>
      <w:r w:rsidR="00FB2225" w:rsidRPr="00B43D96">
        <w:rPr>
          <w:rFonts w:eastAsia="Times New Roman"/>
        </w:rPr>
        <w:t xml:space="preserve"> con la modificación s</w:t>
      </w:r>
      <w:r w:rsidR="00782174" w:rsidRPr="00B43D96">
        <w:rPr>
          <w:rFonts w:eastAsia="Times New Roman"/>
        </w:rPr>
        <w:t xml:space="preserve">e realiza </w:t>
      </w:r>
      <w:r w:rsidR="00782174" w:rsidRPr="00B43D96">
        <w:rPr>
          <w:rFonts w:eastAsia="Times New Roman"/>
        </w:rPr>
        <w:lastRenderedPageBreak/>
        <w:t>l</w:t>
      </w:r>
      <w:r w:rsidR="00C7622D" w:rsidRPr="00B43D96">
        <w:rPr>
          <w:rFonts w:eastAsia="Times New Roman"/>
        </w:rPr>
        <w:t>o</w:t>
      </w:r>
      <w:r w:rsidR="00782174" w:rsidRPr="00B43D96">
        <w:rPr>
          <w:rFonts w:eastAsia="Times New Roman"/>
        </w:rPr>
        <w:t xml:space="preserve">s </w:t>
      </w:r>
      <w:r w:rsidR="00C7622D" w:rsidRPr="00B43D96">
        <w:rPr>
          <w:rFonts w:eastAsia="Times New Roman"/>
        </w:rPr>
        <w:t>ajustes en</w:t>
      </w:r>
      <w:r w:rsidR="00782174" w:rsidRPr="00B43D96">
        <w:rPr>
          <w:rFonts w:eastAsia="Times New Roman"/>
        </w:rPr>
        <w:t xml:space="preserve"> las fórmulas de estos indicadores</w:t>
      </w:r>
      <w:r w:rsidR="00DE49A0">
        <w:rPr>
          <w:rFonts w:eastAsia="Times New Roman"/>
        </w:rPr>
        <w:t xml:space="preserve"> para que </w:t>
      </w:r>
      <w:r w:rsidR="00BC0726">
        <w:rPr>
          <w:rFonts w:eastAsia="Times New Roman"/>
        </w:rPr>
        <w:t>utilicen la fecha actual registrada en el indicador 31</w:t>
      </w:r>
      <w:r w:rsidR="00782174" w:rsidRPr="00B43D96">
        <w:rPr>
          <w:rFonts w:eastAsia="Times New Roman"/>
        </w:rPr>
        <w:t xml:space="preserve">. </w:t>
      </w:r>
      <w:r w:rsidRPr="00B43D96">
        <w:rPr>
          <w:rFonts w:eastAsia="Times New Roman"/>
        </w:rPr>
        <w:t xml:space="preserve"> </w:t>
      </w:r>
    </w:p>
    <w:p w14:paraId="658A2006" w14:textId="50FB760A" w:rsidR="00641E6E" w:rsidRDefault="002109D9" w:rsidP="008E27BA">
      <w:pPr>
        <w:pStyle w:val="Prrafodelista"/>
        <w:numPr>
          <w:ilvl w:val="0"/>
          <w:numId w:val="52"/>
        </w:numPr>
        <w:rPr>
          <w:rFonts w:eastAsia="Times New Roman"/>
        </w:rPr>
      </w:pPr>
      <w:r>
        <w:rPr>
          <w:rFonts w:eastAsia="Times New Roman"/>
        </w:rPr>
        <w:t>S</w:t>
      </w:r>
      <w:r w:rsidR="00641E6E" w:rsidRPr="002A1438">
        <w:rPr>
          <w:rFonts w:eastAsia="Times New Roman"/>
        </w:rPr>
        <w:t xml:space="preserve">e incorpora el siguiente indicador nuevo; 43 </w:t>
      </w:r>
      <w:r w:rsidR="001E5D67">
        <w:rPr>
          <w:rFonts w:eastAsia="Times New Roman"/>
        </w:rPr>
        <w:t>“</w:t>
      </w:r>
      <w:r w:rsidR="00641E6E" w:rsidRPr="002A1438">
        <w:rPr>
          <w:rFonts w:eastAsia="Times New Roman"/>
          <w:i/>
          <w:iCs/>
        </w:rPr>
        <w:t>Cantidad de expedientes nuevos sin señalamiento a audiencia temprana</w:t>
      </w:r>
      <w:r w:rsidR="001E5D67">
        <w:rPr>
          <w:rFonts w:eastAsia="Times New Roman"/>
          <w:i/>
          <w:iCs/>
        </w:rPr>
        <w:t>”</w:t>
      </w:r>
      <w:r w:rsidR="00641E6E" w:rsidRPr="002A1438">
        <w:rPr>
          <w:rFonts w:eastAsia="Times New Roman"/>
        </w:rPr>
        <w:t xml:space="preserve">.  </w:t>
      </w:r>
      <w:r w:rsidR="00641E6E">
        <w:rPr>
          <w:rFonts w:eastAsia="Times New Roman"/>
        </w:rPr>
        <w:t xml:space="preserve">El </w:t>
      </w:r>
      <w:r w:rsidR="004E28F0">
        <w:rPr>
          <w:rFonts w:eastAsia="Times New Roman"/>
        </w:rPr>
        <w:t>parámetro</w:t>
      </w:r>
      <w:r w:rsidR="001E5D67">
        <w:rPr>
          <w:rFonts w:eastAsia="Times New Roman"/>
        </w:rPr>
        <w:t xml:space="preserve"> </w:t>
      </w:r>
      <w:r w:rsidR="00641E6E">
        <w:rPr>
          <w:rFonts w:eastAsia="Times New Roman"/>
        </w:rPr>
        <w:t xml:space="preserve">para este indicador </w:t>
      </w:r>
      <w:r w:rsidR="008134D9">
        <w:rPr>
          <w:rFonts w:eastAsia="Times New Roman"/>
        </w:rPr>
        <w:t xml:space="preserve">se </w:t>
      </w:r>
      <w:r>
        <w:rPr>
          <w:rFonts w:eastAsia="Times New Roman"/>
        </w:rPr>
        <w:t>ca</w:t>
      </w:r>
      <w:r w:rsidR="00216190">
        <w:rPr>
          <w:rFonts w:eastAsia="Times New Roman"/>
        </w:rPr>
        <w:t>l</w:t>
      </w:r>
      <w:r>
        <w:rPr>
          <w:rFonts w:eastAsia="Times New Roman"/>
        </w:rPr>
        <w:t>culó</w:t>
      </w:r>
      <w:r w:rsidR="008134D9">
        <w:rPr>
          <w:rFonts w:eastAsia="Times New Roman"/>
        </w:rPr>
        <w:t xml:space="preserve"> de manera individual para cada Juzgado y se</w:t>
      </w:r>
      <w:r w:rsidR="002156A9">
        <w:rPr>
          <w:rFonts w:eastAsia="Times New Roman"/>
        </w:rPr>
        <w:t xml:space="preserve"> </w:t>
      </w:r>
      <w:r w:rsidR="00157667">
        <w:rPr>
          <w:rFonts w:eastAsia="Times New Roman"/>
        </w:rPr>
        <w:t>tomó</w:t>
      </w:r>
      <w:r w:rsidR="00641E6E">
        <w:rPr>
          <w:rFonts w:eastAsia="Times New Roman"/>
        </w:rPr>
        <w:t xml:space="preserve"> co</w:t>
      </w:r>
      <w:r w:rsidR="002156A9">
        <w:rPr>
          <w:rFonts w:eastAsia="Times New Roman"/>
        </w:rPr>
        <w:t>mo</w:t>
      </w:r>
      <w:r w:rsidR="00641E6E">
        <w:rPr>
          <w:rFonts w:eastAsia="Times New Roman"/>
        </w:rPr>
        <w:t xml:space="preserve"> base la circular 12-2019, que indica: “</w:t>
      </w:r>
      <w:r w:rsidR="00641E6E" w:rsidRPr="00F02B6D">
        <w:rPr>
          <w:rFonts w:eastAsia="Times New Roman"/>
          <w:i/>
        </w:rPr>
        <w:t>Reiteración</w:t>
      </w:r>
      <w:r w:rsidR="00641E6E" w:rsidRPr="002A1438">
        <w:rPr>
          <w:rFonts w:eastAsia="Times New Roman"/>
          <w:i/>
          <w:iCs/>
        </w:rPr>
        <w:t xml:space="preserve"> de la circular N° 52-2012 sobre Plazo de 10 </w:t>
      </w:r>
      <w:r w:rsidR="00641E6E" w:rsidRPr="00BD5F13">
        <w:rPr>
          <w:rFonts w:eastAsia="Times New Roman"/>
          <w:i/>
          <w:iCs/>
        </w:rPr>
        <w:t>días para realizar la audiencia temprana de conciliación”</w:t>
      </w:r>
      <w:r w:rsidR="00641E6E" w:rsidRPr="00BD5F13">
        <w:rPr>
          <w:rFonts w:eastAsia="Times New Roman"/>
        </w:rPr>
        <w:t xml:space="preserve">. El parámetro </w:t>
      </w:r>
      <w:r w:rsidR="008165F5" w:rsidRPr="00BD5F13">
        <w:rPr>
          <w:rFonts w:eastAsia="Times New Roman"/>
        </w:rPr>
        <w:t xml:space="preserve">se calculó </w:t>
      </w:r>
      <w:r w:rsidR="00666790" w:rsidRPr="00BD5F13">
        <w:rPr>
          <w:rFonts w:eastAsia="Times New Roman"/>
        </w:rPr>
        <w:t>tomando el p</w:t>
      </w:r>
      <w:r w:rsidR="00666790" w:rsidRPr="00915D92">
        <w:rPr>
          <w:rFonts w:eastAsia="Times New Roman"/>
        </w:rPr>
        <w:t>romedio de entrada de asuntos nuevos (enero a agosto)</w:t>
      </w:r>
      <w:r w:rsidR="007F7340" w:rsidRPr="00915D92">
        <w:rPr>
          <w:rFonts w:eastAsia="Times New Roman"/>
        </w:rPr>
        <w:t xml:space="preserve"> dividido entre </w:t>
      </w:r>
      <w:r w:rsidR="00666790" w:rsidRPr="00915D92">
        <w:rPr>
          <w:rFonts w:eastAsia="Times New Roman"/>
        </w:rPr>
        <w:t>30 días naturales</w:t>
      </w:r>
      <w:r w:rsidR="007F7340" w:rsidRPr="00915D92">
        <w:rPr>
          <w:rFonts w:eastAsia="Times New Roman"/>
        </w:rPr>
        <w:t>, esa cantidad se multiplicó por 10, esperando que en diez días naturales</w:t>
      </w:r>
      <w:r w:rsidR="00D15A56" w:rsidRPr="00915D92">
        <w:rPr>
          <w:rFonts w:eastAsia="Times New Roman"/>
        </w:rPr>
        <w:t xml:space="preserve"> sea lo máximo </w:t>
      </w:r>
      <w:r w:rsidR="00D15A56" w:rsidRPr="00BD5F13">
        <w:rPr>
          <w:rFonts w:eastAsia="Times New Roman"/>
        </w:rPr>
        <w:t>que dure un expediente en ingresar y ser señalado a la audiencia temprana</w:t>
      </w:r>
      <w:r w:rsidR="007D7890" w:rsidRPr="00BD5F13">
        <w:rPr>
          <w:rFonts w:eastAsia="Times New Roman"/>
        </w:rPr>
        <w:t>.</w:t>
      </w:r>
    </w:p>
    <w:p w14:paraId="12655668" w14:textId="545F4295" w:rsidR="00641E6E" w:rsidRPr="00F02B6D" w:rsidRDefault="00641E6E" w:rsidP="008E27BA">
      <w:pPr>
        <w:pStyle w:val="Prrafodelista"/>
        <w:numPr>
          <w:ilvl w:val="0"/>
          <w:numId w:val="52"/>
        </w:numPr>
        <w:rPr>
          <w:rFonts w:eastAsia="Times New Roman"/>
        </w:rPr>
      </w:pPr>
      <w:r w:rsidRPr="00E6180B">
        <w:t xml:space="preserve">Se modifica el nombre del indicador </w:t>
      </w:r>
      <w:r w:rsidR="00DC32FA" w:rsidRPr="00E6180B">
        <w:t xml:space="preserve">número </w:t>
      </w:r>
      <w:r w:rsidRPr="005A6955">
        <w:rPr>
          <w:color w:val="000000"/>
          <w:lang w:eastAsia="es-CR"/>
        </w:rPr>
        <w:t>47</w:t>
      </w:r>
      <w:r w:rsidRPr="00E6180B">
        <w:rPr>
          <w:color w:val="000000"/>
          <w:lang w:eastAsia="es-CR"/>
        </w:rPr>
        <w:t xml:space="preserve"> </w:t>
      </w:r>
      <w:r w:rsidRPr="00364D11">
        <w:rPr>
          <w:color w:val="000000"/>
          <w:lang w:eastAsia="es-CR"/>
        </w:rPr>
        <w:t>pasando de</w:t>
      </w:r>
      <w:r w:rsidRPr="00E6180B">
        <w:rPr>
          <w:color w:val="000000"/>
          <w:lang w:eastAsia="es-CR"/>
        </w:rPr>
        <w:t xml:space="preserve"> “</w:t>
      </w:r>
      <w:r w:rsidRPr="007923A5">
        <w:rPr>
          <w:i/>
          <w:iCs/>
          <w:color w:val="000000"/>
          <w:lang w:eastAsia="es-CR"/>
        </w:rPr>
        <w:t>Porcentaje de rendimiento por técnico o técnica demanda nueva</w:t>
      </w:r>
      <w:r w:rsidRPr="003810AB">
        <w:rPr>
          <w:color w:val="000000"/>
          <w:lang w:eastAsia="es-CR"/>
        </w:rPr>
        <w:t>”</w:t>
      </w:r>
      <w:r w:rsidRPr="00E6180B">
        <w:t xml:space="preserve"> a </w:t>
      </w:r>
      <w:r w:rsidR="00E6180B" w:rsidRPr="00E6180B">
        <w:t>“</w:t>
      </w:r>
      <w:r w:rsidRPr="007923A5">
        <w:rPr>
          <w:i/>
          <w:iCs/>
        </w:rPr>
        <w:t>Porcentaje de rendimiento por técnico o técnica de audiencias tempranas o previas</w:t>
      </w:r>
      <w:r w:rsidR="00E6180B" w:rsidRPr="00E6180B">
        <w:t>”</w:t>
      </w:r>
      <w:r w:rsidRPr="00515261">
        <w:t>.</w:t>
      </w:r>
      <w:r w:rsidRPr="003810AB">
        <w:t xml:space="preserve"> </w:t>
      </w:r>
    </w:p>
    <w:p w14:paraId="54B09498" w14:textId="58004ADA" w:rsidR="00641E6E" w:rsidRPr="008E27BA" w:rsidRDefault="00641E6E" w:rsidP="008E27BA">
      <w:pPr>
        <w:pStyle w:val="Prrafodelista"/>
        <w:numPr>
          <w:ilvl w:val="0"/>
          <w:numId w:val="52"/>
        </w:numPr>
      </w:pPr>
      <w:r w:rsidRPr="000A1DEB">
        <w:rPr>
          <w:rFonts w:eastAsia="Times New Roman"/>
        </w:rPr>
        <w:t>En línea con las observaciones y acuerdos emanados del t</w:t>
      </w:r>
      <w:r w:rsidRPr="000A1DEB">
        <w:rPr>
          <w:rFonts w:cs="Arial"/>
          <w:bCs/>
        </w:rPr>
        <w:t>aller “</w:t>
      </w:r>
      <w:r w:rsidRPr="000A1DEB">
        <w:rPr>
          <w:rFonts w:cs="Arial"/>
          <w:bCs/>
          <w:i/>
          <w:iCs/>
        </w:rPr>
        <w:t xml:space="preserve">Estado de Despachos de </w:t>
      </w:r>
      <w:r w:rsidRPr="00915D92">
        <w:rPr>
          <w:rFonts w:cs="Arial"/>
          <w:bCs/>
          <w:i/>
          <w:iCs/>
        </w:rPr>
        <w:t xml:space="preserve">Pensiones Alimentarias, revisión de labores realizadas en los despachos especializados de P.A. con relación a la futura implementación Código Procesal de Familia y en cumplimiento con las directrices emanadas por la Contraloría General de la República”, </w:t>
      </w:r>
      <w:r w:rsidRPr="00915D92">
        <w:rPr>
          <w:rFonts w:cs="Arial"/>
        </w:rPr>
        <w:t>según minuta de trabajo</w:t>
      </w:r>
      <w:r w:rsidRPr="00915D92">
        <w:rPr>
          <w:rFonts w:cs="Arial"/>
          <w:bCs/>
          <w:i/>
          <w:iCs/>
        </w:rPr>
        <w:t xml:space="preserve"> </w:t>
      </w:r>
      <w:r w:rsidRPr="00915D92">
        <w:rPr>
          <w:rFonts w:cs="Arial"/>
        </w:rPr>
        <w:t>682-PLA-MI-MNTA-2021, s</w:t>
      </w:r>
      <w:r w:rsidRPr="00915D92">
        <w:rPr>
          <w:rFonts w:eastAsia="Times New Roman"/>
        </w:rPr>
        <w:t xml:space="preserve">e incorporan los siguientes indicadores nuevos: </w:t>
      </w:r>
      <w:r w:rsidRPr="00915D92">
        <w:rPr>
          <w:rFonts w:eastAsia="Times New Roman"/>
          <w:b/>
          <w:bCs/>
        </w:rPr>
        <w:t>48</w:t>
      </w:r>
      <w:r w:rsidRPr="00915D92">
        <w:rPr>
          <w:rFonts w:eastAsia="Times New Roman"/>
          <w:b/>
          <w:bCs/>
          <w:i/>
          <w:iCs/>
        </w:rPr>
        <w:t xml:space="preserve"> </w:t>
      </w:r>
      <w:r w:rsidR="00757606" w:rsidRPr="00915D92">
        <w:rPr>
          <w:rFonts w:eastAsia="Times New Roman"/>
          <w:b/>
          <w:bCs/>
          <w:i/>
          <w:iCs/>
        </w:rPr>
        <w:t>“</w:t>
      </w:r>
      <w:r w:rsidRPr="00915D92">
        <w:rPr>
          <w:rFonts w:eastAsia="Times New Roman"/>
          <w:i/>
        </w:rPr>
        <w:t>Cantidad de audiencias tempranas pendientes por realizar</w:t>
      </w:r>
      <w:r w:rsidR="00757606" w:rsidRPr="00915D92">
        <w:rPr>
          <w:rFonts w:eastAsia="Times New Roman"/>
          <w:i/>
          <w:iCs/>
        </w:rPr>
        <w:t>”</w:t>
      </w:r>
      <w:r w:rsidR="002B542F" w:rsidRPr="00915D92">
        <w:rPr>
          <w:rFonts w:eastAsia="Times New Roman"/>
          <w:b/>
          <w:bCs/>
          <w:i/>
          <w:iCs/>
        </w:rPr>
        <w:t>,</w:t>
      </w:r>
      <w:r w:rsidRPr="00915D92">
        <w:rPr>
          <w:rFonts w:eastAsia="Times New Roman"/>
          <w:i/>
          <w:iCs/>
        </w:rPr>
        <w:t xml:space="preserve"> </w:t>
      </w:r>
      <w:r w:rsidR="008F2A75" w:rsidRPr="00915D92">
        <w:rPr>
          <w:rFonts w:eastAsia="Times New Roman"/>
        </w:rPr>
        <w:t xml:space="preserve">para el apartado de métricas se agrega lo siguiente </w:t>
      </w:r>
      <w:r w:rsidR="008F2A75" w:rsidRPr="00915D92">
        <w:rPr>
          <w:rFonts w:eastAsia="Times New Roman"/>
          <w:i/>
          <w:iCs/>
        </w:rPr>
        <w:t>“</w:t>
      </w:r>
      <w:r w:rsidR="00D143CB" w:rsidRPr="00915D92">
        <w:rPr>
          <w:rFonts w:eastAsia="Times New Roman"/>
          <w:i/>
          <w:iCs/>
        </w:rPr>
        <w:t>audiencias tempranas totales señaladas-las audiencias tempranas realizadas.”</w:t>
      </w:r>
      <w:r w:rsidR="00312AC6" w:rsidRPr="00915D92">
        <w:rPr>
          <w:rFonts w:eastAsia="Times New Roman"/>
          <w:i/>
          <w:iCs/>
        </w:rPr>
        <w:t>,</w:t>
      </w:r>
      <w:r w:rsidR="00D143CB" w:rsidRPr="00915D92">
        <w:rPr>
          <w:rFonts w:eastAsia="Times New Roman"/>
          <w:i/>
          <w:iCs/>
        </w:rPr>
        <w:t xml:space="preserve"> </w:t>
      </w:r>
      <w:r w:rsidR="002B542F" w:rsidRPr="00915D92">
        <w:rPr>
          <w:rFonts w:eastAsia="Times New Roman"/>
        </w:rPr>
        <w:t>e</w:t>
      </w:r>
      <w:r w:rsidRPr="00915D92">
        <w:rPr>
          <w:rFonts w:eastAsia="Times New Roman"/>
        </w:rPr>
        <w:t xml:space="preserve">l parámetro para este indicador se </w:t>
      </w:r>
      <w:r w:rsidR="006F2266" w:rsidRPr="00915D92">
        <w:rPr>
          <w:rFonts w:eastAsia="Times New Roman"/>
        </w:rPr>
        <w:t>debe tomar como base</w:t>
      </w:r>
      <w:r w:rsidR="00312AC6" w:rsidRPr="00915D92">
        <w:rPr>
          <w:rFonts w:eastAsia="Times New Roman"/>
        </w:rPr>
        <w:t xml:space="preserve"> e</w:t>
      </w:r>
      <w:r w:rsidRPr="00915D92">
        <w:rPr>
          <w:rFonts w:eastAsia="Times New Roman"/>
        </w:rPr>
        <w:t>l plazo de señalamiento de audiencias tempranas</w:t>
      </w:r>
      <w:r w:rsidR="00E9436F" w:rsidRPr="00915D92">
        <w:rPr>
          <w:rFonts w:eastAsia="Times New Roman"/>
        </w:rPr>
        <w:t xml:space="preserve">, el cual corresponde a </w:t>
      </w:r>
      <w:r w:rsidRPr="00915D92">
        <w:rPr>
          <w:rFonts w:eastAsia="Times New Roman"/>
        </w:rPr>
        <w:t xml:space="preserve"> (14-16) días naturales,</w:t>
      </w:r>
      <w:r w:rsidR="00974EE1" w:rsidRPr="00915D92">
        <w:rPr>
          <w:rFonts w:eastAsia="Times New Roman"/>
        </w:rPr>
        <w:t xml:space="preserve"> cada</w:t>
      </w:r>
      <w:r w:rsidR="0072688B" w:rsidRPr="00915D92">
        <w:rPr>
          <w:rFonts w:eastAsia="Times New Roman"/>
        </w:rPr>
        <w:t xml:space="preserve"> uno </w:t>
      </w:r>
      <w:r w:rsidR="0049039C" w:rsidRPr="00915D92">
        <w:rPr>
          <w:rFonts w:eastAsia="Times New Roman"/>
        </w:rPr>
        <w:t>de estos parámetros</w:t>
      </w:r>
      <w:r w:rsidR="0072688B" w:rsidRPr="00915D92">
        <w:rPr>
          <w:rFonts w:eastAsia="Times New Roman"/>
        </w:rPr>
        <w:t xml:space="preserve">  se multiplica por la cantidad de personas juzgadora que realizan audiencias tempranas </w:t>
      </w:r>
      <w:r w:rsidR="001317DD" w:rsidRPr="00915D92">
        <w:rPr>
          <w:rFonts w:eastAsia="Times New Roman"/>
        </w:rPr>
        <w:t>y por la</w:t>
      </w:r>
      <w:r w:rsidR="001317DD" w:rsidRPr="000A1DEB">
        <w:rPr>
          <w:rFonts w:eastAsia="Times New Roman"/>
        </w:rPr>
        <w:t xml:space="preserve"> cuotas  audiencias al días establecidas</w:t>
      </w:r>
      <w:r w:rsidR="00811056" w:rsidRPr="000A1DEB">
        <w:rPr>
          <w:rFonts w:eastAsia="Times New Roman"/>
        </w:rPr>
        <w:t xml:space="preserve"> por persona</w:t>
      </w:r>
      <w:r w:rsidR="006C5F8E" w:rsidRPr="000A1DEB">
        <w:rPr>
          <w:rFonts w:eastAsia="Times New Roman"/>
        </w:rPr>
        <w:t xml:space="preserve">, bajo la anterior fórmula se obtienen la cantidad de </w:t>
      </w:r>
      <w:r w:rsidR="00CA0768" w:rsidRPr="008E27BA">
        <w:rPr>
          <w:rFonts w:eastAsia="Times New Roman"/>
        </w:rPr>
        <w:t xml:space="preserve">audiencias tempranas pendientes de realizar, </w:t>
      </w:r>
      <w:r w:rsidR="000A1DEB" w:rsidRPr="008E27BA">
        <w:rPr>
          <w:rFonts w:eastAsia="Times New Roman"/>
        </w:rPr>
        <w:t>Es decir si la c</w:t>
      </w:r>
      <w:r w:rsidR="00BB64A6" w:rsidRPr="008E27BA">
        <w:rPr>
          <w:rFonts w:eastAsia="Times New Roman"/>
        </w:rPr>
        <w:t xml:space="preserve">apacidad de </w:t>
      </w:r>
      <w:r w:rsidR="000A1DEB" w:rsidRPr="008E27BA">
        <w:rPr>
          <w:rFonts w:eastAsia="Times New Roman"/>
        </w:rPr>
        <w:t xml:space="preserve">una persona juzgadora conciliadora es de </w:t>
      </w:r>
      <w:r w:rsidR="00BB64A6" w:rsidRPr="008E27BA">
        <w:rPr>
          <w:rFonts w:eastAsia="Times New Roman"/>
        </w:rPr>
        <w:t>5 señalamientos diarios</w:t>
      </w:r>
      <w:r w:rsidR="000A1DEB" w:rsidRPr="008E27BA">
        <w:rPr>
          <w:rFonts w:eastAsia="Times New Roman"/>
        </w:rPr>
        <w:t xml:space="preserve"> y el plazo para atender audiencias tempanas es de </w:t>
      </w:r>
      <w:r w:rsidR="00BB64A6" w:rsidRPr="008E27BA">
        <w:rPr>
          <w:rFonts w:eastAsia="Times New Roman"/>
        </w:rPr>
        <w:t>14</w:t>
      </w:r>
      <w:r w:rsidR="000A1DEB" w:rsidRPr="008E27BA">
        <w:rPr>
          <w:rFonts w:eastAsia="Times New Roman"/>
        </w:rPr>
        <w:t xml:space="preserve"> a </w:t>
      </w:r>
      <w:r w:rsidR="00BB64A6" w:rsidRPr="008E27BA">
        <w:rPr>
          <w:rFonts w:eastAsia="Times New Roman"/>
        </w:rPr>
        <w:t>16</w:t>
      </w:r>
      <w:r w:rsidR="000A1DEB" w:rsidRPr="008E27BA">
        <w:rPr>
          <w:rFonts w:eastAsia="Times New Roman"/>
        </w:rPr>
        <w:t xml:space="preserve"> días</w:t>
      </w:r>
      <w:r w:rsidR="009A46E0" w:rsidRPr="008E27BA">
        <w:rPr>
          <w:rFonts w:eastAsia="Times New Roman"/>
        </w:rPr>
        <w:t xml:space="preserve">, por lo tanto, el parámetro sería de 70 a 80 audiencias. </w:t>
      </w:r>
    </w:p>
    <w:p w14:paraId="7A4141BB" w14:textId="5B1E837A" w:rsidR="009C7803" w:rsidRPr="00915D92" w:rsidRDefault="00400F66" w:rsidP="008E27BA">
      <w:pPr>
        <w:pStyle w:val="Prrafodelista"/>
        <w:numPr>
          <w:ilvl w:val="0"/>
          <w:numId w:val="52"/>
        </w:numPr>
        <w:rPr>
          <w:rFonts w:eastAsia="Times New Roman"/>
        </w:rPr>
      </w:pPr>
      <w:r w:rsidRPr="008E27BA">
        <w:rPr>
          <w:rFonts w:eastAsia="Times New Roman"/>
        </w:rPr>
        <w:t xml:space="preserve">Otro de </w:t>
      </w:r>
      <w:r w:rsidR="00641E6E" w:rsidRPr="008E27BA">
        <w:rPr>
          <w:rFonts w:eastAsia="Times New Roman"/>
        </w:rPr>
        <w:t xml:space="preserve">los </w:t>
      </w:r>
      <w:r w:rsidRPr="008E27BA">
        <w:rPr>
          <w:rFonts w:eastAsia="Times New Roman"/>
        </w:rPr>
        <w:t xml:space="preserve">indicadores nuevos incorporados es </w:t>
      </w:r>
      <w:r w:rsidR="00641E6E" w:rsidRPr="008E27BA">
        <w:rPr>
          <w:rFonts w:eastAsia="Times New Roman"/>
        </w:rPr>
        <w:t xml:space="preserve">el </w:t>
      </w:r>
      <w:r w:rsidRPr="008E27BA">
        <w:rPr>
          <w:rFonts w:eastAsia="Times New Roman"/>
        </w:rPr>
        <w:t xml:space="preserve">número </w:t>
      </w:r>
      <w:r w:rsidR="00641E6E" w:rsidRPr="008E27BA">
        <w:rPr>
          <w:rFonts w:eastAsia="Times New Roman"/>
        </w:rPr>
        <w:t xml:space="preserve">49 </w:t>
      </w:r>
      <w:r w:rsidRPr="008E27BA">
        <w:rPr>
          <w:rFonts w:eastAsia="Times New Roman"/>
        </w:rPr>
        <w:t>“</w:t>
      </w:r>
      <w:r w:rsidR="00641E6E" w:rsidRPr="008E27BA">
        <w:rPr>
          <w:rFonts w:eastAsia="Times New Roman"/>
        </w:rPr>
        <w:t>Cantidad de audiencias recepción de pruebas pendientes por realizar</w:t>
      </w:r>
      <w:r w:rsidR="00D601BD" w:rsidRPr="008E27BA">
        <w:rPr>
          <w:rFonts w:eastAsia="Times New Roman"/>
        </w:rPr>
        <w:t>”.</w:t>
      </w:r>
      <w:r w:rsidR="00D102F6" w:rsidRPr="008E27BA" w:rsidDel="009C7803">
        <w:rPr>
          <w:rFonts w:eastAsia="Times New Roman"/>
        </w:rPr>
        <w:t xml:space="preserve"> </w:t>
      </w:r>
      <w:r w:rsidR="009C7803" w:rsidRPr="008E27BA">
        <w:rPr>
          <w:rFonts w:eastAsia="Times New Roman"/>
        </w:rPr>
        <w:t xml:space="preserve">Para este indicador se </w:t>
      </w:r>
      <w:r w:rsidR="00D601BD" w:rsidRPr="008E27BA">
        <w:rPr>
          <w:rFonts w:eastAsia="Times New Roman"/>
        </w:rPr>
        <w:t>debe tomar</w:t>
      </w:r>
      <w:r w:rsidR="009C7803" w:rsidRPr="008E27BA">
        <w:rPr>
          <w:rFonts w:eastAsia="Times New Roman"/>
        </w:rPr>
        <w:t xml:space="preserve"> el </w:t>
      </w:r>
      <w:r w:rsidR="00D601BD" w:rsidRPr="008E27BA">
        <w:rPr>
          <w:rFonts w:eastAsia="Times New Roman"/>
        </w:rPr>
        <w:t xml:space="preserve">plazo </w:t>
      </w:r>
      <w:r w:rsidR="009C7803" w:rsidRPr="008E27BA">
        <w:rPr>
          <w:rFonts w:eastAsia="Times New Roman"/>
        </w:rPr>
        <w:t xml:space="preserve">utilizado en la materia de Familia </w:t>
      </w:r>
      <w:r w:rsidR="00A91582" w:rsidRPr="008E27BA">
        <w:rPr>
          <w:rFonts w:eastAsia="Times New Roman"/>
        </w:rPr>
        <w:t xml:space="preserve">es decir de </w:t>
      </w:r>
      <w:r w:rsidR="009C7803" w:rsidRPr="008E27BA">
        <w:rPr>
          <w:rFonts w:eastAsia="Times New Roman"/>
        </w:rPr>
        <w:t>60</w:t>
      </w:r>
      <w:r w:rsidR="00A91582" w:rsidRPr="008E27BA">
        <w:rPr>
          <w:rFonts w:eastAsia="Times New Roman"/>
        </w:rPr>
        <w:t xml:space="preserve"> a </w:t>
      </w:r>
      <w:r w:rsidR="009C7803" w:rsidRPr="008E27BA">
        <w:rPr>
          <w:rFonts w:eastAsia="Times New Roman"/>
        </w:rPr>
        <w:t>90</w:t>
      </w:r>
      <w:r w:rsidR="00A91582" w:rsidRPr="008E27BA">
        <w:rPr>
          <w:rFonts w:eastAsia="Times New Roman"/>
        </w:rPr>
        <w:t xml:space="preserve"> días </w:t>
      </w:r>
      <w:r w:rsidR="00A91582" w:rsidRPr="00915D92">
        <w:rPr>
          <w:rFonts w:eastAsia="Times New Roman"/>
        </w:rPr>
        <w:t xml:space="preserve">naturales, lo que equivale de 2 a 3 </w:t>
      </w:r>
      <w:r w:rsidR="009C7803" w:rsidRPr="00915D92">
        <w:rPr>
          <w:rFonts w:eastAsia="Times New Roman"/>
        </w:rPr>
        <w:t>meses</w:t>
      </w:r>
      <w:r w:rsidR="005C4E1A" w:rsidRPr="00915D92">
        <w:rPr>
          <w:rFonts w:eastAsia="Times New Roman"/>
        </w:rPr>
        <w:t>.</w:t>
      </w:r>
      <w:r w:rsidR="00BD30B7" w:rsidRPr="00915D92">
        <w:rPr>
          <w:rFonts w:eastAsia="Times New Roman"/>
        </w:rPr>
        <w:t xml:space="preserve"> </w:t>
      </w:r>
      <w:r w:rsidR="002822F9" w:rsidRPr="00915D92">
        <w:rPr>
          <w:rFonts w:eastAsia="Times New Roman"/>
        </w:rPr>
        <w:t xml:space="preserve">Para calcular el indicador </w:t>
      </w:r>
      <w:r w:rsidR="003444E0" w:rsidRPr="00915D92">
        <w:rPr>
          <w:rFonts w:eastAsia="Times New Roman"/>
        </w:rPr>
        <w:t xml:space="preserve">se toma la cantidad de </w:t>
      </w:r>
      <w:r w:rsidR="002822F9" w:rsidRPr="00915D92">
        <w:rPr>
          <w:rFonts w:eastAsia="Times New Roman"/>
        </w:rPr>
        <w:t>A</w:t>
      </w:r>
      <w:r w:rsidR="009C7803" w:rsidRPr="00915D92">
        <w:rPr>
          <w:rFonts w:eastAsia="Times New Roman"/>
        </w:rPr>
        <w:t xml:space="preserve">udiencias </w:t>
      </w:r>
      <w:r w:rsidR="003444E0" w:rsidRPr="00915D92">
        <w:rPr>
          <w:rFonts w:eastAsia="Times New Roman"/>
        </w:rPr>
        <w:t xml:space="preserve">de </w:t>
      </w:r>
      <w:r w:rsidR="009C7803" w:rsidRPr="00915D92">
        <w:rPr>
          <w:rFonts w:eastAsia="Times New Roman"/>
        </w:rPr>
        <w:t>recepción de prueba señaladas menos las audiencias recepción de prueba realizadas, por el plazo de 60</w:t>
      </w:r>
      <w:r w:rsidR="003444E0" w:rsidRPr="00915D92">
        <w:rPr>
          <w:rFonts w:eastAsia="Times New Roman"/>
        </w:rPr>
        <w:t xml:space="preserve"> (2 meses)</w:t>
      </w:r>
      <w:r w:rsidR="009C7803" w:rsidRPr="00915D92">
        <w:rPr>
          <w:rFonts w:eastAsia="Times New Roman"/>
        </w:rPr>
        <w:t xml:space="preserve"> y 90</w:t>
      </w:r>
      <w:r w:rsidR="003444E0" w:rsidRPr="00915D92">
        <w:rPr>
          <w:rFonts w:eastAsia="Times New Roman"/>
        </w:rPr>
        <w:t xml:space="preserve"> (3 meses)</w:t>
      </w:r>
      <w:r w:rsidR="009C7803" w:rsidRPr="00915D92">
        <w:rPr>
          <w:rFonts w:eastAsia="Times New Roman"/>
        </w:rPr>
        <w:t xml:space="preserve"> para obtener el parámetro. </w:t>
      </w:r>
    </w:p>
    <w:p w14:paraId="7DBD7EDA" w14:textId="6BFDBAE8" w:rsidR="00641E6E" w:rsidRDefault="00641E6E" w:rsidP="008E27BA">
      <w:pPr>
        <w:pStyle w:val="Prrafodelista"/>
        <w:numPr>
          <w:ilvl w:val="0"/>
          <w:numId w:val="52"/>
        </w:numPr>
        <w:rPr>
          <w:rFonts w:eastAsia="Times New Roman"/>
        </w:rPr>
      </w:pPr>
      <w:r w:rsidRPr="00915D92">
        <w:rPr>
          <w:rFonts w:eastAsia="Times New Roman"/>
        </w:rPr>
        <w:t xml:space="preserve">Para el indicador </w:t>
      </w:r>
      <w:r w:rsidR="00780DE2" w:rsidRPr="00915D92">
        <w:rPr>
          <w:rFonts w:eastAsia="Times New Roman"/>
        </w:rPr>
        <w:t xml:space="preserve">número </w:t>
      </w:r>
      <w:r w:rsidRPr="00915D92">
        <w:rPr>
          <w:rFonts w:eastAsia="Times New Roman"/>
        </w:rPr>
        <w:t>50</w:t>
      </w:r>
      <w:r w:rsidR="00780DE2" w:rsidRPr="00915D92">
        <w:rPr>
          <w:rFonts w:eastAsia="Times New Roman"/>
        </w:rPr>
        <w:t xml:space="preserve"> </w:t>
      </w:r>
      <w:r w:rsidRPr="00915D92">
        <w:rPr>
          <w:rFonts w:eastAsia="Times New Roman"/>
        </w:rPr>
        <w:t xml:space="preserve">“Cantidad de expedientes pendiente de fallo”, se ajusta el parámetro general y se incorporan los parámetros </w:t>
      </w:r>
      <w:r w:rsidR="00143952" w:rsidRPr="00915D92">
        <w:rPr>
          <w:rFonts w:eastAsia="Times New Roman"/>
        </w:rPr>
        <w:t>para cada una de las personas juzgadoras</w:t>
      </w:r>
      <w:r w:rsidRPr="00915D92">
        <w:rPr>
          <w:rFonts w:eastAsia="Times New Roman"/>
        </w:rPr>
        <w:t xml:space="preserve"> de fondo. La métrica general se ajusta de la siguiente manera, se toma como </w:t>
      </w:r>
      <w:r w:rsidR="00BA21DE" w:rsidRPr="00915D92">
        <w:rPr>
          <w:rFonts w:eastAsia="Times New Roman"/>
        </w:rPr>
        <w:t xml:space="preserve">base </w:t>
      </w:r>
      <w:r w:rsidRPr="00915D92">
        <w:rPr>
          <w:rFonts w:eastAsia="Times New Roman"/>
        </w:rPr>
        <w:t>el plazo del dictado de sentencia</w:t>
      </w:r>
      <w:r w:rsidR="00BA21DE" w:rsidRPr="00915D92">
        <w:rPr>
          <w:rFonts w:eastAsia="Times New Roman"/>
        </w:rPr>
        <w:t xml:space="preserve">, el cual es de </w:t>
      </w:r>
      <w:r w:rsidRPr="00915D92">
        <w:rPr>
          <w:rFonts w:eastAsia="Times New Roman"/>
        </w:rPr>
        <w:t>7-14</w:t>
      </w:r>
      <w:r w:rsidR="00BA21DE" w:rsidRPr="00915D92">
        <w:rPr>
          <w:rFonts w:eastAsia="Times New Roman"/>
        </w:rPr>
        <w:t xml:space="preserve"> días</w:t>
      </w:r>
      <w:r w:rsidRPr="00915D92">
        <w:rPr>
          <w:rFonts w:eastAsia="Times New Roman"/>
        </w:rPr>
        <w:t xml:space="preserve"> naturales, </w:t>
      </w:r>
      <w:r w:rsidR="00BA21DE" w:rsidRPr="00915D92">
        <w:rPr>
          <w:rFonts w:eastAsia="Times New Roman"/>
        </w:rPr>
        <w:t xml:space="preserve">lo que implica un plazo en días hábiles de </w:t>
      </w:r>
      <w:r w:rsidRPr="00915D92">
        <w:rPr>
          <w:rFonts w:eastAsia="Times New Roman"/>
        </w:rPr>
        <w:t>5-10</w:t>
      </w:r>
      <w:r w:rsidR="00BA21DE" w:rsidRPr="00915D92">
        <w:rPr>
          <w:rFonts w:eastAsia="Times New Roman"/>
        </w:rPr>
        <w:t xml:space="preserve">, </w:t>
      </w:r>
      <w:r w:rsidR="00B13ADF" w:rsidRPr="00915D92">
        <w:rPr>
          <w:rFonts w:eastAsia="Times New Roman"/>
        </w:rPr>
        <w:t>lo cuales se multiplican por la c</w:t>
      </w:r>
      <w:r w:rsidRPr="00915D92">
        <w:rPr>
          <w:rFonts w:eastAsia="Times New Roman"/>
        </w:rPr>
        <w:t xml:space="preserve">apacidad diaria </w:t>
      </w:r>
      <w:r w:rsidR="00B13ADF" w:rsidRPr="00915D92">
        <w:rPr>
          <w:rFonts w:eastAsia="Times New Roman"/>
        </w:rPr>
        <w:t>de una persona juzgadora</w:t>
      </w:r>
      <w:r w:rsidR="00B13ADF">
        <w:rPr>
          <w:rFonts w:eastAsia="Times New Roman"/>
        </w:rPr>
        <w:t xml:space="preserve"> que es de </w:t>
      </w:r>
      <w:r>
        <w:rPr>
          <w:rFonts w:eastAsia="Times New Roman"/>
        </w:rPr>
        <w:t>1.2</w:t>
      </w:r>
      <w:r w:rsidR="00B13ADF">
        <w:rPr>
          <w:rFonts w:eastAsia="Times New Roman"/>
        </w:rPr>
        <w:t>,</w:t>
      </w:r>
      <w:r>
        <w:rPr>
          <w:rFonts w:eastAsia="Times New Roman"/>
        </w:rPr>
        <w:t xml:space="preserve"> sentencias</w:t>
      </w:r>
      <w:r w:rsidR="00B13ADF">
        <w:rPr>
          <w:rFonts w:eastAsia="Times New Roman"/>
        </w:rPr>
        <w:t xml:space="preserve">, y esto para la métrica </w:t>
      </w:r>
      <w:r w:rsidR="00B13ADF">
        <w:rPr>
          <w:rFonts w:eastAsia="Times New Roman"/>
        </w:rPr>
        <w:lastRenderedPageBreak/>
        <w:t xml:space="preserve">individual, para la métrica global, lo anterior se multiplica por la cantidad de personas. </w:t>
      </w:r>
    </w:p>
    <w:p w14:paraId="169C6F05" w14:textId="24DE588A" w:rsidR="00641E6E" w:rsidRPr="0029699E" w:rsidRDefault="00641E6E" w:rsidP="008E27BA">
      <w:pPr>
        <w:pStyle w:val="Prrafodelista"/>
        <w:numPr>
          <w:ilvl w:val="0"/>
          <w:numId w:val="52"/>
        </w:numPr>
        <w:rPr>
          <w:rFonts w:eastAsia="Times New Roman"/>
        </w:rPr>
      </w:pPr>
      <w:r w:rsidRPr="0029699E">
        <w:rPr>
          <w:rFonts w:eastAsia="Times New Roman"/>
        </w:rPr>
        <w:t xml:space="preserve">Se ajusta la regla condicional </w:t>
      </w:r>
      <w:r w:rsidR="00CA4E3D" w:rsidRPr="0029699E">
        <w:rPr>
          <w:rFonts w:eastAsia="Times New Roman"/>
        </w:rPr>
        <w:t xml:space="preserve">del indicador </w:t>
      </w:r>
      <w:r w:rsidR="0051010A" w:rsidRPr="0029699E">
        <w:rPr>
          <w:rFonts w:eastAsia="Times New Roman"/>
        </w:rPr>
        <w:t>número 50</w:t>
      </w:r>
      <w:r w:rsidRPr="0029699E">
        <w:rPr>
          <w:rFonts w:eastAsia="Times New Roman"/>
        </w:rPr>
        <w:t xml:space="preserve"> para que tome estos parámetros a partir de setiembre 2021</w:t>
      </w:r>
      <w:r w:rsidR="00641691" w:rsidRPr="0029699E">
        <w:rPr>
          <w:rFonts w:eastAsia="Times New Roman"/>
        </w:rPr>
        <w:t xml:space="preserve">, en cada uno de los juzgados especializados. </w:t>
      </w:r>
    </w:p>
    <w:p w14:paraId="0A5BE1A5" w14:textId="5D47E6C5" w:rsidR="00641E6E" w:rsidRPr="00286D64" w:rsidRDefault="00641E6E" w:rsidP="008E27BA">
      <w:pPr>
        <w:pStyle w:val="Prrafodelista"/>
        <w:numPr>
          <w:ilvl w:val="0"/>
          <w:numId w:val="52"/>
        </w:numPr>
        <w:rPr>
          <w:rFonts w:eastAsia="Times New Roman"/>
        </w:rPr>
      </w:pPr>
      <w:r w:rsidRPr="00286D64">
        <w:rPr>
          <w:rFonts w:eastAsia="Times New Roman"/>
        </w:rPr>
        <w:t xml:space="preserve">Se ajusta la cuota en aquellos despachos que corresponde en el indicador </w:t>
      </w:r>
      <w:r w:rsidR="008918ED">
        <w:rPr>
          <w:rFonts w:eastAsia="Times New Roman"/>
        </w:rPr>
        <w:t xml:space="preserve">número </w:t>
      </w:r>
      <w:r w:rsidRPr="00286D64">
        <w:t xml:space="preserve">52 </w:t>
      </w:r>
      <w:r w:rsidR="009F152D">
        <w:t>“</w:t>
      </w:r>
      <w:r w:rsidRPr="00286D64">
        <w:rPr>
          <w:i/>
          <w:iCs/>
        </w:rPr>
        <w:t>Cantidad de resoluciones realizadas juez o jueza de conciliación</w:t>
      </w:r>
      <w:r w:rsidR="009F152D">
        <w:rPr>
          <w:i/>
          <w:iCs/>
        </w:rPr>
        <w:t>”</w:t>
      </w:r>
      <w:r w:rsidRPr="00286D64">
        <w:t xml:space="preserve">, de acuerdo con lo establecido en el informe 47-PLA-EV-2021, donde se indica que la cantidad de resoluciones por persona juzgadora de conciliaciones es de 36 resoluciones. </w:t>
      </w:r>
    </w:p>
    <w:p w14:paraId="43E44A88" w14:textId="7FF84F36" w:rsidR="00641E6E" w:rsidRPr="00EC415D" w:rsidRDefault="00D51C87" w:rsidP="008E27BA">
      <w:pPr>
        <w:pStyle w:val="Prrafodelista"/>
        <w:numPr>
          <w:ilvl w:val="0"/>
          <w:numId w:val="52"/>
        </w:numPr>
        <w:rPr>
          <w:rFonts w:eastAsia="Times New Roman"/>
        </w:rPr>
      </w:pPr>
      <w:bookmarkStart w:id="5" w:name="_Hlk84581652"/>
      <w:r w:rsidRPr="0048574A">
        <w:rPr>
          <w:rFonts w:eastAsia="Times New Roman"/>
        </w:rPr>
        <w:t>Para</w:t>
      </w:r>
      <w:r w:rsidR="00641E6E" w:rsidRPr="0048574A">
        <w:rPr>
          <w:rFonts w:eastAsia="Times New Roman"/>
        </w:rPr>
        <w:t xml:space="preserve"> el indicador </w:t>
      </w:r>
      <w:r w:rsidRPr="0048574A">
        <w:rPr>
          <w:rFonts w:eastAsia="Times New Roman"/>
        </w:rPr>
        <w:t xml:space="preserve">número </w:t>
      </w:r>
      <w:r w:rsidR="00641E6E" w:rsidRPr="0048574A">
        <w:rPr>
          <w:rFonts w:eastAsia="Times New Roman"/>
        </w:rPr>
        <w:t xml:space="preserve">53 </w:t>
      </w:r>
      <w:r w:rsidRPr="0048574A">
        <w:rPr>
          <w:rFonts w:eastAsia="Times New Roman"/>
        </w:rPr>
        <w:t>“</w:t>
      </w:r>
      <w:r w:rsidR="00641E6E" w:rsidRPr="0048574A">
        <w:rPr>
          <w:rFonts w:eastAsia="Times New Roman"/>
        </w:rPr>
        <w:t>Cantidad de resoluciones firmadas por juez</w:t>
      </w:r>
      <w:r w:rsidRPr="0048574A">
        <w:rPr>
          <w:rFonts w:eastAsia="Times New Roman"/>
        </w:rPr>
        <w:t>”, s</w:t>
      </w:r>
      <w:r w:rsidR="00641E6E" w:rsidRPr="0048574A">
        <w:rPr>
          <w:rFonts w:eastAsia="Times New Roman"/>
        </w:rPr>
        <w:t xml:space="preserve">e ajusta la cantidad de resoluciones esperadas por </w:t>
      </w:r>
      <w:r w:rsidRPr="0048574A">
        <w:rPr>
          <w:rFonts w:eastAsia="Times New Roman"/>
        </w:rPr>
        <w:t>persona juzgadora</w:t>
      </w:r>
      <w:r w:rsidR="00641E6E" w:rsidRPr="0048574A">
        <w:rPr>
          <w:rFonts w:eastAsia="Times New Roman"/>
        </w:rPr>
        <w:t xml:space="preserve">, </w:t>
      </w:r>
      <w:r w:rsidR="00641E6E" w:rsidRPr="00EB61C1">
        <w:rPr>
          <w:rFonts w:eastAsia="Times New Roman"/>
        </w:rPr>
        <w:t>lo anterior únicamente para los jueces de trámite</w:t>
      </w:r>
      <w:r w:rsidR="00B410CB" w:rsidRPr="00B13ADF">
        <w:rPr>
          <w:rFonts w:eastAsia="Times New Roman"/>
        </w:rPr>
        <w:t>, estos parámetros se calcularon de la siguiente maner</w:t>
      </w:r>
      <w:r w:rsidR="00B410CB" w:rsidRPr="00811056" w:rsidDel="002D5CFD">
        <w:rPr>
          <w:rFonts w:eastAsia="Times New Roman"/>
        </w:rPr>
        <w:t xml:space="preserve">a: </w:t>
      </w:r>
      <w:r w:rsidR="00641E6E" w:rsidRPr="0048574A">
        <w:rPr>
          <w:rFonts w:eastAsia="Times New Roman"/>
        </w:rPr>
        <w:t xml:space="preserve">Parámetro general; </w:t>
      </w:r>
      <w:r w:rsidR="00B16C61" w:rsidRPr="0048574A">
        <w:rPr>
          <w:rFonts w:eastAsia="Times New Roman"/>
        </w:rPr>
        <w:t>p</w:t>
      </w:r>
      <w:r w:rsidR="004E45A9" w:rsidRPr="0048574A">
        <w:rPr>
          <w:rFonts w:eastAsia="Times New Roman"/>
        </w:rPr>
        <w:t>ara el cálculo de</w:t>
      </w:r>
      <w:r w:rsidR="000E05A1" w:rsidRPr="0048574A">
        <w:rPr>
          <w:rFonts w:eastAsia="Times New Roman"/>
        </w:rPr>
        <w:t xml:space="preserve">l parámetro </w:t>
      </w:r>
      <w:r w:rsidR="004E45A9" w:rsidRPr="0048574A">
        <w:rPr>
          <w:rFonts w:eastAsia="Times New Roman"/>
        </w:rPr>
        <w:t xml:space="preserve">de este indicador se toma como </w:t>
      </w:r>
      <w:r w:rsidR="004E45A9" w:rsidRPr="00EC415D">
        <w:rPr>
          <w:rFonts w:eastAsia="Times New Roman"/>
        </w:rPr>
        <w:t xml:space="preserve">base la cuota espera </w:t>
      </w:r>
      <w:r w:rsidR="00830CFF" w:rsidRPr="00EC415D">
        <w:rPr>
          <w:rFonts w:eastAsia="Times New Roman"/>
        </w:rPr>
        <w:t>de firma de los jueces de trámite (50) por la cantidad de jueces asignado</w:t>
      </w:r>
      <w:r w:rsidR="00946F0B" w:rsidRPr="00EC415D">
        <w:rPr>
          <w:rFonts w:eastAsia="Times New Roman"/>
        </w:rPr>
        <w:t>s</w:t>
      </w:r>
      <w:r w:rsidR="00BF7927" w:rsidRPr="00EC415D">
        <w:rPr>
          <w:rFonts w:eastAsia="Times New Roman"/>
        </w:rPr>
        <w:t xml:space="preserve"> (depende de cada despacho)</w:t>
      </w:r>
      <w:r w:rsidR="00830CFF" w:rsidRPr="00EC415D">
        <w:rPr>
          <w:rFonts w:eastAsia="Times New Roman"/>
        </w:rPr>
        <w:t xml:space="preserve"> </w:t>
      </w:r>
      <w:r w:rsidR="005324D7" w:rsidRPr="00EC415D">
        <w:rPr>
          <w:rFonts w:eastAsia="Times New Roman"/>
        </w:rPr>
        <w:t>por la cantidad</w:t>
      </w:r>
      <w:r w:rsidR="00641E6E" w:rsidRPr="00EC415D">
        <w:rPr>
          <w:rFonts w:eastAsia="Times New Roman"/>
        </w:rPr>
        <w:t xml:space="preserve"> de </w:t>
      </w:r>
      <w:r w:rsidR="005324D7" w:rsidRPr="00EC415D">
        <w:rPr>
          <w:rFonts w:eastAsia="Times New Roman"/>
        </w:rPr>
        <w:t>días a laborar (21),</w:t>
      </w:r>
      <w:r w:rsidR="00830CFF" w:rsidRPr="00EC415D">
        <w:rPr>
          <w:rFonts w:eastAsia="Times New Roman"/>
        </w:rPr>
        <w:t xml:space="preserve"> </w:t>
      </w:r>
      <w:r w:rsidR="00873663" w:rsidRPr="00EC415D">
        <w:rPr>
          <w:rFonts w:eastAsia="Times New Roman"/>
        </w:rPr>
        <w:t>el resultado se le debe</w:t>
      </w:r>
      <w:r w:rsidR="00641E6E" w:rsidRPr="00EC415D">
        <w:rPr>
          <w:rFonts w:eastAsia="Times New Roman"/>
        </w:rPr>
        <w:t xml:space="preserve"> de </w:t>
      </w:r>
      <w:r w:rsidR="00873663" w:rsidRPr="00EC415D">
        <w:rPr>
          <w:rFonts w:eastAsia="Times New Roman"/>
        </w:rPr>
        <w:t xml:space="preserve">disminuir el </w:t>
      </w:r>
      <w:r w:rsidR="0086701C" w:rsidRPr="00EC415D">
        <w:rPr>
          <w:rFonts w:eastAsia="Times New Roman"/>
        </w:rPr>
        <w:t xml:space="preserve">5% para </w:t>
      </w:r>
      <w:r w:rsidR="00B16C61" w:rsidRPr="00EC415D">
        <w:rPr>
          <w:rFonts w:eastAsia="Times New Roman"/>
        </w:rPr>
        <w:t xml:space="preserve"> el extremo inferior y aumentarse en un 5% para el extremo superior</w:t>
      </w:r>
      <w:r w:rsidR="00BF7927" w:rsidRPr="00EC415D">
        <w:rPr>
          <w:rFonts w:eastAsia="Times New Roman"/>
        </w:rPr>
        <w:t xml:space="preserve">. </w:t>
      </w:r>
      <w:r w:rsidR="00987F9F" w:rsidRPr="00EC415D">
        <w:rPr>
          <w:rFonts w:eastAsia="Times New Roman"/>
        </w:rPr>
        <w:t>Para el</w:t>
      </w:r>
      <w:r w:rsidR="00641E6E" w:rsidRPr="00EC415D">
        <w:rPr>
          <w:rFonts w:eastAsia="Times New Roman"/>
        </w:rPr>
        <w:t xml:space="preserve"> parámetro individual </w:t>
      </w:r>
      <w:r w:rsidR="001C6239" w:rsidRPr="00EC415D">
        <w:rPr>
          <w:rFonts w:eastAsia="Times New Roman"/>
        </w:rPr>
        <w:t xml:space="preserve">se debe </w:t>
      </w:r>
      <w:r w:rsidR="003E2744" w:rsidRPr="00EC415D">
        <w:rPr>
          <w:rFonts w:eastAsia="Times New Roman"/>
        </w:rPr>
        <w:t>considerar cada uno de los jueces</w:t>
      </w:r>
      <w:r w:rsidR="00165457" w:rsidRPr="00EC415D">
        <w:rPr>
          <w:rFonts w:eastAsia="Times New Roman"/>
        </w:rPr>
        <w:t xml:space="preserve"> </w:t>
      </w:r>
      <w:r w:rsidR="00EF4683" w:rsidRPr="00EC415D">
        <w:rPr>
          <w:rFonts w:eastAsia="Times New Roman"/>
        </w:rPr>
        <w:t>de manera individual</w:t>
      </w:r>
      <w:r w:rsidR="003E2744" w:rsidRPr="00EC415D">
        <w:rPr>
          <w:rFonts w:eastAsia="Times New Roman"/>
        </w:rPr>
        <w:t xml:space="preserve"> </w:t>
      </w:r>
      <w:r w:rsidR="00F23C83" w:rsidRPr="00EC415D">
        <w:rPr>
          <w:rFonts w:eastAsia="Times New Roman"/>
        </w:rPr>
        <w:t>por</w:t>
      </w:r>
      <w:r w:rsidR="00165457" w:rsidRPr="00EC415D">
        <w:rPr>
          <w:rFonts w:eastAsia="Times New Roman"/>
        </w:rPr>
        <w:t xml:space="preserve"> su cuota de firmas esperada (50)</w:t>
      </w:r>
      <w:r w:rsidR="005324D7" w:rsidRPr="00EC415D">
        <w:rPr>
          <w:rFonts w:eastAsia="Times New Roman"/>
        </w:rPr>
        <w:t xml:space="preserve"> </w:t>
      </w:r>
      <w:r w:rsidR="00B434E2" w:rsidRPr="00EC415D">
        <w:rPr>
          <w:rFonts w:eastAsia="Times New Roman"/>
        </w:rPr>
        <w:t>por la cantidad de días a laborar (21), al resultado final se le debe reducir</w:t>
      </w:r>
      <w:r w:rsidR="00686863">
        <w:rPr>
          <w:rFonts w:eastAsia="Times New Roman"/>
        </w:rPr>
        <w:t xml:space="preserve"> y aumentar en un </w:t>
      </w:r>
      <w:r w:rsidR="00B434E2" w:rsidRPr="00EC415D">
        <w:rPr>
          <w:rFonts w:eastAsia="Times New Roman"/>
        </w:rPr>
        <w:t>5% para tener ambos extremos del indicador</w:t>
      </w:r>
      <w:r w:rsidR="00686863">
        <w:rPr>
          <w:rFonts w:eastAsia="Times New Roman"/>
        </w:rPr>
        <w:t>.</w:t>
      </w:r>
    </w:p>
    <w:bookmarkEnd w:id="5"/>
    <w:p w14:paraId="280C117C" w14:textId="77777777" w:rsidR="00641E6E" w:rsidRPr="00402953" w:rsidRDefault="00641E6E" w:rsidP="008E27BA">
      <w:pPr>
        <w:pStyle w:val="Prrafodelista"/>
        <w:numPr>
          <w:ilvl w:val="0"/>
          <w:numId w:val="52"/>
        </w:numPr>
      </w:pPr>
      <w:r w:rsidRPr="00402953">
        <w:t xml:space="preserve">Para este punto se debe resaltar que se efectuaron revisiones en los juzgados especializados con el fin de verificar que la cuota diaria para los jueces de trámite sea de (50) resoluciones, en aquellos juzgados que se detectó una cuota menor, se procedió con el ajuste. </w:t>
      </w:r>
    </w:p>
    <w:p w14:paraId="72077FDC" w14:textId="629EFF4D" w:rsidR="00641E6E" w:rsidRPr="00CF2FCB" w:rsidRDefault="00641E6E" w:rsidP="008E27BA">
      <w:pPr>
        <w:pStyle w:val="Prrafodelista"/>
        <w:numPr>
          <w:ilvl w:val="0"/>
          <w:numId w:val="52"/>
        </w:numPr>
        <w:rPr>
          <w:rFonts w:eastAsia="Times New Roman"/>
          <w:i/>
          <w:iCs/>
        </w:rPr>
      </w:pPr>
      <w:r w:rsidRPr="00163DE0">
        <w:rPr>
          <w:rFonts w:eastAsia="Times New Roman"/>
        </w:rPr>
        <w:t xml:space="preserve">Se </w:t>
      </w:r>
      <w:r w:rsidR="00433D47">
        <w:rPr>
          <w:rFonts w:eastAsia="Times New Roman"/>
        </w:rPr>
        <w:t>realizó</w:t>
      </w:r>
      <w:r w:rsidRPr="00E439F8">
        <w:rPr>
          <w:rFonts w:eastAsia="Times New Roman"/>
        </w:rPr>
        <w:t xml:space="preserve"> una revisión </w:t>
      </w:r>
      <w:r w:rsidR="00433D47">
        <w:rPr>
          <w:rFonts w:eastAsia="Times New Roman"/>
        </w:rPr>
        <w:t>a la</w:t>
      </w:r>
      <w:r w:rsidRPr="00E439F8">
        <w:rPr>
          <w:rFonts w:eastAsia="Times New Roman"/>
        </w:rPr>
        <w:t xml:space="preserve"> fórmula del indicador </w:t>
      </w:r>
      <w:r w:rsidR="000F1EA2">
        <w:rPr>
          <w:rFonts w:eastAsia="Times New Roman"/>
        </w:rPr>
        <w:t xml:space="preserve">número </w:t>
      </w:r>
      <w:r w:rsidRPr="00E439F8">
        <w:rPr>
          <w:color w:val="000000"/>
          <w:lang w:eastAsia="es-CR"/>
        </w:rPr>
        <w:t>5</w:t>
      </w:r>
      <w:r>
        <w:rPr>
          <w:color w:val="000000"/>
          <w:lang w:eastAsia="es-CR"/>
        </w:rPr>
        <w:t>4</w:t>
      </w:r>
      <w:r w:rsidRPr="00E439F8">
        <w:rPr>
          <w:color w:val="000000"/>
          <w:lang w:eastAsia="es-CR"/>
        </w:rPr>
        <w:t xml:space="preserve"> </w:t>
      </w:r>
      <w:r w:rsidR="000F1EA2">
        <w:rPr>
          <w:color w:val="000000"/>
          <w:lang w:eastAsia="es-CR"/>
        </w:rPr>
        <w:t>“</w:t>
      </w:r>
      <w:r w:rsidRPr="00E439F8">
        <w:rPr>
          <w:i/>
          <w:iCs/>
          <w:color w:val="000000"/>
          <w:lang w:eastAsia="es-CR"/>
        </w:rPr>
        <w:t>Porcentaje de rendimiento por Juez o Jueza</w:t>
      </w:r>
      <w:r w:rsidR="00EA14B6">
        <w:rPr>
          <w:i/>
          <w:iCs/>
          <w:color w:val="000000"/>
          <w:lang w:eastAsia="es-CR"/>
        </w:rPr>
        <w:t>”</w:t>
      </w:r>
      <w:r w:rsidRPr="004A234C">
        <w:rPr>
          <w:i/>
          <w:color w:val="000000"/>
          <w:lang w:eastAsia="es-CR"/>
        </w:rPr>
        <w:t>,</w:t>
      </w:r>
      <w:r w:rsidRPr="00250991">
        <w:rPr>
          <w:i/>
          <w:color w:val="000000"/>
          <w:lang w:eastAsia="es-CR"/>
        </w:rPr>
        <w:t xml:space="preserve"> </w:t>
      </w:r>
      <w:r w:rsidR="00A1247D" w:rsidRPr="004A234C">
        <w:rPr>
          <w:rFonts w:eastAsia="Times New Roman"/>
        </w:rPr>
        <w:t>para corroborar que se</w:t>
      </w:r>
      <w:r w:rsidR="00A1247D">
        <w:rPr>
          <w:i/>
          <w:iCs/>
          <w:color w:val="000000"/>
          <w:lang w:eastAsia="es-CR"/>
        </w:rPr>
        <w:t xml:space="preserve"> </w:t>
      </w:r>
      <w:r w:rsidRPr="00250991">
        <w:rPr>
          <w:color w:val="000000"/>
          <w:lang w:eastAsia="es-CR"/>
        </w:rPr>
        <w:t xml:space="preserve">tomen </w:t>
      </w:r>
      <w:r w:rsidR="00EA14B6">
        <w:rPr>
          <w:color w:val="000000"/>
          <w:lang w:eastAsia="es-CR"/>
        </w:rPr>
        <w:t xml:space="preserve">de manera correcta los datos </w:t>
      </w:r>
      <w:r w:rsidRPr="00734D30">
        <w:rPr>
          <w:color w:val="000000"/>
          <w:lang w:eastAsia="es-CR"/>
        </w:rPr>
        <w:t xml:space="preserve">correspondientes </w:t>
      </w:r>
      <w:r w:rsidR="009B2810">
        <w:rPr>
          <w:color w:val="000000"/>
          <w:lang w:eastAsia="es-CR"/>
        </w:rPr>
        <w:t xml:space="preserve">a cada persona </w:t>
      </w:r>
      <w:r w:rsidR="00433D47">
        <w:rPr>
          <w:color w:val="000000"/>
          <w:lang w:eastAsia="es-CR"/>
        </w:rPr>
        <w:t>juzgadora</w:t>
      </w:r>
      <w:r w:rsidR="002C1DD5">
        <w:rPr>
          <w:color w:val="000000"/>
          <w:lang w:eastAsia="es-CR"/>
        </w:rPr>
        <w:t xml:space="preserve"> y</w:t>
      </w:r>
      <w:r w:rsidR="00313720">
        <w:rPr>
          <w:color w:val="000000"/>
          <w:lang w:eastAsia="es-CR"/>
        </w:rPr>
        <w:t xml:space="preserve"> se efectuaron los ajustes en la</w:t>
      </w:r>
      <w:r w:rsidR="00C361A1">
        <w:rPr>
          <w:color w:val="000000"/>
          <w:lang w:eastAsia="es-CR"/>
        </w:rPr>
        <w:t>s</w:t>
      </w:r>
      <w:r w:rsidR="00313720">
        <w:rPr>
          <w:color w:val="000000"/>
          <w:lang w:eastAsia="es-CR"/>
        </w:rPr>
        <w:t xml:space="preserve"> matrices que presentaban es</w:t>
      </w:r>
      <w:r w:rsidR="004A234C">
        <w:rPr>
          <w:color w:val="000000"/>
          <w:lang w:eastAsia="es-CR"/>
        </w:rPr>
        <w:t>ta oportunidad de mejora</w:t>
      </w:r>
      <w:r w:rsidRPr="00250991">
        <w:rPr>
          <w:color w:val="000000"/>
          <w:lang w:eastAsia="es-CR"/>
        </w:rPr>
        <w:t xml:space="preserve">. </w:t>
      </w:r>
    </w:p>
    <w:p w14:paraId="1E62D600" w14:textId="2F662CD8" w:rsidR="00641E6E" w:rsidRPr="0048574A" w:rsidRDefault="00641E6E" w:rsidP="008E27BA">
      <w:pPr>
        <w:pStyle w:val="Prrafodelista"/>
        <w:numPr>
          <w:ilvl w:val="0"/>
          <w:numId w:val="52"/>
        </w:numPr>
        <w:rPr>
          <w:rFonts w:eastAsia="Times New Roman"/>
          <w:i/>
          <w:iCs/>
        </w:rPr>
      </w:pPr>
      <w:r w:rsidRPr="0048574A">
        <w:rPr>
          <w:rFonts w:eastAsia="Times New Roman"/>
        </w:rPr>
        <w:t xml:space="preserve">Se corrige la ortografía </w:t>
      </w:r>
      <w:r w:rsidR="00840AF7" w:rsidRPr="0048574A">
        <w:rPr>
          <w:rFonts w:eastAsia="Times New Roman"/>
        </w:rPr>
        <w:t>para las palabras</w:t>
      </w:r>
      <w:r w:rsidRPr="0048574A">
        <w:rPr>
          <w:rFonts w:eastAsia="Times New Roman"/>
          <w:i/>
          <w:iCs/>
        </w:rPr>
        <w:t xml:space="preserve"> “trámite”</w:t>
      </w:r>
      <w:r w:rsidR="00622839" w:rsidRPr="0048574A">
        <w:rPr>
          <w:rFonts w:eastAsia="Times New Roman"/>
          <w:i/>
          <w:iCs/>
        </w:rPr>
        <w:t xml:space="preserve"> </w:t>
      </w:r>
      <w:r w:rsidR="00A60483" w:rsidRPr="0048574A">
        <w:rPr>
          <w:rFonts w:eastAsia="Times New Roman"/>
          <w:i/>
          <w:iCs/>
        </w:rPr>
        <w:t>y</w:t>
      </w:r>
      <w:r w:rsidRPr="0048574A">
        <w:rPr>
          <w:rFonts w:eastAsia="Times New Roman"/>
          <w:i/>
          <w:iCs/>
        </w:rPr>
        <w:t xml:space="preserve"> “último”</w:t>
      </w:r>
      <w:r w:rsidR="00840AF7" w:rsidRPr="0048574A">
        <w:rPr>
          <w:rFonts w:eastAsia="Times New Roman"/>
          <w:i/>
          <w:iCs/>
        </w:rPr>
        <w:t xml:space="preserve">, </w:t>
      </w:r>
      <w:r w:rsidR="00840AF7" w:rsidRPr="0048574A">
        <w:rPr>
          <w:rFonts w:eastAsia="Times New Roman"/>
        </w:rPr>
        <w:t>donde originalmente se indicaron sin tilde</w:t>
      </w:r>
      <w:r w:rsidRPr="0048574A">
        <w:rPr>
          <w:rFonts w:eastAsia="Times New Roman"/>
        </w:rPr>
        <w:t>.</w:t>
      </w:r>
      <w:r w:rsidRPr="0048574A">
        <w:rPr>
          <w:rFonts w:eastAsia="Times New Roman"/>
          <w:i/>
          <w:iCs/>
        </w:rPr>
        <w:t xml:space="preserve"> </w:t>
      </w:r>
      <w:r w:rsidR="00326607" w:rsidRPr="0048574A">
        <w:rPr>
          <w:rFonts w:eastAsia="Times New Roman"/>
        </w:rPr>
        <w:t>L</w:t>
      </w:r>
      <w:r w:rsidRPr="0048574A">
        <w:rPr>
          <w:rFonts w:eastAsia="Times New Roman"/>
        </w:rPr>
        <w:t xml:space="preserve">os ajustes </w:t>
      </w:r>
      <w:r w:rsidR="00326607" w:rsidRPr="0048574A">
        <w:rPr>
          <w:rFonts w:eastAsia="Times New Roman"/>
        </w:rPr>
        <w:t>realizados</w:t>
      </w:r>
      <w:r w:rsidRPr="0048574A">
        <w:rPr>
          <w:rFonts w:eastAsia="Times New Roman"/>
        </w:rPr>
        <w:t xml:space="preserve"> aplican </w:t>
      </w:r>
      <w:r w:rsidR="003055E3" w:rsidRPr="0048574A">
        <w:rPr>
          <w:rFonts w:eastAsia="Times New Roman"/>
        </w:rPr>
        <w:t>para todos los juzgados especializ</w:t>
      </w:r>
      <w:r w:rsidR="00371BF9" w:rsidRPr="0048574A">
        <w:rPr>
          <w:rFonts w:eastAsia="Times New Roman"/>
        </w:rPr>
        <w:t xml:space="preserve">ados en Pensiones Alimentarias a </w:t>
      </w:r>
      <w:r w:rsidRPr="0048574A">
        <w:rPr>
          <w:rFonts w:eastAsia="Times New Roman"/>
        </w:rPr>
        <w:t xml:space="preserve">partir de setiembre 2021. </w:t>
      </w:r>
    </w:p>
    <w:p w14:paraId="308C7C64" w14:textId="71345C97" w:rsidR="00E62242" w:rsidRPr="00E62242" w:rsidRDefault="00E62242" w:rsidP="008E27BA">
      <w:pPr>
        <w:pStyle w:val="Prrafodelista"/>
        <w:numPr>
          <w:ilvl w:val="0"/>
          <w:numId w:val="52"/>
        </w:numPr>
        <w:rPr>
          <w:rFonts w:eastAsia="Times New Roman"/>
          <w:i/>
          <w:iCs/>
        </w:rPr>
      </w:pPr>
      <w:r>
        <w:rPr>
          <w:rFonts w:eastAsia="Times New Roman"/>
        </w:rPr>
        <w:t>Se incorpora</w:t>
      </w:r>
      <w:r w:rsidR="00E85AA2">
        <w:rPr>
          <w:rFonts w:eastAsia="Times New Roman"/>
        </w:rPr>
        <w:t>n los</w:t>
      </w:r>
      <w:r>
        <w:rPr>
          <w:rFonts w:eastAsia="Times New Roman"/>
        </w:rPr>
        <w:t xml:space="preserve"> indicadores </w:t>
      </w:r>
      <w:r w:rsidR="001E3E75">
        <w:rPr>
          <w:rFonts w:eastAsia="Times New Roman"/>
        </w:rPr>
        <w:t>56</w:t>
      </w:r>
      <w:r w:rsidR="001E3E75" w:rsidRPr="0048574A">
        <w:rPr>
          <w:rFonts w:eastAsia="Times New Roman"/>
          <w:i/>
        </w:rPr>
        <w:t xml:space="preserve"> </w:t>
      </w:r>
      <w:r w:rsidR="00BA24D3">
        <w:rPr>
          <w:rFonts w:eastAsia="Times New Roman"/>
        </w:rPr>
        <w:t>“</w:t>
      </w:r>
      <w:r w:rsidR="00FC4BCB" w:rsidRPr="0048574A">
        <w:rPr>
          <w:rFonts w:eastAsia="Times New Roman"/>
          <w:i/>
        </w:rPr>
        <w:t>Cantidad de resoluciones pasadas a firmar por Técnico o Técnica de Apoyo</w:t>
      </w:r>
      <w:r w:rsidR="00BA24D3" w:rsidRPr="0048574A">
        <w:rPr>
          <w:rFonts w:eastAsia="Times New Roman"/>
          <w:i/>
          <w:iCs/>
        </w:rPr>
        <w:t>”</w:t>
      </w:r>
      <w:r w:rsidR="001E3E75" w:rsidRPr="0048574A">
        <w:rPr>
          <w:rFonts w:eastAsia="Times New Roman"/>
          <w:i/>
          <w:iCs/>
        </w:rPr>
        <w:t>,</w:t>
      </w:r>
      <w:r w:rsidR="00FC4BCB" w:rsidRPr="0048574A">
        <w:rPr>
          <w:rFonts w:eastAsia="Times New Roman"/>
          <w:i/>
        </w:rPr>
        <w:t xml:space="preserve"> </w:t>
      </w:r>
      <w:r w:rsidR="001E3E75" w:rsidRPr="0048574A">
        <w:rPr>
          <w:rFonts w:eastAsia="Times New Roman"/>
          <w:i/>
        </w:rPr>
        <w:t>57</w:t>
      </w:r>
      <w:r w:rsidR="00FC4BCB" w:rsidRPr="0048574A">
        <w:rPr>
          <w:rFonts w:eastAsia="Times New Roman"/>
          <w:i/>
        </w:rPr>
        <w:t xml:space="preserve"> </w:t>
      </w:r>
      <w:r w:rsidR="00BA24D3" w:rsidRPr="0048574A">
        <w:rPr>
          <w:rFonts w:eastAsia="Times New Roman"/>
          <w:i/>
          <w:iCs/>
        </w:rPr>
        <w:t>“</w:t>
      </w:r>
      <w:r w:rsidR="000E5FDF" w:rsidRPr="0048574A">
        <w:rPr>
          <w:rFonts w:eastAsia="Times New Roman"/>
          <w:i/>
        </w:rPr>
        <w:t>Porcentaje de rendimiento por Técnico o Técnica de Apoyo</w:t>
      </w:r>
      <w:r w:rsidR="00BA24D3" w:rsidRPr="0048574A">
        <w:rPr>
          <w:rFonts w:eastAsia="Times New Roman"/>
          <w:i/>
          <w:iCs/>
        </w:rPr>
        <w:t>”</w:t>
      </w:r>
      <w:r w:rsidR="000E5FDF" w:rsidRPr="0048574A">
        <w:rPr>
          <w:rFonts w:eastAsia="Times New Roman"/>
          <w:i/>
          <w:iCs/>
        </w:rPr>
        <w:t>,</w:t>
      </w:r>
      <w:r w:rsidR="000E5FDF" w:rsidRPr="0048574A">
        <w:rPr>
          <w:rFonts w:eastAsia="Times New Roman"/>
          <w:i/>
        </w:rPr>
        <w:t xml:space="preserve"> </w:t>
      </w:r>
      <w:r w:rsidR="001E3E75" w:rsidRPr="0048574A">
        <w:rPr>
          <w:rFonts w:eastAsia="Times New Roman"/>
          <w:i/>
        </w:rPr>
        <w:t>58</w:t>
      </w:r>
      <w:r w:rsidR="000E5FDF" w:rsidRPr="0048574A">
        <w:rPr>
          <w:rFonts w:eastAsia="Times New Roman"/>
          <w:i/>
        </w:rPr>
        <w:t xml:space="preserve"> </w:t>
      </w:r>
      <w:r w:rsidR="00BA24D3" w:rsidRPr="0048574A">
        <w:rPr>
          <w:rFonts w:eastAsia="Times New Roman"/>
          <w:i/>
          <w:iCs/>
        </w:rPr>
        <w:t>“</w:t>
      </w:r>
      <w:r w:rsidR="00FE6D1E" w:rsidRPr="0048574A">
        <w:rPr>
          <w:rFonts w:eastAsia="Times New Roman"/>
          <w:i/>
        </w:rPr>
        <w:t>Cantidad de sentencias, resoluciones realizadas y resoluciones firmadas por persona juzgadora de Apoyo</w:t>
      </w:r>
      <w:r w:rsidR="00BA24D3" w:rsidRPr="0048574A">
        <w:rPr>
          <w:rFonts w:eastAsia="Times New Roman"/>
          <w:i/>
          <w:iCs/>
        </w:rPr>
        <w:t>”</w:t>
      </w:r>
      <w:r w:rsidR="00FE6D1E" w:rsidRPr="0048574A">
        <w:rPr>
          <w:rFonts w:eastAsia="Times New Roman"/>
          <w:i/>
        </w:rPr>
        <w:t xml:space="preserve"> y</w:t>
      </w:r>
      <w:r w:rsidR="001E3E75" w:rsidRPr="0048574A">
        <w:rPr>
          <w:rFonts w:eastAsia="Times New Roman"/>
          <w:i/>
        </w:rPr>
        <w:t xml:space="preserve"> </w:t>
      </w:r>
      <w:r w:rsidR="00BA24D3" w:rsidRPr="0048574A">
        <w:rPr>
          <w:rFonts w:eastAsia="Times New Roman"/>
          <w:i/>
          <w:iCs/>
        </w:rPr>
        <w:t xml:space="preserve">el </w:t>
      </w:r>
      <w:r w:rsidR="001E3E75" w:rsidRPr="0048574A">
        <w:rPr>
          <w:rFonts w:eastAsia="Times New Roman"/>
          <w:i/>
        </w:rPr>
        <w:t>59</w:t>
      </w:r>
      <w:r w:rsidR="00FE6D1E" w:rsidRPr="0048574A">
        <w:rPr>
          <w:rFonts w:eastAsia="Times New Roman"/>
          <w:i/>
        </w:rPr>
        <w:t xml:space="preserve"> </w:t>
      </w:r>
      <w:r w:rsidR="00BA24D3" w:rsidRPr="0048574A">
        <w:rPr>
          <w:rFonts w:eastAsia="Times New Roman"/>
          <w:i/>
          <w:iCs/>
        </w:rPr>
        <w:t>“Porcentaje de rendimiento por persona juzgadora de Apoyo</w:t>
      </w:r>
      <w:r w:rsidR="00495D2C" w:rsidRPr="00495D2C">
        <w:rPr>
          <w:rFonts w:eastAsia="Times New Roman"/>
          <w:i/>
          <w:iCs/>
        </w:rPr>
        <w:t>”</w:t>
      </w:r>
      <w:r w:rsidR="00495D2C">
        <w:rPr>
          <w:rFonts w:eastAsia="Times New Roman"/>
        </w:rPr>
        <w:t>,</w:t>
      </w:r>
      <w:r w:rsidR="00BA24D3">
        <w:rPr>
          <w:rFonts w:eastAsia="Times New Roman"/>
        </w:rPr>
        <w:t xml:space="preserve"> lo anterior </w:t>
      </w:r>
      <w:r>
        <w:rPr>
          <w:rFonts w:eastAsia="Times New Roman"/>
        </w:rPr>
        <w:t xml:space="preserve">para </w:t>
      </w:r>
      <w:r w:rsidR="00BA24D3">
        <w:rPr>
          <w:rFonts w:eastAsia="Times New Roman"/>
        </w:rPr>
        <w:t xml:space="preserve">el </w:t>
      </w:r>
      <w:r w:rsidR="00ED4717">
        <w:rPr>
          <w:rFonts w:eastAsia="Times New Roman"/>
        </w:rPr>
        <w:t>análisis</w:t>
      </w:r>
      <w:r>
        <w:rPr>
          <w:rFonts w:eastAsia="Times New Roman"/>
        </w:rPr>
        <w:t xml:space="preserve"> </w:t>
      </w:r>
      <w:r w:rsidR="00495D2C">
        <w:rPr>
          <w:rFonts w:eastAsia="Times New Roman"/>
        </w:rPr>
        <w:t>de los</w:t>
      </w:r>
      <w:r>
        <w:rPr>
          <w:rFonts w:eastAsia="Times New Roman"/>
        </w:rPr>
        <w:t xml:space="preserve"> resultado</w:t>
      </w:r>
      <w:r w:rsidR="00495D2C">
        <w:rPr>
          <w:rFonts w:eastAsia="Times New Roman"/>
        </w:rPr>
        <w:t>s</w:t>
      </w:r>
      <w:r>
        <w:rPr>
          <w:rFonts w:eastAsia="Times New Roman"/>
        </w:rPr>
        <w:t xml:space="preserve"> del personal de apoyo que se designe en </w:t>
      </w:r>
      <w:r w:rsidR="00495D2C">
        <w:rPr>
          <w:rFonts w:eastAsia="Times New Roman"/>
        </w:rPr>
        <w:t xml:space="preserve">los diferentes despachos. </w:t>
      </w:r>
      <w:r>
        <w:rPr>
          <w:rFonts w:eastAsia="Times New Roman"/>
        </w:rPr>
        <w:t xml:space="preserve"> </w:t>
      </w:r>
    </w:p>
    <w:p w14:paraId="1AC24B88" w14:textId="6D81BA8B" w:rsidR="00E62242" w:rsidRPr="00381B86" w:rsidRDefault="00E62242" w:rsidP="008E27BA">
      <w:pPr>
        <w:pStyle w:val="Prrafodelista"/>
        <w:numPr>
          <w:ilvl w:val="0"/>
          <w:numId w:val="52"/>
        </w:numPr>
        <w:rPr>
          <w:rFonts w:eastAsia="Times New Roman"/>
          <w:i/>
          <w:iCs/>
        </w:rPr>
      </w:pPr>
      <w:r>
        <w:rPr>
          <w:rFonts w:eastAsia="Times New Roman"/>
        </w:rPr>
        <w:t xml:space="preserve">Adicionalmente, se agrega </w:t>
      </w:r>
      <w:r w:rsidR="00673786">
        <w:rPr>
          <w:rFonts w:eastAsia="Times New Roman"/>
        </w:rPr>
        <w:t xml:space="preserve">una ficha técnica </w:t>
      </w:r>
      <w:r>
        <w:rPr>
          <w:rFonts w:eastAsia="Times New Roman"/>
        </w:rPr>
        <w:t xml:space="preserve">a la matriz de indicadores que permite </w:t>
      </w:r>
      <w:r w:rsidR="00C94A3A">
        <w:rPr>
          <w:rFonts w:eastAsia="Times New Roman"/>
        </w:rPr>
        <w:t>ver</w:t>
      </w:r>
      <w:r w:rsidR="00673786">
        <w:rPr>
          <w:rFonts w:eastAsia="Times New Roman"/>
        </w:rPr>
        <w:t xml:space="preserve"> una explicación en detalle </w:t>
      </w:r>
      <w:r w:rsidR="00F3499E">
        <w:rPr>
          <w:rFonts w:eastAsia="Times New Roman"/>
        </w:rPr>
        <w:t xml:space="preserve">de </w:t>
      </w:r>
      <w:r>
        <w:rPr>
          <w:rFonts w:eastAsia="Times New Roman"/>
        </w:rPr>
        <w:t xml:space="preserve">cada uno de </w:t>
      </w:r>
      <w:r w:rsidR="00E26C56">
        <w:rPr>
          <w:rFonts w:eastAsia="Times New Roman"/>
        </w:rPr>
        <w:t>los</w:t>
      </w:r>
      <w:r>
        <w:rPr>
          <w:rFonts w:eastAsia="Times New Roman"/>
        </w:rPr>
        <w:t xml:space="preserve"> indicadores </w:t>
      </w:r>
      <w:r w:rsidR="00E26C56">
        <w:rPr>
          <w:rFonts w:eastAsia="Times New Roman"/>
        </w:rPr>
        <w:t xml:space="preserve">de gestión </w:t>
      </w:r>
      <w:r>
        <w:rPr>
          <w:rFonts w:eastAsia="Times New Roman"/>
        </w:rPr>
        <w:t>y de d</w:t>
      </w:r>
      <w:r w:rsidR="0048574A">
        <w:rPr>
          <w:rFonts w:eastAsia="Times New Roman"/>
        </w:rPr>
        <w:t>ó</w:t>
      </w:r>
      <w:r>
        <w:rPr>
          <w:rFonts w:eastAsia="Times New Roman"/>
        </w:rPr>
        <w:t xml:space="preserve">nde </w:t>
      </w:r>
      <w:r w:rsidR="00E26C56">
        <w:rPr>
          <w:rFonts w:eastAsia="Times New Roman"/>
        </w:rPr>
        <w:t>se o</w:t>
      </w:r>
      <w:r w:rsidR="002A1AC6">
        <w:rPr>
          <w:rFonts w:eastAsia="Times New Roman"/>
        </w:rPr>
        <w:t>btiene</w:t>
      </w:r>
      <w:r w:rsidR="00C94A3A">
        <w:rPr>
          <w:rFonts w:eastAsia="Times New Roman"/>
        </w:rPr>
        <w:t xml:space="preserve"> su información. </w:t>
      </w:r>
    </w:p>
    <w:p w14:paraId="4CA1BE75" w14:textId="39BAB461" w:rsidR="00C1513F" w:rsidRDefault="00C1513F" w:rsidP="00C1513F">
      <w:pPr>
        <w:pStyle w:val="Prrafodelista"/>
        <w:spacing w:line="276" w:lineRule="auto"/>
        <w:rPr>
          <w:rFonts w:eastAsia="Times New Roman"/>
        </w:rPr>
      </w:pPr>
    </w:p>
    <w:p w14:paraId="26698756" w14:textId="08C160F3" w:rsidR="00182F83" w:rsidRDefault="00182F83" w:rsidP="004222C5">
      <w:pPr>
        <w:spacing w:line="276" w:lineRule="auto"/>
      </w:pPr>
      <w:r w:rsidRPr="00C24D29">
        <w:rPr>
          <w:rFonts w:cs="Arial"/>
        </w:rPr>
        <w:t xml:space="preserve">Lo anterior modifica las matrices de indicadores de gestión incluidas en </w:t>
      </w:r>
      <w:r w:rsidRPr="003A5835">
        <w:rPr>
          <w:rFonts w:cs="Arial"/>
        </w:rPr>
        <w:t xml:space="preserve">el </w:t>
      </w:r>
      <w:r w:rsidRPr="003A5835">
        <w:t xml:space="preserve">informe </w:t>
      </w:r>
      <w:r w:rsidR="000D4E1A" w:rsidRPr="003A5835">
        <w:t>47-</w:t>
      </w:r>
      <w:r w:rsidRPr="003A5835">
        <w:t>PLA-MI-2021 relacionado</w:t>
      </w:r>
      <w:r w:rsidRPr="00C24D29">
        <w:t xml:space="preserve"> con “</w:t>
      </w:r>
      <w:r w:rsidR="000D4E1A" w:rsidRPr="000D4E1A">
        <w:rPr>
          <w:b/>
          <w:bCs/>
          <w:i/>
          <w:iCs/>
          <w:lang w:eastAsia="es-ES"/>
        </w:rPr>
        <w:t xml:space="preserve">la Implementación de la cuota para el dictado de sentencias en </w:t>
      </w:r>
      <w:r w:rsidR="000D4E1A" w:rsidRPr="000D4E1A">
        <w:rPr>
          <w:b/>
          <w:bCs/>
          <w:i/>
          <w:iCs/>
          <w:lang w:eastAsia="es-ES"/>
        </w:rPr>
        <w:lastRenderedPageBreak/>
        <w:t>los Juzgados de Pensiones Alimentarias del país</w:t>
      </w:r>
      <w:r w:rsidRPr="00C24D29">
        <w:t xml:space="preserve">”, aprobado por Consejo Superior en sesión </w:t>
      </w:r>
      <w:r w:rsidR="000D4E1A">
        <w:t>10</w:t>
      </w:r>
      <w:r w:rsidRPr="00C24D29">
        <w:t>-20</w:t>
      </w:r>
      <w:r w:rsidR="000D4E1A">
        <w:t>21</w:t>
      </w:r>
      <w:r>
        <w:t xml:space="preserve"> </w:t>
      </w:r>
      <w:r w:rsidRPr="00C24D29">
        <w:t xml:space="preserve">del </w:t>
      </w:r>
      <w:r w:rsidR="000D4E1A">
        <w:t>04</w:t>
      </w:r>
      <w:r>
        <w:t xml:space="preserve"> </w:t>
      </w:r>
      <w:r w:rsidRPr="00C24D29">
        <w:t>de</w:t>
      </w:r>
      <w:r w:rsidR="000D4E1A">
        <w:t xml:space="preserve"> febrero</w:t>
      </w:r>
      <w:r w:rsidRPr="00C24D29">
        <w:t xml:space="preserve"> del</w:t>
      </w:r>
      <w:r w:rsidR="000D4E1A">
        <w:t xml:space="preserve"> 2021</w:t>
      </w:r>
      <w:r>
        <w:t>. Ya que, del proceso de implementación y seguimiento, se propuso y ejecutaron los ajustes correspondientes.</w:t>
      </w:r>
    </w:p>
    <w:p w14:paraId="63A9C90F" w14:textId="7D50E9CA" w:rsidR="00A16D62" w:rsidRPr="00C24D29" w:rsidRDefault="00A16D62" w:rsidP="004222C5">
      <w:pPr>
        <w:spacing w:line="276" w:lineRule="auto"/>
        <w:rPr>
          <w:rFonts w:cs="Arial"/>
        </w:rPr>
      </w:pPr>
      <w:r>
        <w:rPr>
          <w:rFonts w:cs="Arial"/>
        </w:rPr>
        <w:t xml:space="preserve">Por último, se informa, que el equipo de trabajo, con el insumo recibido por los Despachos se encuentra revisando futuros ajustes, </w:t>
      </w:r>
      <w:r w:rsidR="008E27BA">
        <w:rPr>
          <w:rFonts w:cs="Arial"/>
        </w:rPr>
        <w:t>que,</w:t>
      </w:r>
      <w:r>
        <w:rPr>
          <w:rFonts w:cs="Arial"/>
        </w:rPr>
        <w:t xml:space="preserve"> de proceder, serán informado. </w:t>
      </w:r>
    </w:p>
    <w:p w14:paraId="0202DCFB" w14:textId="23CD9327" w:rsidR="00256876" w:rsidRPr="008E27BA" w:rsidRDefault="00C42E2A" w:rsidP="00256876">
      <w:pPr>
        <w:pStyle w:val="Ttulo1"/>
      </w:pPr>
      <w:r w:rsidRPr="008E27BA">
        <w:t xml:space="preserve">Remisión de correo </w:t>
      </w:r>
      <w:r w:rsidR="000E7FBE" w:rsidRPr="008E27BA">
        <w:t>con los</w:t>
      </w:r>
      <w:r w:rsidRPr="008E27BA">
        <w:t xml:space="preserve"> ajustes </w:t>
      </w:r>
    </w:p>
    <w:p w14:paraId="6F8A1F3E" w14:textId="7F1D496A" w:rsidR="002C392E" w:rsidRDefault="00055F9C" w:rsidP="004222C5">
      <w:pPr>
        <w:spacing w:line="276" w:lineRule="auto"/>
        <w:rPr>
          <w:rFonts w:cs="Arial"/>
        </w:rPr>
      </w:pPr>
      <w:r w:rsidRPr="008E27BA">
        <w:rPr>
          <w:rFonts w:cs="Arial"/>
        </w:rPr>
        <w:t>Los ajustes mencionados se comunicaron a los</w:t>
      </w:r>
      <w:r>
        <w:rPr>
          <w:rFonts w:cs="Arial"/>
        </w:rPr>
        <w:t xml:space="preserve"> despachos involucrados mediante correo electrónico donde se socializa la última versión de la matriz de indicadores de gestión, los cuales se encuentran visibles en el apartado de apéndices de este oficio (del </w:t>
      </w:r>
      <w:r w:rsidR="00355AF0">
        <w:rPr>
          <w:rFonts w:cs="Arial"/>
        </w:rPr>
        <w:t>2</w:t>
      </w:r>
      <w:r>
        <w:rPr>
          <w:rFonts w:cs="Arial"/>
        </w:rPr>
        <w:t xml:space="preserve"> al </w:t>
      </w:r>
      <w:r w:rsidR="00355AF0">
        <w:rPr>
          <w:rFonts w:cs="Arial"/>
        </w:rPr>
        <w:t>13</w:t>
      </w:r>
      <w:r>
        <w:rPr>
          <w:rFonts w:cs="Arial"/>
        </w:rPr>
        <w:t xml:space="preserve">), y se </w:t>
      </w:r>
      <w:r w:rsidR="005570FD">
        <w:rPr>
          <w:rFonts w:cs="Arial"/>
        </w:rPr>
        <w:t xml:space="preserve"> coordinó</w:t>
      </w:r>
      <w:r>
        <w:rPr>
          <w:rFonts w:cs="Arial"/>
        </w:rPr>
        <w:t xml:space="preserve"> un acercamiento con las oficinas con la finalidad de explicar en detalle los cambios, esta labor, se está realizando por parte de los profesiones encargados de los ajustes, es importante mencionar que en los correos se incluyó al equipo del Centro de Apoyo, </w:t>
      </w:r>
      <w:r w:rsidRPr="00355AF0">
        <w:rPr>
          <w:rFonts w:cs="Arial"/>
        </w:rPr>
        <w:t>Coordinación y Mejoramiento de la Función Jurisdiccional (CACMFJ)</w:t>
      </w:r>
      <w:r w:rsidR="005648C7" w:rsidRPr="00355AF0">
        <w:rPr>
          <w:rFonts w:cs="Arial"/>
        </w:rPr>
        <w:t xml:space="preserve"> y a la Administración Regional</w:t>
      </w:r>
      <w:r w:rsidRPr="00355AF0">
        <w:rPr>
          <w:rFonts w:cs="Arial"/>
        </w:rPr>
        <w:t>.</w:t>
      </w:r>
    </w:p>
    <w:p w14:paraId="00474443" w14:textId="5DF3AD10" w:rsidR="00966E3B" w:rsidRDefault="00055F9C" w:rsidP="004222C5">
      <w:pPr>
        <w:spacing w:line="276" w:lineRule="auto"/>
        <w:rPr>
          <w:rFonts w:cs="Arial"/>
        </w:rPr>
      </w:pPr>
      <w:r>
        <w:rPr>
          <w:rFonts w:cs="Arial"/>
        </w:rPr>
        <w:t>Adicionalmente se realizó una sesión de inducción a los cambios realizados con los Despachos relacionados, el detalle de la fecha de las sesiones y las minutas generadas se presen a continuación:</w:t>
      </w:r>
    </w:p>
    <w:p w14:paraId="0C720228" w14:textId="77777777" w:rsidR="006F0D17" w:rsidRPr="00666A46" w:rsidRDefault="006F0D17" w:rsidP="006F0D17">
      <w:pPr>
        <w:pStyle w:val="Descripcin"/>
        <w:jc w:val="center"/>
        <w:rPr>
          <w:rFonts w:eastAsia="Times New Roman" w:cs="Arial"/>
          <w:b/>
          <w:i w:val="0"/>
          <w:iCs w:val="0"/>
          <w:color w:val="17365D" w:themeColor="text2" w:themeShade="BF"/>
          <w:sz w:val="22"/>
          <w:szCs w:val="22"/>
          <w:lang w:eastAsia="es-ES"/>
        </w:rPr>
      </w:pPr>
      <w:r w:rsidRPr="00666A46">
        <w:rPr>
          <w:b/>
          <w:bCs/>
          <w:i w:val="0"/>
          <w:iCs w:val="0"/>
          <w:sz w:val="22"/>
          <w:szCs w:val="22"/>
        </w:rPr>
        <w:t xml:space="preserve">Cuadro  </w:t>
      </w:r>
      <w:r w:rsidRPr="00666A46">
        <w:rPr>
          <w:b/>
          <w:bCs/>
          <w:i w:val="0"/>
          <w:iCs w:val="0"/>
          <w:sz w:val="22"/>
          <w:szCs w:val="22"/>
        </w:rPr>
        <w:fldChar w:fldCharType="begin"/>
      </w:r>
      <w:r w:rsidRPr="00666A46">
        <w:rPr>
          <w:b/>
          <w:bCs/>
          <w:i w:val="0"/>
          <w:iCs w:val="0"/>
          <w:sz w:val="22"/>
          <w:szCs w:val="22"/>
        </w:rPr>
        <w:instrText xml:space="preserve"> SEQ Cuadro_ \* ARABIC </w:instrText>
      </w:r>
      <w:r w:rsidRPr="00666A46">
        <w:rPr>
          <w:b/>
          <w:bCs/>
          <w:i w:val="0"/>
          <w:iCs w:val="0"/>
          <w:sz w:val="22"/>
          <w:szCs w:val="22"/>
        </w:rPr>
        <w:fldChar w:fldCharType="separate"/>
      </w:r>
      <w:r w:rsidRPr="00666A46">
        <w:rPr>
          <w:b/>
          <w:bCs/>
          <w:i w:val="0"/>
          <w:iCs w:val="0"/>
          <w:noProof/>
          <w:sz w:val="22"/>
          <w:szCs w:val="22"/>
        </w:rPr>
        <w:t>5</w:t>
      </w:r>
      <w:r w:rsidRPr="00666A46">
        <w:rPr>
          <w:b/>
          <w:bCs/>
          <w:i w:val="0"/>
          <w:iCs w:val="0"/>
          <w:sz w:val="22"/>
          <w:szCs w:val="22"/>
        </w:rPr>
        <w:fldChar w:fldCharType="end"/>
      </w:r>
      <w:r w:rsidRPr="00666A46">
        <w:rPr>
          <w:b/>
          <w:bCs/>
          <w:i w:val="0"/>
          <w:iCs w:val="0"/>
          <w:sz w:val="22"/>
          <w:szCs w:val="22"/>
        </w:rPr>
        <w:t>:</w:t>
      </w:r>
      <w:r w:rsidR="00355AF0" w:rsidRPr="00666A46">
        <w:rPr>
          <w:b/>
          <w:bCs/>
          <w:i w:val="0"/>
          <w:iCs w:val="0"/>
          <w:sz w:val="22"/>
          <w:szCs w:val="22"/>
        </w:rPr>
        <w:t xml:space="preserve"> </w:t>
      </w:r>
      <w:r w:rsidRPr="00666A46">
        <w:rPr>
          <w:rFonts w:eastAsia="Times New Roman" w:cs="Arial"/>
          <w:b/>
          <w:i w:val="0"/>
          <w:iCs w:val="0"/>
          <w:color w:val="17365D" w:themeColor="text2" w:themeShade="BF"/>
          <w:sz w:val="22"/>
          <w:szCs w:val="22"/>
          <w:lang w:eastAsia="es-ES"/>
        </w:rPr>
        <w:t xml:space="preserve">Información sobre </w:t>
      </w:r>
      <w:r w:rsidR="00FF05F5" w:rsidRPr="00666A46">
        <w:rPr>
          <w:rFonts w:eastAsia="Times New Roman" w:cs="Arial"/>
          <w:b/>
          <w:i w:val="0"/>
          <w:iCs w:val="0"/>
          <w:color w:val="17365D" w:themeColor="text2" w:themeShade="BF"/>
          <w:sz w:val="22"/>
          <w:szCs w:val="22"/>
          <w:lang w:eastAsia="es-ES"/>
        </w:rPr>
        <w:t>s</w:t>
      </w:r>
      <w:r w:rsidRPr="00666A46">
        <w:rPr>
          <w:rFonts w:eastAsia="Times New Roman" w:cs="Arial"/>
          <w:b/>
          <w:i w:val="0"/>
          <w:iCs w:val="0"/>
          <w:color w:val="17365D" w:themeColor="text2" w:themeShade="BF"/>
          <w:sz w:val="22"/>
          <w:szCs w:val="22"/>
          <w:lang w:eastAsia="es-ES"/>
        </w:rPr>
        <w:t xml:space="preserve">esiones de </w:t>
      </w:r>
      <w:r w:rsidR="00FF05F5" w:rsidRPr="00666A46">
        <w:rPr>
          <w:rFonts w:eastAsia="Times New Roman" w:cs="Arial"/>
          <w:b/>
          <w:i w:val="0"/>
          <w:iCs w:val="0"/>
          <w:color w:val="17365D" w:themeColor="text2" w:themeShade="BF"/>
          <w:sz w:val="22"/>
          <w:szCs w:val="22"/>
          <w:lang w:eastAsia="es-ES"/>
        </w:rPr>
        <w:t>i</w:t>
      </w:r>
      <w:r w:rsidRPr="00666A46">
        <w:rPr>
          <w:rFonts w:eastAsia="Times New Roman" w:cs="Arial"/>
          <w:b/>
          <w:i w:val="0"/>
          <w:iCs w:val="0"/>
          <w:color w:val="17365D" w:themeColor="text2" w:themeShade="BF"/>
          <w:sz w:val="22"/>
          <w:szCs w:val="22"/>
          <w:lang w:eastAsia="es-ES"/>
        </w:rPr>
        <w:t xml:space="preserve">nducción a </w:t>
      </w:r>
      <w:r w:rsidR="00FF05F5" w:rsidRPr="00666A46">
        <w:rPr>
          <w:rFonts w:eastAsia="Times New Roman" w:cs="Arial"/>
          <w:b/>
          <w:i w:val="0"/>
          <w:iCs w:val="0"/>
          <w:color w:val="17365D" w:themeColor="text2" w:themeShade="BF"/>
          <w:sz w:val="22"/>
          <w:szCs w:val="22"/>
          <w:lang w:eastAsia="es-ES"/>
        </w:rPr>
        <w:t>c</w:t>
      </w:r>
      <w:r w:rsidRPr="00666A46">
        <w:rPr>
          <w:rFonts w:eastAsia="Times New Roman" w:cs="Arial"/>
          <w:b/>
          <w:i w:val="0"/>
          <w:iCs w:val="0"/>
          <w:color w:val="17365D" w:themeColor="text2" w:themeShade="BF"/>
          <w:sz w:val="22"/>
          <w:szCs w:val="22"/>
          <w:lang w:eastAsia="es-ES"/>
        </w:rPr>
        <w:t xml:space="preserve">ambios en las matrices de </w:t>
      </w:r>
      <w:r w:rsidR="00FF05F5" w:rsidRPr="00666A46">
        <w:rPr>
          <w:rFonts w:eastAsia="Times New Roman" w:cs="Arial"/>
          <w:b/>
          <w:i w:val="0"/>
          <w:iCs w:val="0"/>
          <w:color w:val="17365D" w:themeColor="text2" w:themeShade="BF"/>
          <w:sz w:val="22"/>
          <w:szCs w:val="22"/>
          <w:lang w:eastAsia="es-ES"/>
        </w:rPr>
        <w:t>i</w:t>
      </w:r>
      <w:r w:rsidRPr="00666A46">
        <w:rPr>
          <w:rFonts w:eastAsia="Times New Roman" w:cs="Arial"/>
          <w:b/>
          <w:i w:val="0"/>
          <w:iCs w:val="0"/>
          <w:color w:val="17365D" w:themeColor="text2" w:themeShade="BF"/>
          <w:sz w:val="22"/>
          <w:szCs w:val="22"/>
          <w:lang w:eastAsia="es-ES"/>
        </w:rPr>
        <w:t xml:space="preserve">ndicadores de </w:t>
      </w:r>
      <w:r w:rsidR="00FF05F5" w:rsidRPr="00666A46">
        <w:rPr>
          <w:rFonts w:eastAsia="Times New Roman" w:cs="Arial"/>
          <w:b/>
          <w:i w:val="0"/>
          <w:iCs w:val="0"/>
          <w:color w:val="17365D" w:themeColor="text2" w:themeShade="BF"/>
          <w:sz w:val="22"/>
          <w:szCs w:val="22"/>
          <w:lang w:eastAsia="es-ES"/>
        </w:rPr>
        <w:t>g</w:t>
      </w:r>
      <w:r w:rsidRPr="00666A46">
        <w:rPr>
          <w:rFonts w:eastAsia="Times New Roman" w:cs="Arial"/>
          <w:b/>
          <w:i w:val="0"/>
          <w:iCs w:val="0"/>
          <w:color w:val="17365D" w:themeColor="text2" w:themeShade="BF"/>
          <w:sz w:val="22"/>
          <w:szCs w:val="22"/>
          <w:lang w:eastAsia="es-ES"/>
        </w:rPr>
        <w:t>estión</w:t>
      </w:r>
      <w:r w:rsidR="00FF05F5" w:rsidRPr="00666A46">
        <w:rPr>
          <w:rFonts w:eastAsia="Times New Roman" w:cs="Arial"/>
          <w:b/>
          <w:i w:val="0"/>
          <w:iCs w:val="0"/>
          <w:color w:val="17365D" w:themeColor="text2" w:themeShade="BF"/>
          <w:sz w:val="22"/>
          <w:szCs w:val="22"/>
          <w:lang w:eastAsia="es-ES"/>
        </w:rPr>
        <w:t>.</w:t>
      </w: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291"/>
        <w:gridCol w:w="2212"/>
        <w:gridCol w:w="1756"/>
      </w:tblGrid>
      <w:tr w:rsidR="00211034" w:rsidRPr="00793F98" w14:paraId="50F4CBDB" w14:textId="77777777" w:rsidTr="00392C4A">
        <w:trPr>
          <w:trHeight w:val="19"/>
          <w:tblHeader/>
          <w:jc w:val="center"/>
        </w:trPr>
        <w:tc>
          <w:tcPr>
            <w:tcW w:w="2543" w:type="dxa"/>
            <w:shd w:val="clear" w:color="auto" w:fill="D9D9D9" w:themeFill="background1" w:themeFillShade="D9"/>
            <w:vAlign w:val="center"/>
          </w:tcPr>
          <w:p w14:paraId="01976599" w14:textId="77777777" w:rsidR="005A6F41" w:rsidRDefault="005A6F41" w:rsidP="00793F98">
            <w:pPr>
              <w:pStyle w:val="Ttulo"/>
              <w:spacing w:line="240" w:lineRule="auto"/>
              <w:contextualSpacing/>
              <w:rPr>
                <w:rFonts w:eastAsia="Times New Roman" w:cs="Arial"/>
                <w:iCs/>
                <w:caps w:val="0"/>
                <w:spacing w:val="0"/>
                <w:szCs w:val="22"/>
                <w:lang w:val="es-CR" w:eastAsia="es-ES"/>
              </w:rPr>
            </w:pPr>
          </w:p>
          <w:p w14:paraId="45B3C3CA" w14:textId="206FF1AE" w:rsidR="005648C7" w:rsidRPr="00793F98" w:rsidRDefault="005648C7" w:rsidP="00793F98">
            <w:pPr>
              <w:pStyle w:val="Ttulo"/>
              <w:spacing w:line="240" w:lineRule="auto"/>
              <w:contextualSpacing/>
              <w:rPr>
                <w:rFonts w:eastAsia="Times New Roman" w:cs="Arial"/>
                <w:iCs/>
                <w:caps w:val="0"/>
                <w:spacing w:val="0"/>
                <w:szCs w:val="22"/>
                <w:lang w:val="es-CR" w:eastAsia="es-ES"/>
              </w:rPr>
            </w:pPr>
            <w:r w:rsidRPr="00793F98">
              <w:rPr>
                <w:rFonts w:eastAsia="Times New Roman" w:cs="Arial"/>
                <w:iCs/>
                <w:caps w:val="0"/>
                <w:spacing w:val="0"/>
                <w:szCs w:val="22"/>
                <w:lang w:val="es-CR" w:eastAsia="es-ES"/>
              </w:rPr>
              <w:t>Nombre</w:t>
            </w:r>
          </w:p>
        </w:tc>
        <w:tc>
          <w:tcPr>
            <w:tcW w:w="2326" w:type="dxa"/>
            <w:shd w:val="clear" w:color="auto" w:fill="D9D9D9" w:themeFill="background1" w:themeFillShade="D9"/>
            <w:vAlign w:val="center"/>
          </w:tcPr>
          <w:p w14:paraId="1C6AF267" w14:textId="77777777" w:rsidR="005648C7" w:rsidRPr="00793F98" w:rsidRDefault="005648C7" w:rsidP="00793F98">
            <w:pPr>
              <w:pStyle w:val="Ttulo"/>
              <w:spacing w:line="240" w:lineRule="auto"/>
              <w:contextualSpacing/>
              <w:rPr>
                <w:rFonts w:eastAsia="Times New Roman" w:cs="Arial"/>
                <w:iCs/>
                <w:caps w:val="0"/>
                <w:spacing w:val="0"/>
                <w:szCs w:val="22"/>
                <w:lang w:val="es-CR" w:eastAsia="es-ES"/>
              </w:rPr>
            </w:pPr>
            <w:r w:rsidRPr="00793F98">
              <w:rPr>
                <w:rFonts w:eastAsia="Times New Roman" w:cs="Arial"/>
                <w:iCs/>
                <w:caps w:val="0"/>
                <w:spacing w:val="0"/>
                <w:szCs w:val="22"/>
                <w:lang w:val="es-CR" w:eastAsia="es-ES"/>
              </w:rPr>
              <w:t>Fecha de la Sesión de Inducción</w:t>
            </w:r>
          </w:p>
        </w:tc>
        <w:tc>
          <w:tcPr>
            <w:tcW w:w="2252" w:type="dxa"/>
            <w:shd w:val="clear" w:color="auto" w:fill="D9D9D9" w:themeFill="background1" w:themeFillShade="D9"/>
            <w:vAlign w:val="center"/>
          </w:tcPr>
          <w:p w14:paraId="4DE220F9" w14:textId="77777777" w:rsidR="005648C7" w:rsidRPr="00793F98" w:rsidRDefault="005648C7" w:rsidP="00793F98">
            <w:pPr>
              <w:pStyle w:val="Ttulo"/>
              <w:spacing w:line="240" w:lineRule="auto"/>
              <w:contextualSpacing/>
              <w:rPr>
                <w:rFonts w:eastAsia="Times New Roman" w:cs="Arial"/>
                <w:iCs/>
                <w:caps w:val="0"/>
                <w:spacing w:val="0"/>
                <w:szCs w:val="22"/>
                <w:lang w:val="es-CR" w:eastAsia="es-ES"/>
              </w:rPr>
            </w:pPr>
            <w:r w:rsidRPr="00793F98">
              <w:rPr>
                <w:rFonts w:eastAsia="Times New Roman" w:cs="Arial"/>
                <w:iCs/>
                <w:caps w:val="0"/>
                <w:spacing w:val="0"/>
                <w:szCs w:val="22"/>
                <w:lang w:val="es-CR" w:eastAsia="es-ES"/>
              </w:rPr>
              <w:t>Número de Minuta</w:t>
            </w:r>
          </w:p>
        </w:tc>
        <w:tc>
          <w:tcPr>
            <w:tcW w:w="1657" w:type="dxa"/>
            <w:shd w:val="clear" w:color="auto" w:fill="D9D9D9" w:themeFill="background1" w:themeFillShade="D9"/>
            <w:vAlign w:val="center"/>
          </w:tcPr>
          <w:p w14:paraId="7717DC33" w14:textId="77777777" w:rsidR="005648C7" w:rsidRPr="00793F98" w:rsidRDefault="005648C7" w:rsidP="00793F98">
            <w:pPr>
              <w:pStyle w:val="Ttulo"/>
              <w:spacing w:line="240" w:lineRule="auto"/>
              <w:contextualSpacing/>
              <w:rPr>
                <w:rFonts w:eastAsia="Times New Roman" w:cs="Arial"/>
                <w:iCs/>
                <w:caps w:val="0"/>
                <w:spacing w:val="0"/>
                <w:szCs w:val="22"/>
                <w:lang w:val="es-CR" w:eastAsia="es-ES"/>
              </w:rPr>
            </w:pPr>
            <w:r w:rsidRPr="00793F98">
              <w:rPr>
                <w:rFonts w:eastAsia="Times New Roman" w:cs="Arial"/>
                <w:iCs/>
                <w:caps w:val="0"/>
                <w:spacing w:val="0"/>
                <w:szCs w:val="22"/>
                <w:lang w:val="es-CR" w:eastAsia="es-ES"/>
              </w:rPr>
              <w:t>Documento</w:t>
            </w:r>
          </w:p>
        </w:tc>
      </w:tr>
      <w:tr w:rsidR="00FB3200" w:rsidRPr="00793F98" w14:paraId="5B81BBD6" w14:textId="77777777" w:rsidTr="00392C4A">
        <w:trPr>
          <w:trHeight w:val="19"/>
          <w:tblHeader/>
          <w:jc w:val="center"/>
        </w:trPr>
        <w:tc>
          <w:tcPr>
            <w:tcW w:w="2543" w:type="dxa"/>
            <w:shd w:val="clear" w:color="auto" w:fill="auto"/>
            <w:vAlign w:val="center"/>
          </w:tcPr>
          <w:p w14:paraId="1A39AA2E" w14:textId="2315EF77" w:rsidR="00FB3200" w:rsidRPr="00793F98" w:rsidRDefault="00FB3200" w:rsidP="00793F98">
            <w:pPr>
              <w:contextualSpacing/>
              <w:rPr>
                <w:rFonts w:cs="Arial"/>
              </w:rPr>
            </w:pPr>
            <w:r w:rsidRPr="00793F98">
              <w:rPr>
                <w:rFonts w:eastAsia="Times New Roman" w:cs="Arial"/>
                <w:bCs/>
                <w:iCs/>
                <w:lang w:eastAsia="es-ES"/>
              </w:rPr>
              <w:t>Juzgado Pensiones Alimentarias Puntarenas</w:t>
            </w:r>
          </w:p>
        </w:tc>
        <w:tc>
          <w:tcPr>
            <w:tcW w:w="2326" w:type="dxa"/>
            <w:vAlign w:val="center"/>
          </w:tcPr>
          <w:p w14:paraId="3142540B" w14:textId="38EEB934" w:rsidR="00FB3200" w:rsidRPr="00793F98" w:rsidRDefault="00362AE0" w:rsidP="00793F98">
            <w:pPr>
              <w:contextualSpacing/>
              <w:jc w:val="center"/>
              <w:rPr>
                <w:rFonts w:cs="Arial"/>
              </w:rPr>
            </w:pPr>
            <w:r w:rsidRPr="00793F98">
              <w:rPr>
                <w:rFonts w:cs="Arial"/>
              </w:rPr>
              <w:t>02 de noviembre 2021</w:t>
            </w:r>
          </w:p>
        </w:tc>
        <w:tc>
          <w:tcPr>
            <w:tcW w:w="2252" w:type="dxa"/>
            <w:vAlign w:val="center"/>
          </w:tcPr>
          <w:p w14:paraId="589EFFB6" w14:textId="6BBAB9F0" w:rsidR="00FB3200" w:rsidRPr="00793F98" w:rsidRDefault="00663E4E" w:rsidP="00793F98">
            <w:pPr>
              <w:contextualSpacing/>
              <w:jc w:val="center"/>
              <w:rPr>
                <w:rFonts w:cs="Arial"/>
              </w:rPr>
            </w:pPr>
            <w:r w:rsidRPr="00793F98">
              <w:rPr>
                <w:rFonts w:cs="Arial"/>
              </w:rPr>
              <w:t>1010</w:t>
            </w:r>
            <w:r w:rsidR="00FF05F5" w:rsidRPr="00793F98">
              <w:rPr>
                <w:rFonts w:cs="Arial"/>
              </w:rPr>
              <w:t>-PLA-MI-MNTA-2021</w:t>
            </w:r>
          </w:p>
        </w:tc>
        <w:bookmarkStart w:id="6" w:name="_MON_1697733878"/>
        <w:bookmarkEnd w:id="6"/>
        <w:tc>
          <w:tcPr>
            <w:tcW w:w="1657" w:type="dxa"/>
            <w:vAlign w:val="center"/>
          </w:tcPr>
          <w:p w14:paraId="66C4E186" w14:textId="16AD576E" w:rsidR="00FB3200" w:rsidRPr="00793F98" w:rsidRDefault="00663E4E" w:rsidP="00793F98">
            <w:pPr>
              <w:contextualSpacing/>
              <w:jc w:val="center"/>
              <w:rPr>
                <w:rFonts w:cs="Arial"/>
              </w:rPr>
            </w:pPr>
            <w:r w:rsidRPr="00793F98">
              <w:rPr>
                <w:rFonts w:cs="Arial"/>
              </w:rPr>
              <w:object w:dxaOrig="1508" w:dyaOrig="983" w14:anchorId="12FFD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9.65pt" o:ole="">
                  <v:imagedata r:id="rId16" o:title=""/>
                </v:shape>
                <o:OLEObject Type="Embed" ProgID="Word.Document.8" ShapeID="_x0000_i1025" DrawAspect="Icon" ObjectID="_1713847503" r:id="rId17">
                  <o:FieldCodes>\s</o:FieldCodes>
                </o:OLEObject>
              </w:object>
            </w:r>
          </w:p>
        </w:tc>
      </w:tr>
      <w:tr w:rsidR="00FF05F5" w:rsidRPr="00793F98" w14:paraId="66C0D690" w14:textId="77777777" w:rsidTr="00392C4A">
        <w:trPr>
          <w:trHeight w:val="19"/>
          <w:tblHeader/>
          <w:jc w:val="center"/>
        </w:trPr>
        <w:tc>
          <w:tcPr>
            <w:tcW w:w="2543" w:type="dxa"/>
            <w:shd w:val="clear" w:color="auto" w:fill="auto"/>
            <w:vAlign w:val="center"/>
          </w:tcPr>
          <w:p w14:paraId="41CF4110" w14:textId="7DC19F58" w:rsidR="00FF05F5" w:rsidRPr="00793F98" w:rsidRDefault="00FF05F5" w:rsidP="00793F98">
            <w:pPr>
              <w:contextualSpacing/>
              <w:rPr>
                <w:rFonts w:cs="Arial"/>
              </w:rPr>
            </w:pPr>
            <w:r w:rsidRPr="00793F98">
              <w:rPr>
                <w:rFonts w:eastAsia="Times New Roman" w:cs="Arial"/>
                <w:bCs/>
                <w:iCs/>
                <w:lang w:eastAsia="es-ES"/>
              </w:rPr>
              <w:t xml:space="preserve">Juzgado Pensiones Alimentarias I </w:t>
            </w:r>
            <w:r w:rsidR="00F72A61">
              <w:rPr>
                <w:rFonts w:eastAsia="Times New Roman" w:cs="Arial"/>
                <w:bCs/>
                <w:iCs/>
                <w:lang w:eastAsia="es-ES"/>
              </w:rPr>
              <w:t>Circuito Judicial de</w:t>
            </w:r>
            <w:r w:rsidRPr="00793F98">
              <w:rPr>
                <w:rFonts w:eastAsia="Times New Roman" w:cs="Arial"/>
                <w:bCs/>
                <w:iCs/>
                <w:lang w:eastAsia="es-ES"/>
              </w:rPr>
              <w:t xml:space="preserve"> Alajuela</w:t>
            </w:r>
          </w:p>
        </w:tc>
        <w:tc>
          <w:tcPr>
            <w:tcW w:w="2326" w:type="dxa"/>
            <w:vAlign w:val="center"/>
          </w:tcPr>
          <w:p w14:paraId="46FFC905" w14:textId="5313064C" w:rsidR="009A76A2" w:rsidRPr="00793F98" w:rsidRDefault="009A76A2" w:rsidP="00793F98">
            <w:pPr>
              <w:contextualSpacing/>
              <w:jc w:val="center"/>
              <w:rPr>
                <w:rFonts w:cs="Arial"/>
              </w:rPr>
            </w:pPr>
            <w:r w:rsidRPr="00793F98">
              <w:rPr>
                <w:rFonts w:cs="Arial"/>
              </w:rPr>
              <w:t>28 de octubre 2021</w:t>
            </w:r>
          </w:p>
        </w:tc>
        <w:tc>
          <w:tcPr>
            <w:tcW w:w="2252" w:type="dxa"/>
            <w:vAlign w:val="center"/>
          </w:tcPr>
          <w:p w14:paraId="5DCFA639" w14:textId="40523D2E" w:rsidR="00FF05F5" w:rsidRPr="00793F98" w:rsidRDefault="00966E3B" w:rsidP="00793F98">
            <w:pPr>
              <w:contextualSpacing/>
              <w:jc w:val="center"/>
              <w:rPr>
                <w:rFonts w:cs="Arial"/>
              </w:rPr>
            </w:pPr>
            <w:r w:rsidRPr="00793F98">
              <w:rPr>
                <w:rFonts w:cs="Arial"/>
              </w:rPr>
              <w:t>997</w:t>
            </w:r>
            <w:r w:rsidR="00FF05F5" w:rsidRPr="00793F98">
              <w:rPr>
                <w:rFonts w:cs="Arial"/>
              </w:rPr>
              <w:t>-PLA-MI-MNTA-2021</w:t>
            </w:r>
          </w:p>
        </w:tc>
        <w:bookmarkStart w:id="7" w:name="_MON_1697018958"/>
        <w:bookmarkEnd w:id="7"/>
        <w:tc>
          <w:tcPr>
            <w:tcW w:w="1657" w:type="dxa"/>
            <w:vAlign w:val="center"/>
          </w:tcPr>
          <w:p w14:paraId="0228B7A5" w14:textId="1E1F3105" w:rsidR="00FF05F5" w:rsidRPr="00793F98" w:rsidRDefault="00966E3B" w:rsidP="00793F98">
            <w:pPr>
              <w:contextualSpacing/>
              <w:jc w:val="center"/>
              <w:rPr>
                <w:rFonts w:cs="Arial"/>
              </w:rPr>
            </w:pPr>
            <w:r w:rsidRPr="00793F98">
              <w:rPr>
                <w:rFonts w:cs="Arial"/>
              </w:rPr>
              <w:object w:dxaOrig="1508" w:dyaOrig="983" w14:anchorId="2DA84B3C">
                <v:shape id="_x0000_i1026" type="#_x0000_t75" style="width:75.45pt;height:49.65pt" o:ole="">
                  <v:imagedata r:id="rId18" o:title=""/>
                </v:shape>
                <o:OLEObject Type="Embed" ProgID="Word.Document.8" ShapeID="_x0000_i1026" DrawAspect="Icon" ObjectID="_1713847504" r:id="rId19">
                  <o:FieldCodes>\s</o:FieldCodes>
                </o:OLEObject>
              </w:object>
            </w:r>
          </w:p>
        </w:tc>
      </w:tr>
      <w:tr w:rsidR="00FF05F5" w:rsidRPr="00793F98" w14:paraId="73C5D332" w14:textId="77777777" w:rsidTr="00392C4A">
        <w:trPr>
          <w:trHeight w:val="19"/>
          <w:tblHeader/>
          <w:jc w:val="center"/>
        </w:trPr>
        <w:tc>
          <w:tcPr>
            <w:tcW w:w="2543" w:type="dxa"/>
            <w:shd w:val="clear" w:color="auto" w:fill="auto"/>
            <w:vAlign w:val="center"/>
          </w:tcPr>
          <w:p w14:paraId="151A311E" w14:textId="080AEEAE" w:rsidR="00FF05F5" w:rsidRPr="00793F98" w:rsidRDefault="00FF05F5" w:rsidP="00793F98">
            <w:pPr>
              <w:contextualSpacing/>
              <w:rPr>
                <w:rFonts w:cs="Arial"/>
              </w:rPr>
            </w:pPr>
            <w:r w:rsidRPr="00793F98">
              <w:rPr>
                <w:rFonts w:eastAsia="Times New Roman" w:cs="Arial"/>
                <w:bCs/>
                <w:iCs/>
                <w:lang w:eastAsia="es-ES"/>
              </w:rPr>
              <w:t xml:space="preserve">Juzgado Pensiones Alimentarias I </w:t>
            </w:r>
            <w:r w:rsidR="00F72A61">
              <w:rPr>
                <w:rFonts w:eastAsia="Times New Roman" w:cs="Arial"/>
                <w:bCs/>
                <w:iCs/>
                <w:lang w:eastAsia="es-ES"/>
              </w:rPr>
              <w:t>Circuito Judicial de</w:t>
            </w:r>
            <w:r w:rsidRPr="00793F98">
              <w:rPr>
                <w:rFonts w:eastAsia="Times New Roman" w:cs="Arial"/>
                <w:bCs/>
                <w:iCs/>
                <w:lang w:eastAsia="es-ES"/>
              </w:rPr>
              <w:t xml:space="preserve"> Zona Atlántica (Limón)</w:t>
            </w:r>
          </w:p>
        </w:tc>
        <w:tc>
          <w:tcPr>
            <w:tcW w:w="2326" w:type="dxa"/>
            <w:vAlign w:val="center"/>
          </w:tcPr>
          <w:p w14:paraId="28DAF94F" w14:textId="7B2CCF6E" w:rsidR="00FF05F5" w:rsidRPr="00793F98" w:rsidRDefault="008774C1" w:rsidP="00793F98">
            <w:pPr>
              <w:contextualSpacing/>
              <w:jc w:val="center"/>
              <w:rPr>
                <w:rFonts w:cs="Arial"/>
              </w:rPr>
            </w:pPr>
            <w:r w:rsidRPr="00793F98">
              <w:rPr>
                <w:rFonts w:cs="Arial"/>
              </w:rPr>
              <w:t>01 de noviembre 2021</w:t>
            </w:r>
          </w:p>
        </w:tc>
        <w:tc>
          <w:tcPr>
            <w:tcW w:w="2252" w:type="dxa"/>
            <w:vAlign w:val="center"/>
          </w:tcPr>
          <w:p w14:paraId="739B0205" w14:textId="2C471341" w:rsidR="00FF05F5" w:rsidRPr="00793F98" w:rsidRDefault="00684FA1" w:rsidP="00793F98">
            <w:pPr>
              <w:contextualSpacing/>
              <w:jc w:val="center"/>
              <w:rPr>
                <w:rFonts w:cs="Arial"/>
              </w:rPr>
            </w:pPr>
            <w:r w:rsidRPr="00793F98">
              <w:rPr>
                <w:rFonts w:cs="Arial"/>
              </w:rPr>
              <w:t>1026</w:t>
            </w:r>
            <w:r w:rsidR="00FF05F5" w:rsidRPr="00793F98">
              <w:rPr>
                <w:rFonts w:cs="Arial"/>
              </w:rPr>
              <w:t>-PLA-MI-MNTA-2021</w:t>
            </w:r>
          </w:p>
        </w:tc>
        <w:tc>
          <w:tcPr>
            <w:tcW w:w="1657" w:type="dxa"/>
            <w:vAlign w:val="center"/>
          </w:tcPr>
          <w:p w14:paraId="1CA96E1C" w14:textId="757C1C81" w:rsidR="00FF05F5" w:rsidRPr="00793F98" w:rsidRDefault="00F21C58" w:rsidP="00793F98">
            <w:pPr>
              <w:contextualSpacing/>
              <w:jc w:val="center"/>
              <w:rPr>
                <w:rFonts w:cs="Arial"/>
              </w:rPr>
            </w:pPr>
            <w:r w:rsidRPr="00793F98">
              <w:rPr>
                <w:rFonts w:cs="Arial"/>
              </w:rPr>
              <w:object w:dxaOrig="1508" w:dyaOrig="983" w14:anchorId="0C52D87E">
                <v:shape id="_x0000_i1027" type="#_x0000_t75" style="width:75.45pt;height:49.65pt" o:ole="">
                  <v:imagedata r:id="rId20" o:title=""/>
                </v:shape>
                <o:OLEObject Type="Embed" ProgID="Acrobat.Document.DC" ShapeID="_x0000_i1027" DrawAspect="Icon" ObjectID="_1713847505" r:id="rId21"/>
              </w:object>
            </w:r>
          </w:p>
        </w:tc>
      </w:tr>
      <w:tr w:rsidR="00FF05F5" w:rsidRPr="00793F98" w14:paraId="4C433232" w14:textId="77777777" w:rsidTr="00392C4A">
        <w:trPr>
          <w:trHeight w:val="19"/>
          <w:tblHeader/>
          <w:jc w:val="center"/>
        </w:trPr>
        <w:tc>
          <w:tcPr>
            <w:tcW w:w="2543" w:type="dxa"/>
            <w:shd w:val="clear" w:color="auto" w:fill="auto"/>
            <w:vAlign w:val="center"/>
          </w:tcPr>
          <w:p w14:paraId="0A30DA9D" w14:textId="155D3566" w:rsidR="00FF05F5" w:rsidRPr="00793F98" w:rsidRDefault="00FF05F5" w:rsidP="00793F98">
            <w:pPr>
              <w:contextualSpacing/>
              <w:rPr>
                <w:rFonts w:cs="Arial"/>
              </w:rPr>
            </w:pPr>
            <w:r w:rsidRPr="00793F98">
              <w:rPr>
                <w:rFonts w:eastAsia="Times New Roman" w:cs="Arial"/>
                <w:bCs/>
                <w:iCs/>
                <w:lang w:eastAsia="es-ES"/>
              </w:rPr>
              <w:t xml:space="preserve">Juzgado de Pensiones Alimentarias de Heredia </w:t>
            </w:r>
          </w:p>
        </w:tc>
        <w:tc>
          <w:tcPr>
            <w:tcW w:w="2326" w:type="dxa"/>
            <w:vAlign w:val="center"/>
          </w:tcPr>
          <w:p w14:paraId="0F3F785A" w14:textId="75A435D9" w:rsidR="00FF05F5" w:rsidRPr="00793F98" w:rsidRDefault="002D1A7A" w:rsidP="00793F98">
            <w:pPr>
              <w:contextualSpacing/>
              <w:jc w:val="center"/>
              <w:rPr>
                <w:rFonts w:cs="Arial"/>
              </w:rPr>
            </w:pPr>
            <w:r w:rsidRPr="00793F98">
              <w:rPr>
                <w:rFonts w:cs="Arial"/>
              </w:rPr>
              <w:t>01 de noviembre 2021</w:t>
            </w:r>
          </w:p>
        </w:tc>
        <w:tc>
          <w:tcPr>
            <w:tcW w:w="2252" w:type="dxa"/>
            <w:vAlign w:val="center"/>
          </w:tcPr>
          <w:p w14:paraId="10F8DAD5" w14:textId="355E657E" w:rsidR="00FF05F5" w:rsidRPr="00793F98" w:rsidRDefault="00EB43F3" w:rsidP="00793F98">
            <w:pPr>
              <w:contextualSpacing/>
              <w:jc w:val="center"/>
              <w:rPr>
                <w:rFonts w:cs="Arial"/>
              </w:rPr>
            </w:pPr>
            <w:r w:rsidRPr="00793F98">
              <w:rPr>
                <w:rFonts w:cs="Arial"/>
              </w:rPr>
              <w:t>1006</w:t>
            </w:r>
            <w:r w:rsidR="00FF05F5" w:rsidRPr="00793F98">
              <w:rPr>
                <w:rFonts w:cs="Arial"/>
              </w:rPr>
              <w:t>-PLA-MI-MNTA-2021</w:t>
            </w:r>
          </w:p>
        </w:tc>
        <w:tc>
          <w:tcPr>
            <w:tcW w:w="1657" w:type="dxa"/>
            <w:vAlign w:val="center"/>
          </w:tcPr>
          <w:p w14:paraId="35EFD174" w14:textId="01686A85" w:rsidR="00FF05F5" w:rsidRPr="00793F98" w:rsidRDefault="00D65E7E" w:rsidP="00793F98">
            <w:pPr>
              <w:contextualSpacing/>
              <w:jc w:val="center"/>
              <w:rPr>
                <w:rFonts w:cs="Arial"/>
              </w:rPr>
            </w:pPr>
            <w:r w:rsidRPr="00793F98">
              <w:rPr>
                <w:rFonts w:cs="Arial"/>
              </w:rPr>
              <w:object w:dxaOrig="1543" w:dyaOrig="1000" w14:anchorId="3ADD1C20">
                <v:shape id="_x0000_i1028" type="#_x0000_t75" style="width:77pt;height:50.45pt" o:ole="">
                  <v:imagedata r:id="rId22" o:title=""/>
                </v:shape>
                <o:OLEObject Type="Embed" ProgID="Acrobat.Document.DC" ShapeID="_x0000_i1028" DrawAspect="Icon" ObjectID="_1713847506" r:id="rId23"/>
              </w:object>
            </w:r>
          </w:p>
        </w:tc>
      </w:tr>
      <w:tr w:rsidR="00FF05F5" w:rsidRPr="00793F98" w14:paraId="75244C72" w14:textId="77777777" w:rsidTr="00392C4A">
        <w:trPr>
          <w:trHeight w:val="19"/>
          <w:tblHeader/>
          <w:jc w:val="center"/>
        </w:trPr>
        <w:tc>
          <w:tcPr>
            <w:tcW w:w="2543" w:type="dxa"/>
            <w:shd w:val="clear" w:color="auto" w:fill="auto"/>
            <w:vAlign w:val="center"/>
          </w:tcPr>
          <w:p w14:paraId="285D5F05" w14:textId="2673387E" w:rsidR="00FF05F5" w:rsidRPr="00793F98" w:rsidRDefault="00FF05F5" w:rsidP="00793F98">
            <w:pPr>
              <w:contextualSpacing/>
              <w:rPr>
                <w:rFonts w:cs="Arial"/>
              </w:rPr>
            </w:pPr>
            <w:r w:rsidRPr="00793F98">
              <w:rPr>
                <w:rFonts w:eastAsia="Times New Roman" w:cs="Arial"/>
                <w:bCs/>
                <w:iCs/>
                <w:lang w:eastAsia="es-ES"/>
              </w:rPr>
              <w:t xml:space="preserve">Juzgado Pensiones Alimentarias II </w:t>
            </w:r>
            <w:r w:rsidR="00F72A61">
              <w:rPr>
                <w:rFonts w:eastAsia="Times New Roman" w:cs="Arial"/>
                <w:bCs/>
                <w:iCs/>
                <w:lang w:eastAsia="es-ES"/>
              </w:rPr>
              <w:t>Circuito Judicial de</w:t>
            </w:r>
            <w:r w:rsidRPr="00793F98">
              <w:rPr>
                <w:rFonts w:eastAsia="Times New Roman" w:cs="Arial"/>
                <w:bCs/>
                <w:iCs/>
                <w:lang w:eastAsia="es-ES"/>
              </w:rPr>
              <w:t xml:space="preserve"> Zona Atlántica (Pococí)</w:t>
            </w:r>
          </w:p>
        </w:tc>
        <w:tc>
          <w:tcPr>
            <w:tcW w:w="2326" w:type="dxa"/>
            <w:vAlign w:val="center"/>
          </w:tcPr>
          <w:p w14:paraId="21130B80" w14:textId="6C287E95" w:rsidR="00FF05F5" w:rsidRPr="00793F98" w:rsidRDefault="00ED2345" w:rsidP="00793F98">
            <w:pPr>
              <w:contextualSpacing/>
              <w:jc w:val="center"/>
              <w:rPr>
                <w:rFonts w:cs="Arial"/>
              </w:rPr>
            </w:pPr>
            <w:r w:rsidRPr="00793F98">
              <w:rPr>
                <w:rFonts w:cs="Arial"/>
              </w:rPr>
              <w:t>01 de noviembre 2021</w:t>
            </w:r>
          </w:p>
        </w:tc>
        <w:tc>
          <w:tcPr>
            <w:tcW w:w="2252" w:type="dxa"/>
            <w:vAlign w:val="center"/>
          </w:tcPr>
          <w:p w14:paraId="72ACE851" w14:textId="1FD0F460" w:rsidR="00FF05F5" w:rsidRPr="00793F98" w:rsidRDefault="00243C13" w:rsidP="00793F98">
            <w:pPr>
              <w:contextualSpacing/>
              <w:jc w:val="center"/>
              <w:rPr>
                <w:rFonts w:cs="Arial"/>
              </w:rPr>
            </w:pPr>
            <w:r w:rsidRPr="00793F98">
              <w:rPr>
                <w:rFonts w:cs="Arial"/>
              </w:rPr>
              <w:t>1002-</w:t>
            </w:r>
            <w:r w:rsidR="00FF05F5" w:rsidRPr="00793F98">
              <w:rPr>
                <w:rFonts w:cs="Arial"/>
              </w:rPr>
              <w:t>PLA-MI-MNTA-2021</w:t>
            </w:r>
          </w:p>
        </w:tc>
        <w:bookmarkStart w:id="8" w:name="_MON_1697268114"/>
        <w:bookmarkEnd w:id="8"/>
        <w:tc>
          <w:tcPr>
            <w:tcW w:w="1657" w:type="dxa"/>
            <w:vAlign w:val="center"/>
          </w:tcPr>
          <w:p w14:paraId="6E595BD1" w14:textId="13DA018E" w:rsidR="00FF05F5" w:rsidRPr="00793F98" w:rsidRDefault="00243C13" w:rsidP="00793F98">
            <w:pPr>
              <w:contextualSpacing/>
              <w:jc w:val="center"/>
              <w:rPr>
                <w:rFonts w:cs="Arial"/>
              </w:rPr>
            </w:pPr>
            <w:r w:rsidRPr="00793F98">
              <w:rPr>
                <w:rFonts w:cs="Arial"/>
              </w:rPr>
              <w:object w:dxaOrig="1543" w:dyaOrig="1000" w14:anchorId="2D7A6686">
                <v:shape id="_x0000_i1029" type="#_x0000_t75" style="width:77pt;height:50.45pt" o:ole="">
                  <v:imagedata r:id="rId24" o:title=""/>
                </v:shape>
                <o:OLEObject Type="Embed" ProgID="Word.Document.8" ShapeID="_x0000_i1029" DrawAspect="Icon" ObjectID="_1713847507" r:id="rId25">
                  <o:FieldCodes>\s</o:FieldCodes>
                </o:OLEObject>
              </w:object>
            </w:r>
          </w:p>
        </w:tc>
      </w:tr>
      <w:tr w:rsidR="00FF05F5" w:rsidRPr="00793F98" w14:paraId="132C794D" w14:textId="77777777" w:rsidTr="00392C4A">
        <w:trPr>
          <w:trHeight w:val="19"/>
          <w:tblHeader/>
          <w:jc w:val="center"/>
        </w:trPr>
        <w:tc>
          <w:tcPr>
            <w:tcW w:w="2543" w:type="dxa"/>
            <w:shd w:val="clear" w:color="auto" w:fill="auto"/>
            <w:vAlign w:val="center"/>
          </w:tcPr>
          <w:p w14:paraId="687921F3" w14:textId="2D4B04DA" w:rsidR="00FF05F5" w:rsidRPr="00793F98" w:rsidRDefault="00FF05F5" w:rsidP="00793F98">
            <w:pPr>
              <w:contextualSpacing/>
              <w:rPr>
                <w:rFonts w:cs="Arial"/>
              </w:rPr>
            </w:pPr>
            <w:r w:rsidRPr="00793F98">
              <w:rPr>
                <w:rFonts w:eastAsia="Times New Roman" w:cs="Arial"/>
                <w:bCs/>
                <w:iCs/>
                <w:lang w:eastAsia="es-ES"/>
              </w:rPr>
              <w:t xml:space="preserve">Juzgado Pensiones Alimentarias I </w:t>
            </w:r>
            <w:r w:rsidR="00F72A61">
              <w:rPr>
                <w:rFonts w:eastAsia="Times New Roman" w:cs="Arial"/>
                <w:bCs/>
                <w:iCs/>
                <w:lang w:eastAsia="es-ES"/>
              </w:rPr>
              <w:t>Circuito Judicial de</w:t>
            </w:r>
            <w:r w:rsidRPr="00793F98">
              <w:rPr>
                <w:rFonts w:eastAsia="Times New Roman" w:cs="Arial"/>
                <w:bCs/>
                <w:iCs/>
                <w:lang w:eastAsia="es-ES"/>
              </w:rPr>
              <w:t xml:space="preserve"> Zona Sur (Pérez Zeledón)</w:t>
            </w:r>
          </w:p>
        </w:tc>
        <w:tc>
          <w:tcPr>
            <w:tcW w:w="2326" w:type="dxa"/>
            <w:vAlign w:val="center"/>
          </w:tcPr>
          <w:p w14:paraId="0A18441E" w14:textId="06CC0EBE" w:rsidR="00FF05F5" w:rsidRPr="00793F98" w:rsidRDefault="00283851" w:rsidP="00793F98">
            <w:pPr>
              <w:contextualSpacing/>
              <w:jc w:val="center"/>
              <w:rPr>
                <w:rFonts w:cs="Arial"/>
              </w:rPr>
            </w:pPr>
            <w:r w:rsidRPr="00793F98">
              <w:rPr>
                <w:rFonts w:cs="Arial"/>
              </w:rPr>
              <w:t>27 de octubre 2021</w:t>
            </w:r>
          </w:p>
        </w:tc>
        <w:tc>
          <w:tcPr>
            <w:tcW w:w="2252" w:type="dxa"/>
            <w:vAlign w:val="center"/>
          </w:tcPr>
          <w:p w14:paraId="5FF9E865" w14:textId="603FAF84" w:rsidR="00FF05F5" w:rsidRPr="00793F98" w:rsidRDefault="00325B62" w:rsidP="00793F98">
            <w:pPr>
              <w:contextualSpacing/>
              <w:jc w:val="center"/>
              <w:rPr>
                <w:rFonts w:cs="Arial"/>
              </w:rPr>
            </w:pPr>
            <w:r w:rsidRPr="00793F98">
              <w:rPr>
                <w:rFonts w:cs="Arial"/>
              </w:rPr>
              <w:t>993</w:t>
            </w:r>
            <w:r w:rsidR="00FF05F5" w:rsidRPr="00793F98">
              <w:rPr>
                <w:rFonts w:cs="Arial"/>
              </w:rPr>
              <w:t>-PLA-MI-MNTA-2021</w:t>
            </w:r>
          </w:p>
        </w:tc>
        <w:bookmarkStart w:id="9" w:name="_MON_1696999816"/>
        <w:bookmarkEnd w:id="9"/>
        <w:tc>
          <w:tcPr>
            <w:tcW w:w="1657" w:type="dxa"/>
            <w:vAlign w:val="center"/>
          </w:tcPr>
          <w:p w14:paraId="11555F0F" w14:textId="2959AAB6" w:rsidR="00FF05F5" w:rsidRPr="00793F98" w:rsidRDefault="003E0F28" w:rsidP="00793F98">
            <w:pPr>
              <w:contextualSpacing/>
              <w:jc w:val="center"/>
              <w:rPr>
                <w:rFonts w:cs="Arial"/>
              </w:rPr>
            </w:pPr>
            <w:r w:rsidRPr="00793F98">
              <w:rPr>
                <w:rFonts w:cs="Arial"/>
              </w:rPr>
              <w:object w:dxaOrig="1508" w:dyaOrig="983" w14:anchorId="6FF6D477">
                <v:shape id="_x0000_i1030" type="#_x0000_t75" style="width:75.45pt;height:49.65pt" o:ole="">
                  <v:imagedata r:id="rId26" o:title=""/>
                </v:shape>
                <o:OLEObject Type="Embed" ProgID="Word.Document.8" ShapeID="_x0000_i1030" DrawAspect="Icon" ObjectID="_1713847508" r:id="rId27">
                  <o:FieldCodes>\s</o:FieldCodes>
                </o:OLEObject>
              </w:object>
            </w:r>
          </w:p>
        </w:tc>
      </w:tr>
      <w:tr w:rsidR="00FF05F5" w:rsidRPr="00793F98" w14:paraId="066D72AB" w14:textId="77777777" w:rsidTr="00392C4A">
        <w:trPr>
          <w:trHeight w:val="19"/>
          <w:tblHeader/>
          <w:jc w:val="center"/>
        </w:trPr>
        <w:tc>
          <w:tcPr>
            <w:tcW w:w="2543" w:type="dxa"/>
            <w:shd w:val="clear" w:color="auto" w:fill="auto"/>
            <w:vAlign w:val="center"/>
          </w:tcPr>
          <w:p w14:paraId="522EF034" w14:textId="3205F92F" w:rsidR="00FF05F5" w:rsidRPr="00793F98" w:rsidRDefault="00FF05F5" w:rsidP="00793F98">
            <w:pPr>
              <w:contextualSpacing/>
              <w:rPr>
                <w:rFonts w:cs="Arial"/>
              </w:rPr>
            </w:pPr>
            <w:r w:rsidRPr="00793F98">
              <w:rPr>
                <w:rFonts w:eastAsia="Times New Roman" w:cs="Arial"/>
                <w:bCs/>
                <w:iCs/>
                <w:lang w:eastAsia="es-ES"/>
              </w:rPr>
              <w:t xml:space="preserve">Juzgado Pensiones Alimentarias I </w:t>
            </w:r>
            <w:r w:rsidR="00F72A61">
              <w:rPr>
                <w:rFonts w:eastAsia="Times New Roman" w:cs="Arial"/>
                <w:bCs/>
                <w:iCs/>
                <w:lang w:eastAsia="es-ES"/>
              </w:rPr>
              <w:t>Circuito Judicial de</w:t>
            </w:r>
            <w:r w:rsidRPr="00793F98">
              <w:rPr>
                <w:rFonts w:eastAsia="Times New Roman" w:cs="Arial"/>
                <w:bCs/>
                <w:iCs/>
                <w:lang w:eastAsia="es-ES"/>
              </w:rPr>
              <w:t xml:space="preserve"> San José</w:t>
            </w:r>
          </w:p>
        </w:tc>
        <w:tc>
          <w:tcPr>
            <w:tcW w:w="2326" w:type="dxa"/>
            <w:vAlign w:val="center"/>
          </w:tcPr>
          <w:p w14:paraId="6DC1E357" w14:textId="44FACB13" w:rsidR="009A76A2" w:rsidRPr="00793F98" w:rsidRDefault="009A76A2" w:rsidP="00793F98">
            <w:pPr>
              <w:contextualSpacing/>
              <w:jc w:val="center"/>
              <w:rPr>
                <w:rFonts w:cs="Arial"/>
              </w:rPr>
            </w:pPr>
            <w:r w:rsidRPr="00793F98">
              <w:rPr>
                <w:rFonts w:cs="Arial"/>
              </w:rPr>
              <w:t>29 de octubre 2021</w:t>
            </w:r>
          </w:p>
        </w:tc>
        <w:tc>
          <w:tcPr>
            <w:tcW w:w="2252" w:type="dxa"/>
            <w:vAlign w:val="center"/>
          </w:tcPr>
          <w:p w14:paraId="423B6263" w14:textId="7DE69918" w:rsidR="00FF05F5" w:rsidRPr="00793F98" w:rsidRDefault="00D1487D" w:rsidP="00793F98">
            <w:pPr>
              <w:contextualSpacing/>
              <w:jc w:val="center"/>
              <w:rPr>
                <w:rFonts w:cs="Arial"/>
              </w:rPr>
            </w:pPr>
            <w:r w:rsidRPr="00793F98">
              <w:rPr>
                <w:rFonts w:cs="Arial"/>
              </w:rPr>
              <w:t>1001</w:t>
            </w:r>
            <w:r w:rsidR="00FF05F5" w:rsidRPr="00793F98">
              <w:rPr>
                <w:rFonts w:cs="Arial"/>
              </w:rPr>
              <w:t>-PLA-MI-MNTA-2021</w:t>
            </w:r>
          </w:p>
        </w:tc>
        <w:bookmarkStart w:id="10" w:name="_MON_1697027841"/>
        <w:bookmarkEnd w:id="10"/>
        <w:tc>
          <w:tcPr>
            <w:tcW w:w="1657" w:type="dxa"/>
            <w:vAlign w:val="center"/>
          </w:tcPr>
          <w:p w14:paraId="7B3A4B73" w14:textId="3A0244C9" w:rsidR="00FF05F5" w:rsidRPr="00793F98" w:rsidRDefault="00D1487D" w:rsidP="00793F98">
            <w:pPr>
              <w:contextualSpacing/>
              <w:jc w:val="center"/>
              <w:rPr>
                <w:rFonts w:cs="Arial"/>
              </w:rPr>
            </w:pPr>
            <w:r w:rsidRPr="00793F98">
              <w:rPr>
                <w:rFonts w:cs="Arial"/>
              </w:rPr>
              <w:object w:dxaOrig="1508" w:dyaOrig="983" w14:anchorId="0415B7A7">
                <v:shape id="_x0000_i1031" type="#_x0000_t75" style="width:75.45pt;height:49.65pt" o:ole="">
                  <v:imagedata r:id="rId28" o:title=""/>
                </v:shape>
                <o:OLEObject Type="Embed" ProgID="Word.Document.8" ShapeID="_x0000_i1031" DrawAspect="Icon" ObjectID="_1713847509" r:id="rId29">
                  <o:FieldCodes>\s</o:FieldCodes>
                </o:OLEObject>
              </w:object>
            </w:r>
          </w:p>
        </w:tc>
      </w:tr>
      <w:tr w:rsidR="00FF05F5" w:rsidRPr="00793F98" w14:paraId="31A010AB" w14:textId="77777777" w:rsidTr="00392C4A">
        <w:trPr>
          <w:trHeight w:val="19"/>
          <w:tblHeader/>
          <w:jc w:val="center"/>
        </w:trPr>
        <w:tc>
          <w:tcPr>
            <w:tcW w:w="2543" w:type="dxa"/>
            <w:shd w:val="clear" w:color="auto" w:fill="auto"/>
            <w:vAlign w:val="center"/>
          </w:tcPr>
          <w:p w14:paraId="244A20C3" w14:textId="2A355FAF" w:rsidR="00FF05F5" w:rsidRPr="00793F98" w:rsidRDefault="00FF05F5" w:rsidP="00793F98">
            <w:pPr>
              <w:contextualSpacing/>
              <w:rPr>
                <w:rFonts w:cs="Arial"/>
              </w:rPr>
            </w:pPr>
            <w:r w:rsidRPr="00793F98">
              <w:rPr>
                <w:rFonts w:eastAsia="Times New Roman" w:cs="Arial"/>
                <w:bCs/>
                <w:iCs/>
                <w:lang w:eastAsia="es-ES"/>
              </w:rPr>
              <w:t xml:space="preserve">Juzgado Pensiones Alimentarias III </w:t>
            </w:r>
            <w:r w:rsidR="00F72A61">
              <w:rPr>
                <w:rFonts w:eastAsia="Times New Roman" w:cs="Arial"/>
                <w:bCs/>
                <w:iCs/>
                <w:lang w:eastAsia="es-ES"/>
              </w:rPr>
              <w:t>Circuito Judicial de</w:t>
            </w:r>
            <w:r w:rsidRPr="00793F98">
              <w:rPr>
                <w:rFonts w:eastAsia="Times New Roman" w:cs="Arial"/>
                <w:bCs/>
                <w:iCs/>
                <w:lang w:eastAsia="es-ES"/>
              </w:rPr>
              <w:t xml:space="preserve"> San José (Desamparados)</w:t>
            </w:r>
          </w:p>
        </w:tc>
        <w:tc>
          <w:tcPr>
            <w:tcW w:w="2326" w:type="dxa"/>
            <w:vAlign w:val="center"/>
          </w:tcPr>
          <w:p w14:paraId="4AD7A9B0" w14:textId="10E59A90" w:rsidR="00FF05F5" w:rsidRPr="00793F98" w:rsidRDefault="008774C1" w:rsidP="00793F98">
            <w:pPr>
              <w:contextualSpacing/>
              <w:jc w:val="center"/>
              <w:rPr>
                <w:rFonts w:cs="Arial"/>
              </w:rPr>
            </w:pPr>
            <w:r w:rsidRPr="00793F98">
              <w:rPr>
                <w:rFonts w:cs="Arial"/>
              </w:rPr>
              <w:t>01 de noviembre 2021</w:t>
            </w:r>
          </w:p>
        </w:tc>
        <w:tc>
          <w:tcPr>
            <w:tcW w:w="2252" w:type="dxa"/>
            <w:vAlign w:val="center"/>
          </w:tcPr>
          <w:p w14:paraId="4E959E67" w14:textId="3DBA790F" w:rsidR="00FF05F5" w:rsidRPr="00793F98" w:rsidRDefault="00684FA1" w:rsidP="00793F98">
            <w:pPr>
              <w:contextualSpacing/>
              <w:jc w:val="center"/>
              <w:rPr>
                <w:rFonts w:cs="Arial"/>
              </w:rPr>
            </w:pPr>
            <w:r w:rsidRPr="00793F98">
              <w:rPr>
                <w:rFonts w:cs="Arial"/>
              </w:rPr>
              <w:t>1025</w:t>
            </w:r>
            <w:r w:rsidR="00FF05F5" w:rsidRPr="00793F98">
              <w:rPr>
                <w:rFonts w:cs="Arial"/>
              </w:rPr>
              <w:t>-PLA-MI-MNTA-2021</w:t>
            </w:r>
          </w:p>
        </w:tc>
        <w:tc>
          <w:tcPr>
            <w:tcW w:w="1657" w:type="dxa"/>
            <w:vAlign w:val="center"/>
          </w:tcPr>
          <w:p w14:paraId="5CEAAA9C" w14:textId="1DCB1855" w:rsidR="00FF05F5" w:rsidRPr="00793F98" w:rsidRDefault="00F21C58" w:rsidP="00793F98">
            <w:pPr>
              <w:contextualSpacing/>
              <w:jc w:val="center"/>
              <w:rPr>
                <w:rFonts w:cs="Arial"/>
              </w:rPr>
            </w:pPr>
            <w:r w:rsidRPr="00793F98">
              <w:rPr>
                <w:rFonts w:cs="Arial"/>
              </w:rPr>
              <w:object w:dxaOrig="1508" w:dyaOrig="983" w14:anchorId="49D80842">
                <v:shape id="_x0000_i1032" type="#_x0000_t75" style="width:75.45pt;height:49.65pt" o:ole="">
                  <v:imagedata r:id="rId30" o:title=""/>
                </v:shape>
                <o:OLEObject Type="Embed" ProgID="Acrobat.Document.DC" ShapeID="_x0000_i1032" DrawAspect="Icon" ObjectID="_1713847510" r:id="rId31"/>
              </w:object>
            </w:r>
          </w:p>
        </w:tc>
      </w:tr>
      <w:tr w:rsidR="00FF05F5" w:rsidRPr="00793F98" w14:paraId="7C014486" w14:textId="77777777" w:rsidTr="00392C4A">
        <w:trPr>
          <w:trHeight w:val="19"/>
          <w:tblHeader/>
          <w:jc w:val="center"/>
        </w:trPr>
        <w:tc>
          <w:tcPr>
            <w:tcW w:w="2543" w:type="dxa"/>
            <w:shd w:val="clear" w:color="auto" w:fill="auto"/>
            <w:vAlign w:val="center"/>
          </w:tcPr>
          <w:p w14:paraId="43673C1D" w14:textId="5CA48DB8" w:rsidR="00FF05F5" w:rsidRPr="00793F98" w:rsidRDefault="00FF05F5" w:rsidP="00793F98">
            <w:pPr>
              <w:contextualSpacing/>
              <w:rPr>
                <w:rFonts w:cs="Arial"/>
              </w:rPr>
            </w:pPr>
            <w:r w:rsidRPr="00793F98">
              <w:rPr>
                <w:rFonts w:eastAsia="Times New Roman" w:cs="Arial"/>
                <w:bCs/>
                <w:iCs/>
                <w:lang w:eastAsia="es-ES"/>
              </w:rPr>
              <w:t xml:space="preserve">Juzgado Pensiones Alimentarias II </w:t>
            </w:r>
            <w:r w:rsidR="00F72A61">
              <w:rPr>
                <w:rFonts w:eastAsia="Times New Roman" w:cs="Arial"/>
                <w:bCs/>
                <w:iCs/>
                <w:lang w:eastAsia="es-ES"/>
              </w:rPr>
              <w:t>Circuito Judicial de</w:t>
            </w:r>
            <w:r w:rsidRPr="00793F98">
              <w:rPr>
                <w:rFonts w:eastAsia="Times New Roman" w:cs="Arial"/>
                <w:bCs/>
                <w:iCs/>
                <w:lang w:eastAsia="es-ES"/>
              </w:rPr>
              <w:t xml:space="preserve"> San José (Goicoechea) /Turno Extraordinario</w:t>
            </w:r>
          </w:p>
        </w:tc>
        <w:tc>
          <w:tcPr>
            <w:tcW w:w="2326" w:type="dxa"/>
            <w:vAlign w:val="center"/>
          </w:tcPr>
          <w:p w14:paraId="6A7A0A96" w14:textId="0F229947" w:rsidR="00FF05F5" w:rsidRPr="00793F98" w:rsidRDefault="00ED2345" w:rsidP="00793F98">
            <w:pPr>
              <w:contextualSpacing/>
              <w:jc w:val="center"/>
              <w:rPr>
                <w:rFonts w:cs="Arial"/>
              </w:rPr>
            </w:pPr>
            <w:r w:rsidRPr="00793F98">
              <w:rPr>
                <w:rFonts w:cs="Arial"/>
              </w:rPr>
              <w:t>02 de noviembre 2021</w:t>
            </w:r>
          </w:p>
        </w:tc>
        <w:tc>
          <w:tcPr>
            <w:tcW w:w="2252" w:type="dxa"/>
            <w:vAlign w:val="center"/>
          </w:tcPr>
          <w:p w14:paraId="66F50577" w14:textId="13712836" w:rsidR="00FF05F5" w:rsidRPr="00793F98" w:rsidRDefault="005E0E4F" w:rsidP="00793F98">
            <w:pPr>
              <w:contextualSpacing/>
              <w:jc w:val="center"/>
              <w:rPr>
                <w:rFonts w:cs="Arial"/>
              </w:rPr>
            </w:pPr>
            <w:r w:rsidRPr="00793F98">
              <w:rPr>
                <w:rFonts w:cs="Arial"/>
              </w:rPr>
              <w:t>1005-</w:t>
            </w:r>
            <w:r w:rsidR="00FF05F5" w:rsidRPr="00793F98">
              <w:rPr>
                <w:rFonts w:cs="Arial"/>
              </w:rPr>
              <w:t>PLA-MI-MNTA-2021</w:t>
            </w:r>
          </w:p>
        </w:tc>
        <w:bookmarkStart w:id="11" w:name="_MON_1697734414"/>
        <w:bookmarkEnd w:id="11"/>
        <w:tc>
          <w:tcPr>
            <w:tcW w:w="1657" w:type="dxa"/>
            <w:vAlign w:val="center"/>
          </w:tcPr>
          <w:p w14:paraId="60DF926D" w14:textId="0795A057" w:rsidR="00FF05F5" w:rsidRPr="00793F98" w:rsidRDefault="005E0E4F" w:rsidP="00793F98">
            <w:pPr>
              <w:contextualSpacing/>
              <w:jc w:val="center"/>
              <w:rPr>
                <w:rFonts w:cs="Arial"/>
              </w:rPr>
            </w:pPr>
            <w:r w:rsidRPr="00793F98">
              <w:rPr>
                <w:rFonts w:cs="Arial"/>
              </w:rPr>
              <w:object w:dxaOrig="1508" w:dyaOrig="983" w14:anchorId="1234DB83">
                <v:shape id="_x0000_i1033" type="#_x0000_t75" style="width:75.45pt;height:49.65pt" o:ole="">
                  <v:imagedata r:id="rId32" o:title=""/>
                </v:shape>
                <o:OLEObject Type="Embed" ProgID="Word.Document.8" ShapeID="_x0000_i1033" DrawAspect="Icon" ObjectID="_1713847511" r:id="rId33">
                  <o:FieldCodes>\s</o:FieldCodes>
                </o:OLEObject>
              </w:object>
            </w:r>
          </w:p>
        </w:tc>
      </w:tr>
      <w:tr w:rsidR="00FF05F5" w:rsidRPr="00793F98" w14:paraId="3019DA76" w14:textId="77777777" w:rsidTr="00392C4A">
        <w:trPr>
          <w:trHeight w:val="19"/>
          <w:tblHeader/>
          <w:jc w:val="center"/>
        </w:trPr>
        <w:tc>
          <w:tcPr>
            <w:tcW w:w="2543" w:type="dxa"/>
            <w:shd w:val="clear" w:color="auto" w:fill="auto"/>
            <w:vAlign w:val="center"/>
          </w:tcPr>
          <w:p w14:paraId="6C83B040" w14:textId="73F4226A" w:rsidR="00FF05F5" w:rsidRPr="00793F98" w:rsidRDefault="00FF05F5" w:rsidP="00793F98">
            <w:pPr>
              <w:contextualSpacing/>
              <w:rPr>
                <w:rFonts w:cs="Arial"/>
              </w:rPr>
            </w:pPr>
            <w:r w:rsidRPr="00793F98">
              <w:rPr>
                <w:rFonts w:eastAsia="Times New Roman" w:cs="Arial"/>
                <w:bCs/>
                <w:iCs/>
                <w:lang w:eastAsia="es-ES"/>
              </w:rPr>
              <w:t>Juzgado de Pensiones Alimentarias de Cartago</w:t>
            </w:r>
          </w:p>
        </w:tc>
        <w:tc>
          <w:tcPr>
            <w:tcW w:w="2326" w:type="dxa"/>
            <w:vAlign w:val="center"/>
          </w:tcPr>
          <w:p w14:paraId="130D69C9" w14:textId="76DA7D53" w:rsidR="00FF05F5" w:rsidRPr="00793F98" w:rsidRDefault="002D1A7A" w:rsidP="00793F98">
            <w:pPr>
              <w:contextualSpacing/>
              <w:jc w:val="center"/>
              <w:rPr>
                <w:rFonts w:cs="Arial"/>
              </w:rPr>
            </w:pPr>
            <w:r w:rsidRPr="00793F98">
              <w:rPr>
                <w:rFonts w:cs="Arial"/>
              </w:rPr>
              <w:t>28 de octubre 2021</w:t>
            </w:r>
          </w:p>
        </w:tc>
        <w:tc>
          <w:tcPr>
            <w:tcW w:w="2252" w:type="dxa"/>
            <w:vAlign w:val="center"/>
          </w:tcPr>
          <w:p w14:paraId="049FF21B" w14:textId="1A2188EB" w:rsidR="00FF05F5" w:rsidRPr="00793F98" w:rsidRDefault="0035163E" w:rsidP="00793F98">
            <w:pPr>
              <w:contextualSpacing/>
              <w:jc w:val="center"/>
              <w:rPr>
                <w:rFonts w:cs="Arial"/>
              </w:rPr>
            </w:pPr>
            <w:r w:rsidRPr="00793F98">
              <w:rPr>
                <w:rFonts w:cs="Arial"/>
              </w:rPr>
              <w:t>998</w:t>
            </w:r>
            <w:r w:rsidR="00FF05F5" w:rsidRPr="00793F98">
              <w:rPr>
                <w:rFonts w:cs="Arial"/>
              </w:rPr>
              <w:t>-PLA-MI-MNTA-2021</w:t>
            </w:r>
          </w:p>
        </w:tc>
        <w:tc>
          <w:tcPr>
            <w:tcW w:w="1657" w:type="dxa"/>
            <w:vAlign w:val="center"/>
          </w:tcPr>
          <w:p w14:paraId="07179E20" w14:textId="1E6CC55F" w:rsidR="00FF05F5" w:rsidRPr="00793F98" w:rsidRDefault="00ED3C46" w:rsidP="00793F98">
            <w:pPr>
              <w:contextualSpacing/>
              <w:jc w:val="center"/>
              <w:rPr>
                <w:rFonts w:cs="Arial"/>
              </w:rPr>
            </w:pPr>
            <w:r w:rsidRPr="00793F98">
              <w:rPr>
                <w:rFonts w:cs="Arial"/>
              </w:rPr>
              <w:object w:dxaOrig="1546" w:dyaOrig="1001" w14:anchorId="0052A3AD">
                <v:shape id="_x0000_i1034" type="#_x0000_t75" style="width:77pt;height:50.45pt" o:ole="">
                  <v:imagedata r:id="rId34" o:title=""/>
                </v:shape>
                <o:OLEObject Type="Embed" ProgID="Acrobat.Document.DC" ShapeID="_x0000_i1034" DrawAspect="Icon" ObjectID="_1713847512" r:id="rId35"/>
              </w:object>
            </w:r>
          </w:p>
        </w:tc>
      </w:tr>
      <w:tr w:rsidR="00FF05F5" w:rsidRPr="00793F98" w14:paraId="61B00623" w14:textId="77777777" w:rsidTr="00392C4A">
        <w:trPr>
          <w:trHeight w:val="19"/>
          <w:tblHeader/>
          <w:jc w:val="center"/>
        </w:trPr>
        <w:tc>
          <w:tcPr>
            <w:tcW w:w="2543" w:type="dxa"/>
            <w:shd w:val="clear" w:color="auto" w:fill="auto"/>
            <w:vAlign w:val="center"/>
          </w:tcPr>
          <w:p w14:paraId="00D05320" w14:textId="6C962A6E" w:rsidR="00FF05F5" w:rsidRPr="00793F98" w:rsidRDefault="00F72A61" w:rsidP="00793F98">
            <w:pPr>
              <w:contextualSpacing/>
              <w:rPr>
                <w:rFonts w:cs="Arial"/>
              </w:rPr>
            </w:pPr>
            <w:r>
              <w:rPr>
                <w:rFonts w:eastAsia="Times New Roman" w:cs="Arial"/>
                <w:bCs/>
                <w:iCs/>
                <w:lang w:eastAsia="es-ES"/>
              </w:rPr>
              <w:lastRenderedPageBreak/>
              <w:t>Juzgado de Pensiones Alimentarias del II Circuito Judicial de</w:t>
            </w:r>
            <w:r w:rsidR="00FF05F5" w:rsidRPr="00793F98">
              <w:rPr>
                <w:rFonts w:eastAsia="Times New Roman" w:cs="Arial"/>
                <w:bCs/>
                <w:iCs/>
                <w:lang w:eastAsia="es-ES"/>
              </w:rPr>
              <w:t xml:space="preserve"> Guanacaste (Nicoya)</w:t>
            </w:r>
          </w:p>
        </w:tc>
        <w:tc>
          <w:tcPr>
            <w:tcW w:w="2326" w:type="dxa"/>
            <w:vAlign w:val="center"/>
          </w:tcPr>
          <w:p w14:paraId="5311ABF2" w14:textId="07A8F9C6" w:rsidR="00FF05F5" w:rsidRPr="00793F98" w:rsidRDefault="00E82E13" w:rsidP="00793F98">
            <w:pPr>
              <w:contextualSpacing/>
              <w:jc w:val="center"/>
              <w:rPr>
                <w:rFonts w:cs="Arial"/>
              </w:rPr>
            </w:pPr>
            <w:r w:rsidRPr="00793F98">
              <w:rPr>
                <w:rFonts w:cs="Arial"/>
              </w:rPr>
              <w:t>29 de octubre 2021</w:t>
            </w:r>
          </w:p>
        </w:tc>
        <w:tc>
          <w:tcPr>
            <w:tcW w:w="2252" w:type="dxa"/>
            <w:vAlign w:val="center"/>
          </w:tcPr>
          <w:p w14:paraId="67FE3B07" w14:textId="68B165C0" w:rsidR="00FF05F5" w:rsidRPr="00793F98" w:rsidRDefault="006A4C56" w:rsidP="00793F98">
            <w:pPr>
              <w:contextualSpacing/>
              <w:jc w:val="center"/>
              <w:rPr>
                <w:rFonts w:cs="Arial"/>
              </w:rPr>
            </w:pPr>
            <w:r w:rsidRPr="00793F98">
              <w:rPr>
                <w:rFonts w:cs="Arial"/>
              </w:rPr>
              <w:t>1000</w:t>
            </w:r>
            <w:r w:rsidR="00FF05F5" w:rsidRPr="00793F98">
              <w:rPr>
                <w:rFonts w:cs="Arial"/>
              </w:rPr>
              <w:t>-PLA-MI-MNTA-2021</w:t>
            </w:r>
          </w:p>
        </w:tc>
        <w:bookmarkStart w:id="12" w:name="_1697734097"/>
        <w:bookmarkEnd w:id="12"/>
        <w:tc>
          <w:tcPr>
            <w:tcW w:w="1657" w:type="dxa"/>
            <w:vAlign w:val="center"/>
          </w:tcPr>
          <w:p w14:paraId="1F2B783A" w14:textId="21D0153E" w:rsidR="00FF05F5" w:rsidRPr="00793F98" w:rsidRDefault="00F01DAB" w:rsidP="00793F98">
            <w:pPr>
              <w:contextualSpacing/>
              <w:jc w:val="center"/>
              <w:rPr>
                <w:rFonts w:cs="Arial"/>
              </w:rPr>
            </w:pPr>
            <w:r w:rsidRPr="00793F98">
              <w:rPr>
                <w:rFonts w:cs="Arial"/>
              </w:rPr>
              <w:object w:dxaOrig="1508" w:dyaOrig="983" w14:anchorId="46CBB028">
                <v:shape id="_x0000_i1035" type="#_x0000_t75" style="width:75.45pt;height:49.65pt" o:ole="">
                  <v:imagedata r:id="rId36" o:title=""/>
                </v:shape>
                <o:OLEObject Type="Embed" ProgID="Word.Document.12" ShapeID="_x0000_i1035" DrawAspect="Icon" ObjectID="_1713847513" r:id="rId37">
                  <o:FieldCodes>\s</o:FieldCodes>
                </o:OLEObject>
              </w:object>
            </w:r>
          </w:p>
        </w:tc>
      </w:tr>
      <w:tr w:rsidR="00FF05F5" w:rsidRPr="00793F98" w14:paraId="30C92330" w14:textId="77777777" w:rsidTr="00392C4A">
        <w:trPr>
          <w:trHeight w:val="19"/>
          <w:tblHeader/>
          <w:jc w:val="center"/>
        </w:trPr>
        <w:tc>
          <w:tcPr>
            <w:tcW w:w="2543" w:type="dxa"/>
            <w:shd w:val="clear" w:color="auto" w:fill="auto"/>
            <w:vAlign w:val="center"/>
          </w:tcPr>
          <w:p w14:paraId="710906A3" w14:textId="617700D5" w:rsidR="00FF05F5" w:rsidRPr="00793F98" w:rsidRDefault="00FF05F5" w:rsidP="00793F98">
            <w:pPr>
              <w:contextualSpacing/>
              <w:rPr>
                <w:rFonts w:cs="Arial"/>
              </w:rPr>
            </w:pPr>
            <w:r w:rsidRPr="00793F98">
              <w:rPr>
                <w:rFonts w:eastAsia="Times New Roman" w:cs="Arial"/>
                <w:bCs/>
                <w:iCs/>
                <w:lang w:eastAsia="es-ES"/>
              </w:rPr>
              <w:t>Juzgado de Pensiones Alimentarias de Sarapiquí</w:t>
            </w:r>
          </w:p>
        </w:tc>
        <w:tc>
          <w:tcPr>
            <w:tcW w:w="2326" w:type="dxa"/>
            <w:vAlign w:val="center"/>
          </w:tcPr>
          <w:p w14:paraId="025085D8" w14:textId="37D2FAAC" w:rsidR="00FF05F5" w:rsidRPr="00793F98" w:rsidRDefault="008774C1" w:rsidP="00793F98">
            <w:pPr>
              <w:contextualSpacing/>
              <w:jc w:val="center"/>
              <w:rPr>
                <w:rFonts w:cs="Arial"/>
              </w:rPr>
            </w:pPr>
            <w:r w:rsidRPr="00793F98">
              <w:rPr>
                <w:rFonts w:cs="Arial"/>
              </w:rPr>
              <w:t>02 de noviembre 2021</w:t>
            </w:r>
          </w:p>
        </w:tc>
        <w:tc>
          <w:tcPr>
            <w:tcW w:w="2252" w:type="dxa"/>
            <w:vAlign w:val="center"/>
          </w:tcPr>
          <w:p w14:paraId="662B4EDD" w14:textId="35C30320" w:rsidR="00FF05F5" w:rsidRPr="00793F98" w:rsidRDefault="00684FA1" w:rsidP="00793F98">
            <w:pPr>
              <w:contextualSpacing/>
              <w:jc w:val="center"/>
              <w:rPr>
                <w:rFonts w:cs="Arial"/>
              </w:rPr>
            </w:pPr>
            <w:r w:rsidRPr="00793F98">
              <w:rPr>
                <w:rFonts w:cs="Arial"/>
              </w:rPr>
              <w:t>1027</w:t>
            </w:r>
            <w:r w:rsidR="00FF05F5" w:rsidRPr="00793F98">
              <w:rPr>
                <w:rFonts w:cs="Arial"/>
              </w:rPr>
              <w:t>-PLA-MI-MNTA-2021</w:t>
            </w:r>
          </w:p>
        </w:tc>
        <w:tc>
          <w:tcPr>
            <w:tcW w:w="1657" w:type="dxa"/>
            <w:vAlign w:val="center"/>
          </w:tcPr>
          <w:p w14:paraId="267D5240" w14:textId="7720487D" w:rsidR="00FF05F5" w:rsidRPr="00793F98" w:rsidRDefault="00F21C58" w:rsidP="00793F98">
            <w:pPr>
              <w:contextualSpacing/>
              <w:jc w:val="center"/>
              <w:rPr>
                <w:rFonts w:cs="Arial"/>
              </w:rPr>
            </w:pPr>
            <w:r w:rsidRPr="00793F98">
              <w:rPr>
                <w:rFonts w:cs="Arial"/>
              </w:rPr>
              <w:object w:dxaOrig="1508" w:dyaOrig="983" w14:anchorId="3967B413">
                <v:shape id="_x0000_i1036" type="#_x0000_t75" style="width:75.45pt;height:49.65pt" o:ole="">
                  <v:imagedata r:id="rId38" o:title=""/>
                </v:shape>
                <o:OLEObject Type="Embed" ProgID="Acrobat.Document.DC" ShapeID="_x0000_i1036" DrawAspect="Icon" ObjectID="_1713847514" r:id="rId39"/>
              </w:object>
            </w:r>
          </w:p>
        </w:tc>
      </w:tr>
    </w:tbl>
    <w:p w14:paraId="093225C1" w14:textId="4106DFCA" w:rsidR="00EB76F9" w:rsidRPr="00392C4A" w:rsidRDefault="005648C7" w:rsidP="0011581D">
      <w:pPr>
        <w:rPr>
          <w:rFonts w:eastAsia="Times New Roman" w:cs="Arial"/>
          <w:bCs/>
          <w:i/>
          <w:iCs/>
          <w:sz w:val="20"/>
          <w:szCs w:val="20"/>
          <w:lang w:eastAsia="es-ES"/>
        </w:rPr>
      </w:pPr>
      <w:r w:rsidRPr="00666A46">
        <w:rPr>
          <w:rFonts w:cs="Arial"/>
          <w:i/>
          <w:iCs/>
          <w:sz w:val="20"/>
          <w:szCs w:val="20"/>
        </w:rPr>
        <w:t xml:space="preserve">Fuente: </w:t>
      </w:r>
      <w:r w:rsidR="00214A70" w:rsidRPr="00666A46">
        <w:rPr>
          <w:rFonts w:eastAsia="Times New Roman" w:cs="Arial"/>
          <w:bCs/>
          <w:i/>
          <w:iCs/>
          <w:sz w:val="20"/>
          <w:szCs w:val="20"/>
          <w:lang w:eastAsia="es-ES"/>
        </w:rPr>
        <w:t xml:space="preserve">Dirección de Planificación, Subproceso de Modernización Institucional. </w:t>
      </w:r>
    </w:p>
    <w:p w14:paraId="14D652B8" w14:textId="3ECFC868" w:rsidR="00EB76F9" w:rsidRPr="008E27BA" w:rsidRDefault="00EB76F9" w:rsidP="00EB76F9">
      <w:pPr>
        <w:pStyle w:val="Ttulo1"/>
      </w:pPr>
      <w:r w:rsidRPr="008E27BA">
        <w:t>Entrega de la fase 2 del Modelo de Sosteni</w:t>
      </w:r>
      <w:r w:rsidR="00BF5172" w:rsidRPr="008E27BA">
        <w:t xml:space="preserve">bilidad </w:t>
      </w:r>
    </w:p>
    <w:p w14:paraId="44480902" w14:textId="60B42F42" w:rsidR="00CA1064" w:rsidRDefault="00061564" w:rsidP="004222C5">
      <w:pPr>
        <w:spacing w:line="276" w:lineRule="auto"/>
      </w:pPr>
      <w:r>
        <w:t xml:space="preserve">En línea con lo establecido </w:t>
      </w:r>
      <w:r w:rsidR="00496696">
        <w:t xml:space="preserve">en el </w:t>
      </w:r>
      <w:r w:rsidR="00032207" w:rsidRPr="00047469">
        <w:t>Modelo de Seguimiento y Sostenibilidad de los Proyectos de Rediseño</w:t>
      </w:r>
      <w:r w:rsidR="00032207">
        <w:t xml:space="preserve"> (oficio 1981-PLA-2016)</w:t>
      </w:r>
      <w:r w:rsidR="00032207" w:rsidRPr="00350B9D">
        <w:t xml:space="preserve">, aprobado por el Consejo Superior en sesiones </w:t>
      </w:r>
      <w:r w:rsidR="00032207" w:rsidRPr="00032207">
        <w:t>107-16 del 29 de noviembre</w:t>
      </w:r>
      <w:r w:rsidR="00032207" w:rsidRPr="0037671F">
        <w:t xml:space="preserve"> de 2016</w:t>
      </w:r>
      <w:r w:rsidR="00032207" w:rsidRPr="00032207">
        <w:t xml:space="preserve">, artículo XLIX (oficio 1981-PLA-2016) y </w:t>
      </w:r>
      <w:r w:rsidR="00032207" w:rsidRPr="00421228">
        <w:t>16-2020 celebrada el 27 de febrero del 2020, artículo LXXIII</w:t>
      </w:r>
      <w:r w:rsidR="00032207">
        <w:t xml:space="preserve"> (oficio 217-PLA-2020)</w:t>
      </w:r>
      <w:r w:rsidR="00620B88">
        <w:t xml:space="preserve">, el cual fue implementado en la totalidad de Despachos </w:t>
      </w:r>
      <w:r w:rsidR="00543163">
        <w:t>involucrados en el proyecto de la entrada en vigencia de Código Procesal de Famili</w:t>
      </w:r>
      <w:r w:rsidR="00F23442">
        <w:t>a,</w:t>
      </w:r>
      <w:r w:rsidR="009B38FE">
        <w:t xml:space="preserve"> se </w:t>
      </w:r>
      <w:r w:rsidR="005069E7">
        <w:t xml:space="preserve">definió, capacitó e implementaron los </w:t>
      </w:r>
      <w:r w:rsidR="002D6BA5">
        <w:t>indicadores de gestión y el proceso de mejora continua</w:t>
      </w:r>
      <w:r w:rsidR="00670973">
        <w:t>, por otro lado se b</w:t>
      </w:r>
      <w:r w:rsidR="007469D8">
        <w:t>rindó acompañamiento y seguimiento a los despachos por el período de más de seis meses</w:t>
      </w:r>
      <w:r w:rsidR="000C5E9B">
        <w:t xml:space="preserve"> con el fin de </w:t>
      </w:r>
      <w:r w:rsidR="00435B6F" w:rsidRPr="00622AAD">
        <w:rPr>
          <w:rFonts w:eastAsia="Calibri"/>
          <w:bCs/>
          <w:color w:val="000000"/>
        </w:rPr>
        <w:t>asegurar su autogestió</w:t>
      </w:r>
      <w:r w:rsidR="00435B6F">
        <w:rPr>
          <w:rFonts w:eastAsia="Calibri"/>
          <w:bCs/>
          <w:color w:val="000000"/>
        </w:rPr>
        <w:t>n, lo que implicó las retroalimentaciones realizadas por medio de documentos “trámite rápido” por cada uno de los profesionales</w:t>
      </w:r>
      <w:r w:rsidR="00CE3D43">
        <w:rPr>
          <w:rFonts w:eastAsia="Calibri"/>
          <w:bCs/>
          <w:color w:val="000000"/>
        </w:rPr>
        <w:t xml:space="preserve"> del Subproceso de Modernización Institucional</w:t>
      </w:r>
      <w:r w:rsidR="00435B6F">
        <w:rPr>
          <w:rFonts w:eastAsia="Calibri"/>
          <w:bCs/>
          <w:color w:val="000000"/>
        </w:rPr>
        <w:t>, así como los planes de trabajo construidos en conjunto</w:t>
      </w:r>
      <w:r w:rsidR="002D6BA5">
        <w:t xml:space="preserve">. </w:t>
      </w:r>
    </w:p>
    <w:p w14:paraId="5C354DB5" w14:textId="17F319F5" w:rsidR="00CE3D43" w:rsidRDefault="00CE3D43" w:rsidP="004222C5">
      <w:pPr>
        <w:spacing w:line="276" w:lineRule="auto"/>
        <w:rPr>
          <w:rFonts w:eastAsia="Calibri"/>
          <w:bCs/>
          <w:color w:val="000000"/>
        </w:rPr>
      </w:pPr>
      <w:r>
        <w:t xml:space="preserve">Una vez concluida esta fase de implementación y seguimiento por parte del </w:t>
      </w:r>
      <w:r>
        <w:rPr>
          <w:rFonts w:eastAsia="Calibri"/>
          <w:bCs/>
          <w:color w:val="000000"/>
        </w:rPr>
        <w:t>Subproceso de Modernización Institucional</w:t>
      </w:r>
      <w:r w:rsidR="00BC2A71">
        <w:rPr>
          <w:rFonts w:eastAsia="Calibri"/>
          <w:bCs/>
          <w:color w:val="000000"/>
        </w:rPr>
        <w:t xml:space="preserve">, </w:t>
      </w:r>
      <w:r w:rsidR="00194E73">
        <w:rPr>
          <w:rFonts w:eastAsia="Calibri"/>
          <w:bCs/>
          <w:color w:val="000000"/>
        </w:rPr>
        <w:t xml:space="preserve">continuará el seguimiento que deben realizar los profesionales de Modelo de Sostenibilidad del Subproceso de Evaluación de la Dirección </w:t>
      </w:r>
      <w:r w:rsidR="005A78CC">
        <w:rPr>
          <w:rFonts w:eastAsia="Calibri"/>
          <w:bCs/>
          <w:color w:val="000000"/>
        </w:rPr>
        <w:t xml:space="preserve">de Planificación, destacados en los diferentes Circuitos Judiciales, como las Administraciones </w:t>
      </w:r>
      <w:r w:rsidR="00116FF1">
        <w:rPr>
          <w:rFonts w:eastAsia="Calibri"/>
          <w:bCs/>
          <w:color w:val="000000"/>
        </w:rPr>
        <w:t xml:space="preserve">Regionales y </w:t>
      </w:r>
      <w:r w:rsidR="00BA4E01">
        <w:rPr>
          <w:rFonts w:eastAsia="Calibri"/>
          <w:bCs/>
          <w:color w:val="000000"/>
        </w:rPr>
        <w:t>Centro de Apoyo, Coordinación y Mejoramiento de la Función Jurisdiccional</w:t>
      </w:r>
      <w:r w:rsidR="00EF5458">
        <w:rPr>
          <w:rFonts w:eastAsia="Calibri"/>
          <w:bCs/>
          <w:color w:val="000000"/>
        </w:rPr>
        <w:t xml:space="preserve">, según lo establecido </w:t>
      </w:r>
      <w:r w:rsidR="000067BD">
        <w:rPr>
          <w:rFonts w:eastAsia="Calibri"/>
          <w:bCs/>
          <w:color w:val="000000"/>
        </w:rPr>
        <w:t xml:space="preserve">en el </w:t>
      </w:r>
      <w:r w:rsidR="000067BD" w:rsidRPr="00047469">
        <w:t>Modelo de Seguimiento y Sostenibilidad</w:t>
      </w:r>
      <w:r w:rsidR="00BA4E01">
        <w:rPr>
          <w:rFonts w:eastAsia="Calibri"/>
          <w:bCs/>
          <w:color w:val="000000"/>
        </w:rPr>
        <w:t xml:space="preserve">. </w:t>
      </w:r>
    </w:p>
    <w:p w14:paraId="2DC7028C" w14:textId="57A68F6C" w:rsidR="5D6FFB6E" w:rsidRDefault="7B0CE8EB" w:rsidP="72BDD6C5">
      <w:pPr>
        <w:pStyle w:val="Ttulo1"/>
        <w:spacing w:line="276" w:lineRule="auto"/>
      </w:pPr>
      <w:r w:rsidRPr="72BDD6C5">
        <w:rPr>
          <w:rFonts w:eastAsia="Calibri" w:cs="Arial"/>
        </w:rPr>
        <w:t xml:space="preserve">Necesidad de Personal detectada en los despachos. </w:t>
      </w:r>
    </w:p>
    <w:p w14:paraId="1D45A623" w14:textId="16704981" w:rsidR="003444E0" w:rsidRDefault="00AB3A97" w:rsidP="5D6FFB6E">
      <w:pPr>
        <w:spacing w:line="276" w:lineRule="auto"/>
        <w:rPr>
          <w:rFonts w:eastAsia="Calibri" w:cs="Arial"/>
        </w:rPr>
      </w:pPr>
      <w:r>
        <w:rPr>
          <w:rFonts w:eastAsia="Calibri" w:cs="Arial"/>
        </w:rPr>
        <w:t xml:space="preserve">Con base los abordajes efectuados en los </w:t>
      </w:r>
      <w:r w:rsidR="00D47880">
        <w:rPr>
          <w:rFonts w:eastAsia="Calibri" w:cs="Arial"/>
        </w:rPr>
        <w:t>doce</w:t>
      </w:r>
      <w:r>
        <w:rPr>
          <w:rFonts w:eastAsia="Calibri" w:cs="Arial"/>
        </w:rPr>
        <w:t xml:space="preserve"> Juzgados especializ</w:t>
      </w:r>
      <w:r w:rsidR="00160DF2">
        <w:rPr>
          <w:rFonts w:eastAsia="Calibri" w:cs="Arial"/>
        </w:rPr>
        <w:t xml:space="preserve">ados en la Materia </w:t>
      </w:r>
      <w:r w:rsidR="00334A70">
        <w:rPr>
          <w:rFonts w:eastAsia="Calibri" w:cs="Arial"/>
        </w:rPr>
        <w:t>de</w:t>
      </w:r>
      <w:r w:rsidR="00160DF2">
        <w:rPr>
          <w:rFonts w:eastAsia="Calibri" w:cs="Arial"/>
        </w:rPr>
        <w:t xml:space="preserve"> Pensiones Alimentarias,</w:t>
      </w:r>
      <w:r w:rsidR="00334A70">
        <w:rPr>
          <w:rFonts w:eastAsia="Calibri" w:cs="Arial"/>
        </w:rPr>
        <w:t xml:space="preserve"> durante el periodo </w:t>
      </w:r>
      <w:r w:rsidR="00D5647C">
        <w:rPr>
          <w:rFonts w:eastAsia="Calibri" w:cs="Arial"/>
        </w:rPr>
        <w:t xml:space="preserve">comprendido </w:t>
      </w:r>
      <w:r w:rsidR="00334A70">
        <w:rPr>
          <w:rFonts w:eastAsia="Calibri" w:cs="Arial"/>
        </w:rPr>
        <w:t xml:space="preserve">de enero a </w:t>
      </w:r>
      <w:r w:rsidR="00356F4D">
        <w:rPr>
          <w:rFonts w:eastAsia="Calibri" w:cs="Arial"/>
        </w:rPr>
        <w:t>julio 2021,</w:t>
      </w:r>
      <w:r w:rsidR="00702C78">
        <w:rPr>
          <w:rFonts w:eastAsia="Calibri" w:cs="Arial"/>
        </w:rPr>
        <w:t xml:space="preserve"> </w:t>
      </w:r>
      <w:r w:rsidR="00160DF2">
        <w:rPr>
          <w:rFonts w:eastAsia="Calibri" w:cs="Arial"/>
        </w:rPr>
        <w:t>se lograron dete</w:t>
      </w:r>
      <w:r w:rsidR="00356F4D">
        <w:rPr>
          <w:rFonts w:eastAsia="Calibri" w:cs="Arial"/>
        </w:rPr>
        <w:t>c</w:t>
      </w:r>
      <w:r w:rsidR="00160DF2">
        <w:rPr>
          <w:rFonts w:eastAsia="Calibri" w:cs="Arial"/>
        </w:rPr>
        <w:t>tar algunas necesidades de importan</w:t>
      </w:r>
      <w:r w:rsidR="004F1B0D">
        <w:rPr>
          <w:rFonts w:eastAsia="Calibri" w:cs="Arial"/>
        </w:rPr>
        <w:t>cia para el correcto funcionamiento de las oficina</w:t>
      </w:r>
      <w:r w:rsidR="00D47880">
        <w:rPr>
          <w:rFonts w:eastAsia="Calibri" w:cs="Arial"/>
        </w:rPr>
        <w:t>s</w:t>
      </w:r>
      <w:r w:rsidR="00B847E5">
        <w:rPr>
          <w:rFonts w:eastAsia="Calibri" w:cs="Arial"/>
        </w:rPr>
        <w:t xml:space="preserve">, </w:t>
      </w:r>
      <w:r w:rsidR="004B3AB7">
        <w:rPr>
          <w:rFonts w:eastAsia="Calibri" w:cs="Arial"/>
        </w:rPr>
        <w:t xml:space="preserve">una </w:t>
      </w:r>
      <w:r w:rsidR="00D21B05">
        <w:rPr>
          <w:rFonts w:eastAsia="Calibri" w:cs="Arial"/>
        </w:rPr>
        <w:t xml:space="preserve">de ellas es </w:t>
      </w:r>
      <w:r w:rsidR="004B3AB7">
        <w:rPr>
          <w:rFonts w:eastAsia="Calibri" w:cs="Arial"/>
        </w:rPr>
        <w:t>la</w:t>
      </w:r>
      <w:r w:rsidR="00604FE2">
        <w:rPr>
          <w:rFonts w:eastAsia="Calibri" w:cs="Arial"/>
        </w:rPr>
        <w:t xml:space="preserve"> de mayor recurso humano, según las </w:t>
      </w:r>
      <w:r w:rsidR="00D47880">
        <w:rPr>
          <w:rFonts w:eastAsia="Calibri" w:cs="Arial"/>
        </w:rPr>
        <w:t xml:space="preserve">conclusiones obtenidas se tiene los siguientes Juzgados </w:t>
      </w:r>
      <w:r w:rsidR="004B3AB7">
        <w:rPr>
          <w:rFonts w:eastAsia="Calibri" w:cs="Arial"/>
        </w:rPr>
        <w:t>co</w:t>
      </w:r>
      <w:r w:rsidR="00D21B05">
        <w:rPr>
          <w:rFonts w:eastAsia="Calibri" w:cs="Arial"/>
        </w:rPr>
        <w:t>n esta situación</w:t>
      </w:r>
      <w:r w:rsidR="003444E0">
        <w:rPr>
          <w:rFonts w:eastAsia="Calibri" w:cs="Arial"/>
        </w:rPr>
        <w:t xml:space="preserve">: </w:t>
      </w:r>
      <w:r w:rsidR="00392B06">
        <w:rPr>
          <w:rFonts w:eastAsia="Calibri" w:cs="Arial"/>
        </w:rPr>
        <w:t xml:space="preserve"> </w:t>
      </w:r>
    </w:p>
    <w:p w14:paraId="02106C88" w14:textId="5E72B148" w:rsidR="003444E0" w:rsidRPr="00BE20CA" w:rsidRDefault="003444E0" w:rsidP="00BE20CA">
      <w:pPr>
        <w:pStyle w:val="Prrafodelista"/>
        <w:numPr>
          <w:ilvl w:val="0"/>
          <w:numId w:val="50"/>
        </w:numPr>
        <w:spacing w:line="276" w:lineRule="auto"/>
        <w:rPr>
          <w:rFonts w:eastAsia="Calibri" w:cs="Arial"/>
        </w:rPr>
      </w:pPr>
      <w:r w:rsidRPr="00BE20CA">
        <w:rPr>
          <w:rFonts w:eastAsia="Calibri" w:cs="Arial"/>
          <w:b/>
          <w:bCs/>
        </w:rPr>
        <w:t>Juzgado de Pensiones Alimentarias de Sarapiquí</w:t>
      </w:r>
      <w:r w:rsidRPr="00BE20CA">
        <w:rPr>
          <w:rFonts w:eastAsia="Calibri" w:cs="Arial"/>
        </w:rPr>
        <w:t>:</w:t>
      </w:r>
      <w:r>
        <w:rPr>
          <w:rFonts w:eastAsia="Calibri" w:cs="Arial"/>
        </w:rPr>
        <w:t xml:space="preserve"> </w:t>
      </w:r>
    </w:p>
    <w:p w14:paraId="3A29A783" w14:textId="21A3CA50" w:rsidR="00231C23" w:rsidRDefault="007D3A42" w:rsidP="0043076F">
      <w:pPr>
        <w:spacing w:line="276" w:lineRule="auto"/>
        <w:ind w:left="360"/>
        <w:rPr>
          <w:rFonts w:eastAsia="Calibri" w:cs="Arial"/>
        </w:rPr>
      </w:pPr>
      <w:r>
        <w:rPr>
          <w:rFonts w:eastAsia="Calibri" w:cs="Arial"/>
        </w:rPr>
        <w:lastRenderedPageBreak/>
        <w:t>Es importante mencionar que el juzgado en análisis, es</w:t>
      </w:r>
      <w:r w:rsidR="007C7DF7">
        <w:rPr>
          <w:rFonts w:eastAsia="Calibri" w:cs="Arial"/>
        </w:rPr>
        <w:t xml:space="preserve"> especializado en la materia de Pensiones Alimentarias, sin embargo,  no cuenta con la estructura del modelo Oral Electrónico, </w:t>
      </w:r>
      <w:r w:rsidR="00231C23">
        <w:rPr>
          <w:rFonts w:eastAsia="Calibri" w:cs="Arial"/>
        </w:rPr>
        <w:t>donde se promueve contar con r</w:t>
      </w:r>
      <w:r w:rsidR="007C7DF7">
        <w:rPr>
          <w:rFonts w:eastAsia="Calibri" w:cs="Arial"/>
        </w:rPr>
        <w:t xml:space="preserve">ecursos especializados en las diferentes áreas como en la atención de los casos de nuevo ingreso, atención del trámite de expedientes, atención de apremios corporales y personal destacado en el área de manifestación con la atención de usuario, </w:t>
      </w:r>
      <w:r w:rsidR="00231C23">
        <w:rPr>
          <w:rFonts w:eastAsia="Calibri" w:cs="Arial"/>
        </w:rPr>
        <w:t xml:space="preserve">personas juzgadoras de audiencias tempranas, persona juzgadora de fondo y persona juzgador de trámite. </w:t>
      </w:r>
    </w:p>
    <w:p w14:paraId="7C8C5C1E" w14:textId="41A5E70C" w:rsidR="008E4C37" w:rsidRDefault="002F6F39" w:rsidP="0043076F">
      <w:pPr>
        <w:spacing w:line="276" w:lineRule="auto"/>
        <w:ind w:left="360"/>
        <w:rPr>
          <w:rFonts w:eastAsia="Calibri" w:cs="Arial"/>
        </w:rPr>
      </w:pPr>
      <w:r>
        <w:rPr>
          <w:rFonts w:eastAsia="Calibri" w:cs="Arial"/>
        </w:rPr>
        <w:t xml:space="preserve">El Despacho cuenta con una única persona juzgadora que debe realizar la totalidad de las tareas, por lo </w:t>
      </w:r>
      <w:r w:rsidR="00A767D1">
        <w:rPr>
          <w:rFonts w:eastAsia="Calibri" w:cs="Arial"/>
        </w:rPr>
        <w:t>cual</w:t>
      </w:r>
      <w:r>
        <w:rPr>
          <w:rFonts w:eastAsia="Calibri" w:cs="Arial"/>
        </w:rPr>
        <w:t xml:space="preserve">, en busca del equilibrio se le asignó </w:t>
      </w:r>
      <w:r w:rsidR="00035CE7">
        <w:rPr>
          <w:rFonts w:eastAsia="Calibri" w:cs="Arial"/>
        </w:rPr>
        <w:t xml:space="preserve">que la mitad de su </w:t>
      </w:r>
      <w:r w:rsidR="00C909F0">
        <w:rPr>
          <w:rFonts w:eastAsia="Calibri" w:cs="Arial"/>
        </w:rPr>
        <w:t>jornada laboral la dedica a tareas de audiencias tempranas y la otra mitad</w:t>
      </w:r>
      <w:r w:rsidR="00A767D1">
        <w:rPr>
          <w:rFonts w:eastAsia="Calibri" w:cs="Arial"/>
        </w:rPr>
        <w:t xml:space="preserve"> a tareas de fondo incluido</w:t>
      </w:r>
      <w:r w:rsidR="004F10DB">
        <w:rPr>
          <w:rFonts w:eastAsia="Calibri" w:cs="Arial"/>
        </w:rPr>
        <w:t>,</w:t>
      </w:r>
      <w:r w:rsidR="00A767D1">
        <w:rPr>
          <w:rFonts w:eastAsia="Calibri" w:cs="Arial"/>
        </w:rPr>
        <w:t xml:space="preserve"> la firma. </w:t>
      </w:r>
      <w:r w:rsidR="0043076F">
        <w:rPr>
          <w:rFonts w:eastAsia="Calibri" w:cs="Arial"/>
        </w:rPr>
        <w:t xml:space="preserve">Durante el seguimiento realizado se evidencia aumentos en la cantidad de expedientes </w:t>
      </w:r>
      <w:r w:rsidR="00D75F02">
        <w:rPr>
          <w:rFonts w:eastAsia="Calibri" w:cs="Arial"/>
        </w:rPr>
        <w:t xml:space="preserve">pasados </w:t>
      </w:r>
      <w:r w:rsidR="005F720F">
        <w:rPr>
          <w:rFonts w:eastAsia="Calibri" w:cs="Arial"/>
        </w:rPr>
        <w:t>para el</w:t>
      </w:r>
      <w:r w:rsidR="0043076F">
        <w:rPr>
          <w:rFonts w:eastAsia="Calibri" w:cs="Arial"/>
        </w:rPr>
        <w:t xml:space="preserve"> dictado de sentencia como </w:t>
      </w:r>
      <w:r w:rsidR="00203896">
        <w:rPr>
          <w:rFonts w:eastAsia="Calibri" w:cs="Arial"/>
        </w:rPr>
        <w:t xml:space="preserve">en </w:t>
      </w:r>
      <w:r w:rsidR="0043076F">
        <w:rPr>
          <w:rFonts w:eastAsia="Calibri" w:cs="Arial"/>
        </w:rPr>
        <w:t xml:space="preserve">su plazo de atención, </w:t>
      </w:r>
      <w:r w:rsidR="005F720F">
        <w:rPr>
          <w:rFonts w:eastAsia="Calibri" w:cs="Arial"/>
        </w:rPr>
        <w:t>con un p</w:t>
      </w:r>
      <w:r w:rsidR="00B0447F">
        <w:rPr>
          <w:rFonts w:eastAsia="Calibri" w:cs="Arial"/>
        </w:rPr>
        <w:t>romedio de 35 expedientes al mes</w:t>
      </w:r>
      <w:r w:rsidR="003E1F8F">
        <w:rPr>
          <w:rFonts w:eastAsia="Calibri" w:cs="Arial"/>
        </w:rPr>
        <w:t xml:space="preserve"> pasados a falla, según datos de los indicadores de gestión, </w:t>
      </w:r>
      <w:r w:rsidR="005265A9">
        <w:rPr>
          <w:rFonts w:eastAsia="Calibri" w:cs="Arial"/>
        </w:rPr>
        <w:t xml:space="preserve">lo que </w:t>
      </w:r>
      <w:r w:rsidR="00B7547D">
        <w:rPr>
          <w:rFonts w:eastAsia="Calibri" w:cs="Arial"/>
        </w:rPr>
        <w:t xml:space="preserve">excede </w:t>
      </w:r>
      <w:r w:rsidR="00B93266">
        <w:rPr>
          <w:rFonts w:eastAsia="Calibri" w:cs="Arial"/>
        </w:rPr>
        <w:t xml:space="preserve">en </w:t>
      </w:r>
      <w:r w:rsidR="00DC5877">
        <w:rPr>
          <w:rFonts w:eastAsia="Calibri" w:cs="Arial"/>
        </w:rPr>
        <w:t>22</w:t>
      </w:r>
      <w:r w:rsidR="00B93266">
        <w:rPr>
          <w:rFonts w:eastAsia="Calibri" w:cs="Arial"/>
        </w:rPr>
        <w:t xml:space="preserve"> </w:t>
      </w:r>
      <w:r w:rsidR="00E150DE">
        <w:rPr>
          <w:rFonts w:eastAsia="Calibri" w:cs="Arial"/>
        </w:rPr>
        <w:t>expedientes</w:t>
      </w:r>
      <w:r w:rsidR="00B93266">
        <w:rPr>
          <w:rFonts w:eastAsia="Calibri" w:cs="Arial"/>
        </w:rPr>
        <w:t xml:space="preserve"> la </w:t>
      </w:r>
      <w:r w:rsidR="005E3FE2">
        <w:rPr>
          <w:rFonts w:eastAsia="Calibri" w:cs="Arial"/>
        </w:rPr>
        <w:t xml:space="preserve">cuota </w:t>
      </w:r>
      <w:r w:rsidR="00E150DE">
        <w:rPr>
          <w:rFonts w:eastAsia="Calibri" w:cs="Arial"/>
        </w:rPr>
        <w:t>establecida</w:t>
      </w:r>
      <w:r w:rsidR="005E3FE2">
        <w:rPr>
          <w:rFonts w:eastAsia="Calibri" w:cs="Arial"/>
        </w:rPr>
        <w:t xml:space="preserve"> de </w:t>
      </w:r>
      <w:r w:rsidR="00DC5877">
        <w:rPr>
          <w:rFonts w:eastAsia="Calibri" w:cs="Arial"/>
        </w:rPr>
        <w:t>13</w:t>
      </w:r>
      <w:r w:rsidR="00B93266">
        <w:rPr>
          <w:rFonts w:eastAsia="Calibri" w:cs="Arial"/>
        </w:rPr>
        <w:t xml:space="preserve"> </w:t>
      </w:r>
      <w:r w:rsidR="00DC5877">
        <w:rPr>
          <w:rFonts w:eastAsia="Calibri" w:cs="Arial"/>
        </w:rPr>
        <w:t>sentencias</w:t>
      </w:r>
      <w:r w:rsidR="00E150DE">
        <w:rPr>
          <w:rFonts w:eastAsia="Calibri" w:cs="Arial"/>
        </w:rPr>
        <w:t xml:space="preserve"> </w:t>
      </w:r>
      <w:r w:rsidR="00DC5877">
        <w:rPr>
          <w:rFonts w:eastAsia="Calibri" w:cs="Arial"/>
        </w:rPr>
        <w:t>dictadas</w:t>
      </w:r>
      <w:r w:rsidR="00191FC1">
        <w:rPr>
          <w:rFonts w:eastAsia="Calibri" w:cs="Arial"/>
        </w:rPr>
        <w:t xml:space="preserve"> al mes, </w:t>
      </w:r>
      <w:r w:rsidR="00F67D92">
        <w:rPr>
          <w:rFonts w:eastAsia="Calibri" w:cs="Arial"/>
        </w:rPr>
        <w:t>por otro lado, cuenta con capacidad para atender 5</w:t>
      </w:r>
      <w:r w:rsidR="009015FF">
        <w:rPr>
          <w:rFonts w:eastAsia="Calibri" w:cs="Arial"/>
        </w:rPr>
        <w:t>3</w:t>
      </w:r>
      <w:r w:rsidR="00F67D92">
        <w:rPr>
          <w:rFonts w:eastAsia="Calibri" w:cs="Arial"/>
        </w:rPr>
        <w:t xml:space="preserve"> audiencias preliminares</w:t>
      </w:r>
      <w:r w:rsidR="009015FF">
        <w:rPr>
          <w:rFonts w:eastAsia="Calibri" w:cs="Arial"/>
        </w:rPr>
        <w:t xml:space="preserve"> al mes y recibe </w:t>
      </w:r>
      <w:r w:rsidR="00F82CC1">
        <w:rPr>
          <w:rFonts w:eastAsia="Calibri" w:cs="Arial"/>
        </w:rPr>
        <w:t xml:space="preserve">un total de </w:t>
      </w:r>
      <w:r w:rsidR="004F10DB">
        <w:rPr>
          <w:rFonts w:eastAsia="Calibri" w:cs="Arial"/>
        </w:rPr>
        <w:t xml:space="preserve">43 casos nuevos al mes. De los datos anteriores </w:t>
      </w:r>
      <w:r w:rsidR="00C81CE8">
        <w:rPr>
          <w:rFonts w:eastAsia="Calibri" w:cs="Arial"/>
        </w:rPr>
        <w:t>se evidencia la necesidad de mayor recurso para el dictado de sentencias de fondo. Lo anterior,</w:t>
      </w:r>
      <w:r w:rsidR="00F67D92">
        <w:rPr>
          <w:rFonts w:eastAsia="Calibri" w:cs="Arial"/>
        </w:rPr>
        <w:t xml:space="preserve"> </w:t>
      </w:r>
      <w:r w:rsidR="00676083">
        <w:rPr>
          <w:rFonts w:eastAsia="Calibri" w:cs="Arial"/>
        </w:rPr>
        <w:t xml:space="preserve">obliga </w:t>
      </w:r>
      <w:r w:rsidR="00C81CE8">
        <w:rPr>
          <w:rFonts w:eastAsia="Calibri" w:cs="Arial"/>
        </w:rPr>
        <w:t xml:space="preserve">a solicitar constantemente </w:t>
      </w:r>
      <w:r w:rsidR="00676083">
        <w:rPr>
          <w:rFonts w:eastAsia="Calibri" w:cs="Arial"/>
        </w:rPr>
        <w:t>la</w:t>
      </w:r>
      <w:r w:rsidR="0043076F">
        <w:rPr>
          <w:rFonts w:eastAsia="Calibri" w:cs="Arial"/>
        </w:rPr>
        <w:t xml:space="preserve"> colaboración </w:t>
      </w:r>
      <w:r w:rsidR="008172AB">
        <w:rPr>
          <w:rFonts w:eastAsia="Calibri" w:cs="Arial"/>
        </w:rPr>
        <w:t>por parte de</w:t>
      </w:r>
      <w:r w:rsidR="0043076F">
        <w:rPr>
          <w:rFonts w:eastAsia="Calibri" w:cs="Arial"/>
        </w:rPr>
        <w:t xml:space="preserve"> las Administraciones y el Centro de Apoyo Coordinación y Mejoramiento de la Función Jurisdiccional. </w:t>
      </w:r>
    </w:p>
    <w:p w14:paraId="5502137B" w14:textId="51182D5D" w:rsidR="002F6F39" w:rsidRDefault="001247F2" w:rsidP="002F6F39">
      <w:pPr>
        <w:spacing w:line="276" w:lineRule="auto"/>
        <w:ind w:left="360"/>
        <w:rPr>
          <w:rFonts w:eastAsia="Calibri" w:cs="Arial"/>
        </w:rPr>
      </w:pPr>
      <w:r>
        <w:rPr>
          <w:rFonts w:eastAsia="Calibri" w:cs="Arial"/>
        </w:rPr>
        <w:t>Adicional</w:t>
      </w:r>
      <w:r w:rsidR="00E06789">
        <w:rPr>
          <w:rFonts w:eastAsia="Calibri" w:cs="Arial"/>
        </w:rPr>
        <w:t>mente</w:t>
      </w:r>
      <w:r w:rsidR="008164C0">
        <w:rPr>
          <w:rFonts w:eastAsia="Calibri" w:cs="Arial"/>
        </w:rPr>
        <w:t xml:space="preserve">, este </w:t>
      </w:r>
      <w:r w:rsidR="008B2243">
        <w:rPr>
          <w:rFonts w:eastAsia="Calibri" w:cs="Arial"/>
        </w:rPr>
        <w:t>Juzgado</w:t>
      </w:r>
      <w:r w:rsidR="00C81CE8">
        <w:rPr>
          <w:rFonts w:eastAsia="Calibri" w:cs="Arial"/>
        </w:rPr>
        <w:t xml:space="preserve"> cuenta a la fecha con 3 recursos de persona técnica judicial</w:t>
      </w:r>
      <w:r w:rsidR="00B15DDC">
        <w:rPr>
          <w:rFonts w:eastAsia="Calibri" w:cs="Arial"/>
        </w:rPr>
        <w:t xml:space="preserve"> y cuenta</w:t>
      </w:r>
      <w:r w:rsidR="0043076F">
        <w:rPr>
          <w:rFonts w:eastAsia="Calibri" w:cs="Arial"/>
        </w:rPr>
        <w:t xml:space="preserve"> </w:t>
      </w:r>
      <w:r w:rsidR="0006056B">
        <w:rPr>
          <w:rFonts w:eastAsia="Calibri" w:cs="Arial"/>
        </w:rPr>
        <w:t xml:space="preserve">con un </w:t>
      </w:r>
      <w:r w:rsidR="008E4C37">
        <w:rPr>
          <w:rFonts w:eastAsia="Calibri" w:cs="Arial"/>
        </w:rPr>
        <w:t xml:space="preserve">ingreso </w:t>
      </w:r>
      <w:r w:rsidR="0006056B">
        <w:rPr>
          <w:rFonts w:eastAsia="Calibri" w:cs="Arial"/>
        </w:rPr>
        <w:t xml:space="preserve">promedio de </w:t>
      </w:r>
      <w:r w:rsidR="009154AF">
        <w:rPr>
          <w:rFonts w:eastAsia="Calibri" w:cs="Arial"/>
        </w:rPr>
        <w:t xml:space="preserve">12 órdenes </w:t>
      </w:r>
      <w:r w:rsidR="008E4C37">
        <w:rPr>
          <w:rFonts w:eastAsia="Calibri" w:cs="Arial"/>
        </w:rPr>
        <w:t>de apremio</w:t>
      </w:r>
      <w:r w:rsidR="005D4ED6">
        <w:rPr>
          <w:rFonts w:eastAsia="Calibri" w:cs="Arial"/>
        </w:rPr>
        <w:t xml:space="preserve"> </w:t>
      </w:r>
      <w:r w:rsidR="00C85310">
        <w:rPr>
          <w:rFonts w:eastAsia="Calibri" w:cs="Arial"/>
        </w:rPr>
        <w:t xml:space="preserve">(que </w:t>
      </w:r>
      <w:r w:rsidR="00F730C6">
        <w:rPr>
          <w:rFonts w:eastAsia="Calibri" w:cs="Arial"/>
        </w:rPr>
        <w:t>se traducen en un 48% de la cuota de trabajo de una persona técnica judicial especializada en la atención de apremios)</w:t>
      </w:r>
      <w:r w:rsidR="00C85310">
        <w:rPr>
          <w:rFonts w:eastAsia="Calibri" w:cs="Arial"/>
        </w:rPr>
        <w:t xml:space="preserve"> </w:t>
      </w:r>
      <w:r w:rsidR="009154AF">
        <w:rPr>
          <w:rFonts w:eastAsia="Calibri" w:cs="Arial"/>
        </w:rPr>
        <w:t xml:space="preserve">y </w:t>
      </w:r>
      <w:r w:rsidR="0040189B">
        <w:rPr>
          <w:rFonts w:eastAsia="Calibri" w:cs="Arial"/>
        </w:rPr>
        <w:t>ocho</w:t>
      </w:r>
      <w:r w:rsidR="009154AF">
        <w:rPr>
          <w:rFonts w:eastAsia="Calibri" w:cs="Arial"/>
        </w:rPr>
        <w:t xml:space="preserve"> </w:t>
      </w:r>
      <w:r w:rsidR="004D5972">
        <w:rPr>
          <w:rFonts w:eastAsia="Calibri" w:cs="Arial"/>
        </w:rPr>
        <w:t xml:space="preserve">(8) </w:t>
      </w:r>
      <w:r w:rsidR="009154AF">
        <w:rPr>
          <w:rFonts w:eastAsia="Calibri" w:cs="Arial"/>
        </w:rPr>
        <w:t xml:space="preserve">escritos </w:t>
      </w:r>
      <w:r w:rsidR="003109C6">
        <w:rPr>
          <w:rFonts w:eastAsia="Calibri" w:cs="Arial"/>
        </w:rPr>
        <w:t>diarios</w:t>
      </w:r>
      <w:r w:rsidR="004D5972">
        <w:rPr>
          <w:rFonts w:eastAsia="Calibri" w:cs="Arial"/>
        </w:rPr>
        <w:t xml:space="preserve">; </w:t>
      </w:r>
      <w:r w:rsidR="00587384">
        <w:rPr>
          <w:rFonts w:eastAsia="Calibri" w:cs="Arial"/>
        </w:rPr>
        <w:t>sin</w:t>
      </w:r>
      <w:r w:rsidR="004D5972">
        <w:rPr>
          <w:rFonts w:eastAsia="Calibri" w:cs="Arial"/>
        </w:rPr>
        <w:t xml:space="preserve"> considerar los asuntos de nuevo ingreso </w:t>
      </w:r>
      <w:r w:rsidR="001C5DDF">
        <w:rPr>
          <w:rFonts w:eastAsia="Calibri" w:cs="Arial"/>
        </w:rPr>
        <w:t xml:space="preserve">con un promedio de </w:t>
      </w:r>
      <w:r w:rsidR="007C594A">
        <w:rPr>
          <w:rFonts w:eastAsia="Calibri" w:cs="Arial"/>
        </w:rPr>
        <w:t>cuatro (4) asuntos diarios</w:t>
      </w:r>
      <w:r w:rsidR="00C85310">
        <w:rPr>
          <w:rFonts w:eastAsia="Calibri" w:cs="Arial"/>
        </w:rPr>
        <w:t xml:space="preserve">. </w:t>
      </w:r>
      <w:r w:rsidR="005A3761">
        <w:rPr>
          <w:rFonts w:eastAsia="Calibri" w:cs="Arial"/>
        </w:rPr>
        <w:t>Por otro lado</w:t>
      </w:r>
      <w:r w:rsidR="005D4ED6">
        <w:rPr>
          <w:rFonts w:eastAsia="Calibri" w:cs="Arial"/>
        </w:rPr>
        <w:t>,</w:t>
      </w:r>
      <w:r w:rsidR="005A3761">
        <w:rPr>
          <w:rFonts w:eastAsia="Calibri" w:cs="Arial"/>
        </w:rPr>
        <w:t xml:space="preserve"> </w:t>
      </w:r>
      <w:r w:rsidR="00C95F19">
        <w:rPr>
          <w:rFonts w:eastAsia="Calibri" w:cs="Arial"/>
        </w:rPr>
        <w:t xml:space="preserve">una </w:t>
      </w:r>
      <w:r w:rsidR="005D4ED6">
        <w:rPr>
          <w:rFonts w:eastAsia="Calibri" w:cs="Arial"/>
        </w:rPr>
        <w:t>(1)</w:t>
      </w:r>
      <w:r w:rsidR="00C95F19">
        <w:rPr>
          <w:rFonts w:eastAsia="Calibri" w:cs="Arial"/>
        </w:rPr>
        <w:t xml:space="preserve"> persona técnica judicial atiende un promedio de 35 personas diarias </w:t>
      </w:r>
      <w:r w:rsidR="005D4ED6" w:rsidRPr="005D4ED6">
        <w:rPr>
          <w:rFonts w:eastAsia="Calibri" w:cs="Arial"/>
        </w:rPr>
        <w:t>lo cual implica que una (1) técnica o técnico judicial se dedique diariamente a esta tare</w:t>
      </w:r>
      <w:r w:rsidR="00183687">
        <w:rPr>
          <w:rFonts w:eastAsia="Calibri" w:cs="Arial"/>
        </w:rPr>
        <w:t>a</w:t>
      </w:r>
      <w:r w:rsidR="00662F73">
        <w:rPr>
          <w:rFonts w:eastAsia="Calibri" w:cs="Arial"/>
        </w:rPr>
        <w:t xml:space="preserve"> y col</w:t>
      </w:r>
      <w:r w:rsidR="00280414">
        <w:rPr>
          <w:rFonts w:eastAsia="Calibri" w:cs="Arial"/>
        </w:rPr>
        <w:t>abore con otras tareas</w:t>
      </w:r>
      <w:r w:rsidR="00183687">
        <w:rPr>
          <w:rFonts w:eastAsia="Calibri" w:cs="Arial"/>
        </w:rPr>
        <w:t>.</w:t>
      </w:r>
      <w:r w:rsidR="00F730C6">
        <w:rPr>
          <w:rFonts w:eastAsia="Calibri" w:cs="Arial"/>
        </w:rPr>
        <w:t xml:space="preserve"> </w:t>
      </w:r>
      <w:r w:rsidR="00B15DDC">
        <w:rPr>
          <w:rFonts w:eastAsia="Calibri" w:cs="Arial"/>
        </w:rPr>
        <w:t>P</w:t>
      </w:r>
      <w:r w:rsidR="002F6F39">
        <w:rPr>
          <w:rFonts w:eastAsia="Calibri" w:cs="Arial"/>
        </w:rPr>
        <w:t>or lo que un recurso adicional</w:t>
      </w:r>
      <w:r w:rsidR="00353B25">
        <w:rPr>
          <w:rFonts w:eastAsia="Calibri" w:cs="Arial"/>
        </w:rPr>
        <w:t xml:space="preserve"> de persona técnica </w:t>
      </w:r>
      <w:r w:rsidR="00D504CC">
        <w:rPr>
          <w:rFonts w:eastAsia="Calibri" w:cs="Arial"/>
        </w:rPr>
        <w:t>judicial</w:t>
      </w:r>
      <w:r w:rsidR="002F6F39">
        <w:rPr>
          <w:rFonts w:eastAsia="Calibri" w:cs="Arial"/>
        </w:rPr>
        <w:t xml:space="preserve"> puede aportar en a esta oficina mayor producción considerando que puede especializarse en la atención de</w:t>
      </w:r>
      <w:r w:rsidR="00B15DDC">
        <w:rPr>
          <w:rFonts w:eastAsia="Calibri" w:cs="Arial"/>
        </w:rPr>
        <w:t xml:space="preserve"> la manifestación y en la colaboración en los</w:t>
      </w:r>
      <w:r w:rsidR="002F6F39">
        <w:rPr>
          <w:rFonts w:eastAsia="Calibri" w:cs="Arial"/>
        </w:rPr>
        <w:t xml:space="preserve"> apremios corporales</w:t>
      </w:r>
      <w:r w:rsidR="00B15DDC">
        <w:rPr>
          <w:rFonts w:eastAsia="Calibri" w:cs="Arial"/>
        </w:rPr>
        <w:t>.</w:t>
      </w:r>
      <w:r w:rsidR="002F6F39">
        <w:rPr>
          <w:rFonts w:eastAsia="Calibri" w:cs="Arial"/>
        </w:rPr>
        <w:t xml:space="preserve"> </w:t>
      </w:r>
    </w:p>
    <w:p w14:paraId="774A64C7" w14:textId="19326D7F" w:rsidR="72BDD6C5" w:rsidRDefault="00D21BB7" w:rsidP="002431CA">
      <w:pPr>
        <w:spacing w:line="276" w:lineRule="auto"/>
        <w:ind w:left="360"/>
        <w:rPr>
          <w:rFonts w:eastAsia="Calibri" w:cs="Arial"/>
        </w:rPr>
      </w:pPr>
      <w:r>
        <w:rPr>
          <w:rFonts w:eastAsia="Calibri" w:cs="Arial"/>
        </w:rPr>
        <w:t xml:space="preserve">La necesidad de </w:t>
      </w:r>
      <w:r w:rsidR="001B1E74">
        <w:rPr>
          <w:rFonts w:eastAsia="Calibri" w:cs="Arial"/>
        </w:rPr>
        <w:t xml:space="preserve"> recurso humano para esta oficina se ve solventado, ya que</w:t>
      </w:r>
      <w:r>
        <w:rPr>
          <w:rFonts w:eastAsia="Calibri" w:cs="Arial"/>
        </w:rPr>
        <w:t>,</w:t>
      </w:r>
      <w:r w:rsidR="00781007">
        <w:rPr>
          <w:rFonts w:eastAsia="Calibri" w:cs="Arial"/>
        </w:rPr>
        <w:t xml:space="preserve"> </w:t>
      </w:r>
      <w:r w:rsidR="00DA7B85">
        <w:rPr>
          <w:rFonts w:eastAsia="Calibri" w:cs="Arial"/>
        </w:rPr>
        <w:t xml:space="preserve">previo al seguimiento realizado para este Despacho en miras de la entrada en vigencia </w:t>
      </w:r>
      <w:r w:rsidR="0033423E">
        <w:rPr>
          <w:rFonts w:eastAsia="Calibri" w:cs="Arial"/>
        </w:rPr>
        <w:t>del Código</w:t>
      </w:r>
      <w:r w:rsidR="00DA7B85">
        <w:rPr>
          <w:rFonts w:eastAsia="Calibri" w:cs="Arial"/>
        </w:rPr>
        <w:t xml:space="preserve"> Procesal de Familia, </w:t>
      </w:r>
      <w:r w:rsidR="00A32F97">
        <w:rPr>
          <w:rFonts w:eastAsia="Calibri" w:cs="Arial"/>
        </w:rPr>
        <w:t xml:space="preserve">la </w:t>
      </w:r>
      <w:r w:rsidR="00781007">
        <w:rPr>
          <w:rFonts w:eastAsia="Calibri" w:cs="Arial"/>
        </w:rPr>
        <w:t>Dirección Planificación</w:t>
      </w:r>
      <w:r w:rsidR="00DA7B85">
        <w:rPr>
          <w:rFonts w:eastAsia="Calibri" w:cs="Arial"/>
        </w:rPr>
        <w:t xml:space="preserve">, </w:t>
      </w:r>
      <w:r w:rsidR="00B263D5">
        <w:rPr>
          <w:rFonts w:eastAsia="Calibri" w:cs="Arial"/>
        </w:rPr>
        <w:t>realiz</w:t>
      </w:r>
      <w:r w:rsidR="002B4E3D">
        <w:rPr>
          <w:rFonts w:eastAsia="Calibri" w:cs="Arial"/>
        </w:rPr>
        <w:t>ó</w:t>
      </w:r>
      <w:r w:rsidR="00B263D5">
        <w:rPr>
          <w:rFonts w:eastAsia="Calibri" w:cs="Arial"/>
        </w:rPr>
        <w:t xml:space="preserve"> un estudio </w:t>
      </w:r>
      <w:r w:rsidR="002B4E3D">
        <w:rPr>
          <w:rFonts w:eastAsia="Calibri" w:cs="Arial"/>
        </w:rPr>
        <w:t xml:space="preserve">bajo informe </w:t>
      </w:r>
      <w:r w:rsidR="00816F33" w:rsidRPr="00816F33">
        <w:rPr>
          <w:rFonts w:eastAsia="Calibri" w:cs="Arial"/>
        </w:rPr>
        <w:t xml:space="preserve">1110-PLA-2021 relacionado con  el “Proyecto de Rediseño de Procesos, con el fin de maximizar los recursos, equiparar las cargas de trabajo y satisfacer las diferentes necesidades del Circuito Judicial”, aprobado en sesión 95-2021 del Consejo Superior celebrada el 04 de noviembre del 2021, artículo XXXI, en el cual se propuso la el traslado de una plaza de técnico o técnica judicial y una plaza de juez o jueza del Juzgado </w:t>
      </w:r>
      <w:r w:rsidR="00816F33" w:rsidRPr="00816F33">
        <w:rPr>
          <w:rFonts w:eastAsia="Calibri" w:cs="Arial"/>
        </w:rPr>
        <w:lastRenderedPageBreak/>
        <w:t>Contravencional de Sarapiquí al Juzgado de Pensiones Alimentarias de Sarapiquí, además la asignación de la plaza compartida de Auxiliar de Servicios Generales a ese despacho judicial, una vez que se cuente con el servicio de limpieza privada, a fin de que colabore en la atención del público y en otras labores administrativas</w:t>
      </w:r>
      <w:r w:rsidR="00816F33">
        <w:rPr>
          <w:rFonts w:eastAsia="Calibri" w:cs="Arial"/>
        </w:rPr>
        <w:t xml:space="preserve">. </w:t>
      </w:r>
    </w:p>
    <w:p w14:paraId="6936E6B8" w14:textId="77777777" w:rsidR="002F22AF" w:rsidRPr="00BE20CA" w:rsidRDefault="0027584D" w:rsidP="0027584D">
      <w:pPr>
        <w:pStyle w:val="Prrafodelista"/>
        <w:numPr>
          <w:ilvl w:val="0"/>
          <w:numId w:val="50"/>
        </w:numPr>
        <w:spacing w:line="276" w:lineRule="auto"/>
        <w:rPr>
          <w:rFonts w:eastAsia="Calibri" w:cs="Arial"/>
          <w:b/>
          <w:bCs/>
        </w:rPr>
      </w:pPr>
      <w:r w:rsidRPr="00BE20CA">
        <w:rPr>
          <w:rFonts w:eastAsia="Calibri" w:cs="Arial"/>
          <w:b/>
          <w:bCs/>
        </w:rPr>
        <w:t xml:space="preserve">Juzgado de Pensiones Alimentarias del Primer Circuito Judicial de Alajuela: </w:t>
      </w:r>
    </w:p>
    <w:p w14:paraId="6E5E23FF" w14:textId="3FC42166" w:rsidR="72BDD6C5" w:rsidRDefault="0027584D" w:rsidP="00392C4A">
      <w:pPr>
        <w:spacing w:line="276" w:lineRule="auto"/>
        <w:ind w:left="360"/>
        <w:rPr>
          <w:rFonts w:eastAsia="Calibri" w:cs="Arial"/>
        </w:rPr>
      </w:pPr>
      <w:r w:rsidRPr="00481477">
        <w:rPr>
          <w:rFonts w:eastAsia="Calibri" w:cs="Arial"/>
        </w:rPr>
        <w:t xml:space="preserve">Durante el seguimiento realizado </w:t>
      </w:r>
      <w:r w:rsidR="00D64936" w:rsidRPr="00481477">
        <w:rPr>
          <w:rFonts w:eastAsia="Calibri" w:cs="Arial"/>
        </w:rPr>
        <w:t>a este despacho se identificó que la cantidad de asuntos que se pasan en promedio de forma mensual</w:t>
      </w:r>
      <w:r w:rsidR="00D64936">
        <w:rPr>
          <w:rFonts w:eastAsia="Calibri" w:cs="Arial"/>
        </w:rPr>
        <w:t xml:space="preserve"> </w:t>
      </w:r>
      <w:r w:rsidR="002F22AF">
        <w:rPr>
          <w:rFonts w:eastAsia="Calibri" w:cs="Arial"/>
        </w:rPr>
        <w:t>para fallo</w:t>
      </w:r>
      <w:r w:rsidR="00D64936" w:rsidRPr="00BE20CA">
        <w:rPr>
          <w:rFonts w:eastAsia="Calibri" w:cs="Arial"/>
        </w:rPr>
        <w:t xml:space="preserve"> </w:t>
      </w:r>
      <w:r w:rsidR="00D64936" w:rsidRPr="00481477">
        <w:rPr>
          <w:rFonts w:eastAsia="Calibri" w:cs="Arial"/>
        </w:rPr>
        <w:t xml:space="preserve">a las personas Juzgadoras de Fondo es de 60 expedientes, por lo que esta cantidad excede en 10 asuntos la cuota mensual de 50 expedientes que pueden atender las dos personas Juzgadoras de Fondo, no obstante, este excedente no amerita la incorporación de una </w:t>
      </w:r>
      <w:r w:rsidR="00F63669">
        <w:rPr>
          <w:rFonts w:eastAsia="Calibri" w:cs="Arial"/>
        </w:rPr>
        <w:t xml:space="preserve">plaza completa de Juez de Fondo, debido a que la cuota de dictado de </w:t>
      </w:r>
      <w:r w:rsidR="00664F0F">
        <w:rPr>
          <w:rFonts w:eastAsia="Calibri" w:cs="Arial"/>
        </w:rPr>
        <w:t>fallo</w:t>
      </w:r>
      <w:r w:rsidR="00F63669">
        <w:rPr>
          <w:rFonts w:eastAsia="Calibri" w:cs="Arial"/>
        </w:rPr>
        <w:t xml:space="preserve"> corresponde a 25 </w:t>
      </w:r>
      <w:r w:rsidR="00664F0F">
        <w:rPr>
          <w:rFonts w:eastAsia="Calibri" w:cs="Arial"/>
        </w:rPr>
        <w:t xml:space="preserve">sentencias por mes por persona juzgadora. Es importante indicar, que </w:t>
      </w:r>
      <w:r w:rsidR="000B04C3">
        <w:rPr>
          <w:rFonts w:eastAsia="Calibri" w:cs="Arial"/>
        </w:rPr>
        <w:t>con el fin</w:t>
      </w:r>
      <w:r w:rsidR="00B658A4">
        <w:rPr>
          <w:rFonts w:eastAsia="Calibri" w:cs="Arial"/>
        </w:rPr>
        <w:t xml:space="preserve"> de atender estos 10 asuntos adicionales, el despacho ha establecido planes de trabajo en los cuales se cuenta con la colaboración del Juez de Conciliaciones del </w:t>
      </w:r>
      <w:r w:rsidR="000F7840">
        <w:rPr>
          <w:rFonts w:eastAsia="Calibri" w:cs="Arial"/>
        </w:rPr>
        <w:t>Centro de Conciliaciones de Alajuela</w:t>
      </w:r>
      <w:r w:rsidR="00664F0F">
        <w:rPr>
          <w:rFonts w:eastAsia="Calibri" w:cs="Arial"/>
        </w:rPr>
        <w:t xml:space="preserve"> </w:t>
      </w:r>
      <w:r w:rsidR="0043532E">
        <w:rPr>
          <w:rFonts w:eastAsia="Calibri" w:cs="Arial"/>
        </w:rPr>
        <w:t xml:space="preserve">para la realización de audiencias de conciliación, por lo que se puede destinar el recurso ordinario de </w:t>
      </w:r>
      <w:r w:rsidR="00666979">
        <w:rPr>
          <w:rFonts w:eastAsia="Calibri" w:cs="Arial"/>
        </w:rPr>
        <w:t>conciliación del despacho</w:t>
      </w:r>
      <w:r w:rsidR="0043532E">
        <w:rPr>
          <w:rFonts w:eastAsia="Calibri" w:cs="Arial"/>
        </w:rPr>
        <w:t xml:space="preserve"> </w:t>
      </w:r>
      <w:r w:rsidR="00FF597E">
        <w:rPr>
          <w:rFonts w:eastAsia="Calibri" w:cs="Arial"/>
        </w:rPr>
        <w:t xml:space="preserve">para </w:t>
      </w:r>
      <w:r w:rsidR="00787BF5">
        <w:rPr>
          <w:rFonts w:eastAsia="Calibri" w:cs="Arial"/>
        </w:rPr>
        <w:t>apoyar el dictado de sentencia de las personas Juzgadoras de Fondo o la realización de audiencias de recepción de prueba</w:t>
      </w:r>
      <w:r w:rsidR="00E87FA5">
        <w:rPr>
          <w:rFonts w:eastAsia="Calibri" w:cs="Arial"/>
        </w:rPr>
        <w:t>, esto según la necesidad identificada por el equipo de mejora.</w:t>
      </w:r>
      <w:r w:rsidR="002A48F8">
        <w:rPr>
          <w:rFonts w:eastAsia="Calibri" w:cs="Arial"/>
        </w:rPr>
        <w:t xml:space="preserve"> La disposición anterior se refleja como una recomendación en este informe</w:t>
      </w:r>
      <w:r w:rsidR="00D61756">
        <w:rPr>
          <w:rFonts w:eastAsia="Calibri" w:cs="Arial"/>
        </w:rPr>
        <w:t xml:space="preserve"> y se constituye en un plan de trabajo para mejorar la atención del servicio</w:t>
      </w:r>
      <w:r w:rsidR="002A48F8">
        <w:rPr>
          <w:rFonts w:eastAsia="Calibri" w:cs="Arial"/>
        </w:rPr>
        <w:t xml:space="preserve">. </w:t>
      </w:r>
      <w:r w:rsidR="0043532E">
        <w:rPr>
          <w:rFonts w:eastAsia="Calibri" w:cs="Arial"/>
        </w:rPr>
        <w:t xml:space="preserve">  </w:t>
      </w:r>
      <w:r w:rsidR="00664F0F">
        <w:rPr>
          <w:rFonts w:eastAsia="Calibri" w:cs="Arial"/>
        </w:rPr>
        <w:t xml:space="preserve"> </w:t>
      </w:r>
    </w:p>
    <w:p w14:paraId="3FF08A1C" w14:textId="1ABA9320" w:rsidR="00CA1064" w:rsidRPr="002431CA" w:rsidRDefault="00543914" w:rsidP="00CA1064">
      <w:pPr>
        <w:pStyle w:val="Ttulo1"/>
      </w:pPr>
      <w:bookmarkStart w:id="13" w:name="_Hlk84323272"/>
      <w:r w:rsidRPr="002431CA">
        <w:t xml:space="preserve">Conclusiones </w:t>
      </w:r>
    </w:p>
    <w:p w14:paraId="02AAF132" w14:textId="6C9590B2" w:rsidR="00543914" w:rsidRDefault="007E5018" w:rsidP="004222C5">
      <w:pPr>
        <w:spacing w:line="276" w:lineRule="auto"/>
      </w:pPr>
      <w:r>
        <w:t>Las principales conclusiones de</w:t>
      </w:r>
      <w:r w:rsidR="00CD44A6">
        <w:t xml:space="preserve"> las actividades del cierre del seguimiento de los despachos que atienden la materia </w:t>
      </w:r>
      <w:r w:rsidR="00682C84">
        <w:t>de Pensiones Alimentarias</w:t>
      </w:r>
      <w:r w:rsidR="00CD44A6">
        <w:t xml:space="preserve"> son las siguientes:</w:t>
      </w:r>
    </w:p>
    <w:p w14:paraId="70F9CE3C" w14:textId="490E6F2E" w:rsidR="00BE4DF3" w:rsidRDefault="00BE4DF3" w:rsidP="00323E60">
      <w:pPr>
        <w:pStyle w:val="Prrafodelista"/>
        <w:numPr>
          <w:ilvl w:val="0"/>
          <w:numId w:val="7"/>
        </w:numPr>
        <w:spacing w:line="276" w:lineRule="auto"/>
        <w:ind w:left="426" w:hanging="426"/>
      </w:pPr>
      <w:r>
        <w:t xml:space="preserve">De acuerdo con el análisis </w:t>
      </w:r>
      <w:r w:rsidR="00A66DF0">
        <w:t>estadístico</w:t>
      </w:r>
      <w:r w:rsidR="00FD0E73">
        <w:t xml:space="preserve"> aplicado</w:t>
      </w:r>
      <w:r w:rsidR="00A66DF0">
        <w:t xml:space="preserve"> para los juzgados a nivel nacional en Pen</w:t>
      </w:r>
      <w:r w:rsidR="007E6D99">
        <w:t>s</w:t>
      </w:r>
      <w:r w:rsidR="00A66DF0">
        <w:t>iones A</w:t>
      </w:r>
      <w:r w:rsidR="007E6D99">
        <w:t>limentarias</w:t>
      </w:r>
      <w:r w:rsidR="00BF0BB1">
        <w:t xml:space="preserve">, se tiene </w:t>
      </w:r>
      <w:r w:rsidR="00B50183">
        <w:t>la variable de</w:t>
      </w:r>
      <w:r w:rsidR="00B50183" w:rsidRPr="00411891">
        <w:t xml:space="preserve"> </w:t>
      </w:r>
      <w:r w:rsidR="00B50183" w:rsidRPr="00502B48">
        <w:t xml:space="preserve">asuntos </w:t>
      </w:r>
      <w:r w:rsidR="00220D84" w:rsidRPr="00502B48">
        <w:t xml:space="preserve">nuevos </w:t>
      </w:r>
      <w:r w:rsidR="00B50183" w:rsidRPr="00502B48">
        <w:t>entrados</w:t>
      </w:r>
      <w:r w:rsidR="00B50183">
        <w:rPr>
          <w:b/>
          <w:bCs/>
        </w:rPr>
        <w:t xml:space="preserve"> </w:t>
      </w:r>
      <w:r w:rsidR="00B50183">
        <w:t xml:space="preserve">(no se consideran los reentrados) </w:t>
      </w:r>
      <w:r w:rsidR="00B50183" w:rsidRPr="00502B48">
        <w:t>y su</w:t>
      </w:r>
      <w:r w:rsidR="00B50183">
        <w:rPr>
          <w:b/>
          <w:bCs/>
        </w:rPr>
        <w:t xml:space="preserve"> </w:t>
      </w:r>
      <w:r w:rsidR="00B50183" w:rsidRPr="00411891">
        <w:t>comparativo entre el 2019</w:t>
      </w:r>
      <w:r w:rsidR="00B50183">
        <w:t xml:space="preserve"> (diciembre) y el </w:t>
      </w:r>
      <w:r w:rsidR="00B50183" w:rsidRPr="00411891">
        <w:t>2021(mayo),</w:t>
      </w:r>
      <w:r w:rsidR="00B50183">
        <w:t xml:space="preserve"> se muestra</w:t>
      </w:r>
      <w:r w:rsidR="00B50183" w:rsidRPr="00411891">
        <w:t xml:space="preserve"> una disminución general del 13.6%</w:t>
      </w:r>
      <w:r w:rsidR="00B50183">
        <w:t>, durante el 2021</w:t>
      </w:r>
      <w:r w:rsidR="00D61756">
        <w:t>, lo cual es uno de lis impactos que se han alcanzado con la pandemia covid 19,</w:t>
      </w:r>
      <w:r w:rsidR="00B50183" w:rsidRPr="00411891">
        <w:t xml:space="preserve"> los juzgados </w:t>
      </w:r>
      <w:r w:rsidR="00B50183">
        <w:t>con</w:t>
      </w:r>
      <w:r w:rsidR="00B50183" w:rsidRPr="00411891">
        <w:t xml:space="preserve"> mayor disminución </w:t>
      </w:r>
      <w:r w:rsidR="00B50183">
        <w:t xml:space="preserve">de la entrada </w:t>
      </w:r>
      <w:r w:rsidR="00B50183" w:rsidRPr="00411891">
        <w:t xml:space="preserve">son; Juzgado Pensiones Alimentarias </w:t>
      </w:r>
      <w:r w:rsidR="00B50183">
        <w:t xml:space="preserve">del </w:t>
      </w:r>
      <w:r w:rsidR="00B50183" w:rsidRPr="00411891">
        <w:t>I Circ</w:t>
      </w:r>
      <w:r w:rsidR="00B50183">
        <w:t>uito</w:t>
      </w:r>
      <w:r w:rsidR="00B50183" w:rsidRPr="00411891">
        <w:t xml:space="preserve"> Jud</w:t>
      </w:r>
      <w:r w:rsidR="00B50183">
        <w:t>icial de</w:t>
      </w:r>
      <w:r w:rsidR="00B50183" w:rsidRPr="00411891">
        <w:t xml:space="preserve"> San José </w:t>
      </w:r>
      <w:r w:rsidR="00E52333">
        <w:t xml:space="preserve">del </w:t>
      </w:r>
      <w:r w:rsidR="00B50183" w:rsidRPr="00411891">
        <w:t xml:space="preserve">51%, Juzgado Pensiones Alimentarias </w:t>
      </w:r>
      <w:r w:rsidR="00B50183">
        <w:t xml:space="preserve">del </w:t>
      </w:r>
      <w:r w:rsidR="00B50183" w:rsidRPr="00411891">
        <w:t>I Circ</w:t>
      </w:r>
      <w:r w:rsidR="00B50183">
        <w:t>uito</w:t>
      </w:r>
      <w:r w:rsidR="00B50183" w:rsidRPr="00411891">
        <w:t xml:space="preserve"> Jud</w:t>
      </w:r>
      <w:r w:rsidR="00B50183">
        <w:t>icial de</w:t>
      </w:r>
      <w:r w:rsidR="00B50183" w:rsidRPr="00411891">
        <w:t xml:space="preserve"> Zona Atlántica (Limón) </w:t>
      </w:r>
      <w:r w:rsidR="00E52333">
        <w:t xml:space="preserve">del </w:t>
      </w:r>
      <w:r w:rsidR="00B50183" w:rsidRPr="00411891">
        <w:t>23%, Juzgado Pens</w:t>
      </w:r>
      <w:r w:rsidR="00B50183">
        <w:t>iones</w:t>
      </w:r>
      <w:r w:rsidR="00B50183" w:rsidRPr="00411891">
        <w:t xml:space="preserve"> Alimen</w:t>
      </w:r>
      <w:r w:rsidR="00B50183">
        <w:t xml:space="preserve">tarias del </w:t>
      </w:r>
      <w:r w:rsidR="00B50183" w:rsidRPr="00411891">
        <w:t>II Circ</w:t>
      </w:r>
      <w:r w:rsidR="00B50183">
        <w:t>uito</w:t>
      </w:r>
      <w:r w:rsidR="00B50183" w:rsidRPr="00411891">
        <w:t xml:space="preserve"> Jud</w:t>
      </w:r>
      <w:r w:rsidR="00B50183">
        <w:t>icial de</w:t>
      </w:r>
      <w:r w:rsidR="00B50183" w:rsidRPr="00411891">
        <w:t xml:space="preserve"> Guanacaste (Nicoya) </w:t>
      </w:r>
      <w:r w:rsidR="00E52333">
        <w:t xml:space="preserve">del </w:t>
      </w:r>
      <w:r w:rsidR="00B50183" w:rsidRPr="00411891">
        <w:t>17%, para el resto de los juzgados su disminución presenta un promedio del 5%. Cabe destacar que para el caso del Juzgado Pensiones Alimentarias Puntarenas fue el único despacho donde aument</w:t>
      </w:r>
      <w:r w:rsidR="00B50183">
        <w:t>ó</w:t>
      </w:r>
      <w:r w:rsidR="00B50183" w:rsidRPr="00411891">
        <w:t xml:space="preserve"> el porcentaje de asuntos entrados en un 2,8%</w:t>
      </w:r>
      <w:r w:rsidR="00B50183">
        <w:t xml:space="preserve"> respecto al 2019.</w:t>
      </w:r>
    </w:p>
    <w:p w14:paraId="5B906120" w14:textId="5061F14A" w:rsidR="00B50183" w:rsidRDefault="00B50183" w:rsidP="008215C9">
      <w:pPr>
        <w:pStyle w:val="Prrafodelista"/>
        <w:numPr>
          <w:ilvl w:val="0"/>
          <w:numId w:val="7"/>
        </w:numPr>
        <w:spacing w:line="276" w:lineRule="auto"/>
        <w:ind w:left="426" w:hanging="426"/>
      </w:pPr>
      <w:r>
        <w:lastRenderedPageBreak/>
        <w:t xml:space="preserve">Al efectuar el mismo análisis pero en comparación con </w:t>
      </w:r>
      <w:r w:rsidRPr="00411891">
        <w:t>el 2020</w:t>
      </w:r>
      <w:r>
        <w:t xml:space="preserve">, </w:t>
      </w:r>
      <w:r w:rsidRPr="00411891">
        <w:t xml:space="preserve">se tiene que el número de asuntos </w:t>
      </w:r>
      <w:r w:rsidR="00E52333">
        <w:t xml:space="preserve">nuevos </w:t>
      </w:r>
      <w:r w:rsidRPr="00411891">
        <w:t xml:space="preserve">entrados </w:t>
      </w:r>
      <w:r>
        <w:t xml:space="preserve">en el 2021 (mayo), </w:t>
      </w:r>
      <w:r w:rsidRPr="00411891">
        <w:t>aumentó en un 20,3%</w:t>
      </w:r>
      <w:r>
        <w:t xml:space="preserve"> de manera general</w:t>
      </w:r>
      <w:r w:rsidRPr="00411891">
        <w:t xml:space="preserve">, </w:t>
      </w:r>
      <w:r w:rsidR="00D61756">
        <w:t xml:space="preserve">lo cual es un indicador de la recuperación progresiva de la materia, </w:t>
      </w:r>
      <w:r w:rsidRPr="00411891">
        <w:t>los juzgados que presentan el mayor aumento son</w:t>
      </w:r>
      <w:r w:rsidR="00E52333">
        <w:t xml:space="preserve"> el </w:t>
      </w:r>
      <w:r w:rsidR="00E52333" w:rsidRPr="00411891">
        <w:t xml:space="preserve"> </w:t>
      </w:r>
      <w:r w:rsidRPr="00411891">
        <w:t>Juzgado Pensiones Alimentarias Puntarenas</w:t>
      </w:r>
      <w:r w:rsidR="00E52333">
        <w:t xml:space="preserve"> con </w:t>
      </w:r>
      <w:r w:rsidRPr="00411891">
        <w:t xml:space="preserve">37,7%, Juzgado Pensiones Alimentarias </w:t>
      </w:r>
      <w:r>
        <w:t xml:space="preserve">del </w:t>
      </w:r>
      <w:r w:rsidRPr="00411891">
        <w:t>I</w:t>
      </w:r>
      <w:r>
        <w:t>II</w:t>
      </w:r>
      <w:r w:rsidRPr="00411891">
        <w:t xml:space="preserve"> Circ</w:t>
      </w:r>
      <w:r>
        <w:t>uito</w:t>
      </w:r>
      <w:r w:rsidRPr="00411891">
        <w:t xml:space="preserve"> Jud</w:t>
      </w:r>
      <w:r>
        <w:t>icial de</w:t>
      </w:r>
      <w:r w:rsidRPr="00411891">
        <w:t xml:space="preserve"> San José (Desamparados) </w:t>
      </w:r>
      <w:r w:rsidR="00E52333">
        <w:t xml:space="preserve">con un </w:t>
      </w:r>
      <w:r w:rsidRPr="00411891">
        <w:t xml:space="preserve">37,2%, Juzgado Pensiones Alimentarias </w:t>
      </w:r>
      <w:r>
        <w:t xml:space="preserve">del </w:t>
      </w:r>
      <w:r w:rsidRPr="00411891">
        <w:t>I Circ</w:t>
      </w:r>
      <w:r>
        <w:t>uito</w:t>
      </w:r>
      <w:r w:rsidRPr="00411891">
        <w:t xml:space="preserve"> Jud</w:t>
      </w:r>
      <w:r>
        <w:t>icial de</w:t>
      </w:r>
      <w:r w:rsidRPr="00411891">
        <w:t xml:space="preserve"> Zona Sur (Pérez Zeledón) </w:t>
      </w:r>
      <w:r w:rsidR="00E52333">
        <w:t xml:space="preserve">con </w:t>
      </w:r>
      <w:r w:rsidRPr="00411891">
        <w:t>36,7</w:t>
      </w:r>
      <w:r w:rsidR="00E52333">
        <w:t>%</w:t>
      </w:r>
      <w:r w:rsidRPr="00411891">
        <w:t>, los restantes despachos presentaron un aumento promedio del 14%. Se debe resaltar que ninguno de los 12 juzgados especializados presenta una disminución</w:t>
      </w:r>
      <w:r>
        <w:t xml:space="preserve"> de la entrada respecto al 2020</w:t>
      </w:r>
      <w:r w:rsidRPr="00411891">
        <w:t xml:space="preserve">. </w:t>
      </w:r>
      <w:r>
        <w:t>De manera general se tiene un aumento de asuntos nuevos en todos los despachos a nivel nacional.</w:t>
      </w:r>
    </w:p>
    <w:p w14:paraId="12939B45" w14:textId="37C2A0A6" w:rsidR="00B50183" w:rsidRDefault="004F323B" w:rsidP="008215C9">
      <w:pPr>
        <w:pStyle w:val="Prrafodelista"/>
        <w:numPr>
          <w:ilvl w:val="0"/>
          <w:numId w:val="7"/>
        </w:numPr>
        <w:spacing w:line="276" w:lineRule="auto"/>
        <w:ind w:left="426" w:hanging="426"/>
      </w:pPr>
      <w:r w:rsidRPr="00411891">
        <w:t xml:space="preserve">En lo referente a la variable de </w:t>
      </w:r>
      <w:r w:rsidRPr="006C2568">
        <w:t>asuntos terminados mensuales</w:t>
      </w:r>
      <w:r>
        <w:t xml:space="preserve"> </w:t>
      </w:r>
      <w:r w:rsidRPr="00411891">
        <w:t>y su comparativo entre el 2019</w:t>
      </w:r>
      <w:r>
        <w:t xml:space="preserve"> (diciembre) y el </w:t>
      </w:r>
      <w:r w:rsidRPr="00411891">
        <w:t>2021</w:t>
      </w:r>
      <w:r>
        <w:t xml:space="preserve"> (mayo)</w:t>
      </w:r>
      <w:r w:rsidRPr="00411891">
        <w:t xml:space="preserve">, </w:t>
      </w:r>
      <w:r>
        <w:t>per</w:t>
      </w:r>
      <w:r w:rsidR="00CB1EB0">
        <w:t>mite concluir que</w:t>
      </w:r>
      <w:r w:rsidRPr="00411891">
        <w:t xml:space="preserve"> de manera general </w:t>
      </w:r>
      <w:r w:rsidR="00972F4E">
        <w:t>se presentó</w:t>
      </w:r>
      <w:r w:rsidRPr="00411891">
        <w:t xml:space="preserve"> una disminución del 1,7%, </w:t>
      </w:r>
      <w:r w:rsidR="00D61756">
        <w:t xml:space="preserve">se hace la observación que los casos terminados en pensiones alimentaria están ligados a variables exógenas de la tramitación, principalmente al tema de edad de las persona beneficiarias, </w:t>
      </w:r>
      <w:r w:rsidRPr="00411891">
        <w:t xml:space="preserve">los despachos que </w:t>
      </w:r>
      <w:r w:rsidR="00972F4E">
        <w:t>mostraron</w:t>
      </w:r>
      <w:r w:rsidRPr="00411891">
        <w:t xml:space="preserve"> un menor porcentaje de terminados son; Juzgado Pensiones Alimentarias </w:t>
      </w:r>
      <w:r>
        <w:t xml:space="preserve">del </w:t>
      </w:r>
      <w:r w:rsidRPr="00411891">
        <w:t>I Circ</w:t>
      </w:r>
      <w:r>
        <w:t>uito</w:t>
      </w:r>
      <w:r w:rsidRPr="00411891">
        <w:t xml:space="preserve"> Jud</w:t>
      </w:r>
      <w:r>
        <w:t>icial de</w:t>
      </w:r>
      <w:r w:rsidRPr="00411891">
        <w:t xml:space="preserve"> San José con 59%, Juzgado Pensiones Alimentarias Sarapiquí con un 27% y Juzgado Pensiones Alimentarias </w:t>
      </w:r>
      <w:r>
        <w:t xml:space="preserve">del </w:t>
      </w:r>
      <w:r w:rsidRPr="00411891">
        <w:t>I Circ</w:t>
      </w:r>
      <w:r>
        <w:t>uito</w:t>
      </w:r>
      <w:r w:rsidRPr="00411891">
        <w:t xml:space="preserve"> Jud</w:t>
      </w:r>
      <w:r>
        <w:t>icial de</w:t>
      </w:r>
      <w:r w:rsidRPr="00411891">
        <w:t xml:space="preserve"> Alajuela con un 24%. </w:t>
      </w:r>
    </w:p>
    <w:p w14:paraId="6591BB0B" w14:textId="5F70E738" w:rsidR="00AB60FC" w:rsidRDefault="00207750" w:rsidP="00025659">
      <w:pPr>
        <w:pStyle w:val="Prrafodelista"/>
        <w:numPr>
          <w:ilvl w:val="0"/>
          <w:numId w:val="7"/>
        </w:numPr>
        <w:spacing w:line="276" w:lineRule="auto"/>
        <w:ind w:left="426" w:hanging="426"/>
      </w:pPr>
      <w:r>
        <w:t>S</w:t>
      </w:r>
      <w:r w:rsidRPr="00411891">
        <w:t xml:space="preserve">e tiene un grupo importante de juzgados que por el contario aumentó el número de </w:t>
      </w:r>
      <w:r w:rsidRPr="00502B48">
        <w:t>asuntos terminados</w:t>
      </w:r>
      <w:r w:rsidRPr="006C2568">
        <w:t xml:space="preserve"> respecto al 2019 (diciembre), los principales son; Juzgado Pensiones Alimentarias del II Circuito Judicial de Guanacaste (Nicoya) con un 260%, Juzgado Pensiones Alimentarias Heredia con 148% y Juzgado Pensiones Alimentarias del I Circuito Judicial de la Zona Sur (Pérez Zeledón) con un 104%, Juzgado Pensiones Alimentarias del III Cir. Judicial de San José (Desamparados) con 7% y el  Juzgado Pensiones Alimentarias del II Circuito Judicial de Zona Atlántica (Pococí) con un 5%, estos despachos representa el 40% (5) de las oficinas restantes</w:t>
      </w:r>
      <w:r w:rsidR="00AB60FC" w:rsidRPr="006C2568">
        <w:t>.</w:t>
      </w:r>
      <w:r w:rsidR="00C97720" w:rsidRPr="006C2568">
        <w:t xml:space="preserve"> </w:t>
      </w:r>
      <w:r w:rsidR="00AB60FC" w:rsidRPr="006C2568">
        <w:t xml:space="preserve">Para el comparativo aplicado </w:t>
      </w:r>
      <w:r w:rsidR="004E12AC" w:rsidRPr="006C2568">
        <w:t>los</w:t>
      </w:r>
      <w:r w:rsidR="0043308F" w:rsidRPr="006C2568">
        <w:t xml:space="preserve"> </w:t>
      </w:r>
      <w:r w:rsidR="0043308F" w:rsidRPr="00502B48">
        <w:t>asuntos terminados</w:t>
      </w:r>
      <w:r w:rsidR="00AB60FC" w:rsidRPr="006C2568">
        <w:t xml:space="preserve"> entre </w:t>
      </w:r>
      <w:r w:rsidR="00AB60FC">
        <w:t>el 2020 (diciembre) y el 2021 (mayo), deja ver un aumento del 22%, el mayor porcentaje de terminados se presenta en el 70% (8) de los despachos</w:t>
      </w:r>
      <w:r w:rsidR="00BB65AE">
        <w:t>, mismos que se detalla a continuación</w:t>
      </w:r>
      <w:r w:rsidR="00AB60FC">
        <w:t>: J</w:t>
      </w:r>
      <w:r w:rsidR="00AB60FC" w:rsidRPr="002B7DA8">
        <w:t xml:space="preserve">uzgado </w:t>
      </w:r>
      <w:r w:rsidR="00AB60FC" w:rsidRPr="00411891">
        <w:t>Pens</w:t>
      </w:r>
      <w:r w:rsidR="00AB60FC">
        <w:t>iones</w:t>
      </w:r>
      <w:r w:rsidR="00AB60FC" w:rsidRPr="00411891">
        <w:t xml:space="preserve"> Alimen</w:t>
      </w:r>
      <w:r w:rsidR="00AB60FC">
        <w:t xml:space="preserve">tarias del </w:t>
      </w:r>
      <w:r w:rsidR="00AB60FC" w:rsidRPr="00411891">
        <w:t>II Circ</w:t>
      </w:r>
      <w:r w:rsidR="00AB60FC">
        <w:t>uito</w:t>
      </w:r>
      <w:r w:rsidR="00AB60FC" w:rsidRPr="00411891">
        <w:t xml:space="preserve"> Jud</w:t>
      </w:r>
      <w:r w:rsidR="00AB60FC">
        <w:t>icial de</w:t>
      </w:r>
      <w:r w:rsidR="00AB60FC" w:rsidRPr="00411891">
        <w:t xml:space="preserve"> Guanacaste</w:t>
      </w:r>
      <w:r w:rsidR="00AB60FC" w:rsidRPr="002B7DA8">
        <w:t xml:space="preserve"> (Nicoya</w:t>
      </w:r>
      <w:r w:rsidR="00AB60FC">
        <w:t xml:space="preserve">) 383%, </w:t>
      </w:r>
      <w:r w:rsidR="00AB60FC" w:rsidRPr="002B7DA8">
        <w:t xml:space="preserve">Juzgado Pensiones Alimentarias </w:t>
      </w:r>
      <w:r w:rsidR="00AB60FC">
        <w:t xml:space="preserve">del </w:t>
      </w:r>
      <w:r w:rsidR="00AB60FC" w:rsidRPr="00411891">
        <w:t>I Circ</w:t>
      </w:r>
      <w:r w:rsidR="00AB60FC">
        <w:t>uito</w:t>
      </w:r>
      <w:r w:rsidR="00AB60FC" w:rsidRPr="00411891">
        <w:t xml:space="preserve"> Jud</w:t>
      </w:r>
      <w:r w:rsidR="00AB60FC">
        <w:t>icial de la</w:t>
      </w:r>
      <w:r w:rsidR="00AB60FC" w:rsidRPr="002B7DA8">
        <w:t xml:space="preserve"> Zona Sur (Pérez Zeledón)</w:t>
      </w:r>
      <w:r w:rsidR="00AB60FC">
        <w:t xml:space="preserve"> 118%, </w:t>
      </w:r>
      <w:r w:rsidR="00AB60FC" w:rsidRPr="002B7DA8">
        <w:t>Juzgado Pensiones Alimentarias Heredia</w:t>
      </w:r>
      <w:r w:rsidR="00AB60FC">
        <w:t xml:space="preserve"> con 94%, Juzgado Pensiones Alimentarias Sarapiquí 84%, Juzgado Pensiones Alimentarias III </w:t>
      </w:r>
      <w:r w:rsidR="00F72A61">
        <w:t>Circuito Judicial de</w:t>
      </w:r>
      <w:r w:rsidR="00AB60FC">
        <w:t xml:space="preserve"> San José (Desamparados) 25%, </w:t>
      </w:r>
      <w:r w:rsidR="00AB60FC" w:rsidRPr="00BE5F36">
        <w:t xml:space="preserve">Juzgado Pensiones Alimentarias I </w:t>
      </w:r>
      <w:r w:rsidR="00F72A61">
        <w:t>Circuito Judicial de</w:t>
      </w:r>
      <w:r w:rsidR="00AB60FC" w:rsidRPr="00BE5F36">
        <w:t xml:space="preserve"> Zona Atlántica (Limón) 21%, Juzgado Pensiones Alimentarias II </w:t>
      </w:r>
      <w:r w:rsidR="00F72A61">
        <w:t>Circuito Judicial de</w:t>
      </w:r>
      <w:r w:rsidR="00AB60FC" w:rsidRPr="00BE5F36">
        <w:t xml:space="preserve"> San José (Goicoechea) 8% y Juzgado Pensiones Alimentarias II </w:t>
      </w:r>
      <w:r w:rsidR="00F72A61">
        <w:t>Circuito Judicial de</w:t>
      </w:r>
      <w:r w:rsidR="00AB60FC" w:rsidRPr="00BE5F36">
        <w:t xml:space="preserve"> Zona Atlántica (Pococí) con un 2%</w:t>
      </w:r>
      <w:r w:rsidR="00AB60FC">
        <w:t>.</w:t>
      </w:r>
    </w:p>
    <w:p w14:paraId="59A5F002" w14:textId="3F8FD073" w:rsidR="00FA07AC" w:rsidRDefault="00FA07AC" w:rsidP="00025659">
      <w:pPr>
        <w:pStyle w:val="Prrafodelista"/>
        <w:numPr>
          <w:ilvl w:val="0"/>
          <w:numId w:val="7"/>
        </w:numPr>
        <w:spacing w:line="276" w:lineRule="auto"/>
        <w:ind w:left="426" w:hanging="426"/>
      </w:pPr>
      <w:r>
        <w:t xml:space="preserve">Para el 30% (4) de los despachos disminuyó la cantidad de los </w:t>
      </w:r>
      <w:r w:rsidRPr="00025659">
        <w:rPr>
          <w:b/>
        </w:rPr>
        <w:t>asuntos terminados</w:t>
      </w:r>
      <w:r>
        <w:t xml:space="preserve"> durante el 2021, esto respecto al 2020, lo anterior aplica para los siguientes juzgados; </w:t>
      </w:r>
      <w:r w:rsidRPr="002B7DA8">
        <w:lastRenderedPageBreak/>
        <w:t xml:space="preserve">Juzgado Pensiones Alimentarias </w:t>
      </w:r>
      <w:r>
        <w:t xml:space="preserve">del </w:t>
      </w:r>
      <w:r w:rsidRPr="00411891">
        <w:t>I Circ</w:t>
      </w:r>
      <w:r>
        <w:t>uito</w:t>
      </w:r>
      <w:r w:rsidRPr="00411891">
        <w:t xml:space="preserve"> Jud</w:t>
      </w:r>
      <w:r>
        <w:t xml:space="preserve">icial de </w:t>
      </w:r>
      <w:r w:rsidRPr="002B7DA8">
        <w:t>San José</w:t>
      </w:r>
      <w:r>
        <w:t xml:space="preserve"> en un 25%, </w:t>
      </w:r>
      <w:r w:rsidRPr="002B7DA8">
        <w:t>Juzgado Pensiones Alimentarias Cartago</w:t>
      </w:r>
      <w:r>
        <w:t xml:space="preserve"> con 11%, </w:t>
      </w:r>
      <w:r w:rsidRPr="002B7DA8">
        <w:t>Juzgado Pensiones Alimentarias Puntarenas</w:t>
      </w:r>
      <w:r>
        <w:t xml:space="preserve"> con un 3% y el </w:t>
      </w:r>
      <w:r w:rsidRPr="00084AE9">
        <w:t xml:space="preserve">Juzgado Pensiones Alimentarias I </w:t>
      </w:r>
      <w:r w:rsidR="00F72A61">
        <w:t>Circuito Judicial de</w:t>
      </w:r>
      <w:r w:rsidRPr="00084AE9">
        <w:t xml:space="preserve"> Alajuela</w:t>
      </w:r>
      <w:r>
        <w:t xml:space="preserve"> con un 0.67% de disminución. </w:t>
      </w:r>
    </w:p>
    <w:p w14:paraId="7D610FE7" w14:textId="2F853D43" w:rsidR="00362744" w:rsidRDefault="00816D7E" w:rsidP="00025659">
      <w:pPr>
        <w:pStyle w:val="Prrafodelista"/>
        <w:numPr>
          <w:ilvl w:val="0"/>
          <w:numId w:val="7"/>
        </w:numPr>
        <w:spacing w:line="276" w:lineRule="auto"/>
        <w:ind w:left="426" w:hanging="426"/>
      </w:pPr>
      <w:r>
        <w:t>Para</w:t>
      </w:r>
      <w:r w:rsidR="00A96C43">
        <w:t xml:space="preserve"> el</w:t>
      </w:r>
      <w:r w:rsidR="00362744">
        <w:t xml:space="preserve"> </w:t>
      </w:r>
      <w:r w:rsidR="00362744" w:rsidRPr="00362744">
        <w:rPr>
          <w:b/>
          <w:bCs/>
        </w:rPr>
        <w:t>circulante</w:t>
      </w:r>
      <w:r w:rsidR="00362744" w:rsidRPr="00025659">
        <w:t xml:space="preserve"> a diciembre 2019, diciembre 2020 y mayo 2021</w:t>
      </w:r>
      <w:r w:rsidR="00362744">
        <w:t xml:space="preserve">, </w:t>
      </w:r>
      <w:r w:rsidR="00A96C43">
        <w:t xml:space="preserve">se </w:t>
      </w:r>
      <w:r w:rsidR="00362744">
        <w:t>m</w:t>
      </w:r>
      <w:r w:rsidR="00A96C43">
        <w:t>ostró</w:t>
      </w:r>
      <w:r w:rsidR="00362744">
        <w:t xml:space="preserve"> una disminución general en el 2021 del 8% respecto al 2019 y del 0.39% respecto al 2020, los despachos que presentan la mayor disminución respecto al 2019 son; </w:t>
      </w:r>
      <w:r w:rsidR="00362744" w:rsidRPr="004A106A">
        <w:t xml:space="preserve">Juzgado Pensiones Alimentarias I </w:t>
      </w:r>
      <w:r w:rsidR="00F72A61">
        <w:t>Circuito Judicial de</w:t>
      </w:r>
      <w:r w:rsidR="00362744" w:rsidRPr="004A106A">
        <w:t xml:space="preserve"> Alajuela</w:t>
      </w:r>
      <w:r w:rsidR="00362744">
        <w:t xml:space="preserve"> 36%, </w:t>
      </w:r>
      <w:r w:rsidR="00362744" w:rsidRPr="004674B6">
        <w:t>Juzgado Pensiones Alimentarias Cartago</w:t>
      </w:r>
      <w:r w:rsidR="00362744">
        <w:t xml:space="preserve"> 12.8%, </w:t>
      </w:r>
      <w:r w:rsidR="00362744" w:rsidRPr="00856D6B">
        <w:t xml:space="preserve">Juzgado Pensiones Alimentarias II </w:t>
      </w:r>
      <w:r w:rsidR="00F72A61">
        <w:t>Circuito Judicial de</w:t>
      </w:r>
      <w:r w:rsidR="00362744" w:rsidRPr="00856D6B">
        <w:t xml:space="preserve"> San José (Goicoechea)</w:t>
      </w:r>
      <w:r w:rsidR="00362744">
        <w:t xml:space="preserve"> 11%, estos despachos como los más representativos, como detalle a resaltar el 70% de los juzgados (8) demostraron disminución en el circulante, esta disminución se da por un aumento en la cantidad de asuntos terminados, donde es mayor a la entrada total.</w:t>
      </w:r>
    </w:p>
    <w:p w14:paraId="51BCA748" w14:textId="742104EB" w:rsidR="00624712" w:rsidRDefault="00426047" w:rsidP="00323E60">
      <w:pPr>
        <w:pStyle w:val="Prrafodelista"/>
        <w:numPr>
          <w:ilvl w:val="0"/>
          <w:numId w:val="7"/>
        </w:numPr>
        <w:spacing w:line="276" w:lineRule="auto"/>
        <w:ind w:left="426" w:hanging="426"/>
      </w:pPr>
      <w:r>
        <w:t xml:space="preserve">EL 30% (4) de los despachos por el contrario presentaron un aumento en su circulante a mayo 2021 en comparación con diciembre 2019, esto juzgados son: Juzgado Pensiones Alimentarias Sarapiquí 8%, </w:t>
      </w:r>
      <w:r w:rsidR="00F72A61">
        <w:t xml:space="preserve">Juzgado de Pensiones Alimentarias del </w:t>
      </w:r>
      <w:r>
        <w:t xml:space="preserve">II </w:t>
      </w:r>
      <w:r w:rsidR="00F72A61">
        <w:t>Circuito Judicial de</w:t>
      </w:r>
      <w:r>
        <w:t xml:space="preserve"> Guanacaste (Nicoya) con 7%, Juzgado Pensiones Alimentarias I </w:t>
      </w:r>
      <w:r w:rsidR="00F72A61">
        <w:t>Circuito Judicial de</w:t>
      </w:r>
      <w:r>
        <w:t xml:space="preserve"> Zona Sur (Pérez Zeledón) con un 3% y </w:t>
      </w:r>
      <w:r w:rsidRPr="00BE5F36">
        <w:t xml:space="preserve">Juzgado Pensiones Alimentarias III </w:t>
      </w:r>
      <w:r w:rsidR="00F72A61">
        <w:t>Circuito Judicial de</w:t>
      </w:r>
      <w:r w:rsidRPr="00BE5F36">
        <w:t xml:space="preserve"> San José (Desamparados) con un 0.45%.</w:t>
      </w:r>
      <w:r>
        <w:t xml:space="preserve"> Para estos despachos es lo opuesto, ya que su circulante aumenta por una disminución en la cantidad de asuntos terminados, siendo menor a la entrada.</w:t>
      </w:r>
      <w:r w:rsidR="00624712" w:rsidRPr="00624712">
        <w:t xml:space="preserve"> </w:t>
      </w:r>
    </w:p>
    <w:p w14:paraId="01343386" w14:textId="65CD4A12" w:rsidR="004F323B" w:rsidRDefault="00624712" w:rsidP="00323E60">
      <w:pPr>
        <w:pStyle w:val="Prrafodelista"/>
        <w:numPr>
          <w:ilvl w:val="0"/>
          <w:numId w:val="7"/>
        </w:numPr>
        <w:spacing w:line="276" w:lineRule="auto"/>
        <w:ind w:left="426" w:hanging="426"/>
      </w:pPr>
      <w:r>
        <w:t xml:space="preserve">El comparativo del circulante en este caso entre diciembre 2020 y mayo 2021 se tiene que los juzgados con mayor disminución son: </w:t>
      </w:r>
      <w:r w:rsidRPr="00BE5F36">
        <w:t xml:space="preserve">Juzgado Pensiones Alimentarias II </w:t>
      </w:r>
      <w:r w:rsidR="00F72A61">
        <w:t>Circuito Judicial de</w:t>
      </w:r>
      <w:r w:rsidRPr="00BE5F36">
        <w:t xml:space="preserve"> San José (Goicoechea) con un 14%, Juzgado Pensiones Alimentarias Puntarenas con 10%, Juzgado Pensiones Alimentarias Cartago con un 8% y por último </w:t>
      </w:r>
      <w:r w:rsidR="00F72A61">
        <w:t xml:space="preserve">Juzgado de Pensiones Alimentarias del </w:t>
      </w:r>
      <w:r w:rsidRPr="00BE5F36">
        <w:t xml:space="preserve">II </w:t>
      </w:r>
      <w:r w:rsidR="00F72A61">
        <w:t>Circuito Judicial de</w:t>
      </w:r>
      <w:r w:rsidRPr="00BE5F36">
        <w:t xml:space="preserve"> Guanacaste (Nicoya) con un 7%</w:t>
      </w:r>
      <w:r>
        <w:t>.</w:t>
      </w:r>
      <w:r w:rsidR="003E48FB">
        <w:t xml:space="preserve"> </w:t>
      </w:r>
    </w:p>
    <w:p w14:paraId="2F4B0199" w14:textId="174B005E" w:rsidR="00934BF7" w:rsidRPr="00025659" w:rsidRDefault="00F378A5" w:rsidP="00025659">
      <w:pPr>
        <w:pStyle w:val="Prrafodelista"/>
        <w:numPr>
          <w:ilvl w:val="0"/>
          <w:numId w:val="7"/>
        </w:numPr>
        <w:spacing w:line="276" w:lineRule="auto"/>
        <w:ind w:left="426" w:hanging="426"/>
      </w:pPr>
      <w:r>
        <w:t>Únicamente</w:t>
      </w:r>
      <w:r w:rsidR="00AF791D">
        <w:t xml:space="preserve"> para </w:t>
      </w:r>
      <w:r w:rsidR="00934BF7">
        <w:t xml:space="preserve">el 30% (4) de los despachos se obtuvo una disminución del circulante, para el restante 70% (8) de los despachos el circulante aumentó, esto quiere decir que en su mayoría la cantidad de los asuntos terminados fueron menor a la entrada, causando un aumento del circulante total.  </w:t>
      </w:r>
    </w:p>
    <w:p w14:paraId="779EE2B9" w14:textId="096336E6" w:rsidR="0084333D" w:rsidRDefault="005A0127" w:rsidP="00025659">
      <w:pPr>
        <w:pStyle w:val="Prrafodelista"/>
        <w:numPr>
          <w:ilvl w:val="0"/>
          <w:numId w:val="7"/>
        </w:numPr>
        <w:spacing w:line="276" w:lineRule="auto"/>
        <w:ind w:left="426" w:hanging="426"/>
      </w:pPr>
      <w:r>
        <w:t xml:space="preserve">Para </w:t>
      </w:r>
      <w:r w:rsidRPr="00A16D62">
        <w:t>el</w:t>
      </w:r>
      <w:r w:rsidR="0084333D" w:rsidRPr="00A16D62">
        <w:t xml:space="preserve"> </w:t>
      </w:r>
      <w:r w:rsidR="0084333D" w:rsidRPr="00502B48">
        <w:t xml:space="preserve">circulante </w:t>
      </w:r>
      <w:r w:rsidR="00432214" w:rsidRPr="00502B48">
        <w:t>activo</w:t>
      </w:r>
      <w:r w:rsidR="0084333D">
        <w:rPr>
          <w:b/>
        </w:rPr>
        <w:t xml:space="preserve"> </w:t>
      </w:r>
      <w:r w:rsidR="0084333D">
        <w:t>se tiene una disminución general del 25% en el 2021 respecto al 2019 y una disminución del 6% en comparación con el 2020</w:t>
      </w:r>
      <w:r w:rsidR="00D61756">
        <w:t>, estos valores se consideran sumamente positivos porque esta variable si es controlable por los despachos y se pueden hacer planes para promover que más casos pasen a la etapa de ejecución</w:t>
      </w:r>
    </w:p>
    <w:p w14:paraId="446B8EC1" w14:textId="6624E3F8" w:rsidR="00827396" w:rsidRDefault="006F3E25" w:rsidP="00925683">
      <w:pPr>
        <w:pStyle w:val="Prrafodelista"/>
        <w:numPr>
          <w:ilvl w:val="0"/>
          <w:numId w:val="7"/>
        </w:numPr>
        <w:spacing w:line="276" w:lineRule="auto"/>
        <w:ind w:left="426" w:hanging="426"/>
      </w:pPr>
      <w:r>
        <w:t xml:space="preserve">Los despachos que en comparación con el 2019 demuestran una disminución </w:t>
      </w:r>
      <w:r w:rsidR="00925683">
        <w:t xml:space="preserve">del </w:t>
      </w:r>
      <w:r w:rsidR="00925683" w:rsidRPr="00502B48">
        <w:t xml:space="preserve">circulante </w:t>
      </w:r>
      <w:r w:rsidR="00A91F4F" w:rsidRPr="00502B48">
        <w:t>activo</w:t>
      </w:r>
      <w:r w:rsidR="00925683" w:rsidRPr="00925683">
        <w:rPr>
          <w:b/>
          <w:bCs/>
        </w:rPr>
        <w:t xml:space="preserve"> </w:t>
      </w:r>
      <w:r>
        <w:t xml:space="preserve">son; </w:t>
      </w:r>
      <w:r w:rsidRPr="00257890">
        <w:t xml:space="preserve">Juzgado </w:t>
      </w:r>
      <w:r w:rsidRPr="00EC48DE">
        <w:t xml:space="preserve">Pensiones Alimentarias II </w:t>
      </w:r>
      <w:r w:rsidRPr="00411891">
        <w:t>Circ</w:t>
      </w:r>
      <w:r>
        <w:t>uito</w:t>
      </w:r>
      <w:r w:rsidRPr="00411891">
        <w:t xml:space="preserve"> Jud</w:t>
      </w:r>
      <w:r>
        <w:t>icial</w:t>
      </w:r>
      <w:r w:rsidRPr="00257890">
        <w:t xml:space="preserve"> Guanacaste (Nicoya) con 74%, Juzgado Pensiones Alimentarias Heredia con 50% y Juzgado Pensiones Alimentarias III </w:t>
      </w:r>
      <w:r w:rsidRPr="00411891">
        <w:t>Circ</w:t>
      </w:r>
      <w:r>
        <w:t>uito</w:t>
      </w:r>
      <w:r w:rsidRPr="00411891">
        <w:t xml:space="preserve"> Jud</w:t>
      </w:r>
      <w:r>
        <w:t>icial</w:t>
      </w:r>
      <w:r w:rsidRPr="00257890">
        <w:t xml:space="preserve"> San José (Desamparados) con un 48%.</w:t>
      </w:r>
      <w:r>
        <w:t xml:space="preserve"> </w:t>
      </w:r>
      <w:r w:rsidRPr="00BE5F36">
        <w:lastRenderedPageBreak/>
        <w:t xml:space="preserve">Juzgado Pensiones Alimentarias II </w:t>
      </w:r>
      <w:r w:rsidR="00F72A61">
        <w:t>Circuito Judicial de</w:t>
      </w:r>
      <w:r w:rsidRPr="00BE5F36">
        <w:t xml:space="preserve"> Zona Atlántica (Pococí) 42%, Juzgado Pensiones Alimentarias I </w:t>
      </w:r>
      <w:r w:rsidR="00F72A61">
        <w:t>Circuito Judicial de</w:t>
      </w:r>
      <w:r w:rsidRPr="00BE5F36">
        <w:t xml:space="preserve"> Zona Sur (Pérez Zeledón) 35%, Juzgado Pensiones Alimentarias I </w:t>
      </w:r>
      <w:r w:rsidR="00F72A61">
        <w:t>Circuito Judicial de</w:t>
      </w:r>
      <w:r w:rsidRPr="00BE5F36">
        <w:t xml:space="preserve"> Alajuela 28%, Juzgado Pensiones Alimentarias I </w:t>
      </w:r>
      <w:r w:rsidR="00F72A61">
        <w:t>Circuito Judicial de</w:t>
      </w:r>
      <w:r w:rsidRPr="00BE5F36">
        <w:t xml:space="preserve"> San José 20%, Juzgado Pensiones Alimentarias I </w:t>
      </w:r>
      <w:r w:rsidR="00F72A61">
        <w:t>Circuito Judicial de</w:t>
      </w:r>
      <w:r w:rsidRPr="00BE5F36">
        <w:t xml:space="preserve"> Zona Atlántica (Limón) 12% y Juzgado Pensiones Alimentarias II </w:t>
      </w:r>
      <w:r w:rsidR="00F72A61">
        <w:t>Circuito Judicial de</w:t>
      </w:r>
      <w:r w:rsidRPr="00BE5F36">
        <w:t xml:space="preserve"> San José (Goicoechea) con un 1%</w:t>
      </w:r>
      <w:r>
        <w:t>, la totalidad de estos despachos representan el 75% (9) con buenos resultados</w:t>
      </w:r>
      <w:r w:rsidR="00092167">
        <w:t>.</w:t>
      </w:r>
      <w:r w:rsidR="00A91F4F">
        <w:t xml:space="preserve"> </w:t>
      </w:r>
      <w:r w:rsidR="00092167">
        <w:t xml:space="preserve">Así mismo el 25% de los despachos restantes (3) demostraron un aumento en el circulante por fase, respecto a diciembre 2019. </w:t>
      </w:r>
    </w:p>
    <w:p w14:paraId="536E9ECD" w14:textId="08BD141E" w:rsidR="00E523CA" w:rsidRDefault="00925683" w:rsidP="00235D65">
      <w:pPr>
        <w:pStyle w:val="Prrafodelista"/>
        <w:numPr>
          <w:ilvl w:val="0"/>
          <w:numId w:val="7"/>
        </w:numPr>
        <w:spacing w:line="276" w:lineRule="auto"/>
        <w:ind w:left="426" w:hanging="426"/>
      </w:pPr>
      <w:r w:rsidRPr="00257890">
        <w:t xml:space="preserve">Para el comparativo </w:t>
      </w:r>
      <w:r>
        <w:t xml:space="preserve">del </w:t>
      </w:r>
      <w:r w:rsidRPr="00025659">
        <w:t xml:space="preserve">circulante </w:t>
      </w:r>
      <w:r w:rsidR="00F50EAE">
        <w:t>activo</w:t>
      </w:r>
      <w:r w:rsidRPr="00025659">
        <w:t xml:space="preserve"> </w:t>
      </w:r>
      <w:r w:rsidRPr="00257890">
        <w:t xml:space="preserve">entre el 2021-2020 los despachos con mayor disminución </w:t>
      </w:r>
      <w:r>
        <w:t>corresponden al 50% (6) y esto despachos son</w:t>
      </w:r>
      <w:r w:rsidRPr="00257890">
        <w:t xml:space="preserve">; Juzgado </w:t>
      </w:r>
      <w:r w:rsidRPr="00EC48DE">
        <w:t xml:space="preserve">Pensiones Alimentarias II </w:t>
      </w:r>
      <w:r w:rsidRPr="00411891">
        <w:t>Circ</w:t>
      </w:r>
      <w:r>
        <w:t>uito</w:t>
      </w:r>
      <w:r w:rsidRPr="00411891">
        <w:t xml:space="preserve"> Jud</w:t>
      </w:r>
      <w:r>
        <w:t>icial</w:t>
      </w:r>
      <w:r w:rsidRPr="00257890">
        <w:t xml:space="preserve"> Guanacaste (Nicoya) con 69%, Juzgado Pensiones Alimentarias I </w:t>
      </w:r>
      <w:r w:rsidRPr="00411891">
        <w:t>Circ</w:t>
      </w:r>
      <w:r>
        <w:t>uito</w:t>
      </w:r>
      <w:r w:rsidRPr="00411891">
        <w:t xml:space="preserve"> Jud</w:t>
      </w:r>
      <w:r>
        <w:t>icial</w:t>
      </w:r>
      <w:r w:rsidRPr="00257890">
        <w:t xml:space="preserve"> Zona Atlántica (Limón) con 7%</w:t>
      </w:r>
      <w:r>
        <w:t xml:space="preserve">, </w:t>
      </w:r>
      <w:r w:rsidRPr="00257890">
        <w:t xml:space="preserve">Juzgado Pensiones Alimentarias II </w:t>
      </w:r>
      <w:r w:rsidRPr="00411891">
        <w:t>Circ</w:t>
      </w:r>
      <w:r>
        <w:t>uito</w:t>
      </w:r>
      <w:r w:rsidRPr="00411891">
        <w:t xml:space="preserve"> Jud</w:t>
      </w:r>
      <w:r>
        <w:t>icial</w:t>
      </w:r>
      <w:r w:rsidRPr="00257890">
        <w:t xml:space="preserve"> San José (Goicoechea) con un 5%</w:t>
      </w:r>
      <w:r>
        <w:t xml:space="preserve">, </w:t>
      </w:r>
      <w:r w:rsidRPr="00BE5F36">
        <w:t xml:space="preserve">Juzgado Pensiones Alimentarias I </w:t>
      </w:r>
      <w:r w:rsidR="00F72A61">
        <w:t>Circuito Judicial de</w:t>
      </w:r>
      <w:r w:rsidRPr="00BE5F36">
        <w:t xml:space="preserve"> San José 5%, Juzgado Pensiones Alimentarias III </w:t>
      </w:r>
      <w:r w:rsidR="00F72A61">
        <w:t>Circuito Judicial de</w:t>
      </w:r>
      <w:r w:rsidRPr="00BE5F36">
        <w:t xml:space="preserve"> San José (Desamparados) con un 3% y Juzgado Pensiones Alimentarias Sarapiquí con un 1%</w:t>
      </w:r>
      <w:r>
        <w:t>.</w:t>
      </w:r>
      <w:r w:rsidRPr="00BE5F36">
        <w:t xml:space="preserve">Caso contrario para el restante 50% de los despachos que presentaron un aumento en el circulante </w:t>
      </w:r>
      <w:r w:rsidR="00F50EAE">
        <w:t>activo</w:t>
      </w:r>
      <w:r w:rsidRPr="00BE5F36">
        <w:t xml:space="preserve">, </w:t>
      </w:r>
      <w:r>
        <w:t>estos juzgados</w:t>
      </w:r>
      <w:r w:rsidRPr="00BE5F36">
        <w:t xml:space="preserve"> son; </w:t>
      </w:r>
      <w:r>
        <w:t xml:space="preserve">Juzgado Pensiones Alimentarias Heredia </w:t>
      </w:r>
      <w:r w:rsidR="00235D65">
        <w:t xml:space="preserve">con un </w:t>
      </w:r>
      <w:r>
        <w:t xml:space="preserve">39%, Juzgado Pensiones Alimentarias I </w:t>
      </w:r>
      <w:r w:rsidR="00F72A61">
        <w:t>Circuito Judicial de</w:t>
      </w:r>
      <w:r>
        <w:t xml:space="preserve"> Zona Sur (Pérez Zeledón)</w:t>
      </w:r>
      <w:r w:rsidR="00235D65">
        <w:t xml:space="preserve"> con un</w:t>
      </w:r>
      <w:r>
        <w:t xml:space="preserve"> 31%, Juzgado Pensiones Alimentarias Puntarenas 8%, Juzgado Pensiones Alimentarias I </w:t>
      </w:r>
      <w:r w:rsidR="00F72A61">
        <w:t>Circuito Judicial de</w:t>
      </w:r>
      <w:r>
        <w:t xml:space="preserve"> Alajuela 7%, Juzgado Pensiones Alimentarias Cartago </w:t>
      </w:r>
      <w:r w:rsidR="00235D65">
        <w:t xml:space="preserve">con un </w:t>
      </w:r>
      <w:r>
        <w:t xml:space="preserve">5% y Juzgado Pensiones Alimentarias II </w:t>
      </w:r>
      <w:r w:rsidR="00F72A61">
        <w:t>Circuito Judicial de</w:t>
      </w:r>
      <w:r>
        <w:t xml:space="preserve"> Zona Atlántica (Pococí) con un 1% de aumento</w:t>
      </w:r>
      <w:r w:rsidR="00E523CA">
        <w:t>.</w:t>
      </w:r>
    </w:p>
    <w:p w14:paraId="37FD2E3A" w14:textId="58B984C2" w:rsidR="000E79B2" w:rsidRDefault="000E79B2" w:rsidP="00323E60">
      <w:pPr>
        <w:pStyle w:val="Prrafodelista"/>
        <w:numPr>
          <w:ilvl w:val="0"/>
          <w:numId w:val="7"/>
        </w:numPr>
        <w:spacing w:line="276" w:lineRule="auto"/>
        <w:ind w:left="426" w:hanging="426"/>
      </w:pPr>
      <w:r>
        <w:t xml:space="preserve">Durante el periodo comprendido de </w:t>
      </w:r>
      <w:r w:rsidR="00784031">
        <w:t>e</w:t>
      </w:r>
      <w:r w:rsidR="00E523CA">
        <w:t xml:space="preserve">nero </w:t>
      </w:r>
      <w:r>
        <w:t xml:space="preserve">a julio 2021, se efectuaron un total de 28 seguimientos en los 12 juzgados especializados, registrados por medio de un Trámite Rápido, además de 4 planes de trabajo específicos para aquellos juzgados en estado “E” o “D”. </w:t>
      </w:r>
    </w:p>
    <w:p w14:paraId="66CDC30A" w14:textId="1EF874F9" w:rsidR="000B5C7D" w:rsidRDefault="00593B79" w:rsidP="00323E60">
      <w:pPr>
        <w:pStyle w:val="Prrafodelista"/>
        <w:numPr>
          <w:ilvl w:val="0"/>
          <w:numId w:val="7"/>
        </w:numPr>
        <w:spacing w:line="276" w:lineRule="auto"/>
        <w:ind w:left="426" w:hanging="426"/>
      </w:pPr>
      <w:r>
        <w:t>Como l</w:t>
      </w:r>
      <w:r w:rsidR="000E79B2">
        <w:t xml:space="preserve">ogros alcanzados </w:t>
      </w:r>
      <w:r w:rsidR="0038674E">
        <w:t xml:space="preserve">para el </w:t>
      </w:r>
      <w:r w:rsidR="0038674E" w:rsidRPr="00502B48">
        <w:t>Juzgado Pensiones Alimentarias Puntarenas</w:t>
      </w:r>
      <w:r w:rsidR="0038674E">
        <w:t xml:space="preserve">, </w:t>
      </w:r>
      <w:r w:rsidR="0026769F">
        <w:t>p</w:t>
      </w:r>
      <w:r w:rsidR="0026769F" w:rsidRPr="00BA737D">
        <w:t xml:space="preserve">ara los indicadores relacionados con los plazos, se </w:t>
      </w:r>
      <w:r w:rsidR="0026769F" w:rsidRPr="006D2B81">
        <w:t>tiene para el periodo diciembre 2020 a setiembre 2021, para el indicador “Plazo señalamientos de audiencias tempranas” un promedio de 6 días</w:t>
      </w:r>
      <w:r w:rsidR="0026769F">
        <w:t xml:space="preserve">, </w:t>
      </w:r>
      <w:r w:rsidR="0026769F" w:rsidRPr="006D2B81">
        <w:t>disminuye el plazo para resolver escritos de 26 en enero a 4 días en setiembre, durante el periodo diciembre 2020 a setiembre 2021, se mantienen al día en el plazo de resolución de apremios, resolución de recursos, plazo de firma</w:t>
      </w:r>
      <w:r w:rsidR="0026769F">
        <w:t>, l</w:t>
      </w:r>
      <w:r w:rsidR="0026769F" w:rsidRPr="00BA737D">
        <w:t xml:space="preserve">a cantidad de sentencias dictadas </w:t>
      </w:r>
      <w:r w:rsidR="0026769F" w:rsidRPr="00435313">
        <w:t>para el periodo diciembre 2020 a setiembre 2021</w:t>
      </w:r>
      <w:r w:rsidR="0026769F">
        <w:t xml:space="preserve">, </w:t>
      </w:r>
      <w:r w:rsidR="0026769F" w:rsidRPr="00BA737D">
        <w:t>supera el rango establecido</w:t>
      </w:r>
      <w:r w:rsidR="0026769F">
        <w:t xml:space="preserve"> de 25 sentencias mensuales</w:t>
      </w:r>
      <w:r w:rsidR="0026769F" w:rsidRPr="00BA737D">
        <w:t>, el promedio es de 3</w:t>
      </w:r>
      <w:r w:rsidR="0026769F">
        <w:t>5</w:t>
      </w:r>
      <w:r w:rsidR="0026769F" w:rsidRPr="00BA737D">
        <w:t xml:space="preserve"> sentencias, con un porcentaje de rendimiento en promedio de un 18</w:t>
      </w:r>
      <w:r w:rsidR="0026769F">
        <w:t>0</w:t>
      </w:r>
      <w:r w:rsidR="0026769F" w:rsidRPr="00BA737D">
        <w:t>%</w:t>
      </w:r>
      <w:r w:rsidR="00B30CF7">
        <w:t>.</w:t>
      </w:r>
    </w:p>
    <w:p w14:paraId="75F67839" w14:textId="55EF39EB" w:rsidR="0097054A" w:rsidRDefault="00235D65" w:rsidP="0097054A">
      <w:pPr>
        <w:pStyle w:val="Prrafodelista"/>
        <w:numPr>
          <w:ilvl w:val="0"/>
          <w:numId w:val="7"/>
        </w:numPr>
        <w:spacing w:line="276" w:lineRule="auto"/>
        <w:ind w:left="426" w:hanging="426"/>
      </w:pPr>
      <w:r>
        <w:t>En el caso</w:t>
      </w:r>
      <w:r w:rsidR="0062653D">
        <w:t xml:space="preserve"> </w:t>
      </w:r>
      <w:r>
        <w:t>d</w:t>
      </w:r>
      <w:r w:rsidR="0062653D">
        <w:t xml:space="preserve">el </w:t>
      </w:r>
      <w:r w:rsidR="0062653D" w:rsidRPr="00502B48">
        <w:t>Juzgado Pensiones Alimentarias I Circuito Judicial</w:t>
      </w:r>
      <w:r w:rsidR="0062653D" w:rsidRPr="00235D65">
        <w:t xml:space="preserve"> </w:t>
      </w:r>
      <w:r w:rsidR="0062653D" w:rsidRPr="00502B48">
        <w:t>Alajuela</w:t>
      </w:r>
      <w:r w:rsidR="000209E1">
        <w:t xml:space="preserve"> se tienen los siguientes</w:t>
      </w:r>
      <w:r>
        <w:t xml:space="preserve"> logros: </w:t>
      </w:r>
      <w:r w:rsidR="000209E1">
        <w:t xml:space="preserve"> </w:t>
      </w:r>
      <w:r w:rsidR="00590215">
        <w:t>la resolución de apremios corporales de un 100%, en enero de 2021</w:t>
      </w:r>
      <w:r w:rsidR="00590215" w:rsidRPr="00495040">
        <w:t xml:space="preserve"> </w:t>
      </w:r>
      <w:r w:rsidR="00590215">
        <w:t>el despacho mantenía un total de 25 escritos pendientes de resolver, no obstante este se disminuye a cero escritos pendientes de resolver</w:t>
      </w:r>
      <w:r w:rsidR="00590215" w:rsidRPr="00495040">
        <w:t xml:space="preserve"> para </w:t>
      </w:r>
      <w:r w:rsidR="00590215">
        <w:t xml:space="preserve">el mes de julio 2021, para el </w:t>
      </w:r>
      <w:r w:rsidR="00590215">
        <w:lastRenderedPageBreak/>
        <w:t xml:space="preserve">indicador de </w:t>
      </w:r>
      <w:r w:rsidR="00590215" w:rsidRPr="00495040">
        <w:t xml:space="preserve">plazo de espera para dictado de sentencia </w:t>
      </w:r>
      <w:r w:rsidR="00590215">
        <w:t>se identifica una mejoría en este caso la persona Juzgadora 2, siendo que este escritorio llegó a un plazo máximo de 112 días en el mes de abril, mismo que disminuye a 99 días en julio de 2021 y a 43 días en agosto de 2021, los p</w:t>
      </w:r>
      <w:r w:rsidR="00590215" w:rsidRPr="00495040">
        <w:t xml:space="preserve">orcentajes de rendimiento de las personas Técnicas Judiciales </w:t>
      </w:r>
      <w:r w:rsidR="00590215">
        <w:t>se mantuvieron en valores superiores</w:t>
      </w:r>
      <w:r w:rsidR="00590215" w:rsidRPr="00495040">
        <w:t xml:space="preserve"> al 100%</w:t>
      </w:r>
      <w:r w:rsidR="00590215">
        <w:t>, el p</w:t>
      </w:r>
      <w:r w:rsidR="00590215" w:rsidRPr="00495040">
        <w:t xml:space="preserve">orcentaje de rendimiento de las personas Juzgadoras de Fondo y Trámite </w:t>
      </w:r>
      <w:r w:rsidR="00590215">
        <w:t xml:space="preserve">estos estuvieron </w:t>
      </w:r>
      <w:r w:rsidR="00590215" w:rsidRPr="00495040">
        <w:t>dentro de</w:t>
      </w:r>
      <w:r w:rsidR="00590215">
        <w:t>l</w:t>
      </w:r>
      <w:r w:rsidR="00590215" w:rsidRPr="00495040">
        <w:t xml:space="preserve"> parámetro establecido</w:t>
      </w:r>
      <w:r w:rsidR="00590215">
        <w:t xml:space="preserve"> de entre 90% y 100%</w:t>
      </w:r>
      <w:r w:rsidR="00590215" w:rsidRPr="00495040">
        <w:t>.</w:t>
      </w:r>
    </w:p>
    <w:p w14:paraId="474625F9" w14:textId="3354C8E7" w:rsidR="00112909" w:rsidRDefault="00235D65" w:rsidP="00025659">
      <w:pPr>
        <w:pStyle w:val="Prrafodelista"/>
        <w:numPr>
          <w:ilvl w:val="0"/>
          <w:numId w:val="7"/>
        </w:numPr>
        <w:spacing w:line="276" w:lineRule="auto"/>
        <w:ind w:left="426" w:hanging="426"/>
      </w:pPr>
      <w:r>
        <w:t xml:space="preserve">El </w:t>
      </w:r>
      <w:r w:rsidR="00FB09D6" w:rsidRPr="00502B48">
        <w:t>Juzgado Pensiones Alimentarias I Circuito Judicial de la</w:t>
      </w:r>
      <w:r w:rsidR="00FB09D6" w:rsidRPr="00235D65">
        <w:t xml:space="preserve"> </w:t>
      </w:r>
      <w:r w:rsidR="00FB09D6" w:rsidRPr="00502B48">
        <w:t>Zona Atlántica (Limón)</w:t>
      </w:r>
      <w:r w:rsidR="00FB09D6" w:rsidRPr="00784031">
        <w:rPr>
          <w:b/>
          <w:bCs/>
        </w:rPr>
        <w:t xml:space="preserve"> </w:t>
      </w:r>
      <w:r w:rsidR="00FB09D6" w:rsidRPr="00025659">
        <w:t>se tienen los siguientes</w:t>
      </w:r>
      <w:r>
        <w:t xml:space="preserve"> logros:</w:t>
      </w:r>
      <w:r w:rsidR="00FB09D6" w:rsidRPr="00025659">
        <w:t xml:space="preserve"> </w:t>
      </w:r>
      <w:r w:rsidR="003D628A">
        <w:t>e</w:t>
      </w:r>
      <w:r w:rsidR="00FB09D6">
        <w:t>sta oficina presenta un promedio de 22 escritos pendientes cada mes, lo que significa que la atención de estos es de forma expedita, ya que manejan un porcentaje promedio de 107% en la resolución de escritos con relación a los ingresados</w:t>
      </w:r>
      <w:r w:rsidR="00643F9C">
        <w:t>,</w:t>
      </w:r>
      <w:r w:rsidR="003F4CE0">
        <w:t xml:space="preserve"> e</w:t>
      </w:r>
      <w:r w:rsidR="00FB09D6">
        <w:t xml:space="preserve">l </w:t>
      </w:r>
      <w:r w:rsidR="0097054A">
        <w:t>d</w:t>
      </w:r>
      <w:r w:rsidR="00FB09D6">
        <w:t>espacho presentó un incremento en el plazo de espera para el dictado de sentencias en junio con 63 días</w:t>
      </w:r>
      <w:r w:rsidR="0097054A">
        <w:t>, pero en</w:t>
      </w:r>
      <w:r w:rsidR="00FB09D6">
        <w:t xml:space="preserve"> septiembre este plazo se ve disminuido considerablemente a 18 días, el indicador cantidad de expedientes pendientes de fallo, presentó un total de 89 expedientes pendientes y para septiembre contó con un total de 27, lo que permite que el dato se encuentre dentro del rango establecido de 13 a 38 expedientes. </w:t>
      </w:r>
    </w:p>
    <w:p w14:paraId="13DA4959" w14:textId="0297F9C7" w:rsidR="00082F78" w:rsidRDefault="00E747B6" w:rsidP="00025659">
      <w:pPr>
        <w:pStyle w:val="Prrafodelista"/>
        <w:numPr>
          <w:ilvl w:val="0"/>
          <w:numId w:val="7"/>
        </w:numPr>
        <w:spacing w:line="276" w:lineRule="auto"/>
        <w:ind w:left="426" w:hanging="426"/>
      </w:pPr>
      <w:r>
        <w:t>Entre los principales resultados</w:t>
      </w:r>
      <w:r w:rsidR="00590215">
        <w:t xml:space="preserve"> para el </w:t>
      </w:r>
      <w:r w:rsidR="00082F78" w:rsidRPr="00502B48">
        <w:t>Juzgado de Pensiones Alimentarias de Heredia</w:t>
      </w:r>
      <w:r w:rsidR="00082F78" w:rsidRPr="00BA737D">
        <w:rPr>
          <w:b/>
          <w:bCs/>
        </w:rPr>
        <w:t xml:space="preserve"> </w:t>
      </w:r>
      <w:r w:rsidR="00082F78">
        <w:t>se disminuyó en 5 días, el plazo de resolución de órdenes de apremio, ya que, para enero 2021, se registró un plazo de en 5 días de espera</w:t>
      </w:r>
      <w:r w:rsidR="000511A9">
        <w:t>, p</w:t>
      </w:r>
      <w:r w:rsidR="00082F78">
        <w:t xml:space="preserve">ara febrero, se registró un plazo de 1 día, mientras que de marzo a setiembre de 2021 se registran cero días de espera. </w:t>
      </w:r>
    </w:p>
    <w:p w14:paraId="1739BDD5" w14:textId="637E47C4" w:rsidR="00ED3ADE" w:rsidRDefault="00E747B6" w:rsidP="00025659">
      <w:pPr>
        <w:pStyle w:val="Prrafodelista"/>
        <w:numPr>
          <w:ilvl w:val="0"/>
          <w:numId w:val="7"/>
        </w:numPr>
        <w:spacing w:line="276" w:lineRule="auto"/>
        <w:ind w:left="426" w:hanging="426"/>
      </w:pPr>
      <w:r>
        <w:t>El</w:t>
      </w:r>
      <w:r w:rsidR="00ED3ADE" w:rsidRPr="00E747B6">
        <w:t xml:space="preserve"> </w:t>
      </w:r>
      <w:r w:rsidR="00ED3ADE" w:rsidRPr="00502B48">
        <w:t>Juzgado Pensiones Alimentarias II Circuito Judicial de la</w:t>
      </w:r>
      <w:r w:rsidR="00ED3ADE" w:rsidRPr="00E747B6">
        <w:t xml:space="preserve"> </w:t>
      </w:r>
      <w:r w:rsidR="00ED3ADE" w:rsidRPr="00502B48">
        <w:t xml:space="preserve">Zona Atlántica (Pococí) </w:t>
      </w:r>
      <w:r>
        <w:t xml:space="preserve">presenta los siguientes beneficios con el seguimiento </w:t>
      </w:r>
      <w:r w:rsidR="00ED3ADE">
        <w:t xml:space="preserve">se logró una disminución del circulante total de 835 asuntos, este indicador para enero 2021 contaba con 7619 casos y para setiembre 2021 pasó a 6784, el indicador </w:t>
      </w:r>
      <w:r>
        <w:t xml:space="preserve">de </w:t>
      </w:r>
      <w:r w:rsidR="00ED3ADE">
        <w:t>p</w:t>
      </w:r>
      <w:r w:rsidR="00ED3ADE" w:rsidRPr="00D37190">
        <w:t xml:space="preserve">lazo espera para dictado de sentencia </w:t>
      </w:r>
      <w:r w:rsidR="00ED3ADE">
        <w:t>II</w:t>
      </w:r>
      <w:r w:rsidR="00ED3ADE" w:rsidRPr="00D37190">
        <w:t xml:space="preserve"> instancia </w:t>
      </w:r>
      <w:r>
        <w:t xml:space="preserve">de </w:t>
      </w:r>
      <w:r w:rsidR="00ED3ADE" w:rsidRPr="00D37190">
        <w:t>Famili</w:t>
      </w:r>
      <w:r w:rsidR="00ED3ADE">
        <w:t xml:space="preserve">a, pasa de 189 días a 127 días, dejando ver una disminución de 62 días, para el indicador plazo </w:t>
      </w:r>
      <w:r w:rsidR="00ED3ADE" w:rsidRPr="00D37190">
        <w:t>de fijación de provisionale</w:t>
      </w:r>
      <w:r w:rsidR="00ED3ADE">
        <w:t xml:space="preserve">s pasa de 6 días a 0 días, el número de expedientes pasados a firmar por técnico durante setiembre 2021 aumentó en 56 asuntos, en cuanto al </w:t>
      </w:r>
      <w:r w:rsidR="00ED3ADE" w:rsidRPr="00811880">
        <w:t xml:space="preserve">indicador de rendimiento de los técnicos judiciales pasa en enero de un 63% a setiembre con un 111%, dejando ver un aumento sostenido del 48%, </w:t>
      </w:r>
      <w:r w:rsidR="00ED3ADE">
        <w:t>por último para el indicador p</w:t>
      </w:r>
      <w:r w:rsidR="00ED3ADE" w:rsidRPr="00EE1D59">
        <w:t>orcentaje de rendimiento</w:t>
      </w:r>
      <w:r w:rsidR="00ED3ADE">
        <w:t xml:space="preserve"> por </w:t>
      </w:r>
      <w:r w:rsidR="00D61756">
        <w:t>Jueza o Juez</w:t>
      </w:r>
      <w:r w:rsidR="00ED3ADE">
        <w:t xml:space="preserve">, específicamente para el </w:t>
      </w:r>
      <w:r w:rsidR="00D61756">
        <w:t xml:space="preserve">Juez </w:t>
      </w:r>
      <w:r w:rsidR="00ED3ADE">
        <w:t>de fondo aumentó sostenidamente en un 68%, su promedio de enero a setiembre fue del 233%, mientras que  para el juez conciliador presentó un aumento constante del 48%</w:t>
      </w:r>
      <w:r w:rsidR="00502B48">
        <w:t>.</w:t>
      </w:r>
    </w:p>
    <w:p w14:paraId="3D347416" w14:textId="1E0F512A" w:rsidR="008026C8" w:rsidRDefault="004B6CAC" w:rsidP="008026C8">
      <w:pPr>
        <w:pStyle w:val="Prrafodelista"/>
        <w:numPr>
          <w:ilvl w:val="0"/>
          <w:numId w:val="7"/>
        </w:numPr>
        <w:spacing w:line="276" w:lineRule="auto"/>
        <w:ind w:left="426" w:hanging="426"/>
      </w:pPr>
      <w:r>
        <w:t xml:space="preserve">Los </w:t>
      </w:r>
      <w:r w:rsidR="00590215">
        <w:t>logros más relevantes alcanzados para el</w:t>
      </w:r>
      <w:r w:rsidR="009401E3" w:rsidRPr="004B6CAC">
        <w:rPr>
          <w:bCs/>
        </w:rPr>
        <w:t xml:space="preserve"> </w:t>
      </w:r>
      <w:r w:rsidR="009401E3" w:rsidRPr="00502B48">
        <w:rPr>
          <w:bCs/>
        </w:rPr>
        <w:t>Juzgado Pensiones Alimentarias I Circuito Judicial de la</w:t>
      </w:r>
      <w:r w:rsidR="009401E3" w:rsidRPr="004B6CAC">
        <w:rPr>
          <w:bCs/>
        </w:rPr>
        <w:t xml:space="preserve"> </w:t>
      </w:r>
      <w:r w:rsidR="009401E3" w:rsidRPr="00502B48">
        <w:rPr>
          <w:bCs/>
        </w:rPr>
        <w:t>Zona Sur (Pérez Zeledón</w:t>
      </w:r>
      <w:r w:rsidR="009401E3" w:rsidRPr="009401E3">
        <w:rPr>
          <w:b/>
          <w:bCs/>
        </w:rPr>
        <w:t>)</w:t>
      </w:r>
      <w:r w:rsidR="009401E3">
        <w:rPr>
          <w:b/>
          <w:bCs/>
        </w:rPr>
        <w:t xml:space="preserve"> </w:t>
      </w:r>
      <w:r>
        <w:t>son</w:t>
      </w:r>
      <w:r w:rsidR="009401E3" w:rsidRPr="00025659">
        <w:t xml:space="preserve"> los siguientes</w:t>
      </w:r>
      <w:r w:rsidR="009401E3">
        <w:t>; l</w:t>
      </w:r>
      <w:r w:rsidR="009401E3" w:rsidRPr="002561DC">
        <w:t>a cantidad de escritos pendientes de resolver se mantiene en valores “</w:t>
      </w:r>
      <w:r w:rsidR="009401E3" w:rsidRPr="009401E3">
        <w:rPr>
          <w:i/>
        </w:rPr>
        <w:t>muy bueno</w:t>
      </w:r>
      <w:r w:rsidR="009401E3" w:rsidRPr="002561DC">
        <w:t>”</w:t>
      </w:r>
      <w:r w:rsidR="009401E3">
        <w:t>, siendo que la mayor cantidad de escritos pendientes de resolver se reportó en abril para un total de 6 asuntos, el</w:t>
      </w:r>
      <w:r w:rsidR="009401E3" w:rsidRPr="002561DC">
        <w:t xml:space="preserve"> de plazo de señalamientos de audiencias tempranas</w:t>
      </w:r>
      <w:r w:rsidR="009401E3">
        <w:t xml:space="preserve"> se </w:t>
      </w:r>
      <w:r w:rsidR="00C24F8F">
        <w:t>obtuvo</w:t>
      </w:r>
      <w:r w:rsidR="009401E3">
        <w:t xml:space="preserve"> mejor</w:t>
      </w:r>
      <w:r w:rsidR="00C24F8F">
        <w:t xml:space="preserve"> </w:t>
      </w:r>
      <w:r w:rsidR="009401E3">
        <w:t xml:space="preserve"> parámetro </w:t>
      </w:r>
      <w:r w:rsidR="00C24F8F">
        <w:t xml:space="preserve">que lo esperado </w:t>
      </w:r>
      <w:r w:rsidR="009401E3">
        <w:t xml:space="preserve"> para este indicador, el </w:t>
      </w:r>
      <w:r w:rsidR="009401E3" w:rsidRPr="002561DC">
        <w:t xml:space="preserve">plazo para resolver escritos </w:t>
      </w:r>
      <w:r w:rsidR="009401E3">
        <w:t xml:space="preserve">tuvo </w:t>
      </w:r>
      <w:r w:rsidR="009401E3">
        <w:lastRenderedPageBreak/>
        <w:t>como valor máximo 21 días en el mes de marzo siendo que se encontró dentro del parámetro estándar durante el periodo analizado. En el caso del</w:t>
      </w:r>
      <w:r w:rsidR="009401E3" w:rsidRPr="002561DC">
        <w:t xml:space="preserve"> plazo de espera para dictado de sentencia</w:t>
      </w:r>
      <w:r w:rsidR="009401E3">
        <w:t xml:space="preserve"> se mantuvo</w:t>
      </w:r>
      <w:r w:rsidR="009401E3" w:rsidRPr="002561DC">
        <w:t xml:space="preserve"> dentro de los valores definidos como estándar</w:t>
      </w:r>
      <w:r w:rsidR="009401E3">
        <w:t xml:space="preserve">, </w:t>
      </w:r>
      <w:r w:rsidR="0024416F">
        <w:t>l</w:t>
      </w:r>
      <w:r w:rsidR="009401E3">
        <w:t>os p</w:t>
      </w:r>
      <w:r w:rsidR="009401E3" w:rsidRPr="002561DC">
        <w:t>orcentajes de rendimiento de las personas Juzgadoras de Fondo y Trámite dentro de los parámetros establecidos</w:t>
      </w:r>
      <w:r w:rsidR="009401E3">
        <w:t xml:space="preserve"> de entre 90% y 100%</w:t>
      </w:r>
      <w:r w:rsidR="008026C8">
        <w:t>, l</w:t>
      </w:r>
      <w:r w:rsidR="008026C8" w:rsidRPr="00915AD1">
        <w:t>a cantidad de resoluciones firmadas por la persona juzgadora de Trámite</w:t>
      </w:r>
      <w:r w:rsidR="008026C8">
        <w:t xml:space="preserve">, de diciembre de 2020 a setiembre de 2021, </w:t>
      </w:r>
      <w:r w:rsidR="008026C8" w:rsidRPr="00915AD1">
        <w:t>en promedio es de 16</w:t>
      </w:r>
      <w:r w:rsidR="008026C8">
        <w:t>12</w:t>
      </w:r>
      <w:r w:rsidR="008026C8" w:rsidRPr="00915AD1">
        <w:t xml:space="preserve"> resoluciones, con un porcentaje de rendimiento en promedio de un 1</w:t>
      </w:r>
      <w:r w:rsidR="008026C8">
        <w:t>48</w:t>
      </w:r>
      <w:r w:rsidR="008026C8" w:rsidRPr="00915AD1">
        <w:t>%</w:t>
      </w:r>
      <w:r w:rsidR="008026C8">
        <w:t>.</w:t>
      </w:r>
    </w:p>
    <w:p w14:paraId="1BA5A6D9" w14:textId="77777777" w:rsidR="00C0252D" w:rsidRDefault="00C0252D" w:rsidP="00025659">
      <w:pPr>
        <w:pStyle w:val="Prrafodelista"/>
        <w:spacing w:line="276" w:lineRule="auto"/>
        <w:ind w:left="426"/>
      </w:pPr>
    </w:p>
    <w:p w14:paraId="18771E98" w14:textId="304A9D40" w:rsidR="004A6BFB" w:rsidRDefault="00C24F8F" w:rsidP="004B6CAC">
      <w:pPr>
        <w:pStyle w:val="Prrafodelista"/>
        <w:numPr>
          <w:ilvl w:val="0"/>
          <w:numId w:val="7"/>
        </w:numPr>
        <w:spacing w:line="276" w:lineRule="auto"/>
        <w:ind w:left="426" w:hanging="426"/>
      </w:pPr>
      <w:r>
        <w:t>El</w:t>
      </w:r>
      <w:r w:rsidR="008026C8">
        <w:t xml:space="preserve"> </w:t>
      </w:r>
      <w:r w:rsidR="008026C8" w:rsidRPr="00502B48">
        <w:t>Juzgado Pensiones Alimentarias III Circuito Judicial de San José (Desamparados</w:t>
      </w:r>
      <w:r w:rsidR="008026C8">
        <w:t>)</w:t>
      </w:r>
      <w:r w:rsidR="00C0252D">
        <w:t xml:space="preserve"> muestra los siguientes</w:t>
      </w:r>
      <w:r>
        <w:t xml:space="preserve"> logros: </w:t>
      </w:r>
      <w:r w:rsidR="008026C8">
        <w:t xml:space="preserve"> </w:t>
      </w:r>
      <w:r>
        <w:t>c</w:t>
      </w:r>
      <w:r w:rsidRPr="00D62BF7">
        <w:t xml:space="preserve">on </w:t>
      </w:r>
      <w:r w:rsidR="008026C8" w:rsidRPr="00D62BF7">
        <w:t xml:space="preserve">respecto a los casos terminados </w:t>
      </w:r>
      <w:r w:rsidR="008026C8">
        <w:t>(sin tomar en consideración los casos inactivos)</w:t>
      </w:r>
      <w:r w:rsidR="00F11F5C">
        <w:t xml:space="preserve"> mantiene un promedio superior al </w:t>
      </w:r>
      <w:r w:rsidR="008026C8">
        <w:t xml:space="preserve">parámetro </w:t>
      </w:r>
      <w:r w:rsidR="00F11F5C">
        <w:t xml:space="preserve">esperado, </w:t>
      </w:r>
      <w:r w:rsidR="008026C8">
        <w:t>con un promedio de 105 casos terminados entre enero y septiembre del 2021,</w:t>
      </w:r>
      <w:r w:rsidR="00F11F5C">
        <w:t xml:space="preserve"> además</w:t>
      </w:r>
      <w:r w:rsidR="008026C8">
        <w:t xml:space="preserve"> promedia 60 escritos pendientes de resolver de forma mensual, dato que se encuentra por debajo del parámetro establecido de 392 a 434 escritos; lo que</w:t>
      </w:r>
      <w:r w:rsidR="00F11F5C">
        <w:t xml:space="preserve"> implica un beneficio en </w:t>
      </w:r>
      <w:r w:rsidR="008026C8">
        <w:t xml:space="preserve"> el plazo de atención</w:t>
      </w:r>
      <w:r w:rsidR="00F11F5C">
        <w:t xml:space="preserve"> de escritos</w:t>
      </w:r>
      <w:r w:rsidR="008026C8">
        <w:t>, ya que en promedio transcurren 11 días para la resolución</w:t>
      </w:r>
      <w:r w:rsidR="00F11F5C">
        <w:t xml:space="preserve">. En </w:t>
      </w:r>
      <w:r w:rsidR="008026C8">
        <w:t xml:space="preserve">lo que corresponde </w:t>
      </w:r>
      <w:r w:rsidR="00F11F5C">
        <w:t>a</w:t>
      </w:r>
      <w:r w:rsidR="009A4339">
        <w:t xml:space="preserve"> l</w:t>
      </w:r>
      <w:r w:rsidR="008026C8">
        <w:t xml:space="preserve">os plazos de resolución de fijación provisionales, beneficios y resolución de recursos se mantiene a cero (0) días, </w:t>
      </w:r>
      <w:r w:rsidR="009A4339">
        <w:t>e</w:t>
      </w:r>
      <w:r w:rsidR="008026C8">
        <w:t>l personal juzgador cumple con porcentajes superiores al 100</w:t>
      </w:r>
      <w:r w:rsidR="004B6CAC">
        <w:t>%</w:t>
      </w:r>
    </w:p>
    <w:p w14:paraId="6421438E" w14:textId="490E3F5D" w:rsidR="008026C8" w:rsidRPr="00D62BF7" w:rsidRDefault="008026C8" w:rsidP="00502B48">
      <w:pPr>
        <w:pStyle w:val="Prrafodelista"/>
        <w:spacing w:line="276" w:lineRule="auto"/>
        <w:ind w:left="426"/>
      </w:pPr>
    </w:p>
    <w:p w14:paraId="13F95C1A" w14:textId="7E94169F" w:rsidR="00502B48" w:rsidRPr="00502B48" w:rsidRDefault="00855D0F" w:rsidP="00502B48">
      <w:pPr>
        <w:pStyle w:val="Prrafodelista"/>
        <w:numPr>
          <w:ilvl w:val="0"/>
          <w:numId w:val="7"/>
        </w:numPr>
        <w:spacing w:line="276" w:lineRule="auto"/>
        <w:ind w:left="426" w:hanging="426"/>
        <w:rPr>
          <w:rStyle w:val="normaltextrun"/>
        </w:rPr>
      </w:pPr>
      <w:r>
        <w:t>E</w:t>
      </w:r>
      <w:r w:rsidR="00590215">
        <w:t>l</w:t>
      </w:r>
      <w:r w:rsidR="00B24A44">
        <w:t xml:space="preserve"> </w:t>
      </w:r>
      <w:r w:rsidR="00B24A44" w:rsidRPr="00502B48">
        <w:t>Juzgado Pensiones Alimentarias II Circuito Judicial de San José (Goicoechea) /Turno Extraordinario</w:t>
      </w:r>
      <w:r w:rsidR="001769AB">
        <w:t xml:space="preserve"> </w:t>
      </w:r>
      <w:r>
        <w:t xml:space="preserve">obtiene como resultados favorables, que </w:t>
      </w:r>
      <w:r w:rsidR="007C2AD2">
        <w:t xml:space="preserve"> </w:t>
      </w:r>
      <w:r w:rsidR="008009BC">
        <w:t>e</w:t>
      </w:r>
      <w:r w:rsidR="007C2AD2" w:rsidRPr="008009BC">
        <w:rPr>
          <w:rStyle w:val="normaltextrun"/>
          <w:color w:val="000000"/>
          <w:shd w:val="clear" w:color="auto" w:fill="FFFFFF"/>
        </w:rPr>
        <w:t>l</w:t>
      </w:r>
      <w:r w:rsidR="00B24A44">
        <w:rPr>
          <w:rStyle w:val="normaltextrun"/>
          <w:color w:val="000000"/>
          <w:shd w:val="clear" w:color="auto" w:fill="FFFFFF"/>
        </w:rPr>
        <w:t xml:space="preserve"> circulante total </w:t>
      </w:r>
      <w:r w:rsidR="00B24A44" w:rsidRPr="00244F83">
        <w:rPr>
          <w:rStyle w:val="normaltextrun"/>
          <w:color w:val="000000"/>
          <w:shd w:val="clear" w:color="auto" w:fill="FFFFFF"/>
        </w:rPr>
        <w:t xml:space="preserve">disminuyó en 821 asuntos, pasando de 15912 asuntos en enero 2021 a 15091 en setiembre 2021, </w:t>
      </w:r>
      <w:r>
        <w:rPr>
          <w:rStyle w:val="normaltextrun"/>
          <w:color w:val="000000"/>
          <w:shd w:val="clear" w:color="auto" w:fill="FFFFFF"/>
        </w:rPr>
        <w:t xml:space="preserve">el circulante en </w:t>
      </w:r>
      <w:r w:rsidR="00B24A44" w:rsidRPr="00244F83">
        <w:rPr>
          <w:rStyle w:val="normaltextrun"/>
          <w:color w:val="000000"/>
          <w:shd w:val="clear" w:color="auto" w:fill="FFFFFF"/>
        </w:rPr>
        <w:t>la</w:t>
      </w:r>
      <w:r>
        <w:rPr>
          <w:rStyle w:val="normaltextrun"/>
          <w:color w:val="000000"/>
          <w:shd w:val="clear" w:color="auto" w:fill="FFFFFF"/>
        </w:rPr>
        <w:t>s</w:t>
      </w:r>
      <w:r w:rsidR="00B24A44" w:rsidRPr="00244F83">
        <w:rPr>
          <w:rStyle w:val="normaltextrun"/>
          <w:color w:val="000000"/>
          <w:shd w:val="clear" w:color="auto" w:fill="FFFFFF"/>
        </w:rPr>
        <w:t xml:space="preserve"> fase</w:t>
      </w:r>
      <w:r>
        <w:rPr>
          <w:rStyle w:val="normaltextrun"/>
          <w:color w:val="000000"/>
          <w:shd w:val="clear" w:color="auto" w:fill="FFFFFF"/>
        </w:rPr>
        <w:t>s activas</w:t>
      </w:r>
      <w:r w:rsidR="00B24A44" w:rsidRPr="00244F83">
        <w:rPr>
          <w:rStyle w:val="normaltextrun"/>
          <w:color w:val="000000"/>
          <w:shd w:val="clear" w:color="auto" w:fill="FFFFFF"/>
        </w:rPr>
        <w:t xml:space="preserve"> disminuyó en 159 asuntos y </w:t>
      </w:r>
      <w:r w:rsidR="00B24A44" w:rsidRPr="00A52483">
        <w:rPr>
          <w:rStyle w:val="normaltextrun"/>
          <w:color w:val="000000"/>
          <w:shd w:val="clear" w:color="auto" w:fill="FFFFFF"/>
        </w:rPr>
        <w:t>la fase ejecución en 1235 asuntos</w:t>
      </w:r>
      <w:r w:rsidR="00B24A44" w:rsidRPr="0003451E">
        <w:rPr>
          <w:rStyle w:val="normaltextrun"/>
          <w:color w:val="000000"/>
          <w:shd w:val="clear" w:color="auto" w:fill="FFFFFF"/>
        </w:rPr>
        <w:t>, el indicador</w:t>
      </w:r>
      <w:r w:rsidR="00B24A44" w:rsidRPr="00BC0231">
        <w:rPr>
          <w:rStyle w:val="normaltextrun"/>
          <w:color w:val="000000"/>
          <w:shd w:val="clear" w:color="auto" w:fill="FFFFFF"/>
        </w:rPr>
        <w:t xml:space="preserve"> c</w:t>
      </w:r>
      <w:r w:rsidR="00B24A44" w:rsidRPr="00F44571">
        <w:rPr>
          <w:rStyle w:val="normaltextrun"/>
          <w:color w:val="000000"/>
          <w:shd w:val="clear" w:color="auto" w:fill="FFFFFF"/>
        </w:rPr>
        <w:t>antidad de escritos pendientes por resolver</w:t>
      </w:r>
      <w:r w:rsidR="00B24A44" w:rsidRPr="001F390B">
        <w:rPr>
          <w:rStyle w:val="normaltextrun"/>
          <w:color w:val="000000"/>
          <w:shd w:val="clear" w:color="auto" w:fill="FFFFFF"/>
        </w:rPr>
        <w:t xml:space="preserve"> muestra una disminución pa</w:t>
      </w:r>
      <w:r w:rsidR="00B24A44" w:rsidRPr="000B7585">
        <w:rPr>
          <w:rStyle w:val="normaltextrun"/>
          <w:color w:val="000000"/>
          <w:shd w:val="clear" w:color="auto" w:fill="FFFFFF"/>
        </w:rPr>
        <w:t>sando de 2115 en enero 2021 a 3</w:t>
      </w:r>
      <w:r w:rsidR="00B24A44" w:rsidRPr="00E028EC">
        <w:rPr>
          <w:rStyle w:val="normaltextrun"/>
          <w:color w:val="000000"/>
          <w:shd w:val="clear" w:color="auto" w:fill="FFFFFF"/>
        </w:rPr>
        <w:t>90 en setiembre 2021,</w:t>
      </w:r>
      <w:r>
        <w:rPr>
          <w:rStyle w:val="normaltextrun"/>
          <w:color w:val="000000"/>
          <w:shd w:val="clear" w:color="auto" w:fill="FFFFFF"/>
        </w:rPr>
        <w:t xml:space="preserve"> </w:t>
      </w:r>
      <w:r w:rsidR="00B24A44" w:rsidRPr="000B49D5">
        <w:rPr>
          <w:rStyle w:val="normaltextrun"/>
          <w:color w:val="000000"/>
          <w:shd w:val="clear" w:color="auto" w:fill="FFFFFF"/>
        </w:rPr>
        <w:t xml:space="preserve">así mismo, el plazo </w:t>
      </w:r>
      <w:r w:rsidR="00B24A44" w:rsidRPr="00E22F65">
        <w:rPr>
          <w:rStyle w:val="normaltextrun"/>
          <w:color w:val="000000"/>
          <w:shd w:val="clear" w:color="auto" w:fill="FFFFFF"/>
        </w:rPr>
        <w:t>para resolver escritos</w:t>
      </w:r>
      <w:r w:rsidR="00B24A44" w:rsidRPr="000F2480">
        <w:rPr>
          <w:rStyle w:val="normaltextrun"/>
          <w:color w:val="000000"/>
          <w:shd w:val="clear" w:color="auto" w:fill="FFFFFF"/>
        </w:rPr>
        <w:t xml:space="preserve"> disminuyó en 50 días, el indicador </w:t>
      </w:r>
      <w:r w:rsidR="00B24A44" w:rsidRPr="0023435A">
        <w:rPr>
          <w:rStyle w:val="normaltextrun"/>
          <w:color w:val="000000"/>
          <w:shd w:val="clear" w:color="auto" w:fill="FFFFFF"/>
        </w:rPr>
        <w:t>plazo espera para dictado de sentencia</w:t>
      </w:r>
      <w:r w:rsidR="00B24A44" w:rsidRPr="00231A69">
        <w:rPr>
          <w:rStyle w:val="normaltextrun"/>
          <w:color w:val="000000"/>
          <w:shd w:val="clear" w:color="auto" w:fill="FFFFFF"/>
        </w:rPr>
        <w:t xml:space="preserve"> muestra una disminución de 13 días, pasó de 48 días en enero 2</w:t>
      </w:r>
      <w:r w:rsidR="00B24A44" w:rsidRPr="001A32FA">
        <w:rPr>
          <w:rStyle w:val="normaltextrun"/>
          <w:color w:val="000000"/>
          <w:shd w:val="clear" w:color="auto" w:fill="FFFFFF"/>
        </w:rPr>
        <w:t>021 a 37 en setiembre 2021</w:t>
      </w:r>
      <w:r w:rsidR="00B24A44" w:rsidRPr="00F83996">
        <w:rPr>
          <w:rStyle w:val="normaltextrun"/>
          <w:color w:val="000000"/>
          <w:shd w:val="clear" w:color="auto" w:fill="FFFFFF"/>
        </w:rPr>
        <w:t xml:space="preserve">, en cuanto al </w:t>
      </w:r>
      <w:r w:rsidR="00B24A44" w:rsidRPr="006076C3">
        <w:rPr>
          <w:rStyle w:val="normaltextrun"/>
          <w:color w:val="000000"/>
          <w:shd w:val="clear" w:color="auto" w:fill="FFFFFF"/>
        </w:rPr>
        <w:t>p</w:t>
      </w:r>
      <w:r w:rsidR="00B24A44" w:rsidRPr="00981CCB">
        <w:rPr>
          <w:rStyle w:val="normaltextrun"/>
          <w:color w:val="000000"/>
          <w:shd w:val="clear" w:color="auto" w:fill="FFFFFF"/>
        </w:rPr>
        <w:t xml:space="preserve">orcentaje de rendimiento por Técnico o Técnica/Turno Mixto, muestra un aumento </w:t>
      </w:r>
      <w:r w:rsidR="00B24A44" w:rsidRPr="00E9209F">
        <w:rPr>
          <w:rStyle w:val="normaltextrun"/>
          <w:color w:val="000000"/>
          <w:shd w:val="clear" w:color="auto" w:fill="FFFFFF"/>
        </w:rPr>
        <w:t xml:space="preserve">del 59%, en enero </w:t>
      </w:r>
      <w:r w:rsidR="00B24A44" w:rsidRPr="00CA6179">
        <w:rPr>
          <w:rStyle w:val="normaltextrun"/>
          <w:color w:val="000000"/>
          <w:shd w:val="clear" w:color="auto" w:fill="FFFFFF"/>
        </w:rPr>
        <w:t>se tuvo como resultado un 112% y en setiembre un 171%</w:t>
      </w:r>
      <w:r w:rsidR="00B24A44" w:rsidRPr="00F76699">
        <w:rPr>
          <w:rStyle w:val="normaltextrun"/>
          <w:color w:val="000000"/>
          <w:shd w:val="clear" w:color="auto" w:fill="FFFFFF"/>
        </w:rPr>
        <w:t xml:space="preserve">, </w:t>
      </w:r>
      <w:r w:rsidR="00B24A44" w:rsidRPr="008009BC">
        <w:rPr>
          <w:rStyle w:val="normaltextrun"/>
          <w:color w:val="000000"/>
          <w:shd w:val="clear" w:color="auto" w:fill="FFFFFF"/>
        </w:rPr>
        <w:t>el promedio alcanzado por los técnicos de turno mixto durante el periodo fue del 167%, en lo referente a la cantidad de resoluciones realizadas</w:t>
      </w:r>
      <w:r w:rsidR="00D61756">
        <w:rPr>
          <w:rStyle w:val="normaltextrun"/>
          <w:color w:val="000000"/>
          <w:shd w:val="clear" w:color="auto" w:fill="FFFFFF"/>
        </w:rPr>
        <w:t xml:space="preserve"> por la Jueza o Juez </w:t>
      </w:r>
      <w:r w:rsidR="00B24A44" w:rsidRPr="008009BC">
        <w:rPr>
          <w:rStyle w:val="normaltextrun"/>
          <w:color w:val="000000"/>
          <w:shd w:val="clear" w:color="auto" w:fill="FFFFFF"/>
        </w:rPr>
        <w:t xml:space="preserve"> de conciliación aumentó en 27 asuntos, para el indicador porcentaje de rendimiento por Juez o Jueza, este aumentó para los jueces de trámite en un 129%, el porcentaje de rendimiento de enero a setiembre es del 236%, para los jueces de fondo su rendimiento aumentó en un 22%, pasó de enero con un 75% a setiembre con un 97%, el promedio arrojado durante el periodo  fue del 80%, por último para los jueces de conciliación se mostró un aumento constante del 38%, en enero se tuvo como resultado un 63% y en setiembre se logra un 101%, el promedio general en el mismo periodo fue de un 126%. </w:t>
      </w:r>
    </w:p>
    <w:p w14:paraId="1C9A66A0" w14:textId="02BD485F" w:rsidR="00A251E5" w:rsidRPr="00502B48" w:rsidRDefault="00A251E5" w:rsidP="00502B48">
      <w:pPr>
        <w:pStyle w:val="Prrafodelista"/>
        <w:numPr>
          <w:ilvl w:val="0"/>
          <w:numId w:val="7"/>
        </w:numPr>
        <w:spacing w:line="276" w:lineRule="auto"/>
        <w:ind w:left="426" w:hanging="426"/>
      </w:pPr>
      <w:r w:rsidRPr="00502B48">
        <w:lastRenderedPageBreak/>
        <w:t>Para</w:t>
      </w:r>
      <w:r w:rsidR="00590215" w:rsidRPr="00502B48">
        <w:t xml:space="preserve"> el</w:t>
      </w:r>
      <w:r w:rsidR="00AC27B0" w:rsidRPr="00502B48">
        <w:t xml:space="preserve"> Juzgado de Pensiones Alimentarias de Cartago</w:t>
      </w:r>
      <w:r w:rsidR="000B0B4C" w:rsidRPr="00502B48">
        <w:t xml:space="preserve"> s</w:t>
      </w:r>
      <w:r w:rsidR="00AC27B0" w:rsidRPr="00502B48">
        <w:t>e destaca</w:t>
      </w:r>
      <w:r w:rsidR="000B0B4C" w:rsidRPr="00502B48">
        <w:t>;</w:t>
      </w:r>
      <w:r w:rsidR="00AC27B0" w:rsidRPr="00502B48">
        <w:t xml:space="preserve"> una disminución de 1554 escritos pendiente de resolver, debido a que, en febrero de 2021, se registró una cantidad de 3430 escritos pendientes, mientras que en setiembre se reportó 1876 escritos pendientes, se logró una disminución de 95 días de espera para la resolución de escritos. En este caso en junio de 2021, se reportó el mayor plazo de espera, ya que se encontró a 123 días, mientras que en setiembre se reportó 28 días</w:t>
      </w:r>
      <w:r w:rsidR="00DB3540" w:rsidRPr="00502B48">
        <w:t>, e</w:t>
      </w:r>
      <w:r w:rsidR="00AC27B0" w:rsidRPr="00502B48">
        <w:t xml:space="preserve">n el caso del plazo de espera para el dictado de sentencias, la Persona Juzgado 1, logró una disminución de 115 días de espera, para setiembre se registra en 33 días de espera. </w:t>
      </w:r>
    </w:p>
    <w:p w14:paraId="3B3E7A77" w14:textId="397F7944" w:rsidR="005E7196" w:rsidRPr="000C7653" w:rsidRDefault="00A251E5" w:rsidP="00502B48">
      <w:pPr>
        <w:pStyle w:val="Prrafodelista"/>
        <w:numPr>
          <w:ilvl w:val="0"/>
          <w:numId w:val="7"/>
        </w:numPr>
        <w:spacing w:line="276" w:lineRule="auto"/>
        <w:ind w:left="426" w:hanging="426"/>
        <w:rPr>
          <w:rFonts w:eastAsia="Calibri" w:cs="Arial"/>
        </w:rPr>
      </w:pPr>
      <w:r w:rsidRPr="00997BB0">
        <w:t xml:space="preserve">En </w:t>
      </w:r>
      <w:r w:rsidR="00590215" w:rsidRPr="00997BB0">
        <w:t>el</w:t>
      </w:r>
      <w:r w:rsidR="00DC4184" w:rsidRPr="00997BB0">
        <w:t xml:space="preserve"> </w:t>
      </w:r>
      <w:r w:rsidR="00DC4184" w:rsidRPr="00502B48">
        <w:t>Juzgado Pensiones Alimentarias II Circuito Judicial de Guanacaste (Nicoya</w:t>
      </w:r>
      <w:r w:rsidR="00DC4184" w:rsidRPr="00997BB0">
        <w:t xml:space="preserve">) se muestran los </w:t>
      </w:r>
      <w:r w:rsidR="005E7196" w:rsidRPr="00997BB0">
        <w:t>siguientes</w:t>
      </w:r>
      <w:r w:rsidRPr="00997BB0">
        <w:t xml:space="preserve"> beneficios</w:t>
      </w:r>
      <w:r w:rsidR="005E7196" w:rsidRPr="00997BB0">
        <w:t xml:space="preserve">; </w:t>
      </w:r>
      <w:r w:rsidR="000C7653" w:rsidRPr="00997BB0">
        <w:t xml:space="preserve">el despacho </w:t>
      </w:r>
      <w:r w:rsidR="00997BB0" w:rsidRPr="00997BB0">
        <w:t>mantiene</w:t>
      </w:r>
      <w:r w:rsidR="000C7653" w:rsidRPr="00997BB0">
        <w:t xml:space="preserve"> su calificación en “A”, por lo que no ha requerido de la intervención en planes remediales. A pesar de dicha calificación, se ha dado seguimiento</w:t>
      </w:r>
      <w:r w:rsidR="000C7653">
        <w:t xml:space="preserve"> a los indicadores a fin de detectar posibles riesgos y oportunidad de mejora, bajo la consigna de la prestación de servicio público de calidad.</w:t>
      </w:r>
    </w:p>
    <w:p w14:paraId="496C755B" w14:textId="1AC6FCFF" w:rsidR="005E7196" w:rsidRPr="00017E62" w:rsidRDefault="00A251E5" w:rsidP="00025659">
      <w:pPr>
        <w:pStyle w:val="Prrafodelista"/>
        <w:numPr>
          <w:ilvl w:val="0"/>
          <w:numId w:val="7"/>
        </w:numPr>
        <w:spacing w:line="276" w:lineRule="auto"/>
        <w:ind w:left="426" w:hanging="426"/>
      </w:pPr>
      <w:r>
        <w:t>En el caso del</w:t>
      </w:r>
      <w:r w:rsidR="005E7196">
        <w:t xml:space="preserve"> </w:t>
      </w:r>
      <w:r w:rsidR="005E7196" w:rsidRPr="00502B48">
        <w:t>Juzgado de Pensiones Alimentarias de Sarapiquí</w:t>
      </w:r>
      <w:r w:rsidR="005E7196">
        <w:t xml:space="preserve"> se muestran los siguientes</w:t>
      </w:r>
      <w:r>
        <w:t xml:space="preserve"> logros</w:t>
      </w:r>
      <w:r w:rsidR="005E7196">
        <w:t xml:space="preserve">; </w:t>
      </w:r>
      <w:r w:rsidR="001F390B">
        <w:t>e</w:t>
      </w:r>
      <w:r w:rsidR="005E7196" w:rsidRPr="00017E62">
        <w:t xml:space="preserve">n relación con el circulante de enero a septiembre 2021 presenta números que se mantienen dentro del rango establecido de los </w:t>
      </w:r>
      <w:r w:rsidR="005E7196">
        <w:t>2853</w:t>
      </w:r>
      <w:r w:rsidR="005E7196" w:rsidRPr="00017E62">
        <w:t xml:space="preserve"> a </w:t>
      </w:r>
      <w:r w:rsidR="005E7196">
        <w:t>3487</w:t>
      </w:r>
      <w:r w:rsidR="005E7196" w:rsidRPr="00017E62">
        <w:t xml:space="preserve"> expedientes, </w:t>
      </w:r>
      <w:r w:rsidR="00F844C1">
        <w:t>p</w:t>
      </w:r>
      <w:r w:rsidR="005E7196">
        <w:t>ara junio se logra reducir a 123 escritos pendientes</w:t>
      </w:r>
      <w:r>
        <w:t xml:space="preserve"> respecto al mes de abril</w:t>
      </w:r>
      <w:r w:rsidR="00997BB0">
        <w:t>.</w:t>
      </w:r>
      <w:r w:rsidR="005E7196">
        <w:t xml:space="preserve"> </w:t>
      </w:r>
    </w:p>
    <w:p w14:paraId="2169394D" w14:textId="4C887F10" w:rsidR="00426304" w:rsidRPr="00997BB0" w:rsidRDefault="00832A91" w:rsidP="001F054F">
      <w:pPr>
        <w:pStyle w:val="Prrafodelista"/>
        <w:numPr>
          <w:ilvl w:val="0"/>
          <w:numId w:val="7"/>
        </w:numPr>
        <w:spacing w:line="276" w:lineRule="auto"/>
        <w:ind w:left="426" w:hanging="426"/>
      </w:pPr>
      <w:r w:rsidRPr="00997BB0">
        <w:t>De acuerdo con los seguimientos realizados de diciembre 2020 a julio 2021 y según análisis aplicados en cada uno de los Juzgados, se logró determinar que la</w:t>
      </w:r>
      <w:r w:rsidR="001F054F" w:rsidRPr="00997BB0">
        <w:t>s</w:t>
      </w:r>
      <w:r w:rsidRPr="00997BB0">
        <w:t xml:space="preserve"> calificaci</w:t>
      </w:r>
      <w:r w:rsidR="001F054F" w:rsidRPr="00997BB0">
        <w:t xml:space="preserve">ones </w:t>
      </w:r>
      <w:r w:rsidRPr="00997BB0">
        <w:t>más frecuente fueron</w:t>
      </w:r>
      <w:r w:rsidR="001F054F" w:rsidRPr="00997BB0">
        <w:t xml:space="preserve">: </w:t>
      </w:r>
      <w:r w:rsidRPr="00997BB0">
        <w:t xml:space="preserve">La calificación </w:t>
      </w:r>
      <w:r w:rsidRPr="00502B48">
        <w:t>A</w:t>
      </w:r>
      <w:r w:rsidRPr="00997BB0">
        <w:t xml:space="preserve"> con un 30% lo que significa que se obtuvieron 29 resultados, la calificación </w:t>
      </w:r>
      <w:r w:rsidRPr="00502B48">
        <w:t>E</w:t>
      </w:r>
      <w:r w:rsidRPr="00997BB0">
        <w:t xml:space="preserve"> con un 24% lo que es igual a 23 resultados, la calificación </w:t>
      </w:r>
      <w:r w:rsidRPr="00502B48">
        <w:t xml:space="preserve">B </w:t>
      </w:r>
      <w:r w:rsidRPr="00997BB0">
        <w:t xml:space="preserve">con un 18% lo que corresponde a 17 resultados, la calificación </w:t>
      </w:r>
      <w:r w:rsidRPr="00502B48">
        <w:t>D</w:t>
      </w:r>
      <w:r w:rsidRPr="00997BB0">
        <w:t xml:space="preserve"> con un 15% lo que es igual a 14 resultados y la calificación </w:t>
      </w:r>
      <w:r w:rsidRPr="00502B48">
        <w:t>C</w:t>
      </w:r>
      <w:r w:rsidRPr="00997BB0">
        <w:t xml:space="preserve"> que representó el 14% lo que es igual a 13 resultados, lo anterior para un total de 96 calificaciones realizadas durante el periodo de seguimiento.  </w:t>
      </w:r>
    </w:p>
    <w:p w14:paraId="56B37955" w14:textId="1B06D48E" w:rsidR="00502B48" w:rsidRPr="00502B48" w:rsidRDefault="002E5768" w:rsidP="00502B48">
      <w:pPr>
        <w:pStyle w:val="Prrafodelista"/>
        <w:numPr>
          <w:ilvl w:val="0"/>
          <w:numId w:val="7"/>
        </w:numPr>
        <w:spacing w:after="0" w:line="276" w:lineRule="auto"/>
        <w:ind w:left="426" w:hanging="426"/>
        <w:textAlignment w:val="baseline"/>
      </w:pPr>
      <w:r>
        <w:t xml:space="preserve">Respecto a los indicadores que intervinieron con en mayor frecuencia para asignar la calificación de enero a julio 2021 se encuentran; </w:t>
      </w:r>
      <w:r w:rsidRPr="00CA5726">
        <w:t>Plazo para resolver Escritos (exp. Dentro de ofi</w:t>
      </w:r>
      <w:r>
        <w:t>ci</w:t>
      </w:r>
      <w:r w:rsidRPr="00CA5726">
        <w:t>na)</w:t>
      </w:r>
      <w:r>
        <w:t xml:space="preserve"> en 19 ocasiones, </w:t>
      </w:r>
      <w:r w:rsidRPr="00CA5726">
        <w:t>Plazo espera de dictado de sentencia</w:t>
      </w:r>
      <w:r>
        <w:t xml:space="preserve"> en 12 ocasiones, así como el </w:t>
      </w:r>
      <w:r w:rsidRPr="00BD5016">
        <w:t>Porcentaje de rendimiento por persona técnica judicial</w:t>
      </w:r>
      <w:r>
        <w:t xml:space="preserve"> en 7 ocasiones, y el plazo de resolución de apremios corporales en 7 ocasiones, </w:t>
      </w:r>
      <w:r w:rsidRPr="002E5768">
        <w:t>por lo que estos cuatro indicadores son lo que marcan la criticidad de los despachos de Pensiones Alimentarias a nivel nacional durante el periodo comprendido de enero a julio 2021.</w:t>
      </w:r>
    </w:p>
    <w:p w14:paraId="63A0B789" w14:textId="701513AA" w:rsidR="00997BB0" w:rsidRDefault="0099617E" w:rsidP="00502B48">
      <w:pPr>
        <w:pStyle w:val="Prrafodelista"/>
        <w:numPr>
          <w:ilvl w:val="0"/>
          <w:numId w:val="7"/>
        </w:numPr>
        <w:spacing w:line="276" w:lineRule="auto"/>
        <w:ind w:left="426" w:hanging="426"/>
      </w:pPr>
      <w:r>
        <w:t xml:space="preserve">Se efectuó un análisis muy minucioso para aquellos juzgados que durante el periodo de seguimiento se mantuvieron en categoría “E” o “D”, o bien finalizaron en alguna de estas categorías. Se detectaron las oportunidades de mejora y se propusieron planes de trabajo en búsqueda de una estabilidad y mejora en las calificaciones </w:t>
      </w:r>
      <w:r w:rsidR="00F437C4">
        <w:t xml:space="preserve">en un plazo corto, </w:t>
      </w:r>
      <w:r w:rsidR="001701C6">
        <w:t>los juzg</w:t>
      </w:r>
      <w:r w:rsidR="00E6591D">
        <w:t xml:space="preserve">ados que concluyeron en categoría E </w:t>
      </w:r>
      <w:r w:rsidR="00F437C4">
        <w:t xml:space="preserve">son; </w:t>
      </w:r>
      <w:r w:rsidR="00F437C4" w:rsidRPr="00F437C4">
        <w:t xml:space="preserve">Juzgado de Pensiones Alimentarias de Cartago, Juzgado Pensiones Alimentarias II </w:t>
      </w:r>
      <w:r w:rsidR="00EF00B0" w:rsidRPr="00F437C4">
        <w:t>Circ</w:t>
      </w:r>
      <w:r w:rsidR="00EF00B0">
        <w:t>uito</w:t>
      </w:r>
      <w:r w:rsidR="00EF00B0" w:rsidRPr="00F437C4">
        <w:t xml:space="preserve"> Jud</w:t>
      </w:r>
      <w:r w:rsidR="00EF00B0">
        <w:t>icial de</w:t>
      </w:r>
      <w:r w:rsidR="00EF00B0" w:rsidRPr="00F437C4">
        <w:t xml:space="preserve"> </w:t>
      </w:r>
      <w:r w:rsidR="00F437C4" w:rsidRPr="00F437C4">
        <w:t xml:space="preserve">San José (Goicoechea) /Turno Extraordinario, Juzgado de Pensiones Alimentarias de Sarapiquí, </w:t>
      </w:r>
      <w:r w:rsidR="00F437C4" w:rsidRPr="00F437C4">
        <w:lastRenderedPageBreak/>
        <w:t>Juzgado Pensiones Alimentarias I Circ</w:t>
      </w:r>
      <w:r w:rsidR="00ED1EAE">
        <w:t>uito</w:t>
      </w:r>
      <w:r w:rsidR="00F437C4" w:rsidRPr="00F437C4">
        <w:t xml:space="preserve"> Jud</w:t>
      </w:r>
      <w:r w:rsidR="00ED1EAE">
        <w:t>icial de</w:t>
      </w:r>
      <w:r w:rsidR="00F437C4" w:rsidRPr="00F437C4">
        <w:t xml:space="preserve"> Alajuela</w:t>
      </w:r>
      <w:r w:rsidR="000C6EC7">
        <w:t>, debemos resalta</w:t>
      </w:r>
      <w:r w:rsidR="00701534">
        <w:t>r</w:t>
      </w:r>
      <w:r w:rsidR="000C6EC7">
        <w:t xml:space="preserve"> que para julio 2021 ninguno de los juzgados </w:t>
      </w:r>
      <w:r w:rsidR="00701534">
        <w:t>especializados</w:t>
      </w:r>
      <w:r w:rsidR="000C6EC7">
        <w:t xml:space="preserve"> en Pensiones Alimentarias concluy</w:t>
      </w:r>
      <w:r w:rsidR="00701534">
        <w:t>ó</w:t>
      </w:r>
      <w:r w:rsidR="000C6EC7">
        <w:t xml:space="preserve"> en categoría </w:t>
      </w:r>
      <w:r w:rsidR="00701534">
        <w:t>D</w:t>
      </w:r>
      <w:r w:rsidR="00997BB0">
        <w:t>.</w:t>
      </w:r>
    </w:p>
    <w:p w14:paraId="74E8A064" w14:textId="1234CB99" w:rsidR="006D13C8" w:rsidRPr="00502B48" w:rsidRDefault="006D13C8" w:rsidP="00212BFC">
      <w:pPr>
        <w:pStyle w:val="Prrafodelista"/>
        <w:numPr>
          <w:ilvl w:val="0"/>
          <w:numId w:val="7"/>
        </w:numPr>
        <w:spacing w:line="276" w:lineRule="auto"/>
        <w:ind w:left="426" w:hanging="426"/>
        <w:rPr>
          <w:rStyle w:val="normaltextrun"/>
        </w:rPr>
      </w:pPr>
      <w:r>
        <w:t xml:space="preserve">Todos los acuerdos alcanzados en la sesión de trabajo </w:t>
      </w:r>
      <w:r w:rsidRPr="009C12C0">
        <w:t>a lo interno de la Dirección de Planificación, desarrollada el 15 de julio de 2021, se plasmaron bajo la minuta 682-PLA-MI-MNTA-2021(</w:t>
      </w:r>
      <w:r w:rsidRPr="006D13C8">
        <w:rPr>
          <w:i/>
        </w:rPr>
        <w:t>visible en apéndice uno</w:t>
      </w:r>
      <w:r w:rsidRPr="00CF1BC7">
        <w:t>)</w:t>
      </w:r>
      <w:r w:rsidRPr="001B0E65">
        <w:t xml:space="preserve"> y</w:t>
      </w:r>
      <w:r>
        <w:t xml:space="preserve"> se dieron</w:t>
      </w:r>
      <w:r w:rsidRPr="002350EE">
        <w:t xml:space="preserve"> a conocer </w:t>
      </w:r>
      <w:r>
        <w:t>a</w:t>
      </w:r>
      <w:r w:rsidRPr="002350EE">
        <w:t xml:space="preserve"> cada uno de los profesionales encargados de su desarrollo, estas tareas se encuentran en desarrollo </w:t>
      </w:r>
      <w:r w:rsidRPr="00631102">
        <w:t xml:space="preserve">o bien fueron </w:t>
      </w:r>
      <w:r w:rsidRPr="00502B48">
        <w:rPr>
          <w:rStyle w:val="normaltextrun"/>
        </w:rPr>
        <w:t>atendidas con resultados positivos por parte del Subproceso de Modernización Institucional</w:t>
      </w:r>
      <w:r w:rsidR="00D61756">
        <w:rPr>
          <w:rStyle w:val="normaltextrun"/>
        </w:rPr>
        <w:t>, como parte de la mejora continua</w:t>
      </w:r>
    </w:p>
    <w:p w14:paraId="7236EB22" w14:textId="499AAEBD" w:rsidR="006D13C8" w:rsidRPr="00502B48" w:rsidRDefault="006D13C8" w:rsidP="00212BFC">
      <w:pPr>
        <w:pStyle w:val="Prrafodelista"/>
        <w:numPr>
          <w:ilvl w:val="0"/>
          <w:numId w:val="7"/>
        </w:numPr>
        <w:spacing w:line="276" w:lineRule="auto"/>
        <w:ind w:left="426" w:hanging="426"/>
        <w:rPr>
          <w:rStyle w:val="normaltextrun"/>
        </w:rPr>
      </w:pPr>
      <w:r w:rsidRPr="003D553D">
        <w:rPr>
          <w:rStyle w:val="normaltextrun"/>
        </w:rPr>
        <w:t>Como parte del seguimiento y retroalimentación que se re</w:t>
      </w:r>
      <w:r>
        <w:rPr>
          <w:rStyle w:val="normaltextrun"/>
        </w:rPr>
        <w:t>aliza a los despacho</w:t>
      </w:r>
      <w:r w:rsidRPr="00502B48">
        <w:rPr>
          <w:rStyle w:val="normaltextrun"/>
        </w:rPr>
        <w:t>s</w:t>
      </w:r>
      <w:r>
        <w:rPr>
          <w:rStyle w:val="normaltextrun"/>
        </w:rPr>
        <w:t>, se determinó la necesidad de ajustar la matriz de</w:t>
      </w:r>
      <w:r w:rsidR="00502B48">
        <w:rPr>
          <w:rStyle w:val="normaltextrun"/>
        </w:rPr>
        <w:t xml:space="preserve"> </w:t>
      </w:r>
      <w:r>
        <w:rPr>
          <w:rStyle w:val="normaltextrun"/>
        </w:rPr>
        <w:t> </w:t>
      </w:r>
      <w:r w:rsidR="00502B48" w:rsidRPr="00502B48">
        <w:rPr>
          <w:rStyle w:val="normaltextrun"/>
        </w:rPr>
        <w:t>indic</w:t>
      </w:r>
      <w:r w:rsidR="00502B48">
        <w:rPr>
          <w:rStyle w:val="normaltextrun"/>
        </w:rPr>
        <w:t>adores</w:t>
      </w:r>
      <w:r>
        <w:rPr>
          <w:rStyle w:val="normaltextrun"/>
        </w:rPr>
        <w:t xml:space="preserve"> de </w:t>
      </w:r>
      <w:r w:rsidRPr="00502B48">
        <w:rPr>
          <w:rStyle w:val="normaltextrun"/>
        </w:rPr>
        <w:t>ge</w:t>
      </w:r>
      <w:r>
        <w:rPr>
          <w:rStyle w:val="normaltextrun"/>
        </w:rPr>
        <w:t>stión </w:t>
      </w:r>
      <w:r w:rsidRPr="00502B48">
        <w:rPr>
          <w:rStyle w:val="normaltextrun"/>
        </w:rPr>
        <w:t>que utilizan de </w:t>
      </w:r>
      <w:r w:rsidRPr="00A46BEA">
        <w:rPr>
          <w:rStyle w:val="normaltextrun"/>
        </w:rPr>
        <w:t xml:space="preserve">los Juzgados de </w:t>
      </w:r>
      <w:r w:rsidRPr="000F2480">
        <w:rPr>
          <w:rStyle w:val="normaltextrun"/>
        </w:rPr>
        <w:t>Pensiones Alimentarias</w:t>
      </w:r>
      <w:r w:rsidR="00C6571D">
        <w:rPr>
          <w:rStyle w:val="normaltextrun"/>
        </w:rPr>
        <w:t xml:space="preserve"> a nivel nacional</w:t>
      </w:r>
      <w:r w:rsidRPr="000F2480">
        <w:rPr>
          <w:rStyle w:val="normaltextrun"/>
        </w:rPr>
        <w:t>, </w:t>
      </w:r>
      <w:r w:rsidRPr="00502B48">
        <w:rPr>
          <w:rStyle w:val="normaltextrun"/>
        </w:rPr>
        <w:t xml:space="preserve">por lo que se realizaron una serie de modificaciones </w:t>
      </w:r>
      <w:r w:rsidRPr="006076C3">
        <w:rPr>
          <w:rStyle w:val="normaltextrun"/>
        </w:rPr>
        <w:t xml:space="preserve">en </w:t>
      </w:r>
      <w:r w:rsidRPr="008E49B9">
        <w:rPr>
          <w:rStyle w:val="normaltextrun"/>
        </w:rPr>
        <w:t>l</w:t>
      </w:r>
      <w:r w:rsidRPr="00502B48">
        <w:rPr>
          <w:rStyle w:val="normaltextrun"/>
        </w:rPr>
        <w:t>a</w:t>
      </w:r>
      <w:r w:rsidRPr="00981CCB">
        <w:rPr>
          <w:rStyle w:val="normaltextrun"/>
        </w:rPr>
        <w:t>s</w:t>
      </w:r>
      <w:r w:rsidRPr="00E9209F">
        <w:rPr>
          <w:rStyle w:val="normaltextrun"/>
        </w:rPr>
        <w:t xml:space="preserve"> que </w:t>
      </w:r>
      <w:r w:rsidRPr="00CA6179">
        <w:rPr>
          <w:rStyle w:val="normaltextrun"/>
        </w:rPr>
        <w:t>se incorporaron indicadores</w:t>
      </w:r>
      <w:r w:rsidRPr="00502B48">
        <w:rPr>
          <w:rStyle w:val="normaltextrun"/>
        </w:rPr>
        <w:t> nuevos</w:t>
      </w:r>
      <w:r w:rsidRPr="001113B5">
        <w:rPr>
          <w:rStyle w:val="normaltextrun"/>
        </w:rPr>
        <w:t>, se ajustaron fórmula</w:t>
      </w:r>
      <w:r w:rsidRPr="00267CFB">
        <w:rPr>
          <w:rStyle w:val="normaltextrun"/>
        </w:rPr>
        <w:t>s, formatos condicionales,</w:t>
      </w:r>
      <w:r w:rsidRPr="001E3B9F">
        <w:rPr>
          <w:rStyle w:val="normaltextrun"/>
        </w:rPr>
        <w:t> inclusión de parámetros, </w:t>
      </w:r>
      <w:r w:rsidRPr="00B23B52">
        <w:rPr>
          <w:rStyle w:val="normaltextrun"/>
        </w:rPr>
        <w:t>entre otros, con el fin de contar con una herramienta que les permita obtener información de la realidad del despach</w:t>
      </w:r>
      <w:r w:rsidRPr="00774409">
        <w:rPr>
          <w:rStyle w:val="normaltextrun"/>
        </w:rPr>
        <w:t>o</w:t>
      </w:r>
      <w:r w:rsidRPr="00E907C2">
        <w:rPr>
          <w:rStyle w:val="normaltextrun"/>
        </w:rPr>
        <w:t> </w:t>
      </w:r>
      <w:r w:rsidRPr="00680FA1" w:rsidDel="00A46AFF">
        <w:rPr>
          <w:rStyle w:val="normaltextrun"/>
        </w:rPr>
        <w:t xml:space="preserve"> </w:t>
      </w:r>
      <w:r>
        <w:rPr>
          <w:rStyle w:val="normaltextrun"/>
        </w:rPr>
        <w:t>para</w:t>
      </w:r>
      <w:r w:rsidRPr="009C4DAC">
        <w:rPr>
          <w:rStyle w:val="normaltextrun"/>
        </w:rPr>
        <w:t xml:space="preserve"> la toma de decisiones</w:t>
      </w:r>
      <w:r>
        <w:rPr>
          <w:rStyle w:val="normaltextrun"/>
        </w:rPr>
        <w:t xml:space="preserve">, las </w:t>
      </w:r>
      <w:r w:rsidRPr="00502B48">
        <w:rPr>
          <w:rStyle w:val="normaltextrun"/>
        </w:rPr>
        <w:t xml:space="preserve">mejoras fueron puestas en conocimiento de cada uno de los despachos según las minutas de trabajo. </w:t>
      </w:r>
    </w:p>
    <w:p w14:paraId="426DDF17" w14:textId="589B10A2" w:rsidR="006D13C8" w:rsidRDefault="006D13C8" w:rsidP="00244233">
      <w:pPr>
        <w:pStyle w:val="Prrafodelista"/>
        <w:numPr>
          <w:ilvl w:val="0"/>
          <w:numId w:val="7"/>
        </w:numPr>
        <w:spacing w:line="276" w:lineRule="auto"/>
        <w:ind w:left="426" w:hanging="426"/>
        <w:rPr>
          <w:rStyle w:val="normaltextrun"/>
        </w:rPr>
      </w:pPr>
      <w:r w:rsidRPr="00981BDC">
        <w:rPr>
          <w:rStyle w:val="normaltextrun"/>
        </w:rPr>
        <w:t xml:space="preserve">Una vez finalizados </w:t>
      </w:r>
      <w:r>
        <w:rPr>
          <w:rStyle w:val="normaltextrun"/>
        </w:rPr>
        <w:t>los ajustes de las matrices, se</w:t>
      </w:r>
      <w:r w:rsidR="00502B48">
        <w:rPr>
          <w:rStyle w:val="normaltextrun"/>
        </w:rPr>
        <w:t xml:space="preserve"> </w:t>
      </w:r>
      <w:r w:rsidRPr="00502B48">
        <w:rPr>
          <w:rStyle w:val="normaltextrun"/>
        </w:rPr>
        <w:t>comunicaron</w:t>
      </w:r>
      <w:r w:rsidR="00502B48" w:rsidRPr="00502B48">
        <w:rPr>
          <w:rStyle w:val="normaltextrun"/>
        </w:rPr>
        <w:t xml:space="preserve"> </w:t>
      </w:r>
      <w:r w:rsidRPr="00502B48">
        <w:rPr>
          <w:rStyle w:val="normaltextrun"/>
        </w:rPr>
        <w:t>mediante correo electrónico a cada despacho y posteriormente se</w:t>
      </w:r>
      <w:r w:rsidR="00502B48" w:rsidRPr="00502B48">
        <w:rPr>
          <w:rStyle w:val="normaltextrun"/>
        </w:rPr>
        <w:t xml:space="preserve"> </w:t>
      </w:r>
      <w:r w:rsidRPr="0023435A">
        <w:rPr>
          <w:rStyle w:val="normaltextrun"/>
        </w:rPr>
        <w:t>realizó una sesión</w:t>
      </w:r>
      <w:r w:rsidRPr="00231A69">
        <w:rPr>
          <w:rStyle w:val="normaltextrun"/>
        </w:rPr>
        <w:t> </w:t>
      </w:r>
      <w:r w:rsidRPr="00502B48">
        <w:rPr>
          <w:rStyle w:val="normaltextrun"/>
        </w:rPr>
        <w:t>de trabajo </w:t>
      </w:r>
      <w:r w:rsidRPr="001A32FA">
        <w:rPr>
          <w:rStyle w:val="normaltextrun"/>
        </w:rPr>
        <w:t>con cada uno de los</w:t>
      </w:r>
      <w:r w:rsidR="00502B48">
        <w:rPr>
          <w:rStyle w:val="normaltextrun"/>
        </w:rPr>
        <w:t xml:space="preserve"> </w:t>
      </w:r>
      <w:r w:rsidRPr="00502B48">
        <w:rPr>
          <w:rStyle w:val="normaltextrun"/>
        </w:rPr>
        <w:t>juzgados</w:t>
      </w:r>
      <w:r w:rsidRPr="008E49B9">
        <w:rPr>
          <w:rStyle w:val="normaltextrun"/>
        </w:rPr>
        <w:t>, en la que se explicaron los cambios realizados, para lo cual se generó una minuta de la reunión sostenida</w:t>
      </w:r>
      <w:r>
        <w:rPr>
          <w:rStyle w:val="normaltextrun"/>
        </w:rPr>
        <w:t xml:space="preserve">, el detalle de la comunicación de los ajustes en visible del apéndice 2 al 13. </w:t>
      </w:r>
    </w:p>
    <w:p w14:paraId="260A883B" w14:textId="0757321A" w:rsidR="006D13C8" w:rsidRDefault="00CF0E09" w:rsidP="00392C4A">
      <w:pPr>
        <w:pStyle w:val="Prrafodelista"/>
        <w:numPr>
          <w:ilvl w:val="0"/>
          <w:numId w:val="7"/>
        </w:numPr>
        <w:spacing w:line="276" w:lineRule="auto"/>
        <w:ind w:left="426" w:hanging="426"/>
      </w:pPr>
      <w:r>
        <w:t xml:space="preserve">Una vez concluida </w:t>
      </w:r>
      <w:r w:rsidR="00176D06">
        <w:t>la fase de</w:t>
      </w:r>
      <w:r>
        <w:t xml:space="preserve"> seguimiento por parte del </w:t>
      </w:r>
      <w:r>
        <w:rPr>
          <w:rFonts w:eastAsia="Calibri"/>
          <w:bCs/>
          <w:color w:val="000000"/>
        </w:rPr>
        <w:t xml:space="preserve">Subproceso de Modernización Institucional, continuará el seguimiento </w:t>
      </w:r>
      <w:r w:rsidR="00176D06">
        <w:rPr>
          <w:rFonts w:eastAsia="Calibri"/>
          <w:bCs/>
          <w:color w:val="000000"/>
        </w:rPr>
        <w:t xml:space="preserve">a cargo de </w:t>
      </w:r>
      <w:r>
        <w:rPr>
          <w:rFonts w:eastAsia="Calibri"/>
          <w:bCs/>
          <w:color w:val="000000"/>
        </w:rPr>
        <w:t xml:space="preserve">los profesionales de Modelo de Sostenibilidad del Subproceso de Evaluación de la Dirección de Planificación, destacados en los diferentes Circuitos Judiciales, </w:t>
      </w:r>
      <w:r w:rsidR="002B5ECB">
        <w:rPr>
          <w:rFonts w:eastAsia="Calibri"/>
          <w:bCs/>
          <w:color w:val="000000"/>
        </w:rPr>
        <w:t>así mismo</w:t>
      </w:r>
      <w:r>
        <w:rPr>
          <w:rFonts w:eastAsia="Calibri"/>
          <w:bCs/>
          <w:color w:val="000000"/>
        </w:rPr>
        <w:t xml:space="preserve"> las Administraciones Regionales y Centro de Apoyo, Coordinación y Mejoramiento de la Función Jurisdiccional, según lo establecido en el </w:t>
      </w:r>
      <w:r w:rsidRPr="00047469">
        <w:t>Modelo de Seguimiento y Sostenibilidad</w:t>
      </w:r>
      <w:r w:rsidR="002B5ECB">
        <w:t>.</w:t>
      </w:r>
    </w:p>
    <w:p w14:paraId="2BC97F56" w14:textId="17A075C9" w:rsidR="00543914" w:rsidRDefault="00543914" w:rsidP="00543914">
      <w:pPr>
        <w:pStyle w:val="Ttulo1"/>
      </w:pPr>
      <w:r>
        <w:t xml:space="preserve">Recomendaciones </w:t>
      </w:r>
    </w:p>
    <w:p w14:paraId="7D7A2225" w14:textId="5A9953AC" w:rsidR="006812E9" w:rsidRPr="00836273" w:rsidRDefault="006812E9" w:rsidP="004222C5">
      <w:pPr>
        <w:spacing w:line="276" w:lineRule="auto"/>
        <w:rPr>
          <w:b/>
          <w:bCs/>
        </w:rPr>
      </w:pPr>
      <w:r w:rsidRPr="00836273">
        <w:rPr>
          <w:b/>
          <w:bCs/>
        </w:rPr>
        <w:t xml:space="preserve">Al Consejo Superior </w:t>
      </w:r>
    </w:p>
    <w:p w14:paraId="36B03F4C" w14:textId="6F02C67B" w:rsidR="006E3DF1" w:rsidRPr="008F166D" w:rsidRDefault="00420E84" w:rsidP="004222C5">
      <w:pPr>
        <w:pStyle w:val="Prrafodelista"/>
        <w:numPr>
          <w:ilvl w:val="0"/>
          <w:numId w:val="11"/>
        </w:numPr>
        <w:spacing w:line="276" w:lineRule="auto"/>
      </w:pPr>
      <w:r w:rsidRPr="008F166D">
        <w:t>Aprobar el presente informe de cierre al seguimiento efectuado a todos los juzgados especializados en materia de Pensiones Alimentarias, incorporados en el proyecto de entrada en vigencia del Código Procesal de Familia</w:t>
      </w:r>
      <w:r w:rsidR="00252B64" w:rsidRPr="008F166D">
        <w:t xml:space="preserve">, </w:t>
      </w:r>
      <w:r w:rsidR="00252B64" w:rsidRPr="008F166D">
        <w:rPr>
          <w:rStyle w:val="normaltextrun"/>
          <w:shd w:val="clear" w:color="auto" w:fill="FFFFFF"/>
        </w:rPr>
        <w:t>por parte del Subproceso de Modernización Institucional de la Dirección de Planificación.</w:t>
      </w:r>
      <w:r w:rsidR="00252B64" w:rsidRPr="008F166D">
        <w:rPr>
          <w:rStyle w:val="eop"/>
          <w:shd w:val="clear" w:color="auto" w:fill="FFFFFF"/>
        </w:rPr>
        <w:t> </w:t>
      </w:r>
    </w:p>
    <w:p w14:paraId="26CF75C1" w14:textId="42E3D321" w:rsidR="00B30B3D" w:rsidRPr="008F166D" w:rsidRDefault="00476FA8" w:rsidP="00836273">
      <w:pPr>
        <w:pStyle w:val="Prrafodelista"/>
        <w:numPr>
          <w:ilvl w:val="0"/>
          <w:numId w:val="11"/>
        </w:numPr>
        <w:spacing w:line="276" w:lineRule="auto"/>
        <w:ind w:firstLine="0"/>
        <w:rPr>
          <w:rStyle w:val="eop"/>
        </w:rPr>
      </w:pPr>
      <w:r w:rsidRPr="008F166D">
        <w:rPr>
          <w:rStyle w:val="normaltextrun"/>
          <w:shd w:val="clear" w:color="auto" w:fill="FFFFFF"/>
        </w:rPr>
        <w:lastRenderedPageBreak/>
        <w:t>Aprobar las modificaciones realizadas en la matriz de Indicadores de Gestión mencionadas en el apartado </w:t>
      </w:r>
      <w:r w:rsidR="00CD02E9" w:rsidRPr="008F166D">
        <w:rPr>
          <w:rStyle w:val="normaltextrun"/>
          <w:shd w:val="clear" w:color="auto" w:fill="FFFFFF"/>
        </w:rPr>
        <w:t>“</w:t>
      </w:r>
      <w:r w:rsidRPr="008F166D">
        <w:rPr>
          <w:rStyle w:val="normaltextrun"/>
          <w:i/>
          <w:iCs/>
          <w:shd w:val="clear" w:color="auto" w:fill="FFFFFF"/>
        </w:rPr>
        <w:t>6. Modificaciones realizadas en las matrices de Indicadores de Gestión</w:t>
      </w:r>
      <w:r w:rsidR="00CD02E9" w:rsidRPr="008F166D">
        <w:rPr>
          <w:rStyle w:val="normaltextrun"/>
          <w:shd w:val="clear" w:color="auto" w:fill="FFFFFF"/>
        </w:rPr>
        <w:t>”</w:t>
      </w:r>
      <w:r w:rsidRPr="008F166D">
        <w:rPr>
          <w:rStyle w:val="eop"/>
          <w:shd w:val="clear" w:color="auto" w:fill="FFFFFF"/>
        </w:rPr>
        <w:t> </w:t>
      </w:r>
    </w:p>
    <w:p w14:paraId="718CB518" w14:textId="35B1EBAE" w:rsidR="009C33F6" w:rsidRPr="004333A7" w:rsidRDefault="00575420" w:rsidP="00836273">
      <w:pPr>
        <w:spacing w:line="276" w:lineRule="auto"/>
      </w:pPr>
      <w:r w:rsidRPr="00836273">
        <w:rPr>
          <w:b/>
          <w:bCs/>
        </w:rPr>
        <w:t xml:space="preserve">A los Despachos </w:t>
      </w:r>
      <w:r w:rsidR="006C5B63" w:rsidRPr="00836273">
        <w:rPr>
          <w:b/>
          <w:bCs/>
        </w:rPr>
        <w:t>especializados en materia de Pensiones Alimentarias</w:t>
      </w:r>
    </w:p>
    <w:p w14:paraId="6AFC9A44" w14:textId="77777777" w:rsidR="00F91D13" w:rsidRDefault="00666C80" w:rsidP="00836273">
      <w:pPr>
        <w:pStyle w:val="Prrafodelista"/>
        <w:numPr>
          <w:ilvl w:val="0"/>
          <w:numId w:val="11"/>
        </w:numPr>
      </w:pPr>
      <w:r>
        <w:t xml:space="preserve">Dar cumplimiento a las circulares </w:t>
      </w:r>
      <w:r w:rsidRPr="00AE701E">
        <w:t>87-15, 159-15, 27 y 28-16, 160-16, 89-18 y 133-18 sobre su obligación de colaborar con el personal de la Dirección de Tecnología de Información, para realizar la labor de seguimiento de actualización de los sistemas, donde se contempla las mejoras que se diseñan y su uso, esto como parte de los grandes esfuerzos e inversión de recursos que realiza la Institución, que buscan aumentar la eficiencia del Juzgado, optimizar la utilización de la tecnología, reducir los tiempos de trabajo y generar</w:t>
      </w:r>
      <w:r w:rsidR="00F91D13" w:rsidRPr="00F91D13">
        <w:t xml:space="preserve"> </w:t>
      </w:r>
    </w:p>
    <w:p w14:paraId="408EDF60" w14:textId="77777777" w:rsidR="00772B1E" w:rsidRDefault="00772B1E" w:rsidP="00836273">
      <w:pPr>
        <w:pStyle w:val="Prrafodelista"/>
        <w:ind w:left="360"/>
      </w:pPr>
    </w:p>
    <w:p w14:paraId="7CF0DB91" w14:textId="030E4CA1" w:rsidR="00F91D13" w:rsidRPr="00F91D13" w:rsidRDefault="00F91D13" w:rsidP="00836273">
      <w:pPr>
        <w:pStyle w:val="Prrafodelista"/>
        <w:numPr>
          <w:ilvl w:val="0"/>
          <w:numId w:val="11"/>
        </w:numPr>
      </w:pPr>
      <w:r>
        <w:t xml:space="preserve">Mantener actualizados los sistemas en cumplimiento a la Circular </w:t>
      </w:r>
      <w:r w:rsidRPr="006104E4">
        <w:rPr>
          <w:rFonts w:ascii="Times New Roman" w:eastAsia="Calibri" w:hAnsi="Times New Roman" w:cs="Times New Roman"/>
          <w:b/>
          <w:sz w:val="24"/>
          <w:szCs w:val="24"/>
        </w:rPr>
        <w:t>No. 23-2021, “</w:t>
      </w:r>
      <w:r w:rsidRPr="006104E4">
        <w:rPr>
          <w:rFonts w:eastAsia="Calibri" w:cs="Times New Roman"/>
          <w:i/>
          <w:sz w:val="24"/>
          <w:szCs w:val="24"/>
          <w:lang w:val="es-ES"/>
        </w:rPr>
        <w:t xml:space="preserve">Reiteración de la circular N° 15-2019, sobre </w:t>
      </w:r>
      <w:r w:rsidR="00416C91">
        <w:rPr>
          <w:rFonts w:eastAsia="Calibri" w:cs="Times New Roman"/>
          <w:i/>
          <w:sz w:val="24"/>
          <w:szCs w:val="24"/>
          <w:lang w:val="es-ES"/>
        </w:rPr>
        <w:t>i</w:t>
      </w:r>
      <w:r w:rsidR="00416C91" w:rsidRPr="00D7085D">
        <w:rPr>
          <w:rFonts w:eastAsia="Calibri" w:cs="Times New Roman"/>
          <w:i/>
          <w:sz w:val="24"/>
          <w:szCs w:val="24"/>
          <w:lang w:val="es-ES"/>
        </w:rPr>
        <w:t>mportancia</w:t>
      </w:r>
      <w:r w:rsidRPr="006104E4">
        <w:rPr>
          <w:rFonts w:eastAsia="Calibri" w:cs="Times New Roman"/>
          <w:i/>
          <w:sz w:val="24"/>
          <w:szCs w:val="24"/>
          <w:lang w:val="es-ES"/>
        </w:rPr>
        <w:t xml:space="preserve"> de mantener actualizado los sistemas informáticos y efectuar un registro diario y actualizado de la información de esos sistemas, entre ellos el Sistema Costarricense de Gestión de Despachos Judiciales (SCGDJ) y el de la Agenda “Cronos”, entre otro</w:t>
      </w:r>
      <w:r>
        <w:rPr>
          <w:rFonts w:eastAsia="Calibri" w:cs="Times New Roman"/>
          <w:i/>
          <w:sz w:val="24"/>
          <w:szCs w:val="24"/>
          <w:lang w:val="es-ES"/>
        </w:rPr>
        <w:t>s</w:t>
      </w:r>
      <w:r w:rsidRPr="00F91D13">
        <w:rPr>
          <w:lang w:val="es-ES"/>
        </w:rPr>
        <w:t>.”</w:t>
      </w:r>
    </w:p>
    <w:p w14:paraId="0733F633" w14:textId="3F245604" w:rsidR="00666C80" w:rsidRDefault="00666C80" w:rsidP="00836273">
      <w:pPr>
        <w:pStyle w:val="Prrafodelista"/>
        <w:spacing w:line="276" w:lineRule="auto"/>
      </w:pPr>
    </w:p>
    <w:p w14:paraId="47644860" w14:textId="0D74508D" w:rsidR="00B95553" w:rsidRDefault="10F82E5A" w:rsidP="111B8BEB">
      <w:pPr>
        <w:pStyle w:val="Prrafodelista"/>
        <w:numPr>
          <w:ilvl w:val="0"/>
          <w:numId w:val="11"/>
        </w:numPr>
        <w:spacing w:line="276" w:lineRule="auto"/>
        <w:rPr>
          <w:rFonts w:asciiTheme="minorHAnsi" w:eastAsiaTheme="minorEastAsia" w:hAnsiTheme="minorHAnsi"/>
          <w:color w:val="000000" w:themeColor="text1"/>
        </w:rPr>
      </w:pPr>
      <w:r w:rsidRPr="111B8BEB">
        <w:rPr>
          <w:rFonts w:eastAsia="Book Antiqua" w:cs="Book Antiqua"/>
          <w:color w:val="000000" w:themeColor="text1"/>
        </w:rPr>
        <w:t>Cumplir con los acuerdos del Consejo Superior, sesión 107-16 celebrada el 29 de noviembre del año 2016, artículo NXLIX, en la que se aprobó el plan elaborado por la Dirección de Planificación para dar sostenibilidad a las oficinas y despachos judiciales que han sido sometidos a un rediseño o reestructuración (informe 1981-PLA-2016) y acuerdo del Consejo Superior de la sesión extraordinaria 16-2020 celebrada el 27 de febrero del 2020, artículo LXXIII, en la que se aprueban las propuestas de mejora en la aplicación del actual Modelo de Seguimiento y Sostenibilidad de proyectos en las oficinas y despachos judiciales (informe 2017-PLA-2020).</w:t>
      </w:r>
    </w:p>
    <w:p w14:paraId="26B20985" w14:textId="2A4E6695" w:rsidR="00B95553" w:rsidRDefault="10F82E5A" w:rsidP="00025659">
      <w:pPr>
        <w:pStyle w:val="Prrafodelista"/>
        <w:numPr>
          <w:ilvl w:val="0"/>
          <w:numId w:val="11"/>
        </w:numPr>
        <w:spacing w:line="276" w:lineRule="auto"/>
        <w:rPr>
          <w:rFonts w:asciiTheme="minorHAnsi" w:eastAsiaTheme="minorEastAsia" w:hAnsiTheme="minorHAnsi"/>
          <w:color w:val="000000" w:themeColor="text1"/>
        </w:rPr>
      </w:pPr>
      <w:r w:rsidRPr="111B8BEB">
        <w:rPr>
          <w:rFonts w:eastAsia="Book Antiqua" w:cs="Book Antiqua"/>
          <w:color w:val="000000" w:themeColor="text1"/>
        </w:rPr>
        <w:t xml:space="preserve">Mantener las estructuras de organización y distribución de las cargas de trabajo establecidas por la Dirección de Planificación que fueron incorporadas en cada uno de los informes del Subproceso de Modernización Institucional y aprobados por el Consejo Superior en torno al nuevo Código Procesal de Familia, tomando en consideración las directrices del Consejo Superior, en la sesión 108-15 celebrada el 10 de diciembre de 2015, artículo XXI, en la que dispuso reiterar el aviso 6-2012 </w:t>
      </w:r>
      <w:r w:rsidRPr="111B8BEB">
        <w:rPr>
          <w:rFonts w:eastAsia="Book Antiqua" w:cs="Book Antiqua"/>
          <w:i/>
          <w:iCs/>
          <w:color w:val="000000" w:themeColor="text1"/>
        </w:rPr>
        <w:t xml:space="preserve">“El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w:t>
      </w:r>
      <w:r w:rsidRPr="111B8BEB">
        <w:rPr>
          <w:rFonts w:eastAsia="Book Antiqua" w:cs="Book Antiqua"/>
          <w:i/>
          <w:iCs/>
          <w:color w:val="000000" w:themeColor="text1"/>
        </w:rPr>
        <w:lastRenderedPageBreak/>
        <w:t>con el aval de este Consejo, y responder a esas políticas, sin que se encuentre a disposición del Consejo de Jueces o de los jueces coordinadores o tramitadores el cambio ya implantado”</w:t>
      </w:r>
      <w:r w:rsidRPr="111B8BEB">
        <w:rPr>
          <w:rFonts w:eastAsia="Book Antiqua" w:cs="Book Antiqua"/>
          <w:color w:val="000000" w:themeColor="text1"/>
        </w:rPr>
        <w:t>.</w:t>
      </w:r>
    </w:p>
    <w:p w14:paraId="6F0EDA2E" w14:textId="77777777" w:rsidR="00B77DCB" w:rsidRDefault="00B77DCB" w:rsidP="00B77DCB">
      <w:pPr>
        <w:pStyle w:val="Prrafodelista"/>
        <w:numPr>
          <w:ilvl w:val="0"/>
          <w:numId w:val="11"/>
        </w:numPr>
        <w:spacing w:line="276" w:lineRule="auto"/>
      </w:pPr>
      <w:r>
        <w:t>C</w:t>
      </w:r>
      <w:r w:rsidRPr="00524137">
        <w:t>umpli</w:t>
      </w:r>
      <w:r>
        <w:t xml:space="preserve">r </w:t>
      </w:r>
      <w:r w:rsidRPr="00524137">
        <w:t xml:space="preserve">las cuotas de trabajo establecidas para el personal profesional y el personal de apoyo, conforme a las métricas de la Matriz de Indicadores </w:t>
      </w:r>
      <w:r>
        <w:t xml:space="preserve">de Gestión </w:t>
      </w:r>
      <w:r w:rsidRPr="00524137">
        <w:t>que fueron aprobadas</w:t>
      </w:r>
      <w:r>
        <w:t xml:space="preserve"> y los ajustes que a futuro apruebe el Consejo Superior.</w:t>
      </w:r>
    </w:p>
    <w:p w14:paraId="7700A16B" w14:textId="7F331516" w:rsidR="000B0D55" w:rsidRPr="000B0D55" w:rsidRDefault="00B95553" w:rsidP="000B0D55">
      <w:pPr>
        <w:pStyle w:val="Prrafodelista"/>
        <w:numPr>
          <w:ilvl w:val="0"/>
          <w:numId w:val="11"/>
        </w:numPr>
        <w:spacing w:line="276" w:lineRule="auto"/>
      </w:pPr>
      <w:r w:rsidRPr="000B0D55">
        <w:t xml:space="preserve">Mantener presente el </w:t>
      </w:r>
      <w:r w:rsidR="000B0D55" w:rsidRPr="000B0D55">
        <w:t>oficio</w:t>
      </w:r>
      <w:r w:rsidRPr="000B0D55">
        <w:t xml:space="preserve"> N°080 -JVA-2020</w:t>
      </w:r>
      <w:r w:rsidR="000B0D55" w:rsidRPr="000B0D55">
        <w:t>,</w:t>
      </w:r>
      <w:r w:rsidRPr="000B0D55">
        <w:t xml:space="preserve"> emitido por la Comisión de la</w:t>
      </w:r>
      <w:r w:rsidR="000B0D55" w:rsidRPr="000B0D55">
        <w:t xml:space="preserve"> </w:t>
      </w:r>
      <w:r w:rsidRPr="000B0D55">
        <w:t>Jurisdicción de Familia, Niñez y Adolescencia</w:t>
      </w:r>
      <w:r w:rsidR="000B0D55" w:rsidRPr="000B0D55">
        <w:t>, donde se acordó “</w:t>
      </w:r>
      <w:r w:rsidR="000B0D55" w:rsidRPr="3B4A566E">
        <w:rPr>
          <w:rFonts w:eastAsia="Calibri" w:cs="Times New Roman"/>
          <w:i/>
          <w:lang w:val="es-ES"/>
        </w:rPr>
        <w:t>Avalar el acuerdo de la mayoría de los juzgadores y las juzgadoras de Pensiones Alimentarias, para que la distribución de las cargas de trabajo en los procesos de modificación de la cuota alimentaria se realice por tipo de procedimiento, de manera tal que se aplique para todos los despachos del país. 2) Solicitar al Consejo Superior que autorice a los Departamentos de Planificación y de Tecnología de la Información para que se proceda al trámite correspondiente para ejecutar esa propuesta y que la misma sea evaluada cada año, para determinar así si se cumple el objetivo propuesto</w:t>
      </w:r>
      <w:r w:rsidR="000B0D55" w:rsidRPr="000B0D55">
        <w:rPr>
          <w:rFonts w:cs="Times New Roman"/>
          <w:i/>
          <w:iCs/>
        </w:rPr>
        <w:t>.</w:t>
      </w:r>
      <w:r w:rsidR="000B0D55">
        <w:rPr>
          <w:rFonts w:cs="Times New Roman"/>
          <w:i/>
          <w:iCs/>
        </w:rPr>
        <w:t xml:space="preserve"> </w:t>
      </w:r>
      <w:r w:rsidR="000B0D55" w:rsidRPr="000B0D55">
        <w:t>Oficio conocido y aprobado por el Consejo Superior el 17 de diciembre 2020, en sesión 120-2020, Art XXXIII</w:t>
      </w:r>
      <w:r w:rsidR="000B0D55">
        <w:t>.</w:t>
      </w:r>
    </w:p>
    <w:p w14:paraId="3A34D7C3" w14:textId="6C069CAE" w:rsidR="00B95553" w:rsidRPr="00252389" w:rsidRDefault="000B0D55" w:rsidP="000B0D55">
      <w:pPr>
        <w:pStyle w:val="Prrafodelista"/>
        <w:numPr>
          <w:ilvl w:val="0"/>
          <w:numId w:val="11"/>
        </w:numPr>
        <w:spacing w:line="276" w:lineRule="auto"/>
      </w:pPr>
      <w:r>
        <w:t xml:space="preserve"> </w:t>
      </w:r>
      <w:r w:rsidR="00254B90">
        <w:t xml:space="preserve">Correcta aplicación de la Circular </w:t>
      </w:r>
      <w:r w:rsidR="00254B90" w:rsidRPr="000475E8">
        <w:rPr>
          <w:b/>
          <w:bCs/>
        </w:rPr>
        <w:t>61-2021</w:t>
      </w:r>
      <w:r w:rsidR="00254B90">
        <w:t xml:space="preserve"> “</w:t>
      </w:r>
      <w:r w:rsidR="00254B90" w:rsidRPr="3B4A566E">
        <w:rPr>
          <w:rFonts w:eastAsia="Calibri" w:cs="Times New Roman"/>
          <w:i/>
          <w:lang w:val="es-ES"/>
        </w:rPr>
        <w:t>Explicativo para el uso de la mejora de pase a fallo en materia de Pensiones Alimentarias”.</w:t>
      </w:r>
    </w:p>
    <w:p w14:paraId="54B5AB1B" w14:textId="72A6123B" w:rsidR="00252389" w:rsidRPr="008F5515" w:rsidRDefault="00252389" w:rsidP="000B0D55">
      <w:pPr>
        <w:pStyle w:val="Prrafodelista"/>
        <w:numPr>
          <w:ilvl w:val="0"/>
          <w:numId w:val="11"/>
        </w:numPr>
        <w:spacing w:line="276" w:lineRule="auto"/>
      </w:pPr>
      <w:r w:rsidRPr="008F5515">
        <w:rPr>
          <w:rFonts w:eastAsia="Calibri" w:cs="Times New Roman"/>
          <w:lang w:val="es-ES"/>
        </w:rPr>
        <w:t xml:space="preserve">Además de mantener presente la </w:t>
      </w:r>
      <w:r w:rsidRPr="008F5515">
        <w:rPr>
          <w:rFonts w:eastAsia="Calibri" w:cs="Times New Roman"/>
          <w:b/>
          <w:lang w:val="es-ES"/>
        </w:rPr>
        <w:t>circular</w:t>
      </w:r>
      <w:r w:rsidRPr="008F5515">
        <w:rPr>
          <w:rFonts w:eastAsia="Calibri" w:cs="Times New Roman"/>
          <w:b/>
          <w:i/>
          <w:lang w:val="es-ES"/>
        </w:rPr>
        <w:t xml:space="preserve"> 04-2021</w:t>
      </w:r>
      <w:r w:rsidR="000475E8" w:rsidRPr="00836273">
        <w:rPr>
          <w:lang w:eastAsia="es-ES"/>
        </w:rPr>
        <w:t xml:space="preserve"> puesta en conocimiento el 08 de enero 2021</w:t>
      </w:r>
      <w:r w:rsidRPr="00836273">
        <w:rPr>
          <w:lang w:eastAsia="es-ES"/>
        </w:rPr>
        <w:t xml:space="preserve"> </w:t>
      </w:r>
      <w:r w:rsidR="000475E8" w:rsidRPr="00836273">
        <w:rPr>
          <w:lang w:eastAsia="es-ES"/>
        </w:rPr>
        <w:t>a todos los despachos judiciales que atienden materia de Familia y Pensiones Alimentarias, asunto “</w:t>
      </w:r>
      <w:bookmarkStart w:id="14" w:name="_Hlk26450484"/>
      <w:r w:rsidR="000475E8" w:rsidRPr="008F5515">
        <w:rPr>
          <w:i/>
          <w:iCs/>
          <w:lang w:eastAsia="es-ES"/>
        </w:rPr>
        <w:t>Seguimiento a la información registrada en el Módulo de pase a fallo.</w:t>
      </w:r>
      <w:bookmarkEnd w:id="14"/>
      <w:r w:rsidR="000475E8" w:rsidRPr="008F5515">
        <w:rPr>
          <w:i/>
          <w:iCs/>
          <w:lang w:eastAsia="es-ES"/>
        </w:rPr>
        <w:t>”</w:t>
      </w:r>
    </w:p>
    <w:p w14:paraId="074F3F8E" w14:textId="5B5ED7E7" w:rsidR="00872AD5" w:rsidRPr="00872AD5" w:rsidRDefault="00D61756" w:rsidP="00872AD5">
      <w:pPr>
        <w:pStyle w:val="Prrafodelista"/>
        <w:numPr>
          <w:ilvl w:val="0"/>
          <w:numId w:val="11"/>
        </w:numPr>
        <w:spacing w:line="276" w:lineRule="auto"/>
        <w:rPr>
          <w:color w:val="000000"/>
          <w:shd w:val="clear" w:color="auto" w:fill="FFFFFF"/>
          <w:lang w:val="es-ES"/>
        </w:rPr>
      </w:pPr>
      <w:r>
        <w:t xml:space="preserve">Aplicar la </w:t>
      </w:r>
      <w:r w:rsidR="00C574B5" w:rsidRPr="00C574B5">
        <w:t xml:space="preserve">Circular </w:t>
      </w:r>
      <w:r w:rsidR="00C574B5" w:rsidRPr="00872AD5">
        <w:rPr>
          <w:b/>
          <w:bCs/>
          <w:color w:val="000000"/>
          <w:shd w:val="clear" w:color="auto" w:fill="FFFFFF"/>
          <w:lang w:val="es-ES"/>
        </w:rPr>
        <w:t>96-2021</w:t>
      </w:r>
      <w:r w:rsidR="00C574B5" w:rsidRPr="00872AD5">
        <w:rPr>
          <w:color w:val="000000"/>
          <w:shd w:val="clear" w:color="auto" w:fill="FFFFFF"/>
          <w:lang w:val="es-ES"/>
        </w:rPr>
        <w:t>, puesta en conocimiento el 11 de mayo 2021, por parte de la Secretaría general de la Corte, con motivo de “</w:t>
      </w:r>
      <w:r w:rsidR="00C574B5" w:rsidRPr="00872AD5">
        <w:rPr>
          <w:i/>
          <w:iCs/>
          <w:color w:val="000000"/>
          <w:shd w:val="clear" w:color="auto" w:fill="FFFFFF"/>
          <w:lang w:val="es-ES"/>
        </w:rPr>
        <w:t>Creación de un reporte informático denominado “Duración del circulante activo</w:t>
      </w:r>
      <w:r w:rsidR="00C574B5" w:rsidRPr="00872AD5">
        <w:rPr>
          <w:color w:val="000000"/>
          <w:shd w:val="clear" w:color="auto" w:fill="FFFFFF"/>
          <w:lang w:val="es-ES"/>
        </w:rPr>
        <w:t>” donde se estable lo siguiente “…</w:t>
      </w:r>
      <w:r w:rsidR="00C574B5" w:rsidRPr="00872AD5">
        <w:rPr>
          <w:i/>
          <w:iCs/>
          <w:color w:val="000000"/>
          <w:shd w:val="clear" w:color="auto" w:fill="FFFFFF"/>
          <w:lang w:val="es-ES"/>
        </w:rPr>
        <w:t xml:space="preserve">La Comisión de Familia, Niñez y Adolescencia del Poder Judicial </w:t>
      </w:r>
      <w:r w:rsidR="00C574B5" w:rsidRPr="00872AD5">
        <w:rPr>
          <w:i/>
          <w:iCs/>
          <w:color w:val="000000"/>
          <w:lang w:val="es-MX"/>
        </w:rPr>
        <w:t>acordó comunicarles a todos los Despachos del país, que tramitan materia de Pensiones Alimentarias y Familia que las Direcciones de Tecnología de la Información y Planificación han creado un reporte informático denominado “Duración del circulante activo” para que los Despachos verifiquen al menos cada tres meses y certifiquen dicha revisión al Subproceso de Estadística, los expedientes activos que presentan mayor duración en trámite (fase demanda-demostrativa-conclusiva) según plazo legal y criterio experto sin ser resueltos para que procedan a estar promoviendo una pronta resolución del proceso…”</w:t>
      </w:r>
    </w:p>
    <w:p w14:paraId="5F1632DD" w14:textId="58101AE2" w:rsidR="00872AD5" w:rsidRPr="00872AD5" w:rsidRDefault="00872AD5" w:rsidP="00872AD5">
      <w:pPr>
        <w:pStyle w:val="Prrafodelista"/>
        <w:numPr>
          <w:ilvl w:val="0"/>
          <w:numId w:val="11"/>
        </w:numPr>
        <w:spacing w:line="276" w:lineRule="auto"/>
        <w:rPr>
          <w:color w:val="000000"/>
          <w:shd w:val="clear" w:color="auto" w:fill="FFFFFF"/>
          <w:lang w:val="es-ES"/>
        </w:rPr>
      </w:pPr>
      <w:r w:rsidRPr="00872AD5">
        <w:rPr>
          <w:color w:val="000000"/>
          <w:shd w:val="clear" w:color="auto" w:fill="FFFFFF"/>
          <w:lang w:val="es-ES"/>
        </w:rPr>
        <w:t xml:space="preserve">En línea con la circular anterior, tener en cuenta el acuerdo tomado por el Consejo Superior en sesión </w:t>
      </w:r>
      <w:r w:rsidRPr="00872AD5">
        <w:rPr>
          <w:b/>
          <w:bCs/>
          <w:sz w:val="23"/>
          <w:szCs w:val="23"/>
        </w:rPr>
        <w:t xml:space="preserve">80-2021 </w:t>
      </w:r>
      <w:r w:rsidRPr="00872AD5">
        <w:rPr>
          <w:sz w:val="23"/>
          <w:szCs w:val="23"/>
        </w:rPr>
        <w:t xml:space="preserve">celebrada el </w:t>
      </w:r>
      <w:r w:rsidRPr="00872AD5">
        <w:rPr>
          <w:color w:val="000000"/>
          <w:shd w:val="clear" w:color="auto" w:fill="FFFFFF"/>
          <w:lang w:val="es-ES"/>
        </w:rPr>
        <w:t>14 de setiembre del 2021, art. XXXIV, relacionado con</w:t>
      </w:r>
      <w:r w:rsidRPr="00872AD5">
        <w:rPr>
          <w:sz w:val="23"/>
          <w:szCs w:val="23"/>
          <w:lang w:eastAsia="es-ES"/>
        </w:rPr>
        <w:t xml:space="preserve"> el reporte de duración procesos de modificación de fallo en Pensiones Alimentarias, para lo cual “…</w:t>
      </w:r>
      <w:r w:rsidRPr="00872AD5">
        <w:rPr>
          <w:b/>
          <w:bCs/>
          <w:i/>
          <w:iCs/>
          <w:lang w:eastAsia="es-ES"/>
        </w:rPr>
        <w:t>Se acordó: 1.)</w:t>
      </w:r>
      <w:r w:rsidRPr="00872AD5">
        <w:rPr>
          <w:i/>
          <w:iCs/>
          <w:lang w:eastAsia="es-ES"/>
        </w:rPr>
        <w:t xml:space="preserve"> Tener por recibido los informes 794-PLA-MI-2021 y </w:t>
      </w:r>
      <w:r w:rsidRPr="00872AD5">
        <w:rPr>
          <w:i/>
          <w:iCs/>
          <w:snapToGrid w:val="0"/>
          <w:lang w:eastAsia="es-ES"/>
        </w:rPr>
        <w:t>891-PLA-MI-2021 de la Dirección de Planificación</w:t>
      </w:r>
      <w:r w:rsidRPr="00872AD5">
        <w:rPr>
          <w:i/>
          <w:iCs/>
          <w:lang w:eastAsia="es-ES"/>
        </w:rPr>
        <w:t>, relacionado con el reporte de duración procesos de modificación de fallo en Pensiones Alimentarias</w:t>
      </w:r>
      <w:r w:rsidRPr="00872AD5">
        <w:rPr>
          <w:i/>
          <w:iCs/>
          <w:u w:val="single"/>
          <w:lang w:eastAsia="es-ES"/>
        </w:rPr>
        <w:t>.</w:t>
      </w:r>
      <w:r w:rsidRPr="00872AD5">
        <w:rPr>
          <w:b/>
          <w:bCs/>
          <w:i/>
          <w:iCs/>
          <w:snapToGrid w:val="0"/>
          <w:lang w:eastAsia="es-ES"/>
        </w:rPr>
        <w:t xml:space="preserve"> 2.) </w:t>
      </w:r>
      <w:r w:rsidRPr="00872AD5">
        <w:rPr>
          <w:i/>
          <w:iCs/>
          <w:snapToGrid w:val="0"/>
          <w:lang w:eastAsia="es-ES"/>
        </w:rPr>
        <w:t xml:space="preserve">Aprobar la propuesta </w:t>
      </w:r>
      <w:r w:rsidRPr="00872AD5">
        <w:rPr>
          <w:i/>
          <w:iCs/>
          <w:lang w:eastAsia="es-ES"/>
        </w:rPr>
        <w:t xml:space="preserve">de plazos de duración para los procesos de modificación de fallo en materia de Pensiones Alimentarias presentada por el Juez Gestor y varios jueces competentes en la </w:t>
      </w:r>
      <w:r w:rsidRPr="00872AD5">
        <w:rPr>
          <w:i/>
          <w:iCs/>
          <w:lang w:eastAsia="es-ES"/>
        </w:rPr>
        <w:lastRenderedPageBreak/>
        <w:t xml:space="preserve">materia, que establece según el criterio legal la duración de los procesos de modificación de fallo debe ser de 0 a 75 días calendario (3.5 meses) y según criterio experto (considerando la experiencia y distintos factores que afectan la realidad de las oficinas) de 6 a 18 meses. </w:t>
      </w:r>
      <w:r w:rsidRPr="00872AD5">
        <w:rPr>
          <w:b/>
          <w:bCs/>
          <w:i/>
          <w:iCs/>
          <w:lang w:eastAsia="es-ES"/>
        </w:rPr>
        <w:t>3.)</w:t>
      </w:r>
      <w:r w:rsidRPr="00872AD5">
        <w:rPr>
          <w:i/>
          <w:iCs/>
          <w:lang w:eastAsia="es-ES"/>
        </w:rPr>
        <w:t xml:space="preserve"> Aprobar la propuesta de </w:t>
      </w:r>
      <w:r w:rsidRPr="00872AD5">
        <w:rPr>
          <w:i/>
          <w:iCs/>
          <w:snapToGrid w:val="0"/>
          <w:lang w:eastAsia="es-ES"/>
        </w:rPr>
        <w:t xml:space="preserve">circular 96-2021, </w:t>
      </w:r>
      <w:r w:rsidRPr="00872AD5">
        <w:rPr>
          <w:i/>
          <w:iCs/>
        </w:rPr>
        <w:t xml:space="preserve">dirigida a todos los despachos judiciales que conocen materia de pensiones alimentarias, con la finalidad de que monitoreen los procesos de modificación de la manera que ahí se menciona. </w:t>
      </w:r>
      <w:r w:rsidRPr="00872AD5">
        <w:rPr>
          <w:b/>
          <w:bCs/>
          <w:i/>
          <w:iCs/>
        </w:rPr>
        <w:t>4.)</w:t>
      </w:r>
      <w:r w:rsidRPr="00872AD5">
        <w:rPr>
          <w:i/>
          <w:iCs/>
        </w:rPr>
        <w:t xml:space="preserve"> Hacer este acuerdo de conocimiento de la Dirección de Tecnología de la Información, para lo de su cargo, de la Dirección de Planificación y de la Comisión de Familia, para su respectivo análisis</w:t>
      </w:r>
      <w:r w:rsidRPr="00872AD5">
        <w:rPr>
          <w:i/>
          <w:iCs/>
          <w:lang w:eastAsia="es-ES"/>
        </w:rPr>
        <w:t xml:space="preserve">. </w:t>
      </w:r>
      <w:r w:rsidRPr="00872AD5">
        <w:rPr>
          <w:i/>
          <w:iCs/>
        </w:rPr>
        <w:t xml:space="preserve">La Secretaria General de la Corte, tomará nota para lo correspondiente. </w:t>
      </w:r>
      <w:r w:rsidRPr="00872AD5">
        <w:rPr>
          <w:b/>
          <w:bCs/>
          <w:i/>
          <w:iCs/>
        </w:rPr>
        <w:t>Se declara acuerdo firme</w:t>
      </w:r>
      <w:r w:rsidRPr="00872AD5">
        <w:rPr>
          <w:sz w:val="23"/>
          <w:szCs w:val="23"/>
        </w:rPr>
        <w:t>”</w:t>
      </w:r>
    </w:p>
    <w:p w14:paraId="4C1F47D8" w14:textId="6B0BB3DC" w:rsidR="000742EE" w:rsidRPr="000742EE" w:rsidRDefault="00915D92" w:rsidP="000742EE">
      <w:pPr>
        <w:pStyle w:val="Prrafodelista"/>
        <w:numPr>
          <w:ilvl w:val="0"/>
          <w:numId w:val="11"/>
        </w:numPr>
        <w:spacing w:line="276" w:lineRule="auto"/>
        <w:rPr>
          <w:color w:val="000000"/>
          <w:shd w:val="clear" w:color="auto" w:fill="FFFFFF"/>
          <w:lang w:val="es-ES"/>
        </w:rPr>
      </w:pPr>
      <w:r>
        <w:rPr>
          <w:color w:val="000000"/>
          <w:shd w:val="clear" w:color="auto" w:fill="FFFFFF"/>
          <w:lang w:val="es-ES"/>
        </w:rPr>
        <w:t xml:space="preserve">Aplicar la </w:t>
      </w:r>
      <w:r w:rsidR="00427D5F" w:rsidRPr="004E20EE">
        <w:rPr>
          <w:color w:val="000000"/>
          <w:shd w:val="clear" w:color="auto" w:fill="FFFFFF"/>
          <w:lang w:val="es-ES"/>
        </w:rPr>
        <w:t xml:space="preserve">Circular </w:t>
      </w:r>
      <w:r w:rsidR="00427D5F" w:rsidRPr="004E20EE">
        <w:rPr>
          <w:b/>
          <w:bCs/>
          <w:color w:val="000000"/>
          <w:shd w:val="clear" w:color="auto" w:fill="FFFFFF"/>
          <w:lang w:val="es-ES"/>
        </w:rPr>
        <w:t>197- 2021</w:t>
      </w:r>
      <w:r w:rsidR="00427D5F" w:rsidRPr="004E20EE">
        <w:rPr>
          <w:color w:val="000000"/>
          <w:shd w:val="clear" w:color="auto" w:fill="FFFFFF"/>
          <w:lang w:val="es-ES"/>
        </w:rPr>
        <w:t xml:space="preserve"> </w:t>
      </w:r>
      <w:r w:rsidR="004E20EE" w:rsidRPr="004E20EE">
        <w:rPr>
          <w:color w:val="000000"/>
          <w:shd w:val="clear" w:color="auto" w:fill="FFFFFF"/>
          <w:lang w:val="es-ES"/>
        </w:rPr>
        <w:t xml:space="preserve">comunicada el 08 de septiembre de 2021, por parte de la Secretaria General de la Corte </w:t>
      </w:r>
      <w:r w:rsidR="00427D5F" w:rsidRPr="004E20EE">
        <w:rPr>
          <w:color w:val="000000"/>
          <w:shd w:val="clear" w:color="auto" w:fill="FFFFFF"/>
          <w:lang w:val="es-ES"/>
        </w:rPr>
        <w:t>con el asunto, “</w:t>
      </w:r>
      <w:r w:rsidR="00427D5F" w:rsidRPr="004E20EE">
        <w:rPr>
          <w:i/>
          <w:iCs/>
          <w:color w:val="000000"/>
          <w:shd w:val="clear" w:color="auto" w:fill="FFFFFF"/>
          <w:lang w:val="es-ES"/>
        </w:rPr>
        <w:t>Deber de solicitar autorización al Consejo Superior para realizar una modificación en la configuración del reparto</w:t>
      </w:r>
      <w:r w:rsidR="00427D5F" w:rsidRPr="004E20EE">
        <w:rPr>
          <w:color w:val="000000"/>
          <w:shd w:val="clear" w:color="auto" w:fill="FFFFFF"/>
          <w:lang w:val="es-ES"/>
        </w:rPr>
        <w:t>.”</w:t>
      </w:r>
      <w:r w:rsidR="004E20EE" w:rsidRPr="004E20EE">
        <w:rPr>
          <w:color w:val="000000"/>
          <w:shd w:val="clear" w:color="auto" w:fill="FFFFFF"/>
          <w:lang w:val="es-ES"/>
        </w:rPr>
        <w:t xml:space="preserve"> Donde se estableció </w:t>
      </w:r>
      <w:r w:rsidR="004E20EE" w:rsidRPr="00EF00B0">
        <w:rPr>
          <w:color w:val="000000"/>
          <w:shd w:val="clear" w:color="auto" w:fill="FFFFFF"/>
          <w:lang w:val="es-ES"/>
        </w:rPr>
        <w:t>por parte del Consejo Superior en sesión N° 60-2021 celebrada el 20 de julio de 2021</w:t>
      </w:r>
      <w:r w:rsidR="004E20EE" w:rsidRPr="004E20EE">
        <w:rPr>
          <w:rFonts w:ascii="Times New Roman" w:hAnsi="Times New Roman" w:cs="Times New Roman"/>
          <w:sz w:val="24"/>
          <w:szCs w:val="24"/>
          <w:lang w:eastAsia="es-CR"/>
        </w:rPr>
        <w:t xml:space="preserve">, artículo XLII, </w:t>
      </w:r>
      <w:r w:rsidR="004E20EE" w:rsidRPr="004E20EE">
        <w:rPr>
          <w:rFonts w:ascii="Times New Roman" w:hAnsi="Times New Roman" w:cs="Times New Roman"/>
          <w:sz w:val="24"/>
          <w:szCs w:val="24"/>
          <w:lang w:eastAsia="zh-CN"/>
        </w:rPr>
        <w:t> </w:t>
      </w:r>
      <w:r w:rsidR="004E20EE" w:rsidRPr="000742EE">
        <w:rPr>
          <w:i/>
          <w:iCs/>
        </w:rPr>
        <w:t>“ acordó comunicarles que la Dirección de Tecnología de la Información NO puede realizar cambios en la configuración de los repartos de las oficinas de Familia y Pensiones Alimentarias, salvo previo acuerdo del Consejo Superior, dado que esta configuración es estándar a nivel nacional; de ahí que cualquier solicitud al respecto debe de ser dirigida a este Consejo para su valoración</w:t>
      </w:r>
      <w:r w:rsidR="004E20EE" w:rsidRPr="004E20EE">
        <w:rPr>
          <w:rFonts w:ascii="Times New Roman" w:hAnsi="Times New Roman" w:cs="Times New Roman"/>
          <w:i/>
          <w:iCs/>
          <w:sz w:val="24"/>
          <w:szCs w:val="24"/>
          <w:lang w:eastAsia="es-ES"/>
        </w:rPr>
        <w:t>.</w:t>
      </w:r>
      <w:r w:rsidR="004E20EE">
        <w:rPr>
          <w:rFonts w:ascii="Times New Roman" w:hAnsi="Times New Roman" w:cs="Times New Roman"/>
          <w:i/>
          <w:iCs/>
          <w:sz w:val="24"/>
          <w:szCs w:val="24"/>
          <w:lang w:eastAsia="es-ES"/>
        </w:rPr>
        <w:t>”</w:t>
      </w:r>
    </w:p>
    <w:p w14:paraId="51180A70" w14:textId="759F22AE" w:rsidR="000742EE" w:rsidRPr="000742EE" w:rsidRDefault="00915D92" w:rsidP="000742EE">
      <w:pPr>
        <w:pStyle w:val="Prrafodelista"/>
        <w:numPr>
          <w:ilvl w:val="0"/>
          <w:numId w:val="11"/>
        </w:numPr>
        <w:spacing w:line="276" w:lineRule="auto"/>
        <w:rPr>
          <w:color w:val="000000"/>
          <w:shd w:val="clear" w:color="auto" w:fill="FFFFFF"/>
          <w:lang w:val="es-ES"/>
        </w:rPr>
      </w:pPr>
      <w:r>
        <w:rPr>
          <w:color w:val="000000"/>
          <w:shd w:val="clear" w:color="auto" w:fill="FFFFFF"/>
          <w:lang w:val="es-ES"/>
        </w:rPr>
        <w:t xml:space="preserve">Implementar la </w:t>
      </w:r>
      <w:r w:rsidR="000742EE" w:rsidRPr="000742EE">
        <w:rPr>
          <w:color w:val="000000"/>
          <w:shd w:val="clear" w:color="auto" w:fill="FFFFFF"/>
          <w:lang w:val="es-ES"/>
        </w:rPr>
        <w:t xml:space="preserve">Circular </w:t>
      </w:r>
      <w:r w:rsidR="000742EE" w:rsidRPr="000742EE">
        <w:rPr>
          <w:b/>
          <w:bCs/>
          <w:color w:val="000000"/>
          <w:shd w:val="clear" w:color="auto" w:fill="FFFFFF"/>
          <w:lang w:val="es-ES"/>
        </w:rPr>
        <w:t>214-2021,</w:t>
      </w:r>
      <w:r w:rsidR="000742EE" w:rsidRPr="000742EE">
        <w:rPr>
          <w:color w:val="000000"/>
          <w:shd w:val="clear" w:color="auto" w:fill="FFFFFF"/>
          <w:lang w:val="es-ES"/>
        </w:rPr>
        <w:t xml:space="preserve"> </w:t>
      </w:r>
      <w:r w:rsidR="00116280">
        <w:rPr>
          <w:color w:val="000000"/>
          <w:shd w:val="clear" w:color="auto" w:fill="FFFFFF"/>
          <w:lang w:val="es-ES"/>
        </w:rPr>
        <w:t xml:space="preserve">con fecha del 23 de setiembre de 2021, </w:t>
      </w:r>
      <w:r w:rsidR="000742EE" w:rsidRPr="000742EE">
        <w:rPr>
          <w:color w:val="000000"/>
          <w:shd w:val="clear" w:color="auto" w:fill="FFFFFF"/>
          <w:lang w:val="es-ES"/>
        </w:rPr>
        <w:t xml:space="preserve">dada a conocer por la Secretaria General de la Corte con asunto; </w:t>
      </w:r>
      <w:r w:rsidR="000742EE" w:rsidRPr="000742EE">
        <w:rPr>
          <w:i/>
          <w:iCs/>
        </w:rPr>
        <w:t>“Sobre la necesidad de fallar los asuntos por orden de antigüedad según fecha de pase a fallo”,</w:t>
      </w:r>
      <w:r w:rsidR="000742EE" w:rsidRPr="000742EE">
        <w:rPr>
          <w:rFonts w:ascii="Times New Roman" w:hAnsi="Times New Roman" w:cs="Times New Roman"/>
          <w:i/>
          <w:iCs/>
          <w:sz w:val="24"/>
          <w:szCs w:val="24"/>
          <w:lang w:eastAsia="es-ES"/>
        </w:rPr>
        <w:t xml:space="preserve"> </w:t>
      </w:r>
      <w:r w:rsidR="000742EE" w:rsidRPr="000742EE">
        <w:rPr>
          <w:color w:val="000000"/>
          <w:shd w:val="clear" w:color="auto" w:fill="FFFFFF"/>
          <w:lang w:val="es-ES"/>
        </w:rPr>
        <w:t>conocimiento de todos los despachos que conocen materia de Pensiones Alimentarias y Familia, donde se le hace saber; “</w:t>
      </w:r>
      <w:r w:rsidR="000742EE">
        <w:rPr>
          <w:color w:val="000000"/>
          <w:shd w:val="clear" w:color="auto" w:fill="FFFFFF"/>
          <w:lang w:val="es-ES"/>
        </w:rPr>
        <w:t>…</w:t>
      </w:r>
      <w:r w:rsidR="000742EE" w:rsidRPr="000742EE">
        <w:rPr>
          <w:i/>
          <w:iCs/>
        </w:rPr>
        <w:t>El Consejo Superior del Poder Judicial en sesión No. 80-2021 celebrada el 14 de setiembre de 2021, artículo XXIV, dispuso reiterar a todas las oficinas que tramitan materia de Pensiones Alimentarias y Familia la necesidad de fallar los asuntos por orden de antigüedad según fecha de pase a fallo. La verificación de esta condición será indispensable para el otorgamiento de recurso de apoyo en adelante, sea por parte del Centro de Apoyo, Coordinación y Mejoramiento de la Función Jurisdiccional o de permisos con goce de salario</w:t>
      </w:r>
      <w:r w:rsidR="000742EE">
        <w:t>…”</w:t>
      </w:r>
    </w:p>
    <w:bookmarkEnd w:id="13"/>
    <w:p w14:paraId="0B5F8221" w14:textId="22553CE3" w:rsidR="004E20EE" w:rsidRDefault="004E20EE" w:rsidP="000742EE">
      <w:pPr>
        <w:pStyle w:val="Prrafodelista"/>
        <w:spacing w:line="276" w:lineRule="auto"/>
        <w:rPr>
          <w:color w:val="000000"/>
          <w:shd w:val="clear" w:color="auto" w:fill="FFFFFF"/>
          <w:lang w:val="es-ES"/>
        </w:rPr>
      </w:pPr>
    </w:p>
    <w:p w14:paraId="5FD31030" w14:textId="63ADB940" w:rsidR="006E3DF1" w:rsidRPr="00836273" w:rsidRDefault="006E3DF1" w:rsidP="004222C5">
      <w:pPr>
        <w:spacing w:line="276" w:lineRule="auto"/>
        <w:rPr>
          <w:b/>
          <w:bCs/>
        </w:rPr>
      </w:pPr>
      <w:r w:rsidRPr="00836273">
        <w:rPr>
          <w:b/>
          <w:bCs/>
        </w:rPr>
        <w:t>Al Centro de Apoyo, Coordinación y Mejoramiento de la Función Jurisdiccional</w:t>
      </w:r>
    </w:p>
    <w:p w14:paraId="36B37A77" w14:textId="75025236" w:rsidR="006E3DF1" w:rsidRPr="00915D92" w:rsidRDefault="2020E683" w:rsidP="00C45F3F">
      <w:pPr>
        <w:pStyle w:val="Prrafodelista"/>
        <w:numPr>
          <w:ilvl w:val="0"/>
          <w:numId w:val="11"/>
        </w:numPr>
        <w:spacing w:line="276" w:lineRule="auto"/>
        <w:rPr>
          <w:rFonts w:asciiTheme="minorHAnsi" w:eastAsiaTheme="minorEastAsia" w:hAnsiTheme="minorHAnsi"/>
        </w:rPr>
      </w:pPr>
      <w:r w:rsidRPr="111B8BEB">
        <w:rPr>
          <w:rFonts w:eastAsia="Book Antiqua" w:cs="Book Antiqua"/>
          <w:color w:val="000000" w:themeColor="text1"/>
        </w:rPr>
        <w:t xml:space="preserve"> El Centro de Apoyo, Coordinación y Mejoramiento de la Función Jurisdiccional y el Gestor en materia de Familia, deben brindar el acompañamiento y seguimiento respectivo a los despachos en los que la Dirección de Planificación implementó los Indicadores de Gestión; mediante la revisión periódica de los indicadores, seguimiento de los planes remediales y revisión de minutas de Equipo de Mejora, del mismo modo debe recomendar la actualización de los rangos definidos en los indicadores de gestión, indicando la justificación respectiva transcurrido al menos doce meses consecutivos. Dicho apoyo y seguimiento incorpora velar por el </w:t>
      </w:r>
      <w:r w:rsidRPr="111B8BEB">
        <w:rPr>
          <w:rFonts w:eastAsia="Book Antiqua" w:cs="Book Antiqua"/>
          <w:color w:val="000000" w:themeColor="text1"/>
        </w:rPr>
        <w:lastRenderedPageBreak/>
        <w:t>cumplimiento de las cuotas de trabajo y las modificaciones posteriores que sean aprobadas por el Consejo Superior y Corte Plena</w:t>
      </w:r>
      <w:r w:rsidR="00EA791F">
        <w:t>.</w:t>
      </w:r>
    </w:p>
    <w:p w14:paraId="7518DC1F" w14:textId="77777777" w:rsidR="00915D92" w:rsidRPr="00C143D5" w:rsidRDefault="00915D92" w:rsidP="00915D92">
      <w:pPr>
        <w:pStyle w:val="Prrafodelista"/>
        <w:spacing w:line="276" w:lineRule="auto"/>
        <w:rPr>
          <w:rFonts w:asciiTheme="minorHAnsi" w:eastAsiaTheme="minorEastAsia" w:hAnsiTheme="minorHAnsi"/>
        </w:rPr>
      </w:pPr>
    </w:p>
    <w:p w14:paraId="75DEF4C6" w14:textId="77777777" w:rsidR="00FE3413" w:rsidRPr="00836273" w:rsidRDefault="00FE3413" w:rsidP="00025659">
      <w:pPr>
        <w:spacing w:line="276" w:lineRule="auto"/>
        <w:rPr>
          <w:b/>
          <w:bCs/>
        </w:rPr>
      </w:pPr>
      <w:r w:rsidRPr="00836273">
        <w:rPr>
          <w:b/>
          <w:bCs/>
        </w:rPr>
        <w:t>A la Administración Regional de los distintos Circuitos Judiciales a nivel nacional </w:t>
      </w:r>
    </w:p>
    <w:p w14:paraId="157945C2" w14:textId="3BCE08F8" w:rsidR="37B1A7E9" w:rsidRDefault="37B1A7E9" w:rsidP="00025659">
      <w:pPr>
        <w:pStyle w:val="Prrafodelista"/>
        <w:numPr>
          <w:ilvl w:val="0"/>
          <w:numId w:val="11"/>
        </w:numPr>
        <w:spacing w:line="276" w:lineRule="auto"/>
        <w:rPr>
          <w:rFonts w:asciiTheme="minorHAnsi" w:eastAsiaTheme="minorEastAsia" w:hAnsiTheme="minorHAnsi"/>
          <w:color w:val="000000" w:themeColor="text1"/>
        </w:rPr>
      </w:pPr>
      <w:r w:rsidRPr="111B8BEB">
        <w:rPr>
          <w:rFonts w:eastAsia="Book Antiqua" w:cs="Book Antiqua"/>
          <w:color w:val="000000" w:themeColor="text1"/>
        </w:rPr>
        <w:t>Brindar el seguimiento de los despachos y oficinas del Circuito Judicial correspondiente, revisión, análisis y recopilación de documentos de seguimiento cada mes para ser remitidos al Centro de Apoyo, Coordinación y Mejoramiento de la Función Jurisdiccional y Subproceso de Estadística en el plazo correspondiente conforme al oficio 217-PLA-EV-2020.</w:t>
      </w:r>
    </w:p>
    <w:p w14:paraId="5308E435" w14:textId="45D12C79" w:rsidR="00FE3413" w:rsidRPr="00392C4A" w:rsidRDefault="37B1A7E9" w:rsidP="00392C4A">
      <w:pPr>
        <w:pStyle w:val="Prrafodelista"/>
        <w:numPr>
          <w:ilvl w:val="0"/>
          <w:numId w:val="11"/>
        </w:numPr>
        <w:spacing w:line="276" w:lineRule="auto"/>
        <w:rPr>
          <w:rFonts w:asciiTheme="minorHAnsi" w:eastAsiaTheme="minorEastAsia" w:hAnsiTheme="minorHAnsi"/>
          <w:color w:val="000000" w:themeColor="text1"/>
        </w:rPr>
      </w:pPr>
      <w:r w:rsidRPr="111B8BEB">
        <w:rPr>
          <w:rFonts w:eastAsia="Book Antiqua" w:cs="Book Antiqua"/>
          <w:color w:val="000000" w:themeColor="text1"/>
        </w:rPr>
        <w:t>Dar cumplimiento a las circulares 112-2017, 69-2019 y 171-2020 de la Dirección Ejecutiva, en la implementación del proceso de mejora continua y en la formulación de los planes remediales</w:t>
      </w:r>
      <w:r w:rsidR="00392C4A">
        <w:rPr>
          <w:rFonts w:eastAsia="Book Antiqua" w:cs="Book Antiqua"/>
          <w:color w:val="000000" w:themeColor="text1"/>
        </w:rPr>
        <w:t>.</w:t>
      </w:r>
    </w:p>
    <w:p w14:paraId="17279C40" w14:textId="77777777" w:rsidR="00FE3413" w:rsidRPr="00836273" w:rsidRDefault="00FE3413" w:rsidP="00025659">
      <w:pPr>
        <w:spacing w:line="276" w:lineRule="auto"/>
        <w:rPr>
          <w:b/>
          <w:bCs/>
        </w:rPr>
      </w:pPr>
      <w:r w:rsidRPr="00836273">
        <w:rPr>
          <w:b/>
          <w:bCs/>
        </w:rPr>
        <w:t>Al Consejo de Administración de los distintos Circuitos Judiciales a nivel nacional  </w:t>
      </w:r>
    </w:p>
    <w:p w14:paraId="65A200B0" w14:textId="77777777" w:rsidR="00FE3413" w:rsidRPr="00025659" w:rsidRDefault="00FE3413" w:rsidP="00025659">
      <w:pPr>
        <w:pStyle w:val="Prrafodelista"/>
        <w:numPr>
          <w:ilvl w:val="0"/>
          <w:numId w:val="11"/>
        </w:numPr>
        <w:spacing w:line="276" w:lineRule="auto"/>
      </w:pPr>
      <w:r w:rsidRPr="00025659">
        <w:t>Conocer los distintos resultados de los seguimientos y tomar las medidas de apoyo requeridas para darle sostenibilidad al proceso, según sus competencias. </w:t>
      </w:r>
    </w:p>
    <w:p w14:paraId="294B8B24" w14:textId="77777777" w:rsidR="00FE3413" w:rsidRDefault="00FE3413" w:rsidP="00025659">
      <w:pPr>
        <w:pStyle w:val="paragraph"/>
        <w:spacing w:before="0" w:beforeAutospacing="0" w:after="0" w:afterAutospacing="0"/>
        <w:jc w:val="both"/>
        <w:textAlignment w:val="baseline"/>
        <w:rPr>
          <w:rFonts w:ascii="Book Antiqua" w:hAnsi="Book Antiqua"/>
          <w:sz w:val="22"/>
          <w:szCs w:val="22"/>
        </w:rPr>
      </w:pPr>
    </w:p>
    <w:p w14:paraId="13015E0B" w14:textId="77777777" w:rsidR="00FE3413" w:rsidRDefault="00FE3413" w:rsidP="00025659">
      <w:pPr>
        <w:spacing w:line="276" w:lineRule="auto"/>
        <w:rPr>
          <w:rStyle w:val="eop"/>
        </w:rPr>
      </w:pPr>
      <w:r w:rsidRPr="00836273">
        <w:rPr>
          <w:b/>
          <w:bCs/>
        </w:rPr>
        <w:t>A la Contraloría de Servicios de los distintos Circuitos Judiciales a nivel nacional </w:t>
      </w:r>
    </w:p>
    <w:p w14:paraId="650ED825" w14:textId="0BE8567A" w:rsidR="0EE6638D" w:rsidRPr="00025659" w:rsidRDefault="0EE6638D" w:rsidP="00025659">
      <w:pPr>
        <w:pStyle w:val="Prrafodelista"/>
        <w:numPr>
          <w:ilvl w:val="0"/>
          <w:numId w:val="11"/>
        </w:numPr>
        <w:spacing w:line="276" w:lineRule="auto"/>
        <w:rPr>
          <w:rFonts w:asciiTheme="minorHAnsi" w:eastAsiaTheme="minorEastAsia" w:hAnsiTheme="minorHAnsi"/>
        </w:rPr>
      </w:pPr>
      <w:r w:rsidRPr="111B8BEB">
        <w:rPr>
          <w:rFonts w:eastAsia="Book Antiqua" w:cs="Book Antiqua"/>
          <w:color w:val="000000" w:themeColor="text1"/>
        </w:rPr>
        <w:t xml:space="preserve"> Realizar un acercamiento con la Comisión de Usuarios y las personas usuarias relacionadas con los distintos Juzgados de Familia a nivel nacional, con el objetivo de determinar si requieren apoyo en cuanto a presentar y explicar las herramientas web que tiene la institución, las cuales facilitan la experiencia de obtener un servicio en la Institución</w:t>
      </w:r>
    </w:p>
    <w:p w14:paraId="5973650A" w14:textId="66979F2C" w:rsidR="00FE3413" w:rsidRPr="00836273" w:rsidRDefault="002C2985" w:rsidP="00836273">
      <w:pPr>
        <w:spacing w:line="276" w:lineRule="auto"/>
        <w:rPr>
          <w:b/>
          <w:bCs/>
        </w:rPr>
      </w:pPr>
      <w:r w:rsidRPr="00836273">
        <w:rPr>
          <w:b/>
          <w:bCs/>
        </w:rPr>
        <w:t>Al Centro de Conciliación de Alajuela:</w:t>
      </w:r>
    </w:p>
    <w:p w14:paraId="1E8135D4" w14:textId="7068D8D9" w:rsidR="002C2985" w:rsidRDefault="00097886" w:rsidP="00836273">
      <w:pPr>
        <w:pStyle w:val="paragraph"/>
        <w:numPr>
          <w:ilvl w:val="0"/>
          <w:numId w:val="11"/>
        </w:numPr>
        <w:spacing w:before="0" w:beforeAutospacing="0" w:after="0" w:afterAutospacing="0"/>
        <w:jc w:val="both"/>
        <w:textAlignment w:val="baseline"/>
        <w:rPr>
          <w:rFonts w:ascii="Book Antiqua" w:hAnsi="Book Antiqua"/>
          <w:sz w:val="22"/>
          <w:szCs w:val="22"/>
        </w:rPr>
      </w:pPr>
      <w:r>
        <w:rPr>
          <w:rFonts w:ascii="Book Antiqua" w:hAnsi="Book Antiqua"/>
          <w:sz w:val="22"/>
          <w:szCs w:val="22"/>
        </w:rPr>
        <w:t xml:space="preserve">Mantener el apoyo en </w:t>
      </w:r>
      <w:r w:rsidR="00366EC8">
        <w:rPr>
          <w:rFonts w:ascii="Book Antiqua" w:hAnsi="Book Antiqua"/>
          <w:sz w:val="22"/>
          <w:szCs w:val="22"/>
        </w:rPr>
        <w:t xml:space="preserve">la realización de </w:t>
      </w:r>
      <w:r w:rsidR="006B7A0F">
        <w:rPr>
          <w:rFonts w:ascii="Book Antiqua" w:hAnsi="Book Antiqua"/>
          <w:sz w:val="22"/>
          <w:szCs w:val="22"/>
        </w:rPr>
        <w:t>A</w:t>
      </w:r>
      <w:r w:rsidR="00366EC8">
        <w:rPr>
          <w:rFonts w:ascii="Book Antiqua" w:hAnsi="Book Antiqua"/>
          <w:sz w:val="22"/>
          <w:szCs w:val="22"/>
        </w:rPr>
        <w:t xml:space="preserve">udiencias de Conciliación </w:t>
      </w:r>
      <w:r w:rsidR="006B7A0F">
        <w:rPr>
          <w:rFonts w:ascii="Book Antiqua" w:hAnsi="Book Antiqua"/>
          <w:sz w:val="22"/>
          <w:szCs w:val="22"/>
        </w:rPr>
        <w:t>en el Juzgado de Pensiones Alimentarias de</w:t>
      </w:r>
      <w:r w:rsidR="00072053">
        <w:rPr>
          <w:rFonts w:ascii="Book Antiqua" w:hAnsi="Book Antiqua"/>
          <w:sz w:val="22"/>
          <w:szCs w:val="22"/>
        </w:rPr>
        <w:t xml:space="preserve">l Primer Circuito Judicial </w:t>
      </w:r>
      <w:r w:rsidR="006B7A0F">
        <w:rPr>
          <w:rFonts w:ascii="Book Antiqua" w:hAnsi="Book Antiqua"/>
          <w:sz w:val="22"/>
          <w:szCs w:val="22"/>
        </w:rPr>
        <w:t>de Alajuela</w:t>
      </w:r>
      <w:r w:rsidR="00B36E59">
        <w:rPr>
          <w:rFonts w:ascii="Book Antiqua" w:hAnsi="Book Antiqua"/>
          <w:sz w:val="22"/>
          <w:szCs w:val="22"/>
        </w:rPr>
        <w:t xml:space="preserve">, con el fin de que el despacho </w:t>
      </w:r>
      <w:r w:rsidR="002605A9">
        <w:rPr>
          <w:rFonts w:ascii="Book Antiqua" w:hAnsi="Book Antiqua"/>
          <w:sz w:val="22"/>
          <w:szCs w:val="22"/>
        </w:rPr>
        <w:t xml:space="preserve">pueda ejecutar planes </w:t>
      </w:r>
      <w:r w:rsidR="00374F8E">
        <w:rPr>
          <w:rFonts w:ascii="Book Antiqua" w:hAnsi="Book Antiqua"/>
          <w:sz w:val="22"/>
          <w:szCs w:val="22"/>
        </w:rPr>
        <w:t>remediales para apoyar las tareas de dictado de sentencia y realización de audiencias de recepción de prueba</w:t>
      </w:r>
      <w:r w:rsidR="002F540B">
        <w:rPr>
          <w:rFonts w:ascii="Book Antiqua" w:hAnsi="Book Antiqua"/>
          <w:sz w:val="22"/>
          <w:szCs w:val="22"/>
        </w:rPr>
        <w:t>.</w:t>
      </w:r>
      <w:r w:rsidR="006B7A0F">
        <w:rPr>
          <w:rFonts w:ascii="Book Antiqua" w:hAnsi="Book Antiqua"/>
          <w:sz w:val="22"/>
          <w:szCs w:val="22"/>
        </w:rPr>
        <w:t xml:space="preserve"> </w:t>
      </w:r>
    </w:p>
    <w:p w14:paraId="4F73EB33" w14:textId="30588AF4" w:rsidR="00543914" w:rsidRDefault="00543914" w:rsidP="00543914">
      <w:pPr>
        <w:pStyle w:val="Ttulo1"/>
      </w:pPr>
      <w:r>
        <w:t xml:space="preserve">Apéndice </w:t>
      </w:r>
    </w:p>
    <w:tbl>
      <w:tblPr>
        <w:tblStyle w:val="Tablaconcuadrcula"/>
        <w:tblW w:w="0" w:type="auto"/>
        <w:tblLook w:val="04A0" w:firstRow="1" w:lastRow="0" w:firstColumn="1" w:lastColumn="0" w:noHBand="0" w:noVBand="1"/>
      </w:tblPr>
      <w:tblGrid>
        <w:gridCol w:w="1271"/>
        <w:gridCol w:w="5245"/>
        <w:gridCol w:w="2312"/>
      </w:tblGrid>
      <w:tr w:rsidR="00897F86" w:rsidRPr="00897F86" w14:paraId="7954F55A" w14:textId="77777777" w:rsidTr="00FF27DD">
        <w:tc>
          <w:tcPr>
            <w:tcW w:w="1271" w:type="dxa"/>
            <w:shd w:val="clear" w:color="auto" w:fill="365F91" w:themeFill="accent1" w:themeFillShade="BF"/>
          </w:tcPr>
          <w:p w14:paraId="744663DB" w14:textId="77777777" w:rsidR="00897F86" w:rsidRPr="00897F86" w:rsidRDefault="00897F86" w:rsidP="00C9377C">
            <w:pPr>
              <w:jc w:val="center"/>
              <w:rPr>
                <w:rFonts w:cs="Book Antiqua"/>
                <w:b/>
                <w:bCs/>
                <w:color w:val="FFFFFF" w:themeColor="background1"/>
              </w:rPr>
            </w:pPr>
            <w:r w:rsidRPr="00897F86">
              <w:rPr>
                <w:rFonts w:cs="Book Antiqua"/>
                <w:b/>
                <w:bCs/>
                <w:color w:val="FFFFFF" w:themeColor="background1"/>
              </w:rPr>
              <w:t>Apéndice</w:t>
            </w:r>
          </w:p>
        </w:tc>
        <w:tc>
          <w:tcPr>
            <w:tcW w:w="5245" w:type="dxa"/>
            <w:shd w:val="clear" w:color="auto" w:fill="365F91" w:themeFill="accent1" w:themeFillShade="BF"/>
          </w:tcPr>
          <w:p w14:paraId="4B71AE76" w14:textId="77777777" w:rsidR="00897F86" w:rsidRPr="00897F86" w:rsidRDefault="00897F86" w:rsidP="00C9377C">
            <w:pPr>
              <w:jc w:val="center"/>
              <w:rPr>
                <w:rFonts w:cs="Book Antiqua"/>
                <w:b/>
                <w:bCs/>
                <w:color w:val="FFFFFF" w:themeColor="background1"/>
              </w:rPr>
            </w:pPr>
            <w:r w:rsidRPr="00897F86">
              <w:rPr>
                <w:rFonts w:cs="Book Antiqua"/>
                <w:b/>
                <w:bCs/>
                <w:color w:val="FFFFFF" w:themeColor="background1"/>
              </w:rPr>
              <w:t>Nombre</w:t>
            </w:r>
          </w:p>
        </w:tc>
        <w:tc>
          <w:tcPr>
            <w:tcW w:w="2312" w:type="dxa"/>
            <w:shd w:val="clear" w:color="auto" w:fill="365F91" w:themeFill="accent1" w:themeFillShade="BF"/>
          </w:tcPr>
          <w:p w14:paraId="633EBFE7" w14:textId="77777777" w:rsidR="00897F86" w:rsidRPr="00897F86" w:rsidRDefault="00897F86" w:rsidP="00C9377C">
            <w:pPr>
              <w:jc w:val="center"/>
              <w:rPr>
                <w:rFonts w:cs="Book Antiqua"/>
                <w:b/>
                <w:bCs/>
                <w:color w:val="FFFFFF" w:themeColor="background1"/>
              </w:rPr>
            </w:pPr>
            <w:r w:rsidRPr="00897F86">
              <w:rPr>
                <w:rFonts w:cs="Book Antiqua"/>
                <w:b/>
                <w:bCs/>
                <w:color w:val="FFFFFF" w:themeColor="background1"/>
              </w:rPr>
              <w:t>Documento</w:t>
            </w:r>
          </w:p>
        </w:tc>
      </w:tr>
      <w:tr w:rsidR="00897F86" w:rsidRPr="00897F86" w14:paraId="5B3006F7" w14:textId="77777777" w:rsidTr="007A5DA1">
        <w:tc>
          <w:tcPr>
            <w:tcW w:w="1271" w:type="dxa"/>
            <w:vAlign w:val="center"/>
          </w:tcPr>
          <w:p w14:paraId="4B55883D" w14:textId="77777777" w:rsidR="00897F86" w:rsidRPr="007A5DA1" w:rsidRDefault="00897F86" w:rsidP="00C9377C">
            <w:pPr>
              <w:jc w:val="center"/>
              <w:rPr>
                <w:rFonts w:cs="Book Antiqua"/>
                <w:b/>
                <w:bCs/>
                <w:i/>
                <w:iCs/>
              </w:rPr>
            </w:pPr>
            <w:r w:rsidRPr="007A5DA1">
              <w:rPr>
                <w:rFonts w:cs="Book Antiqua"/>
                <w:b/>
                <w:bCs/>
                <w:i/>
                <w:iCs/>
              </w:rPr>
              <w:t>1</w:t>
            </w:r>
          </w:p>
        </w:tc>
        <w:tc>
          <w:tcPr>
            <w:tcW w:w="5245" w:type="dxa"/>
            <w:vAlign w:val="center"/>
          </w:tcPr>
          <w:p w14:paraId="2B586075" w14:textId="0369BE01" w:rsidR="00897F86" w:rsidRPr="007A5DA1" w:rsidRDefault="00AE755A" w:rsidP="00AE755A">
            <w:pPr>
              <w:rPr>
                <w:rFonts w:cs="Book Antiqua"/>
              </w:rPr>
            </w:pPr>
            <w:r>
              <w:rPr>
                <w:rFonts w:cs="Arial"/>
                <w:bCs/>
              </w:rPr>
              <w:t>Taller Estado de Despachos de Pensiones Alimentarias, revisión de labores realizadas en los despachos especializados de P.A.</w:t>
            </w:r>
          </w:p>
        </w:tc>
        <w:tc>
          <w:tcPr>
            <w:tcW w:w="2312" w:type="dxa"/>
            <w:vAlign w:val="center"/>
          </w:tcPr>
          <w:p w14:paraId="7879293D" w14:textId="218BDD7F" w:rsidR="00897F86" w:rsidRPr="00897F86" w:rsidRDefault="00E63F10" w:rsidP="00C9377C">
            <w:pPr>
              <w:jc w:val="center"/>
              <w:rPr>
                <w:rFonts w:cs="Book Antiqua"/>
              </w:rPr>
            </w:pPr>
            <w:bookmarkStart w:id="15" w:name="_MON_1694412414"/>
            <w:bookmarkEnd w:id="15"/>
            <w:r>
              <w:rPr>
                <w:rFonts w:cs="Book Antiqua"/>
              </w:rPr>
              <w:pict w14:anchorId="0DBD1088">
                <v:shape id="_x0000_i1037" type="#_x0000_t75" style="width:75.45pt;height:49.65pt">
                  <v:imagedata r:id="rId40" o:title=""/>
                </v:shape>
              </w:pict>
            </w:r>
          </w:p>
        </w:tc>
      </w:tr>
      <w:tr w:rsidR="00355AF0" w:rsidRPr="00897F86" w14:paraId="27A1C305" w14:textId="77777777" w:rsidTr="00915AD1">
        <w:tc>
          <w:tcPr>
            <w:tcW w:w="1271" w:type="dxa"/>
            <w:vAlign w:val="center"/>
          </w:tcPr>
          <w:p w14:paraId="5C880AAB" w14:textId="77777777" w:rsidR="00355AF0" w:rsidRPr="007A5DA1" w:rsidRDefault="00355AF0" w:rsidP="00355AF0">
            <w:pPr>
              <w:jc w:val="center"/>
              <w:rPr>
                <w:rFonts w:cs="Book Antiqua"/>
                <w:b/>
                <w:bCs/>
                <w:i/>
                <w:iCs/>
              </w:rPr>
            </w:pPr>
            <w:r w:rsidRPr="007A5DA1">
              <w:rPr>
                <w:rFonts w:cs="Book Antiqua"/>
                <w:b/>
                <w:bCs/>
                <w:i/>
                <w:iCs/>
              </w:rPr>
              <w:lastRenderedPageBreak/>
              <w:t>2</w:t>
            </w:r>
          </w:p>
        </w:tc>
        <w:tc>
          <w:tcPr>
            <w:tcW w:w="5245" w:type="dxa"/>
          </w:tcPr>
          <w:p w14:paraId="6A0E3343" w14:textId="202E8826" w:rsidR="00355AF0" w:rsidRPr="007A5DA1" w:rsidRDefault="00355AF0" w:rsidP="00355AF0">
            <w:pPr>
              <w:rPr>
                <w:rFonts w:cs="Arial"/>
              </w:rPr>
            </w:pPr>
            <w:r w:rsidRPr="00355AF0">
              <w:rPr>
                <w:rFonts w:cs="Arial"/>
                <w:bCs/>
              </w:rPr>
              <w:t>Correo electrónico donde se socializa la última versión de la matriz de indicadores de gestión en el Juzgado Pensiones Alimentarias Puntarenas</w:t>
            </w:r>
            <w:r w:rsidR="008E046A">
              <w:rPr>
                <w:rFonts w:cs="Arial"/>
                <w:bCs/>
              </w:rPr>
              <w:t>.</w:t>
            </w:r>
          </w:p>
        </w:tc>
        <w:tc>
          <w:tcPr>
            <w:tcW w:w="2312" w:type="dxa"/>
            <w:vAlign w:val="center"/>
          </w:tcPr>
          <w:p w14:paraId="3DD175D2" w14:textId="2A31C0FC" w:rsidR="00355AF0" w:rsidRPr="00897F86" w:rsidRDefault="00621C85" w:rsidP="00355AF0">
            <w:pPr>
              <w:jc w:val="center"/>
              <w:rPr>
                <w:rFonts w:cs="Arial"/>
              </w:rPr>
            </w:pPr>
            <w:r>
              <w:rPr>
                <w:rFonts w:cs="Arial"/>
              </w:rPr>
              <w:object w:dxaOrig="1543" w:dyaOrig="1000" w14:anchorId="51C54C9A">
                <v:shape id="_x0000_i1038" type="#_x0000_t75" style="width:77pt;height:50.45pt" o:ole="">
                  <v:imagedata r:id="rId41" o:title=""/>
                </v:shape>
                <o:OLEObject Type="Embed" ProgID="Package" ShapeID="_x0000_i1038" DrawAspect="Icon" ObjectID="_1713847515" r:id="rId42"/>
              </w:object>
            </w:r>
          </w:p>
        </w:tc>
      </w:tr>
      <w:tr w:rsidR="00355AF0" w:rsidRPr="00897F86" w14:paraId="37E039BD" w14:textId="77777777" w:rsidTr="00915AD1">
        <w:tc>
          <w:tcPr>
            <w:tcW w:w="1271" w:type="dxa"/>
            <w:vAlign w:val="center"/>
          </w:tcPr>
          <w:p w14:paraId="0822C1B9" w14:textId="3013DFEE" w:rsidR="00355AF0" w:rsidRPr="007A5DA1" w:rsidRDefault="00355AF0" w:rsidP="00355AF0">
            <w:pPr>
              <w:jc w:val="center"/>
              <w:rPr>
                <w:rFonts w:cs="Book Antiqua"/>
                <w:b/>
                <w:bCs/>
                <w:i/>
                <w:iCs/>
              </w:rPr>
            </w:pPr>
            <w:r>
              <w:rPr>
                <w:rFonts w:cs="Book Antiqua"/>
                <w:b/>
                <w:bCs/>
                <w:i/>
                <w:iCs/>
              </w:rPr>
              <w:t>3</w:t>
            </w:r>
          </w:p>
        </w:tc>
        <w:tc>
          <w:tcPr>
            <w:tcW w:w="5245" w:type="dxa"/>
          </w:tcPr>
          <w:p w14:paraId="386E7C59" w14:textId="6F474EC7" w:rsidR="00355AF0" w:rsidRPr="00355AF0" w:rsidRDefault="00355AF0" w:rsidP="00355AF0">
            <w:pPr>
              <w:rPr>
                <w:rFonts w:cs="Arial"/>
              </w:rPr>
            </w:pPr>
            <w:r w:rsidRPr="00355AF0">
              <w:rPr>
                <w:rFonts w:cs="Arial"/>
                <w:bCs/>
              </w:rPr>
              <w:t xml:space="preserve">Correo electrónico donde se socializa la última versión de la matriz de indicadores de gestión en el </w:t>
            </w:r>
            <w:r w:rsidRPr="00355AF0">
              <w:rPr>
                <w:rFonts w:eastAsia="Times New Roman" w:cs="Arial"/>
                <w:bCs/>
                <w:iCs/>
                <w:lang w:eastAsia="es-ES"/>
              </w:rPr>
              <w:t xml:space="preserve">Juzgado Pensiones Alimentarias I </w:t>
            </w:r>
            <w:r w:rsidR="00F72A61">
              <w:rPr>
                <w:rFonts w:eastAsia="Times New Roman" w:cs="Arial"/>
                <w:bCs/>
                <w:iCs/>
                <w:lang w:eastAsia="es-ES"/>
              </w:rPr>
              <w:t>Circuito Judicial de</w:t>
            </w:r>
            <w:r w:rsidRPr="00355AF0">
              <w:rPr>
                <w:rFonts w:eastAsia="Times New Roman" w:cs="Arial"/>
                <w:bCs/>
                <w:iCs/>
                <w:lang w:eastAsia="es-ES"/>
              </w:rPr>
              <w:t xml:space="preserve"> Alajuela</w:t>
            </w:r>
            <w:r w:rsidR="008E046A">
              <w:rPr>
                <w:rFonts w:eastAsia="Times New Roman" w:cs="Arial"/>
                <w:bCs/>
                <w:iCs/>
                <w:lang w:eastAsia="es-ES"/>
              </w:rPr>
              <w:t>.</w:t>
            </w:r>
          </w:p>
        </w:tc>
        <w:tc>
          <w:tcPr>
            <w:tcW w:w="2312" w:type="dxa"/>
            <w:vAlign w:val="center"/>
          </w:tcPr>
          <w:p w14:paraId="01A52745" w14:textId="38247D4C" w:rsidR="00355AF0" w:rsidRPr="00897F86" w:rsidRDefault="006A4C56" w:rsidP="00355AF0">
            <w:pPr>
              <w:jc w:val="center"/>
              <w:rPr>
                <w:rFonts w:cs="Arial"/>
              </w:rPr>
            </w:pPr>
            <w:r>
              <w:rPr>
                <w:rFonts w:cs="Arial"/>
              </w:rPr>
              <w:object w:dxaOrig="1508" w:dyaOrig="983" w14:anchorId="6AE7AED7">
                <v:shape id="_x0000_i1039" type="#_x0000_t75" style="width:75.45pt;height:49.65pt" o:ole="">
                  <v:imagedata r:id="rId43" o:title=""/>
                </v:shape>
                <o:OLEObject Type="Embed" ProgID="Package" ShapeID="_x0000_i1039" DrawAspect="Icon" ObjectID="_1713847516" r:id="rId44"/>
              </w:object>
            </w:r>
          </w:p>
        </w:tc>
      </w:tr>
      <w:tr w:rsidR="00355AF0" w:rsidRPr="00897F86" w14:paraId="4FC45EBC" w14:textId="77777777" w:rsidTr="00915AD1">
        <w:tc>
          <w:tcPr>
            <w:tcW w:w="1271" w:type="dxa"/>
            <w:vAlign w:val="center"/>
          </w:tcPr>
          <w:p w14:paraId="5808EE3B" w14:textId="38E265BA" w:rsidR="00355AF0" w:rsidRDefault="00355AF0" w:rsidP="00355AF0">
            <w:pPr>
              <w:jc w:val="center"/>
              <w:rPr>
                <w:rFonts w:cs="Book Antiqua"/>
                <w:b/>
                <w:bCs/>
                <w:i/>
                <w:iCs/>
              </w:rPr>
            </w:pPr>
            <w:r>
              <w:rPr>
                <w:rFonts w:cs="Book Antiqua"/>
                <w:b/>
                <w:bCs/>
                <w:i/>
                <w:iCs/>
              </w:rPr>
              <w:t>4</w:t>
            </w:r>
          </w:p>
        </w:tc>
        <w:tc>
          <w:tcPr>
            <w:tcW w:w="5245" w:type="dxa"/>
          </w:tcPr>
          <w:p w14:paraId="69A83A87" w14:textId="1DA60E46" w:rsidR="00355AF0" w:rsidRPr="00355AF0" w:rsidRDefault="00355AF0" w:rsidP="00355AF0">
            <w:pPr>
              <w:rPr>
                <w:rFonts w:cs="Arial"/>
              </w:rPr>
            </w:pPr>
            <w:r w:rsidRPr="00355AF0">
              <w:rPr>
                <w:rFonts w:cs="Arial"/>
                <w:bCs/>
              </w:rPr>
              <w:t xml:space="preserve">Correo electrónico donde se socializa la última versión de la matriz de indicadores de gestión en el </w:t>
            </w:r>
            <w:r w:rsidRPr="00355AF0">
              <w:rPr>
                <w:rFonts w:eastAsia="Times New Roman" w:cs="Arial"/>
                <w:bCs/>
                <w:iCs/>
                <w:lang w:eastAsia="es-ES"/>
              </w:rPr>
              <w:t xml:space="preserve">Juzgado Pensiones Alimentarias I </w:t>
            </w:r>
            <w:r w:rsidR="00F72A61">
              <w:rPr>
                <w:rFonts w:eastAsia="Times New Roman" w:cs="Arial"/>
                <w:bCs/>
                <w:iCs/>
                <w:lang w:eastAsia="es-ES"/>
              </w:rPr>
              <w:t>Circuito Judicial de</w:t>
            </w:r>
            <w:r w:rsidRPr="00355AF0">
              <w:rPr>
                <w:rFonts w:eastAsia="Times New Roman" w:cs="Arial"/>
                <w:bCs/>
                <w:iCs/>
                <w:lang w:eastAsia="es-ES"/>
              </w:rPr>
              <w:t xml:space="preserve"> Zona Atlántica (Limón)</w:t>
            </w:r>
            <w:r w:rsidR="008E046A">
              <w:rPr>
                <w:rFonts w:eastAsia="Times New Roman" w:cs="Arial"/>
                <w:bCs/>
                <w:iCs/>
                <w:lang w:eastAsia="es-ES"/>
              </w:rPr>
              <w:t>.</w:t>
            </w:r>
          </w:p>
        </w:tc>
        <w:tc>
          <w:tcPr>
            <w:tcW w:w="2312" w:type="dxa"/>
            <w:vAlign w:val="center"/>
          </w:tcPr>
          <w:p w14:paraId="75DA38DD" w14:textId="52FF95C7" w:rsidR="00355AF0" w:rsidRPr="00897F86" w:rsidRDefault="00557EED" w:rsidP="00355AF0">
            <w:pPr>
              <w:jc w:val="center"/>
              <w:rPr>
                <w:rFonts w:cs="Arial"/>
              </w:rPr>
            </w:pPr>
            <w:r>
              <w:rPr>
                <w:rFonts w:cs="Arial"/>
              </w:rPr>
              <w:object w:dxaOrig="1508" w:dyaOrig="983" w14:anchorId="3221DEF7">
                <v:shape id="_x0000_i1040" type="#_x0000_t75" style="width:75.45pt;height:49.65pt" o:ole="">
                  <v:imagedata r:id="rId45" o:title=""/>
                </v:shape>
                <o:OLEObject Type="Embed" ProgID="Package" ShapeID="_x0000_i1040" DrawAspect="Icon" ObjectID="_1713847517" r:id="rId46"/>
              </w:object>
            </w:r>
          </w:p>
        </w:tc>
      </w:tr>
      <w:tr w:rsidR="00355AF0" w:rsidRPr="00897F86" w14:paraId="4CDED858" w14:textId="77777777" w:rsidTr="00915AD1">
        <w:tc>
          <w:tcPr>
            <w:tcW w:w="1271" w:type="dxa"/>
            <w:vAlign w:val="center"/>
          </w:tcPr>
          <w:p w14:paraId="62F3462E" w14:textId="60656F81" w:rsidR="00355AF0" w:rsidRDefault="00355AF0" w:rsidP="00355AF0">
            <w:pPr>
              <w:jc w:val="center"/>
              <w:rPr>
                <w:rFonts w:cs="Book Antiqua"/>
                <w:b/>
                <w:bCs/>
                <w:i/>
                <w:iCs/>
              </w:rPr>
            </w:pPr>
            <w:r>
              <w:rPr>
                <w:rFonts w:cs="Book Antiqua"/>
                <w:b/>
                <w:bCs/>
                <w:i/>
                <w:iCs/>
              </w:rPr>
              <w:t>5</w:t>
            </w:r>
          </w:p>
        </w:tc>
        <w:tc>
          <w:tcPr>
            <w:tcW w:w="5245" w:type="dxa"/>
          </w:tcPr>
          <w:p w14:paraId="29D84820" w14:textId="36AF35BA" w:rsidR="00355AF0" w:rsidRPr="00355AF0" w:rsidRDefault="00355AF0" w:rsidP="00355AF0">
            <w:pPr>
              <w:rPr>
                <w:rFonts w:cs="Arial"/>
              </w:rPr>
            </w:pPr>
            <w:r w:rsidRPr="00355AF0">
              <w:rPr>
                <w:rFonts w:cs="Arial"/>
                <w:bCs/>
              </w:rPr>
              <w:t xml:space="preserve">Correo electrónico donde se socializa la última versión de la matriz de indicadores de gestión en el </w:t>
            </w:r>
            <w:r w:rsidRPr="00355AF0">
              <w:rPr>
                <w:rFonts w:eastAsia="Times New Roman" w:cs="Arial"/>
                <w:bCs/>
                <w:iCs/>
                <w:lang w:eastAsia="es-ES"/>
              </w:rPr>
              <w:t xml:space="preserve">Juzgado de Pensiones Alimentarias de Heredia </w:t>
            </w:r>
          </w:p>
        </w:tc>
        <w:tc>
          <w:tcPr>
            <w:tcW w:w="2312" w:type="dxa"/>
            <w:vAlign w:val="center"/>
          </w:tcPr>
          <w:p w14:paraId="6953BF4D" w14:textId="12DD6AE5" w:rsidR="00355AF0" w:rsidRPr="00897F86" w:rsidRDefault="00557EED" w:rsidP="00355AF0">
            <w:pPr>
              <w:jc w:val="center"/>
              <w:rPr>
                <w:rFonts w:cs="Arial"/>
              </w:rPr>
            </w:pPr>
            <w:r>
              <w:rPr>
                <w:rFonts w:cs="Arial"/>
              </w:rPr>
              <w:object w:dxaOrig="1508" w:dyaOrig="983" w14:anchorId="535A9ECB">
                <v:shape id="_x0000_i1041" type="#_x0000_t75" style="width:75.45pt;height:49.65pt" o:ole="">
                  <v:imagedata r:id="rId47" o:title=""/>
                </v:shape>
                <o:OLEObject Type="Embed" ProgID="Package" ShapeID="_x0000_i1041" DrawAspect="Icon" ObjectID="_1713847518" r:id="rId48"/>
              </w:object>
            </w:r>
          </w:p>
        </w:tc>
      </w:tr>
      <w:tr w:rsidR="00355AF0" w:rsidRPr="00897F86" w14:paraId="3F5734C6" w14:textId="77777777" w:rsidTr="00915AD1">
        <w:tc>
          <w:tcPr>
            <w:tcW w:w="1271" w:type="dxa"/>
            <w:vAlign w:val="center"/>
          </w:tcPr>
          <w:p w14:paraId="55372ADB" w14:textId="2E738706" w:rsidR="00355AF0" w:rsidRDefault="00355AF0" w:rsidP="00355AF0">
            <w:pPr>
              <w:jc w:val="center"/>
              <w:rPr>
                <w:rFonts w:cs="Book Antiqua"/>
                <w:b/>
                <w:bCs/>
                <w:i/>
                <w:iCs/>
              </w:rPr>
            </w:pPr>
            <w:r>
              <w:rPr>
                <w:rFonts w:cs="Book Antiqua"/>
                <w:b/>
                <w:bCs/>
                <w:i/>
                <w:iCs/>
              </w:rPr>
              <w:t>6</w:t>
            </w:r>
          </w:p>
        </w:tc>
        <w:tc>
          <w:tcPr>
            <w:tcW w:w="5245" w:type="dxa"/>
          </w:tcPr>
          <w:p w14:paraId="4073EBAD" w14:textId="7AAD0100" w:rsidR="00355AF0" w:rsidRPr="00355AF0" w:rsidRDefault="00355AF0" w:rsidP="00355AF0">
            <w:pPr>
              <w:rPr>
                <w:rFonts w:cs="Arial"/>
              </w:rPr>
            </w:pPr>
            <w:r w:rsidRPr="00355AF0">
              <w:rPr>
                <w:rFonts w:cs="Arial"/>
                <w:bCs/>
              </w:rPr>
              <w:t xml:space="preserve">Correo electrónico donde se socializa la última versión de la matriz de indicadores de gestión en el </w:t>
            </w:r>
            <w:r w:rsidRPr="00355AF0">
              <w:rPr>
                <w:rFonts w:eastAsia="Times New Roman" w:cs="Arial"/>
                <w:bCs/>
                <w:iCs/>
                <w:lang w:eastAsia="es-ES"/>
              </w:rPr>
              <w:t xml:space="preserve">Juzgado Pensiones Alimentarias II </w:t>
            </w:r>
            <w:r w:rsidR="00F72A61">
              <w:rPr>
                <w:rFonts w:eastAsia="Times New Roman" w:cs="Arial"/>
                <w:bCs/>
                <w:iCs/>
                <w:lang w:eastAsia="es-ES"/>
              </w:rPr>
              <w:t>Circuito Judicial de</w:t>
            </w:r>
            <w:r w:rsidRPr="00355AF0">
              <w:rPr>
                <w:rFonts w:eastAsia="Times New Roman" w:cs="Arial"/>
                <w:bCs/>
                <w:iCs/>
                <w:lang w:eastAsia="es-ES"/>
              </w:rPr>
              <w:t xml:space="preserve"> Zona Atlántica (Pococí)</w:t>
            </w:r>
            <w:r w:rsidR="008E046A">
              <w:rPr>
                <w:rFonts w:eastAsia="Times New Roman" w:cs="Arial"/>
                <w:bCs/>
                <w:iCs/>
                <w:lang w:eastAsia="es-ES"/>
              </w:rPr>
              <w:t>.</w:t>
            </w:r>
          </w:p>
        </w:tc>
        <w:tc>
          <w:tcPr>
            <w:tcW w:w="2312" w:type="dxa"/>
            <w:vAlign w:val="center"/>
          </w:tcPr>
          <w:p w14:paraId="3A252DB4" w14:textId="66E5C8DE" w:rsidR="00355AF0" w:rsidRPr="00897F86" w:rsidRDefault="00557EED" w:rsidP="00355AF0">
            <w:pPr>
              <w:jc w:val="center"/>
              <w:rPr>
                <w:rFonts w:cs="Arial"/>
              </w:rPr>
            </w:pPr>
            <w:r>
              <w:rPr>
                <w:rFonts w:cs="Arial"/>
              </w:rPr>
              <w:object w:dxaOrig="1508" w:dyaOrig="983" w14:anchorId="1857CF42">
                <v:shape id="_x0000_i1042" type="#_x0000_t75" style="width:75.45pt;height:49.65pt" o:ole="">
                  <v:imagedata r:id="rId49" o:title=""/>
                </v:shape>
                <o:OLEObject Type="Embed" ProgID="Package" ShapeID="_x0000_i1042" DrawAspect="Icon" ObjectID="_1713847519" r:id="rId50"/>
              </w:object>
            </w:r>
          </w:p>
        </w:tc>
      </w:tr>
      <w:tr w:rsidR="00355AF0" w:rsidRPr="00897F86" w14:paraId="7038047A" w14:textId="77777777" w:rsidTr="00915AD1">
        <w:tc>
          <w:tcPr>
            <w:tcW w:w="1271" w:type="dxa"/>
            <w:vAlign w:val="center"/>
          </w:tcPr>
          <w:p w14:paraId="09CB0FEF" w14:textId="210FBEE2" w:rsidR="00355AF0" w:rsidRDefault="00355AF0" w:rsidP="00355AF0">
            <w:pPr>
              <w:jc w:val="center"/>
              <w:rPr>
                <w:rFonts w:cs="Book Antiqua"/>
                <w:b/>
                <w:bCs/>
                <w:i/>
                <w:iCs/>
              </w:rPr>
            </w:pPr>
            <w:r>
              <w:rPr>
                <w:rFonts w:cs="Book Antiqua"/>
                <w:b/>
                <w:bCs/>
                <w:i/>
                <w:iCs/>
              </w:rPr>
              <w:t>7</w:t>
            </w:r>
          </w:p>
        </w:tc>
        <w:tc>
          <w:tcPr>
            <w:tcW w:w="5245" w:type="dxa"/>
          </w:tcPr>
          <w:p w14:paraId="4E2F06F6" w14:textId="5A0C546F" w:rsidR="00355AF0" w:rsidRPr="00355AF0" w:rsidRDefault="00355AF0" w:rsidP="00355AF0">
            <w:pPr>
              <w:rPr>
                <w:rFonts w:cs="Arial"/>
              </w:rPr>
            </w:pPr>
            <w:r w:rsidRPr="00355AF0">
              <w:rPr>
                <w:rFonts w:cs="Arial"/>
                <w:bCs/>
              </w:rPr>
              <w:t xml:space="preserve">Correo electrónico donde se socializa la última versión de la matriz de indicadores de gestión en el </w:t>
            </w:r>
            <w:r w:rsidRPr="00355AF0">
              <w:rPr>
                <w:rFonts w:eastAsia="Times New Roman" w:cs="Arial"/>
                <w:bCs/>
                <w:iCs/>
                <w:lang w:eastAsia="es-ES"/>
              </w:rPr>
              <w:t xml:space="preserve">Juzgado Pensiones Alimentarias I </w:t>
            </w:r>
            <w:r w:rsidR="00F72A61">
              <w:rPr>
                <w:rFonts w:eastAsia="Times New Roman" w:cs="Arial"/>
                <w:bCs/>
                <w:iCs/>
                <w:lang w:eastAsia="es-ES"/>
              </w:rPr>
              <w:t>Circuito Judicial de</w:t>
            </w:r>
            <w:r w:rsidRPr="00355AF0">
              <w:rPr>
                <w:rFonts w:eastAsia="Times New Roman" w:cs="Arial"/>
                <w:bCs/>
                <w:iCs/>
                <w:lang w:eastAsia="es-ES"/>
              </w:rPr>
              <w:t xml:space="preserve"> Zona Sur (Pérez Zeledón)</w:t>
            </w:r>
            <w:r w:rsidR="008E046A">
              <w:rPr>
                <w:rFonts w:eastAsia="Times New Roman" w:cs="Arial"/>
                <w:bCs/>
                <w:iCs/>
                <w:lang w:eastAsia="es-ES"/>
              </w:rPr>
              <w:t>.</w:t>
            </w:r>
          </w:p>
        </w:tc>
        <w:tc>
          <w:tcPr>
            <w:tcW w:w="2312" w:type="dxa"/>
            <w:vAlign w:val="center"/>
          </w:tcPr>
          <w:p w14:paraId="7D2ADB9D" w14:textId="7C932736" w:rsidR="00355AF0" w:rsidRPr="00897F86" w:rsidRDefault="006A4C56" w:rsidP="00355AF0">
            <w:pPr>
              <w:jc w:val="center"/>
              <w:rPr>
                <w:rFonts w:cs="Arial"/>
              </w:rPr>
            </w:pPr>
            <w:r>
              <w:rPr>
                <w:rFonts w:cs="Arial"/>
              </w:rPr>
              <w:object w:dxaOrig="1508" w:dyaOrig="983" w14:anchorId="42916BA5">
                <v:shape id="_x0000_i1043" type="#_x0000_t75" style="width:75.45pt;height:49.65pt" o:ole="">
                  <v:imagedata r:id="rId51" o:title=""/>
                </v:shape>
                <o:OLEObject Type="Embed" ProgID="Package" ShapeID="_x0000_i1043" DrawAspect="Icon" ObjectID="_1713847520" r:id="rId52"/>
              </w:object>
            </w:r>
          </w:p>
        </w:tc>
      </w:tr>
      <w:tr w:rsidR="00355AF0" w:rsidRPr="00897F86" w14:paraId="01F37FDB" w14:textId="77777777" w:rsidTr="00915AD1">
        <w:tc>
          <w:tcPr>
            <w:tcW w:w="1271" w:type="dxa"/>
            <w:vAlign w:val="center"/>
          </w:tcPr>
          <w:p w14:paraId="3F28A958" w14:textId="741AA570" w:rsidR="00355AF0" w:rsidRDefault="00355AF0" w:rsidP="00355AF0">
            <w:pPr>
              <w:jc w:val="center"/>
              <w:rPr>
                <w:rFonts w:cs="Book Antiqua"/>
                <w:b/>
                <w:bCs/>
                <w:i/>
                <w:iCs/>
              </w:rPr>
            </w:pPr>
            <w:r>
              <w:rPr>
                <w:rFonts w:cs="Book Antiqua"/>
                <w:b/>
                <w:bCs/>
                <w:i/>
                <w:iCs/>
              </w:rPr>
              <w:t>8</w:t>
            </w:r>
          </w:p>
        </w:tc>
        <w:tc>
          <w:tcPr>
            <w:tcW w:w="5245" w:type="dxa"/>
          </w:tcPr>
          <w:p w14:paraId="15F56598" w14:textId="261014D8" w:rsidR="00355AF0" w:rsidRPr="00355AF0" w:rsidRDefault="00355AF0" w:rsidP="00355AF0">
            <w:pPr>
              <w:rPr>
                <w:rFonts w:cs="Arial"/>
              </w:rPr>
            </w:pPr>
            <w:r w:rsidRPr="00355AF0">
              <w:rPr>
                <w:rFonts w:cs="Arial"/>
                <w:bCs/>
              </w:rPr>
              <w:t xml:space="preserve">Correo electrónico donde se socializa la última versión de la matriz de indicadores de gestión en el </w:t>
            </w:r>
            <w:r w:rsidRPr="00355AF0">
              <w:rPr>
                <w:rFonts w:eastAsia="Times New Roman" w:cs="Arial"/>
                <w:bCs/>
                <w:iCs/>
                <w:lang w:eastAsia="es-ES"/>
              </w:rPr>
              <w:t xml:space="preserve">Juzgado Pensiones Alimentarias I </w:t>
            </w:r>
            <w:r w:rsidR="00F72A61">
              <w:rPr>
                <w:rFonts w:eastAsia="Times New Roman" w:cs="Arial"/>
                <w:bCs/>
                <w:iCs/>
                <w:lang w:eastAsia="es-ES"/>
              </w:rPr>
              <w:t>Circuito Judicial de</w:t>
            </w:r>
            <w:r w:rsidRPr="00355AF0">
              <w:rPr>
                <w:rFonts w:eastAsia="Times New Roman" w:cs="Arial"/>
                <w:bCs/>
                <w:iCs/>
                <w:lang w:eastAsia="es-ES"/>
              </w:rPr>
              <w:t xml:space="preserve"> San José</w:t>
            </w:r>
            <w:r w:rsidR="008E046A">
              <w:rPr>
                <w:rFonts w:eastAsia="Times New Roman" w:cs="Arial"/>
                <w:bCs/>
                <w:iCs/>
                <w:lang w:eastAsia="es-ES"/>
              </w:rPr>
              <w:t>.</w:t>
            </w:r>
          </w:p>
        </w:tc>
        <w:tc>
          <w:tcPr>
            <w:tcW w:w="2312" w:type="dxa"/>
            <w:vAlign w:val="center"/>
          </w:tcPr>
          <w:p w14:paraId="02473CC8" w14:textId="12E71852" w:rsidR="00355AF0" w:rsidRPr="00897F86" w:rsidRDefault="00D1487D" w:rsidP="00355AF0">
            <w:pPr>
              <w:jc w:val="center"/>
              <w:rPr>
                <w:rFonts w:cs="Arial"/>
              </w:rPr>
            </w:pPr>
            <w:r>
              <w:rPr>
                <w:rFonts w:cs="Arial"/>
              </w:rPr>
              <w:object w:dxaOrig="1508" w:dyaOrig="983" w14:anchorId="2831276C">
                <v:shape id="_x0000_i1044" type="#_x0000_t75" style="width:75.45pt;height:49.65pt" o:ole="">
                  <v:imagedata r:id="rId53" o:title=""/>
                </v:shape>
                <o:OLEObject Type="Embed" ProgID="Package" ShapeID="_x0000_i1044" DrawAspect="Icon" ObjectID="_1713847521" r:id="rId54"/>
              </w:object>
            </w:r>
          </w:p>
        </w:tc>
      </w:tr>
      <w:tr w:rsidR="00355AF0" w:rsidRPr="00897F86" w14:paraId="4EC8A05B" w14:textId="77777777" w:rsidTr="00915AD1">
        <w:tc>
          <w:tcPr>
            <w:tcW w:w="1271" w:type="dxa"/>
            <w:vAlign w:val="center"/>
          </w:tcPr>
          <w:p w14:paraId="54F4A32C" w14:textId="3D49A283" w:rsidR="00355AF0" w:rsidRDefault="00355AF0" w:rsidP="00355AF0">
            <w:pPr>
              <w:jc w:val="center"/>
              <w:rPr>
                <w:rFonts w:cs="Book Antiqua"/>
                <w:b/>
                <w:bCs/>
                <w:i/>
                <w:iCs/>
              </w:rPr>
            </w:pPr>
            <w:r>
              <w:rPr>
                <w:rFonts w:cs="Book Antiqua"/>
                <w:b/>
                <w:bCs/>
                <w:i/>
                <w:iCs/>
              </w:rPr>
              <w:t>9</w:t>
            </w:r>
          </w:p>
        </w:tc>
        <w:tc>
          <w:tcPr>
            <w:tcW w:w="5245" w:type="dxa"/>
          </w:tcPr>
          <w:p w14:paraId="4824AF1E" w14:textId="51FC793C" w:rsidR="00355AF0" w:rsidRPr="00355AF0" w:rsidRDefault="00355AF0" w:rsidP="00355AF0">
            <w:pPr>
              <w:rPr>
                <w:rFonts w:cs="Arial"/>
              </w:rPr>
            </w:pPr>
            <w:r w:rsidRPr="00355AF0">
              <w:rPr>
                <w:rFonts w:cs="Arial"/>
                <w:bCs/>
              </w:rPr>
              <w:t xml:space="preserve">Correo electrónico donde se socializa la última versión de la matriz de indicadores de gestión en el </w:t>
            </w:r>
            <w:r w:rsidRPr="00355AF0">
              <w:rPr>
                <w:rFonts w:eastAsia="Times New Roman" w:cs="Arial"/>
                <w:bCs/>
                <w:iCs/>
                <w:lang w:eastAsia="es-ES"/>
              </w:rPr>
              <w:t xml:space="preserve">Juzgado Pensiones Alimentarias III </w:t>
            </w:r>
            <w:r w:rsidR="00F72A61">
              <w:rPr>
                <w:rFonts w:eastAsia="Times New Roman" w:cs="Arial"/>
                <w:bCs/>
                <w:iCs/>
                <w:lang w:eastAsia="es-ES"/>
              </w:rPr>
              <w:t>Circuito Judicial de</w:t>
            </w:r>
            <w:r w:rsidRPr="00355AF0">
              <w:rPr>
                <w:rFonts w:eastAsia="Times New Roman" w:cs="Arial"/>
                <w:bCs/>
                <w:iCs/>
                <w:lang w:eastAsia="es-ES"/>
              </w:rPr>
              <w:t xml:space="preserve"> San José (Desamparados)</w:t>
            </w:r>
            <w:r w:rsidR="008E046A">
              <w:rPr>
                <w:rFonts w:eastAsia="Times New Roman" w:cs="Arial"/>
                <w:bCs/>
                <w:iCs/>
                <w:lang w:eastAsia="es-ES"/>
              </w:rPr>
              <w:t>.</w:t>
            </w:r>
          </w:p>
        </w:tc>
        <w:tc>
          <w:tcPr>
            <w:tcW w:w="2312" w:type="dxa"/>
            <w:vAlign w:val="center"/>
          </w:tcPr>
          <w:p w14:paraId="425EED76" w14:textId="5E73C415" w:rsidR="00355AF0" w:rsidRPr="00897F86" w:rsidRDefault="00557EED" w:rsidP="00355AF0">
            <w:pPr>
              <w:jc w:val="center"/>
              <w:rPr>
                <w:rFonts w:cs="Arial"/>
              </w:rPr>
            </w:pPr>
            <w:r>
              <w:rPr>
                <w:rFonts w:cs="Arial"/>
              </w:rPr>
              <w:object w:dxaOrig="1508" w:dyaOrig="983" w14:anchorId="1A363B90">
                <v:shape id="_x0000_i1045" type="#_x0000_t75" style="width:75.45pt;height:49.65pt" o:ole="">
                  <v:imagedata r:id="rId55" o:title=""/>
                </v:shape>
                <o:OLEObject Type="Embed" ProgID="Package" ShapeID="_x0000_i1045" DrawAspect="Icon" ObjectID="_1713847522" r:id="rId56"/>
              </w:object>
            </w:r>
          </w:p>
        </w:tc>
      </w:tr>
      <w:tr w:rsidR="00355AF0" w:rsidRPr="00897F86" w14:paraId="3F36520A" w14:textId="77777777" w:rsidTr="00915AD1">
        <w:tc>
          <w:tcPr>
            <w:tcW w:w="1271" w:type="dxa"/>
            <w:vAlign w:val="center"/>
          </w:tcPr>
          <w:p w14:paraId="3D0118D4" w14:textId="2242A6E0" w:rsidR="00355AF0" w:rsidRDefault="00355AF0" w:rsidP="00355AF0">
            <w:pPr>
              <w:jc w:val="center"/>
              <w:rPr>
                <w:rFonts w:cs="Book Antiqua"/>
                <w:b/>
                <w:bCs/>
                <w:i/>
                <w:iCs/>
              </w:rPr>
            </w:pPr>
            <w:r>
              <w:rPr>
                <w:rFonts w:cs="Book Antiqua"/>
                <w:b/>
                <w:bCs/>
                <w:i/>
                <w:iCs/>
              </w:rPr>
              <w:t>10</w:t>
            </w:r>
          </w:p>
        </w:tc>
        <w:tc>
          <w:tcPr>
            <w:tcW w:w="5245" w:type="dxa"/>
          </w:tcPr>
          <w:p w14:paraId="6E22598D" w14:textId="5DC3D9AC" w:rsidR="00355AF0" w:rsidRPr="00355AF0" w:rsidRDefault="00355AF0" w:rsidP="00355AF0">
            <w:pPr>
              <w:rPr>
                <w:rFonts w:cs="Arial"/>
              </w:rPr>
            </w:pPr>
            <w:r w:rsidRPr="00355AF0">
              <w:rPr>
                <w:rFonts w:cs="Arial"/>
                <w:bCs/>
              </w:rPr>
              <w:t xml:space="preserve">Correo electrónico donde se socializa la última versión de la matriz de indicadores de gestión en el </w:t>
            </w:r>
            <w:r w:rsidRPr="00355AF0">
              <w:rPr>
                <w:rFonts w:eastAsia="Times New Roman" w:cs="Arial"/>
                <w:bCs/>
                <w:iCs/>
                <w:lang w:eastAsia="es-ES"/>
              </w:rPr>
              <w:t xml:space="preserve">Juzgado Pensiones Alimentarias II </w:t>
            </w:r>
            <w:r w:rsidR="00F72A61">
              <w:rPr>
                <w:rFonts w:eastAsia="Times New Roman" w:cs="Arial"/>
                <w:bCs/>
                <w:iCs/>
                <w:lang w:eastAsia="es-ES"/>
              </w:rPr>
              <w:t>Circuito Judicial de</w:t>
            </w:r>
            <w:r w:rsidRPr="00355AF0">
              <w:rPr>
                <w:rFonts w:eastAsia="Times New Roman" w:cs="Arial"/>
                <w:bCs/>
                <w:iCs/>
                <w:lang w:eastAsia="es-ES"/>
              </w:rPr>
              <w:t xml:space="preserve"> San José (Goicoechea) /Turno Extraordinario</w:t>
            </w:r>
            <w:r w:rsidR="008E046A">
              <w:rPr>
                <w:rFonts w:eastAsia="Times New Roman" w:cs="Arial"/>
                <w:bCs/>
                <w:iCs/>
                <w:lang w:eastAsia="es-ES"/>
              </w:rPr>
              <w:t>.</w:t>
            </w:r>
          </w:p>
        </w:tc>
        <w:tc>
          <w:tcPr>
            <w:tcW w:w="2312" w:type="dxa"/>
            <w:vAlign w:val="center"/>
          </w:tcPr>
          <w:p w14:paraId="36D25C93" w14:textId="597A34EE" w:rsidR="00355AF0" w:rsidRPr="00897F86" w:rsidRDefault="00557EED" w:rsidP="00355AF0">
            <w:pPr>
              <w:jc w:val="center"/>
              <w:rPr>
                <w:rFonts w:cs="Arial"/>
              </w:rPr>
            </w:pPr>
            <w:r>
              <w:rPr>
                <w:rFonts w:cs="Arial"/>
              </w:rPr>
              <w:object w:dxaOrig="1508" w:dyaOrig="983" w14:anchorId="404D6381">
                <v:shape id="_x0000_i1046" type="#_x0000_t75" style="width:75.45pt;height:49.65pt" o:ole="">
                  <v:imagedata r:id="rId57" o:title=""/>
                </v:shape>
                <o:OLEObject Type="Embed" ProgID="Package" ShapeID="_x0000_i1046" DrawAspect="Icon" ObjectID="_1713847523" r:id="rId58"/>
              </w:object>
            </w:r>
          </w:p>
        </w:tc>
      </w:tr>
      <w:tr w:rsidR="00355AF0" w:rsidRPr="00897F86" w14:paraId="1C25E093" w14:textId="77777777" w:rsidTr="00915AD1">
        <w:tc>
          <w:tcPr>
            <w:tcW w:w="1271" w:type="dxa"/>
            <w:vAlign w:val="center"/>
          </w:tcPr>
          <w:p w14:paraId="53B327EE" w14:textId="5115A2EA" w:rsidR="00355AF0" w:rsidRDefault="00355AF0" w:rsidP="00355AF0">
            <w:pPr>
              <w:jc w:val="center"/>
              <w:rPr>
                <w:rFonts w:cs="Book Antiqua"/>
                <w:b/>
                <w:bCs/>
                <w:i/>
                <w:iCs/>
              </w:rPr>
            </w:pPr>
            <w:r>
              <w:rPr>
                <w:rFonts w:cs="Book Antiqua"/>
                <w:b/>
                <w:bCs/>
                <w:i/>
                <w:iCs/>
              </w:rPr>
              <w:t>11</w:t>
            </w:r>
          </w:p>
        </w:tc>
        <w:tc>
          <w:tcPr>
            <w:tcW w:w="5245" w:type="dxa"/>
          </w:tcPr>
          <w:p w14:paraId="1B0FB96B" w14:textId="073A9F8C" w:rsidR="00355AF0" w:rsidRPr="00355AF0" w:rsidRDefault="00355AF0" w:rsidP="00355AF0">
            <w:pPr>
              <w:rPr>
                <w:rFonts w:cs="Arial"/>
              </w:rPr>
            </w:pPr>
            <w:r w:rsidRPr="00355AF0">
              <w:rPr>
                <w:rFonts w:cs="Arial"/>
                <w:bCs/>
              </w:rPr>
              <w:t xml:space="preserve">Correo electrónico donde se socializa la última versión de la matriz de indicadores de gestión en el </w:t>
            </w:r>
            <w:r w:rsidRPr="00355AF0">
              <w:rPr>
                <w:rFonts w:eastAsia="Times New Roman" w:cs="Arial"/>
                <w:bCs/>
                <w:iCs/>
                <w:lang w:eastAsia="es-ES"/>
              </w:rPr>
              <w:t>Juzgado de Pensiones Alimentarias de Cartago</w:t>
            </w:r>
            <w:r w:rsidR="008E046A">
              <w:rPr>
                <w:rFonts w:eastAsia="Times New Roman" w:cs="Arial"/>
                <w:bCs/>
                <w:iCs/>
                <w:lang w:eastAsia="es-ES"/>
              </w:rPr>
              <w:t>.</w:t>
            </w:r>
          </w:p>
        </w:tc>
        <w:tc>
          <w:tcPr>
            <w:tcW w:w="2312" w:type="dxa"/>
            <w:vAlign w:val="center"/>
          </w:tcPr>
          <w:p w14:paraId="4548FD2F" w14:textId="2B9CB611" w:rsidR="00355AF0" w:rsidRPr="00897F86" w:rsidRDefault="008E046A" w:rsidP="00355AF0">
            <w:pPr>
              <w:jc w:val="center"/>
              <w:rPr>
                <w:rFonts w:cs="Arial"/>
              </w:rPr>
            </w:pPr>
            <w:r>
              <w:rPr>
                <w:rFonts w:cs="Arial"/>
              </w:rPr>
              <w:object w:dxaOrig="1508" w:dyaOrig="983" w14:anchorId="36017C99">
                <v:shape id="_x0000_i1047" type="#_x0000_t75" style="width:75.45pt;height:49.65pt" o:ole="">
                  <v:imagedata r:id="rId59" o:title=""/>
                </v:shape>
                <o:OLEObject Type="Embed" ProgID="Package" ShapeID="_x0000_i1047" DrawAspect="Icon" ObjectID="_1713847524" r:id="rId60"/>
              </w:object>
            </w:r>
          </w:p>
        </w:tc>
      </w:tr>
      <w:tr w:rsidR="00355AF0" w:rsidRPr="00897F86" w14:paraId="52162831" w14:textId="77777777" w:rsidTr="00915AD1">
        <w:tc>
          <w:tcPr>
            <w:tcW w:w="1271" w:type="dxa"/>
            <w:vAlign w:val="center"/>
          </w:tcPr>
          <w:p w14:paraId="65C1CB5B" w14:textId="199F823B" w:rsidR="00355AF0" w:rsidRDefault="00355AF0" w:rsidP="00355AF0">
            <w:pPr>
              <w:jc w:val="center"/>
              <w:rPr>
                <w:rFonts w:cs="Book Antiqua"/>
                <w:b/>
                <w:bCs/>
                <w:i/>
                <w:iCs/>
              </w:rPr>
            </w:pPr>
            <w:r>
              <w:rPr>
                <w:rFonts w:cs="Book Antiqua"/>
                <w:b/>
                <w:bCs/>
                <w:i/>
                <w:iCs/>
              </w:rPr>
              <w:t>12</w:t>
            </w:r>
          </w:p>
        </w:tc>
        <w:tc>
          <w:tcPr>
            <w:tcW w:w="5245" w:type="dxa"/>
          </w:tcPr>
          <w:p w14:paraId="56A3561F" w14:textId="531D88D4" w:rsidR="00355AF0" w:rsidRPr="00355AF0" w:rsidRDefault="00355AF0" w:rsidP="00355AF0">
            <w:pPr>
              <w:rPr>
                <w:rFonts w:cs="Arial"/>
              </w:rPr>
            </w:pPr>
            <w:r w:rsidRPr="00355AF0">
              <w:rPr>
                <w:rFonts w:cs="Arial"/>
                <w:bCs/>
              </w:rPr>
              <w:t xml:space="preserve">Correo electrónico donde se socializa la última versión de la matriz de indicadores de gestión en el </w:t>
            </w:r>
            <w:r w:rsidR="00F72A61">
              <w:rPr>
                <w:rFonts w:eastAsia="Times New Roman" w:cs="Arial"/>
                <w:bCs/>
                <w:iCs/>
                <w:lang w:eastAsia="es-ES"/>
              </w:rPr>
              <w:t xml:space="preserve">Juzgado de Pensiones Alimentarias del </w:t>
            </w:r>
            <w:r w:rsidRPr="00355AF0">
              <w:rPr>
                <w:rFonts w:eastAsia="Times New Roman" w:cs="Arial"/>
                <w:bCs/>
                <w:iCs/>
                <w:lang w:eastAsia="es-ES"/>
              </w:rPr>
              <w:t xml:space="preserve">II </w:t>
            </w:r>
            <w:r w:rsidR="00F72A61">
              <w:rPr>
                <w:rFonts w:eastAsia="Times New Roman" w:cs="Arial"/>
                <w:bCs/>
                <w:iCs/>
                <w:lang w:eastAsia="es-ES"/>
              </w:rPr>
              <w:t>Circuito Judicial de</w:t>
            </w:r>
            <w:r w:rsidRPr="00355AF0">
              <w:rPr>
                <w:rFonts w:eastAsia="Times New Roman" w:cs="Arial"/>
                <w:bCs/>
                <w:iCs/>
                <w:lang w:eastAsia="es-ES"/>
              </w:rPr>
              <w:t xml:space="preserve"> Guanacaste (Nicoya)</w:t>
            </w:r>
            <w:r w:rsidR="008E046A">
              <w:rPr>
                <w:rFonts w:eastAsia="Times New Roman" w:cs="Arial"/>
                <w:bCs/>
                <w:iCs/>
                <w:lang w:eastAsia="es-ES"/>
              </w:rPr>
              <w:t>.</w:t>
            </w:r>
          </w:p>
        </w:tc>
        <w:tc>
          <w:tcPr>
            <w:tcW w:w="2312" w:type="dxa"/>
            <w:vAlign w:val="center"/>
          </w:tcPr>
          <w:p w14:paraId="532BCAF6" w14:textId="254A168F" w:rsidR="00355AF0" w:rsidRPr="00897F86" w:rsidRDefault="005970CB" w:rsidP="00355AF0">
            <w:pPr>
              <w:jc w:val="center"/>
              <w:rPr>
                <w:rFonts w:cs="Arial"/>
              </w:rPr>
            </w:pPr>
            <w:r>
              <w:rPr>
                <w:rFonts w:cs="Arial"/>
              </w:rPr>
              <w:object w:dxaOrig="1508" w:dyaOrig="983" w14:anchorId="2650201A">
                <v:shape id="_x0000_i1048" type="#_x0000_t75" style="width:75.45pt;height:49.65pt" o:ole="">
                  <v:imagedata r:id="rId61" o:title=""/>
                </v:shape>
                <o:OLEObject Type="Embed" ProgID="Package" ShapeID="_x0000_i1048" DrawAspect="Icon" ObjectID="_1713847525" r:id="rId62"/>
              </w:object>
            </w:r>
          </w:p>
        </w:tc>
      </w:tr>
      <w:tr w:rsidR="00355AF0" w:rsidRPr="00897F86" w14:paraId="234C721E" w14:textId="77777777" w:rsidTr="00915AD1">
        <w:tc>
          <w:tcPr>
            <w:tcW w:w="1271" w:type="dxa"/>
            <w:vAlign w:val="center"/>
          </w:tcPr>
          <w:p w14:paraId="6F4B77C4" w14:textId="045CA8D2" w:rsidR="00355AF0" w:rsidRDefault="00355AF0" w:rsidP="00355AF0">
            <w:pPr>
              <w:jc w:val="center"/>
              <w:rPr>
                <w:rFonts w:cs="Book Antiqua"/>
                <w:b/>
                <w:bCs/>
                <w:i/>
                <w:iCs/>
              </w:rPr>
            </w:pPr>
            <w:r>
              <w:rPr>
                <w:rFonts w:cs="Book Antiqua"/>
                <w:b/>
                <w:bCs/>
                <w:i/>
                <w:iCs/>
              </w:rPr>
              <w:lastRenderedPageBreak/>
              <w:t>13</w:t>
            </w:r>
          </w:p>
        </w:tc>
        <w:tc>
          <w:tcPr>
            <w:tcW w:w="5245" w:type="dxa"/>
          </w:tcPr>
          <w:p w14:paraId="3D3E7C5C" w14:textId="6F0778AD" w:rsidR="00355AF0" w:rsidRPr="008E046A" w:rsidRDefault="00355AF0" w:rsidP="00355AF0">
            <w:pPr>
              <w:rPr>
                <w:rFonts w:cs="Arial"/>
                <w:bCs/>
              </w:rPr>
            </w:pPr>
            <w:r w:rsidRPr="00355AF0">
              <w:rPr>
                <w:rFonts w:cs="Arial"/>
                <w:bCs/>
              </w:rPr>
              <w:t xml:space="preserve">Correo electrónico donde se socializa la última versión de la matriz de indicadores de gestión en el </w:t>
            </w:r>
            <w:r w:rsidRPr="008E046A">
              <w:rPr>
                <w:rFonts w:cs="Arial"/>
                <w:bCs/>
              </w:rPr>
              <w:t>Juzgado de Pensiones Alimentarias de Sarapiquí</w:t>
            </w:r>
            <w:r w:rsidR="008E046A">
              <w:rPr>
                <w:rFonts w:cs="Arial"/>
                <w:bCs/>
              </w:rPr>
              <w:t>.</w:t>
            </w:r>
          </w:p>
        </w:tc>
        <w:tc>
          <w:tcPr>
            <w:tcW w:w="2312" w:type="dxa"/>
            <w:vAlign w:val="center"/>
          </w:tcPr>
          <w:p w14:paraId="2135AD77" w14:textId="6E23670D" w:rsidR="00355AF0" w:rsidRPr="00897F86" w:rsidRDefault="008E046A" w:rsidP="00355AF0">
            <w:pPr>
              <w:jc w:val="center"/>
              <w:rPr>
                <w:rFonts w:cs="Arial"/>
              </w:rPr>
            </w:pPr>
            <w:r>
              <w:rPr>
                <w:rFonts w:cs="Arial"/>
              </w:rPr>
              <w:object w:dxaOrig="1508" w:dyaOrig="983" w14:anchorId="5F3544AC">
                <v:shape id="_x0000_i1049" type="#_x0000_t75" style="width:75.45pt;height:49.65pt" o:ole="">
                  <v:imagedata r:id="rId63" o:title=""/>
                </v:shape>
                <o:OLEObject Type="Embed" ProgID="Package" ShapeID="_x0000_i1049" DrawAspect="Icon" ObjectID="_1713847526" r:id="rId64"/>
              </w:object>
            </w:r>
          </w:p>
        </w:tc>
      </w:tr>
      <w:tr w:rsidR="004A6BFB" w:rsidRPr="00897F86" w14:paraId="111AA97E" w14:textId="77777777" w:rsidTr="00915AD1">
        <w:tc>
          <w:tcPr>
            <w:tcW w:w="1271" w:type="dxa"/>
            <w:vAlign w:val="center"/>
          </w:tcPr>
          <w:p w14:paraId="1FE08D17" w14:textId="56AC52EA" w:rsidR="004A6BFB" w:rsidRDefault="004A6BFB" w:rsidP="00355AF0">
            <w:pPr>
              <w:jc w:val="center"/>
              <w:rPr>
                <w:rFonts w:cs="Book Antiqua"/>
                <w:b/>
                <w:bCs/>
                <w:i/>
                <w:iCs/>
              </w:rPr>
            </w:pPr>
            <w:r>
              <w:rPr>
                <w:rFonts w:cs="Book Antiqua"/>
                <w:b/>
                <w:bCs/>
                <w:i/>
                <w:iCs/>
              </w:rPr>
              <w:t>14</w:t>
            </w:r>
          </w:p>
        </w:tc>
        <w:tc>
          <w:tcPr>
            <w:tcW w:w="5245" w:type="dxa"/>
          </w:tcPr>
          <w:p w14:paraId="0491656E" w14:textId="3E3DB1F9" w:rsidR="004A6BFB" w:rsidRPr="00355AF0" w:rsidRDefault="000538A6" w:rsidP="00355AF0">
            <w:pPr>
              <w:rPr>
                <w:rFonts w:cs="Arial"/>
                <w:bCs/>
              </w:rPr>
            </w:pPr>
            <w:r>
              <w:rPr>
                <w:rFonts w:cs="Arial"/>
                <w:bCs/>
              </w:rPr>
              <w:t>Correo de remisión de la m</w:t>
            </w:r>
            <w:r w:rsidR="004A6BFB">
              <w:rPr>
                <w:rFonts w:cs="Arial"/>
                <w:bCs/>
              </w:rPr>
              <w:t xml:space="preserve">inuta </w:t>
            </w:r>
            <w:r w:rsidR="004F2303">
              <w:rPr>
                <w:rFonts w:cs="Arial"/>
                <w:bCs/>
              </w:rPr>
              <w:t>288-PLA</w:t>
            </w:r>
            <w:r w:rsidR="00B50B97">
              <w:rPr>
                <w:rFonts w:cs="Arial"/>
                <w:bCs/>
              </w:rPr>
              <w:t>-MI-MNTA-2021</w:t>
            </w:r>
            <w:r w:rsidR="00882138">
              <w:rPr>
                <w:rFonts w:cs="Arial"/>
                <w:bCs/>
              </w:rPr>
              <w:t xml:space="preserve">, reunión </w:t>
            </w:r>
            <w:r w:rsidR="00B51AF4">
              <w:rPr>
                <w:rFonts w:cs="Arial"/>
                <w:bCs/>
              </w:rPr>
              <w:t xml:space="preserve">con el Juzgado de Pensiones Alimentarias de Heredia, donde se aclaró </w:t>
            </w:r>
            <w:r>
              <w:rPr>
                <w:rFonts w:cs="Arial"/>
                <w:bCs/>
              </w:rPr>
              <w:t>sobre el tema de los colores de los indicadores.</w:t>
            </w:r>
          </w:p>
        </w:tc>
        <w:tc>
          <w:tcPr>
            <w:tcW w:w="2312" w:type="dxa"/>
            <w:vAlign w:val="center"/>
          </w:tcPr>
          <w:p w14:paraId="58ECD7AB" w14:textId="0C5F9A59" w:rsidR="004A6BFB" w:rsidRDefault="000538A6" w:rsidP="00355AF0">
            <w:pPr>
              <w:jc w:val="center"/>
              <w:rPr>
                <w:rFonts w:cs="Arial"/>
              </w:rPr>
            </w:pPr>
            <w:r>
              <w:rPr>
                <w:rFonts w:cs="Arial"/>
              </w:rPr>
              <w:object w:dxaOrig="1508" w:dyaOrig="983" w14:anchorId="4AB10B2B">
                <v:shape id="_x0000_i1050" type="#_x0000_t75" style="width:75.45pt;height:49.65pt" o:ole="">
                  <v:imagedata r:id="rId65" o:title=""/>
                </v:shape>
                <o:OLEObject Type="Embed" ProgID="Package" ShapeID="_x0000_i1050" DrawAspect="Icon" ObjectID="_1713847527" r:id="rId66"/>
              </w:object>
            </w:r>
          </w:p>
        </w:tc>
      </w:tr>
    </w:tbl>
    <w:p w14:paraId="4FD783CA" w14:textId="77777777" w:rsidR="00543914" w:rsidRPr="00543914" w:rsidRDefault="00543914" w:rsidP="00543914"/>
    <w:sectPr w:rsidR="00543914" w:rsidRPr="00543914" w:rsidSect="003A5835">
      <w:pgSz w:w="12240" w:h="15840"/>
      <w:pgMar w:top="113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895BB" w14:textId="77777777" w:rsidR="00006182" w:rsidRDefault="00006182" w:rsidP="00593403">
      <w:pPr>
        <w:spacing w:after="0" w:line="240" w:lineRule="auto"/>
      </w:pPr>
      <w:r>
        <w:separator/>
      </w:r>
    </w:p>
  </w:endnote>
  <w:endnote w:type="continuationSeparator" w:id="0">
    <w:p w14:paraId="286D3935" w14:textId="77777777" w:rsidR="00006182" w:rsidRDefault="00006182" w:rsidP="00593403">
      <w:pPr>
        <w:spacing w:after="0" w:line="240" w:lineRule="auto"/>
      </w:pPr>
      <w:r>
        <w:continuationSeparator/>
      </w:r>
    </w:p>
  </w:endnote>
  <w:endnote w:type="continuationNotice" w:id="1">
    <w:p w14:paraId="6BC5965C" w14:textId="77777777" w:rsidR="00006182" w:rsidRDefault="00006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eXGyrePagella">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A960" w14:textId="60851341" w:rsidR="009B453D" w:rsidRDefault="009B453D" w:rsidP="00A04E95">
    <w:pPr>
      <w:pStyle w:val="Piedepgina"/>
      <w:jc w:val="right"/>
    </w:pPr>
    <w:r>
      <w:rPr>
        <w:noProof/>
      </w:rPr>
      <w:drawing>
        <wp:inline distT="0" distB="0" distL="0" distR="0" wp14:anchorId="6C40A064" wp14:editId="06561F3B">
          <wp:extent cx="2407920" cy="571500"/>
          <wp:effectExtent l="0" t="0" r="0" b="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5715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29F90" w14:textId="77777777" w:rsidR="00006182" w:rsidRDefault="00006182" w:rsidP="00593403">
      <w:pPr>
        <w:spacing w:after="0" w:line="240" w:lineRule="auto"/>
      </w:pPr>
      <w:r>
        <w:separator/>
      </w:r>
    </w:p>
  </w:footnote>
  <w:footnote w:type="continuationSeparator" w:id="0">
    <w:p w14:paraId="54209C41" w14:textId="77777777" w:rsidR="00006182" w:rsidRDefault="00006182" w:rsidP="00593403">
      <w:pPr>
        <w:spacing w:after="0" w:line="240" w:lineRule="auto"/>
      </w:pPr>
      <w:r>
        <w:continuationSeparator/>
      </w:r>
    </w:p>
  </w:footnote>
  <w:footnote w:type="continuationNotice" w:id="1">
    <w:p w14:paraId="53639537" w14:textId="77777777" w:rsidR="00006182" w:rsidRDefault="000061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D46F" w14:textId="5BA00B16" w:rsidR="009B453D" w:rsidRDefault="009B453D" w:rsidP="005A6F41">
    <w:pPr>
      <w:pStyle w:val="Encabezado"/>
      <w:pBdr>
        <w:bottom w:val="single" w:sz="12" w:space="1" w:color="auto"/>
      </w:pBdr>
      <w:tabs>
        <w:tab w:val="left" w:pos="792"/>
      </w:tabs>
    </w:pPr>
    <w:r w:rsidRPr="005D2E95">
      <w:rPr>
        <w:rFonts w:eastAsia="Times New Roman" w:cs="Arial"/>
        <w:noProof/>
        <w:szCs w:val="24"/>
        <w:lang w:eastAsia="es-ES"/>
      </w:rPr>
      <w:drawing>
        <wp:inline distT="0" distB="0" distL="0" distR="0" wp14:anchorId="6AE9BC18" wp14:editId="3BF5E1E5">
          <wp:extent cx="1226766" cy="535133"/>
          <wp:effectExtent l="0" t="0" r="0" b="0"/>
          <wp:docPr id="2" name="Imagen 2"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der-judici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118" cy="547064"/>
                  </a:xfrm>
                  <a:prstGeom prst="rect">
                    <a:avLst/>
                  </a:prstGeom>
                  <a:noFill/>
                  <a:ln>
                    <a:noFill/>
                  </a:ln>
                </pic:spPr>
              </pic:pic>
            </a:graphicData>
          </a:graphic>
        </wp:inline>
      </w:drawing>
    </w:r>
    <w:r>
      <w:tab/>
    </w:r>
    <w:r>
      <w:tab/>
    </w:r>
    <w:r>
      <w:rPr>
        <w:noProof/>
      </w:rPr>
      <w:drawing>
        <wp:anchor distT="0" distB="0" distL="114300" distR="114300" simplePos="0" relativeHeight="251658240" behindDoc="0" locked="1" layoutInCell="1" allowOverlap="1" wp14:anchorId="3FFD844F" wp14:editId="7BC9B1CC">
          <wp:simplePos x="0" y="0"/>
          <wp:positionH relativeFrom="margin">
            <wp:posOffset>3926840</wp:posOffset>
          </wp:positionH>
          <wp:positionV relativeFrom="paragraph">
            <wp:posOffset>-691515</wp:posOffset>
          </wp:positionV>
          <wp:extent cx="1767205" cy="693420"/>
          <wp:effectExtent l="0" t="0" r="0" b="0"/>
          <wp:wrapNone/>
          <wp:docPr id="22" name="Imagen 3" descr="Texto&#10;&#10;Descripción generada automáticamente">
            <a:extLst xmlns:a="http://schemas.openxmlformats.org/drawingml/2006/main">
              <a:ext uri="{FF2B5EF4-FFF2-40B4-BE49-F238E27FC236}">
                <a16:creationId xmlns:a16="http://schemas.microsoft.com/office/drawing/2014/main" id="{8A5DA02C-3140-4D88-AA21-6EDB98380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3" descr="Texto&#10;&#10;Descripción generada automáticamente">
                    <a:extLst>
                      <a:ext uri="{FF2B5EF4-FFF2-40B4-BE49-F238E27FC236}">
                        <a16:creationId xmlns:a16="http://schemas.microsoft.com/office/drawing/2014/main" id="{8A5DA02C-3140-4D88-AA21-6EDB98380025}"/>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20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BC1"/>
    <w:multiLevelType w:val="hybridMultilevel"/>
    <w:tmpl w:val="37204D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71D2292"/>
    <w:multiLevelType w:val="multilevel"/>
    <w:tmpl w:val="E15ACAF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471FA1"/>
    <w:multiLevelType w:val="hybridMultilevel"/>
    <w:tmpl w:val="32987648"/>
    <w:lvl w:ilvl="0" w:tplc="1FC2D62A">
      <w:start w:val="1"/>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9CE460A"/>
    <w:multiLevelType w:val="hybridMultilevel"/>
    <w:tmpl w:val="51B618A0"/>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0CA128F4"/>
    <w:multiLevelType w:val="hybridMultilevel"/>
    <w:tmpl w:val="B97095F8"/>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 w15:restartNumberingAfterBreak="0">
    <w:nsid w:val="136B2085"/>
    <w:multiLevelType w:val="hybridMultilevel"/>
    <w:tmpl w:val="8ACAD316"/>
    <w:lvl w:ilvl="0" w:tplc="140A000B">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 w15:restartNumberingAfterBreak="0">
    <w:nsid w:val="1436021F"/>
    <w:multiLevelType w:val="hybridMultilevel"/>
    <w:tmpl w:val="1890A3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65B5241"/>
    <w:multiLevelType w:val="hybridMultilevel"/>
    <w:tmpl w:val="D2CC8E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69328CB"/>
    <w:multiLevelType w:val="multilevel"/>
    <w:tmpl w:val="47F0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767F01"/>
    <w:multiLevelType w:val="hybridMultilevel"/>
    <w:tmpl w:val="17241E8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9B911C2"/>
    <w:multiLevelType w:val="hybridMultilevel"/>
    <w:tmpl w:val="FF22740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A5F6950"/>
    <w:multiLevelType w:val="hybridMultilevel"/>
    <w:tmpl w:val="CFF0B070"/>
    <w:lvl w:ilvl="0" w:tplc="1FC2D62A">
      <w:start w:val="1"/>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D07530C"/>
    <w:multiLevelType w:val="hybridMultilevel"/>
    <w:tmpl w:val="6B5640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2205AFC"/>
    <w:multiLevelType w:val="hybridMultilevel"/>
    <w:tmpl w:val="F668A7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4CA01CF"/>
    <w:multiLevelType w:val="multilevel"/>
    <w:tmpl w:val="392C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924EE9"/>
    <w:multiLevelType w:val="hybridMultilevel"/>
    <w:tmpl w:val="8F2E76D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8B32366"/>
    <w:multiLevelType w:val="hybridMultilevel"/>
    <w:tmpl w:val="774043F6"/>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C1322F9"/>
    <w:multiLevelType w:val="multilevel"/>
    <w:tmpl w:val="C038B5D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394CE0"/>
    <w:multiLevelType w:val="hybridMultilevel"/>
    <w:tmpl w:val="D15C5FA0"/>
    <w:lvl w:ilvl="0" w:tplc="140A0019">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9" w15:restartNumberingAfterBreak="0">
    <w:nsid w:val="2D5D7B11"/>
    <w:multiLevelType w:val="hybridMultilevel"/>
    <w:tmpl w:val="316EA4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00F6C71"/>
    <w:multiLevelType w:val="hybridMultilevel"/>
    <w:tmpl w:val="5AEC8B6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21E5AD2"/>
    <w:multiLevelType w:val="multilevel"/>
    <w:tmpl w:val="E49A7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F226D8"/>
    <w:multiLevelType w:val="multilevel"/>
    <w:tmpl w:val="E5F6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FB4110"/>
    <w:multiLevelType w:val="hybridMultilevel"/>
    <w:tmpl w:val="714863B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CA3001E"/>
    <w:multiLevelType w:val="hybridMultilevel"/>
    <w:tmpl w:val="BA2E04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EC55663"/>
    <w:multiLevelType w:val="hybridMultilevel"/>
    <w:tmpl w:val="C8C264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FA71BAF"/>
    <w:multiLevelType w:val="hybridMultilevel"/>
    <w:tmpl w:val="6590D5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39D2392"/>
    <w:multiLevelType w:val="multilevel"/>
    <w:tmpl w:val="9B04919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303614"/>
    <w:multiLevelType w:val="multilevel"/>
    <w:tmpl w:val="BF7C6A5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460CEC"/>
    <w:multiLevelType w:val="hybridMultilevel"/>
    <w:tmpl w:val="D25A81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A055788"/>
    <w:multiLevelType w:val="hybridMultilevel"/>
    <w:tmpl w:val="8CBA29F0"/>
    <w:lvl w:ilvl="0" w:tplc="1FC2D62A">
      <w:start w:val="1"/>
      <w:numFmt w:val="decimal"/>
      <w:lvlText w:val="1.%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DBF4D49"/>
    <w:multiLevelType w:val="hybridMultilevel"/>
    <w:tmpl w:val="314818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EF13093"/>
    <w:multiLevelType w:val="hybridMultilevel"/>
    <w:tmpl w:val="04FC7680"/>
    <w:lvl w:ilvl="0" w:tplc="F8C2DE5A">
      <w:start w:val="1"/>
      <w:numFmt w:val="decimal"/>
      <w:pStyle w:val="Ttulo1"/>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F0940AD"/>
    <w:multiLevelType w:val="hybridMultilevel"/>
    <w:tmpl w:val="FFFFFFFF"/>
    <w:lvl w:ilvl="0" w:tplc="F1FC00E4">
      <w:start w:val="1"/>
      <w:numFmt w:val="bullet"/>
      <w:lvlText w:val=""/>
      <w:lvlJc w:val="left"/>
      <w:pPr>
        <w:ind w:left="720" w:hanging="360"/>
      </w:pPr>
      <w:rPr>
        <w:rFonts w:ascii="Symbol" w:hAnsi="Symbol" w:hint="default"/>
      </w:rPr>
    </w:lvl>
    <w:lvl w:ilvl="1" w:tplc="783C0A6A">
      <w:start w:val="1"/>
      <w:numFmt w:val="bullet"/>
      <w:lvlText w:val="o"/>
      <w:lvlJc w:val="left"/>
      <w:pPr>
        <w:ind w:left="1440" w:hanging="360"/>
      </w:pPr>
      <w:rPr>
        <w:rFonts w:ascii="Courier New" w:hAnsi="Courier New" w:hint="default"/>
      </w:rPr>
    </w:lvl>
    <w:lvl w:ilvl="2" w:tplc="BF6642D8">
      <w:start w:val="1"/>
      <w:numFmt w:val="bullet"/>
      <w:lvlText w:val=""/>
      <w:lvlJc w:val="left"/>
      <w:pPr>
        <w:ind w:left="2160" w:hanging="360"/>
      </w:pPr>
      <w:rPr>
        <w:rFonts w:ascii="Wingdings" w:hAnsi="Wingdings" w:hint="default"/>
      </w:rPr>
    </w:lvl>
    <w:lvl w:ilvl="3" w:tplc="B70CCCCC">
      <w:start w:val="1"/>
      <w:numFmt w:val="bullet"/>
      <w:lvlText w:val=""/>
      <w:lvlJc w:val="left"/>
      <w:pPr>
        <w:ind w:left="2880" w:hanging="360"/>
      </w:pPr>
      <w:rPr>
        <w:rFonts w:ascii="Symbol" w:hAnsi="Symbol" w:hint="default"/>
      </w:rPr>
    </w:lvl>
    <w:lvl w:ilvl="4" w:tplc="49942A14">
      <w:start w:val="1"/>
      <w:numFmt w:val="bullet"/>
      <w:lvlText w:val="o"/>
      <w:lvlJc w:val="left"/>
      <w:pPr>
        <w:ind w:left="3600" w:hanging="360"/>
      </w:pPr>
      <w:rPr>
        <w:rFonts w:ascii="Courier New" w:hAnsi="Courier New" w:hint="default"/>
      </w:rPr>
    </w:lvl>
    <w:lvl w:ilvl="5" w:tplc="C2ACB2E0">
      <w:start w:val="1"/>
      <w:numFmt w:val="bullet"/>
      <w:lvlText w:val=""/>
      <w:lvlJc w:val="left"/>
      <w:pPr>
        <w:ind w:left="4320" w:hanging="360"/>
      </w:pPr>
      <w:rPr>
        <w:rFonts w:ascii="Wingdings" w:hAnsi="Wingdings" w:hint="default"/>
      </w:rPr>
    </w:lvl>
    <w:lvl w:ilvl="6" w:tplc="ABFC7BAC">
      <w:start w:val="1"/>
      <w:numFmt w:val="bullet"/>
      <w:lvlText w:val=""/>
      <w:lvlJc w:val="left"/>
      <w:pPr>
        <w:ind w:left="5040" w:hanging="360"/>
      </w:pPr>
      <w:rPr>
        <w:rFonts w:ascii="Symbol" w:hAnsi="Symbol" w:hint="default"/>
      </w:rPr>
    </w:lvl>
    <w:lvl w:ilvl="7" w:tplc="D458B35A">
      <w:start w:val="1"/>
      <w:numFmt w:val="bullet"/>
      <w:lvlText w:val="o"/>
      <w:lvlJc w:val="left"/>
      <w:pPr>
        <w:ind w:left="5760" w:hanging="360"/>
      </w:pPr>
      <w:rPr>
        <w:rFonts w:ascii="Courier New" w:hAnsi="Courier New" w:hint="default"/>
      </w:rPr>
    </w:lvl>
    <w:lvl w:ilvl="8" w:tplc="1F321D4C">
      <w:start w:val="1"/>
      <w:numFmt w:val="bullet"/>
      <w:lvlText w:val=""/>
      <w:lvlJc w:val="left"/>
      <w:pPr>
        <w:ind w:left="6480" w:hanging="360"/>
      </w:pPr>
      <w:rPr>
        <w:rFonts w:ascii="Wingdings" w:hAnsi="Wingdings" w:hint="default"/>
      </w:rPr>
    </w:lvl>
  </w:abstractNum>
  <w:abstractNum w:abstractNumId="34" w15:restartNumberingAfterBreak="0">
    <w:nsid w:val="509A5F0F"/>
    <w:multiLevelType w:val="hybridMultilevel"/>
    <w:tmpl w:val="FF22740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4BD27FB"/>
    <w:multiLevelType w:val="multilevel"/>
    <w:tmpl w:val="ED0464A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4211ED"/>
    <w:multiLevelType w:val="multilevel"/>
    <w:tmpl w:val="BCF465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8E641E7"/>
    <w:multiLevelType w:val="multilevel"/>
    <w:tmpl w:val="E732FC7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7B2F5D"/>
    <w:multiLevelType w:val="hybridMultilevel"/>
    <w:tmpl w:val="807CA51A"/>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0" w15:restartNumberingAfterBreak="0">
    <w:nsid w:val="611E7418"/>
    <w:multiLevelType w:val="hybridMultilevel"/>
    <w:tmpl w:val="8D36EC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1AF3934"/>
    <w:multiLevelType w:val="hybridMultilevel"/>
    <w:tmpl w:val="5EA2F278"/>
    <w:lvl w:ilvl="0" w:tplc="140A0019">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2" w15:restartNumberingAfterBreak="0">
    <w:nsid w:val="63447397"/>
    <w:multiLevelType w:val="multilevel"/>
    <w:tmpl w:val="7AD4B3B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4C81714"/>
    <w:multiLevelType w:val="hybridMultilevel"/>
    <w:tmpl w:val="3200B4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66C67CE2"/>
    <w:multiLevelType w:val="hybridMultilevel"/>
    <w:tmpl w:val="BA247E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682C20E7"/>
    <w:multiLevelType w:val="hybridMultilevel"/>
    <w:tmpl w:val="E424C07C"/>
    <w:lvl w:ilvl="0" w:tplc="140A0001">
      <w:start w:val="1"/>
      <w:numFmt w:val="bullet"/>
      <w:lvlText w:val=""/>
      <w:lvlJc w:val="left"/>
      <w:pPr>
        <w:ind w:left="578" w:hanging="360"/>
      </w:pPr>
      <w:rPr>
        <w:rFonts w:ascii="Symbol" w:hAnsi="Symbol" w:hint="default"/>
      </w:rPr>
    </w:lvl>
    <w:lvl w:ilvl="1" w:tplc="140A0003" w:tentative="1">
      <w:start w:val="1"/>
      <w:numFmt w:val="bullet"/>
      <w:lvlText w:val="o"/>
      <w:lvlJc w:val="left"/>
      <w:pPr>
        <w:ind w:left="1298" w:hanging="360"/>
      </w:pPr>
      <w:rPr>
        <w:rFonts w:ascii="Courier New" w:hAnsi="Courier New" w:cs="Courier New" w:hint="default"/>
      </w:rPr>
    </w:lvl>
    <w:lvl w:ilvl="2" w:tplc="140A0005" w:tentative="1">
      <w:start w:val="1"/>
      <w:numFmt w:val="bullet"/>
      <w:lvlText w:val=""/>
      <w:lvlJc w:val="left"/>
      <w:pPr>
        <w:ind w:left="2018" w:hanging="360"/>
      </w:pPr>
      <w:rPr>
        <w:rFonts w:ascii="Wingdings" w:hAnsi="Wingdings" w:hint="default"/>
      </w:rPr>
    </w:lvl>
    <w:lvl w:ilvl="3" w:tplc="140A0001" w:tentative="1">
      <w:start w:val="1"/>
      <w:numFmt w:val="bullet"/>
      <w:lvlText w:val=""/>
      <w:lvlJc w:val="left"/>
      <w:pPr>
        <w:ind w:left="2738" w:hanging="360"/>
      </w:pPr>
      <w:rPr>
        <w:rFonts w:ascii="Symbol" w:hAnsi="Symbol" w:hint="default"/>
      </w:rPr>
    </w:lvl>
    <w:lvl w:ilvl="4" w:tplc="140A0003" w:tentative="1">
      <w:start w:val="1"/>
      <w:numFmt w:val="bullet"/>
      <w:lvlText w:val="o"/>
      <w:lvlJc w:val="left"/>
      <w:pPr>
        <w:ind w:left="3458" w:hanging="360"/>
      </w:pPr>
      <w:rPr>
        <w:rFonts w:ascii="Courier New" w:hAnsi="Courier New" w:cs="Courier New" w:hint="default"/>
      </w:rPr>
    </w:lvl>
    <w:lvl w:ilvl="5" w:tplc="140A0005" w:tentative="1">
      <w:start w:val="1"/>
      <w:numFmt w:val="bullet"/>
      <w:lvlText w:val=""/>
      <w:lvlJc w:val="left"/>
      <w:pPr>
        <w:ind w:left="4178" w:hanging="360"/>
      </w:pPr>
      <w:rPr>
        <w:rFonts w:ascii="Wingdings" w:hAnsi="Wingdings" w:hint="default"/>
      </w:rPr>
    </w:lvl>
    <w:lvl w:ilvl="6" w:tplc="140A0001" w:tentative="1">
      <w:start w:val="1"/>
      <w:numFmt w:val="bullet"/>
      <w:lvlText w:val=""/>
      <w:lvlJc w:val="left"/>
      <w:pPr>
        <w:ind w:left="4898" w:hanging="360"/>
      </w:pPr>
      <w:rPr>
        <w:rFonts w:ascii="Symbol" w:hAnsi="Symbol" w:hint="default"/>
      </w:rPr>
    </w:lvl>
    <w:lvl w:ilvl="7" w:tplc="140A0003" w:tentative="1">
      <w:start w:val="1"/>
      <w:numFmt w:val="bullet"/>
      <w:lvlText w:val="o"/>
      <w:lvlJc w:val="left"/>
      <w:pPr>
        <w:ind w:left="5618" w:hanging="360"/>
      </w:pPr>
      <w:rPr>
        <w:rFonts w:ascii="Courier New" w:hAnsi="Courier New" w:cs="Courier New" w:hint="default"/>
      </w:rPr>
    </w:lvl>
    <w:lvl w:ilvl="8" w:tplc="140A0005" w:tentative="1">
      <w:start w:val="1"/>
      <w:numFmt w:val="bullet"/>
      <w:lvlText w:val=""/>
      <w:lvlJc w:val="left"/>
      <w:pPr>
        <w:ind w:left="6338" w:hanging="360"/>
      </w:pPr>
      <w:rPr>
        <w:rFonts w:ascii="Wingdings" w:hAnsi="Wingdings" w:hint="default"/>
      </w:rPr>
    </w:lvl>
  </w:abstractNum>
  <w:abstractNum w:abstractNumId="46" w15:restartNumberingAfterBreak="0">
    <w:nsid w:val="6D8E2085"/>
    <w:multiLevelType w:val="hybridMultilevel"/>
    <w:tmpl w:val="A34E79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6FB23E5C"/>
    <w:multiLevelType w:val="hybridMultilevel"/>
    <w:tmpl w:val="35AC7F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769A3AE9"/>
    <w:multiLevelType w:val="hybridMultilevel"/>
    <w:tmpl w:val="9D0676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9981BBC"/>
    <w:multiLevelType w:val="multilevel"/>
    <w:tmpl w:val="891C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9B03AB6"/>
    <w:multiLevelType w:val="hybridMultilevel"/>
    <w:tmpl w:val="2DF0BB10"/>
    <w:lvl w:ilvl="0" w:tplc="140A0001">
      <w:start w:val="1"/>
      <w:numFmt w:val="bullet"/>
      <w:lvlText w:val=""/>
      <w:lvlJc w:val="left"/>
      <w:pPr>
        <w:ind w:left="4472" w:hanging="360"/>
      </w:pPr>
      <w:rPr>
        <w:rFonts w:ascii="Symbol" w:hAnsi="Symbol" w:hint="default"/>
      </w:rPr>
    </w:lvl>
    <w:lvl w:ilvl="1" w:tplc="140A0019" w:tentative="1">
      <w:start w:val="1"/>
      <w:numFmt w:val="lowerLetter"/>
      <w:lvlText w:val="%2."/>
      <w:lvlJc w:val="left"/>
      <w:pPr>
        <w:ind w:left="5192" w:hanging="360"/>
      </w:pPr>
    </w:lvl>
    <w:lvl w:ilvl="2" w:tplc="140A001B" w:tentative="1">
      <w:start w:val="1"/>
      <w:numFmt w:val="lowerRoman"/>
      <w:lvlText w:val="%3."/>
      <w:lvlJc w:val="right"/>
      <w:pPr>
        <w:ind w:left="5912" w:hanging="180"/>
      </w:pPr>
    </w:lvl>
    <w:lvl w:ilvl="3" w:tplc="140A000F" w:tentative="1">
      <w:start w:val="1"/>
      <w:numFmt w:val="decimal"/>
      <w:lvlText w:val="%4."/>
      <w:lvlJc w:val="left"/>
      <w:pPr>
        <w:ind w:left="6632" w:hanging="360"/>
      </w:pPr>
    </w:lvl>
    <w:lvl w:ilvl="4" w:tplc="140A0019" w:tentative="1">
      <w:start w:val="1"/>
      <w:numFmt w:val="lowerLetter"/>
      <w:lvlText w:val="%5."/>
      <w:lvlJc w:val="left"/>
      <w:pPr>
        <w:ind w:left="7352" w:hanging="360"/>
      </w:pPr>
    </w:lvl>
    <w:lvl w:ilvl="5" w:tplc="140A001B" w:tentative="1">
      <w:start w:val="1"/>
      <w:numFmt w:val="lowerRoman"/>
      <w:lvlText w:val="%6."/>
      <w:lvlJc w:val="right"/>
      <w:pPr>
        <w:ind w:left="8072" w:hanging="180"/>
      </w:pPr>
    </w:lvl>
    <w:lvl w:ilvl="6" w:tplc="140A000F" w:tentative="1">
      <w:start w:val="1"/>
      <w:numFmt w:val="decimal"/>
      <w:lvlText w:val="%7."/>
      <w:lvlJc w:val="left"/>
      <w:pPr>
        <w:ind w:left="8792" w:hanging="360"/>
      </w:pPr>
    </w:lvl>
    <w:lvl w:ilvl="7" w:tplc="140A0019" w:tentative="1">
      <w:start w:val="1"/>
      <w:numFmt w:val="lowerLetter"/>
      <w:lvlText w:val="%8."/>
      <w:lvlJc w:val="left"/>
      <w:pPr>
        <w:ind w:left="9512" w:hanging="360"/>
      </w:pPr>
    </w:lvl>
    <w:lvl w:ilvl="8" w:tplc="140A001B" w:tentative="1">
      <w:start w:val="1"/>
      <w:numFmt w:val="lowerRoman"/>
      <w:lvlText w:val="%9."/>
      <w:lvlJc w:val="right"/>
      <w:pPr>
        <w:ind w:left="10232" w:hanging="180"/>
      </w:pPr>
    </w:lvl>
  </w:abstractNum>
  <w:abstractNum w:abstractNumId="51" w15:restartNumberingAfterBreak="0">
    <w:nsid w:val="7C4B23F4"/>
    <w:multiLevelType w:val="hybridMultilevel"/>
    <w:tmpl w:val="B7B08D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639381531">
    <w:abstractNumId w:val="32"/>
  </w:num>
  <w:num w:numId="2" w16cid:durableId="1218588938">
    <w:abstractNumId w:val="32"/>
  </w:num>
  <w:num w:numId="3" w16cid:durableId="2025740759">
    <w:abstractNumId w:val="48"/>
  </w:num>
  <w:num w:numId="4" w16cid:durableId="1976400933">
    <w:abstractNumId w:val="25"/>
  </w:num>
  <w:num w:numId="5" w16cid:durableId="64031169">
    <w:abstractNumId w:val="51"/>
  </w:num>
  <w:num w:numId="6" w16cid:durableId="17590334">
    <w:abstractNumId w:val="12"/>
  </w:num>
  <w:num w:numId="7" w16cid:durableId="1532571332">
    <w:abstractNumId w:val="10"/>
  </w:num>
  <w:num w:numId="8" w16cid:durableId="6830935">
    <w:abstractNumId w:val="11"/>
  </w:num>
  <w:num w:numId="9" w16cid:durableId="673722264">
    <w:abstractNumId w:val="30"/>
  </w:num>
  <w:num w:numId="10" w16cid:durableId="1098213018">
    <w:abstractNumId w:val="2"/>
  </w:num>
  <w:num w:numId="11" w16cid:durableId="1446266931">
    <w:abstractNumId w:val="20"/>
  </w:num>
  <w:num w:numId="12" w16cid:durableId="1565725312">
    <w:abstractNumId w:val="49"/>
  </w:num>
  <w:num w:numId="13" w16cid:durableId="2022970589">
    <w:abstractNumId w:val="22"/>
  </w:num>
  <w:num w:numId="14" w16cid:durableId="329987232">
    <w:abstractNumId w:val="21"/>
  </w:num>
  <w:num w:numId="15" w16cid:durableId="2039774109">
    <w:abstractNumId w:val="26"/>
  </w:num>
  <w:num w:numId="16" w16cid:durableId="419451485">
    <w:abstractNumId w:val="43"/>
  </w:num>
  <w:num w:numId="17" w16cid:durableId="2085371259">
    <w:abstractNumId w:val="31"/>
  </w:num>
  <w:num w:numId="18" w16cid:durableId="483855298">
    <w:abstractNumId w:val="24"/>
  </w:num>
  <w:num w:numId="19" w16cid:durableId="1916863057">
    <w:abstractNumId w:val="13"/>
  </w:num>
  <w:num w:numId="20" w16cid:durableId="1925414326">
    <w:abstractNumId w:val="40"/>
  </w:num>
  <w:num w:numId="21" w16cid:durableId="1313483360">
    <w:abstractNumId w:val="7"/>
  </w:num>
  <w:num w:numId="22" w16cid:durableId="73170243">
    <w:abstractNumId w:val="29"/>
  </w:num>
  <w:num w:numId="23" w16cid:durableId="1672560043">
    <w:abstractNumId w:val="44"/>
  </w:num>
  <w:num w:numId="24" w16cid:durableId="1954046652">
    <w:abstractNumId w:val="46"/>
  </w:num>
  <w:num w:numId="25" w16cid:durableId="1816801832">
    <w:abstractNumId w:val="8"/>
  </w:num>
  <w:num w:numId="26" w16cid:durableId="1221987777">
    <w:abstractNumId w:val="15"/>
  </w:num>
  <w:num w:numId="27" w16cid:durableId="30765948">
    <w:abstractNumId w:val="16"/>
  </w:num>
  <w:num w:numId="28" w16cid:durableId="778836245">
    <w:abstractNumId w:val="39"/>
  </w:num>
  <w:num w:numId="29" w16cid:durableId="1875575581">
    <w:abstractNumId w:val="41"/>
  </w:num>
  <w:num w:numId="30" w16cid:durableId="223100084">
    <w:abstractNumId w:val="3"/>
  </w:num>
  <w:num w:numId="31" w16cid:durableId="1116674491">
    <w:abstractNumId w:val="18"/>
  </w:num>
  <w:num w:numId="32" w16cid:durableId="1879387520">
    <w:abstractNumId w:val="50"/>
  </w:num>
  <w:num w:numId="33" w16cid:durableId="1395548862">
    <w:abstractNumId w:val="28"/>
  </w:num>
  <w:num w:numId="34" w16cid:durableId="1396011274">
    <w:abstractNumId w:val="35"/>
  </w:num>
  <w:num w:numId="35" w16cid:durableId="1885678155">
    <w:abstractNumId w:val="1"/>
  </w:num>
  <w:num w:numId="36" w16cid:durableId="1720862769">
    <w:abstractNumId w:val="42"/>
  </w:num>
  <w:num w:numId="37" w16cid:durableId="1272593965">
    <w:abstractNumId w:val="37"/>
  </w:num>
  <w:num w:numId="38" w16cid:durableId="922690302">
    <w:abstractNumId w:val="17"/>
  </w:num>
  <w:num w:numId="39" w16cid:durableId="1046954618">
    <w:abstractNumId w:val="27"/>
  </w:num>
  <w:num w:numId="40" w16cid:durableId="781192860">
    <w:abstractNumId w:val="36"/>
  </w:num>
  <w:num w:numId="41" w16cid:durableId="970600501">
    <w:abstractNumId w:val="33"/>
  </w:num>
  <w:num w:numId="42" w16cid:durableId="1237283024">
    <w:abstractNumId w:val="38"/>
  </w:num>
  <w:num w:numId="43" w16cid:durableId="83576124">
    <w:abstractNumId w:val="47"/>
  </w:num>
  <w:num w:numId="44" w16cid:durableId="1684279681">
    <w:abstractNumId w:val="0"/>
  </w:num>
  <w:num w:numId="45" w16cid:durableId="1245332609">
    <w:abstractNumId w:val="23"/>
  </w:num>
  <w:num w:numId="46" w16cid:durableId="20212123">
    <w:abstractNumId w:val="32"/>
    <w:lvlOverride w:ilvl="0">
      <w:startOverride w:val="1"/>
    </w:lvlOverride>
  </w:num>
  <w:num w:numId="47" w16cid:durableId="1937252842">
    <w:abstractNumId w:val="45"/>
  </w:num>
  <w:num w:numId="48" w16cid:durableId="1315720954">
    <w:abstractNumId w:val="14"/>
  </w:num>
  <w:num w:numId="49" w16cid:durableId="1572306592">
    <w:abstractNumId w:val="34"/>
  </w:num>
  <w:num w:numId="50" w16cid:durableId="887499936">
    <w:abstractNumId w:val="6"/>
  </w:num>
  <w:num w:numId="51" w16cid:durableId="227614272">
    <w:abstractNumId w:val="4"/>
  </w:num>
  <w:num w:numId="52" w16cid:durableId="1240360069">
    <w:abstractNumId w:val="9"/>
  </w:num>
  <w:num w:numId="53" w16cid:durableId="38626379">
    <w:abstractNumId w:val="19"/>
  </w:num>
  <w:num w:numId="54" w16cid:durableId="440422733">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403"/>
    <w:rsid w:val="00000214"/>
    <w:rsid w:val="000002FD"/>
    <w:rsid w:val="0000083C"/>
    <w:rsid w:val="00000BB1"/>
    <w:rsid w:val="00000C1E"/>
    <w:rsid w:val="00001085"/>
    <w:rsid w:val="0000132D"/>
    <w:rsid w:val="000015D1"/>
    <w:rsid w:val="00001746"/>
    <w:rsid w:val="00001B77"/>
    <w:rsid w:val="00001D49"/>
    <w:rsid w:val="00002577"/>
    <w:rsid w:val="000027A6"/>
    <w:rsid w:val="00002951"/>
    <w:rsid w:val="00002A38"/>
    <w:rsid w:val="00002ACD"/>
    <w:rsid w:val="00002ECA"/>
    <w:rsid w:val="00002F4C"/>
    <w:rsid w:val="00003309"/>
    <w:rsid w:val="00003318"/>
    <w:rsid w:val="000034D5"/>
    <w:rsid w:val="0000356B"/>
    <w:rsid w:val="00004504"/>
    <w:rsid w:val="00004F58"/>
    <w:rsid w:val="000055AD"/>
    <w:rsid w:val="000058D1"/>
    <w:rsid w:val="00005C20"/>
    <w:rsid w:val="00005E2F"/>
    <w:rsid w:val="00005E5A"/>
    <w:rsid w:val="00005F10"/>
    <w:rsid w:val="00006182"/>
    <w:rsid w:val="000067BD"/>
    <w:rsid w:val="000067D5"/>
    <w:rsid w:val="00007F83"/>
    <w:rsid w:val="000102DF"/>
    <w:rsid w:val="000105AF"/>
    <w:rsid w:val="0001077E"/>
    <w:rsid w:val="00010782"/>
    <w:rsid w:val="0001093A"/>
    <w:rsid w:val="0001107E"/>
    <w:rsid w:val="0001110C"/>
    <w:rsid w:val="00011824"/>
    <w:rsid w:val="000127BF"/>
    <w:rsid w:val="000137CE"/>
    <w:rsid w:val="00014223"/>
    <w:rsid w:val="00014269"/>
    <w:rsid w:val="00014541"/>
    <w:rsid w:val="00014EFD"/>
    <w:rsid w:val="00015580"/>
    <w:rsid w:val="00015C37"/>
    <w:rsid w:val="00015D36"/>
    <w:rsid w:val="00015E81"/>
    <w:rsid w:val="00016372"/>
    <w:rsid w:val="0001650A"/>
    <w:rsid w:val="00016806"/>
    <w:rsid w:val="000171A0"/>
    <w:rsid w:val="000171CF"/>
    <w:rsid w:val="000173D2"/>
    <w:rsid w:val="00017622"/>
    <w:rsid w:val="00017669"/>
    <w:rsid w:val="00020214"/>
    <w:rsid w:val="000204DA"/>
    <w:rsid w:val="00020644"/>
    <w:rsid w:val="00020875"/>
    <w:rsid w:val="000209E1"/>
    <w:rsid w:val="00020C1D"/>
    <w:rsid w:val="00020D27"/>
    <w:rsid w:val="00020DD4"/>
    <w:rsid w:val="00020E4F"/>
    <w:rsid w:val="00020E92"/>
    <w:rsid w:val="00020F23"/>
    <w:rsid w:val="0002167E"/>
    <w:rsid w:val="000218E3"/>
    <w:rsid w:val="00021E66"/>
    <w:rsid w:val="000223BB"/>
    <w:rsid w:val="00022BA2"/>
    <w:rsid w:val="000230BB"/>
    <w:rsid w:val="000233A7"/>
    <w:rsid w:val="0002344C"/>
    <w:rsid w:val="00023638"/>
    <w:rsid w:val="00023EDF"/>
    <w:rsid w:val="00024531"/>
    <w:rsid w:val="00024A97"/>
    <w:rsid w:val="00024CB4"/>
    <w:rsid w:val="00024FE3"/>
    <w:rsid w:val="00025430"/>
    <w:rsid w:val="00025659"/>
    <w:rsid w:val="00025DFE"/>
    <w:rsid w:val="0002605C"/>
    <w:rsid w:val="00026722"/>
    <w:rsid w:val="00026A3D"/>
    <w:rsid w:val="000271C1"/>
    <w:rsid w:val="00027C21"/>
    <w:rsid w:val="000300DD"/>
    <w:rsid w:val="00030359"/>
    <w:rsid w:val="000303F4"/>
    <w:rsid w:val="00030E69"/>
    <w:rsid w:val="000312E9"/>
    <w:rsid w:val="0003143C"/>
    <w:rsid w:val="00031E40"/>
    <w:rsid w:val="00032207"/>
    <w:rsid w:val="000328FA"/>
    <w:rsid w:val="00032AE9"/>
    <w:rsid w:val="00032D14"/>
    <w:rsid w:val="000332B0"/>
    <w:rsid w:val="000333E4"/>
    <w:rsid w:val="000344EA"/>
    <w:rsid w:val="000344FA"/>
    <w:rsid w:val="0003451E"/>
    <w:rsid w:val="00034785"/>
    <w:rsid w:val="000347D8"/>
    <w:rsid w:val="00034B0B"/>
    <w:rsid w:val="00034E1D"/>
    <w:rsid w:val="00034E9B"/>
    <w:rsid w:val="00034F1E"/>
    <w:rsid w:val="00034F2B"/>
    <w:rsid w:val="000357A2"/>
    <w:rsid w:val="00035AE2"/>
    <w:rsid w:val="00035CE7"/>
    <w:rsid w:val="00035E36"/>
    <w:rsid w:val="0003735F"/>
    <w:rsid w:val="00037B74"/>
    <w:rsid w:val="00037FBA"/>
    <w:rsid w:val="00040456"/>
    <w:rsid w:val="000404AF"/>
    <w:rsid w:val="00040A1A"/>
    <w:rsid w:val="0004106D"/>
    <w:rsid w:val="000414D0"/>
    <w:rsid w:val="00041F20"/>
    <w:rsid w:val="000435F6"/>
    <w:rsid w:val="00043C1B"/>
    <w:rsid w:val="0004465C"/>
    <w:rsid w:val="000454BF"/>
    <w:rsid w:val="0004630F"/>
    <w:rsid w:val="00046489"/>
    <w:rsid w:val="00046A63"/>
    <w:rsid w:val="00046C0F"/>
    <w:rsid w:val="0004722F"/>
    <w:rsid w:val="000475E8"/>
    <w:rsid w:val="00050207"/>
    <w:rsid w:val="000506EC"/>
    <w:rsid w:val="00050E23"/>
    <w:rsid w:val="000511A9"/>
    <w:rsid w:val="00051AD8"/>
    <w:rsid w:val="00051E48"/>
    <w:rsid w:val="000520A3"/>
    <w:rsid w:val="00052CAC"/>
    <w:rsid w:val="00053131"/>
    <w:rsid w:val="000531EB"/>
    <w:rsid w:val="000538A6"/>
    <w:rsid w:val="00053A53"/>
    <w:rsid w:val="00053E8C"/>
    <w:rsid w:val="00053F7A"/>
    <w:rsid w:val="00054778"/>
    <w:rsid w:val="00054A8B"/>
    <w:rsid w:val="00054C22"/>
    <w:rsid w:val="00054D85"/>
    <w:rsid w:val="00054FAE"/>
    <w:rsid w:val="000550CE"/>
    <w:rsid w:val="00055241"/>
    <w:rsid w:val="000553DA"/>
    <w:rsid w:val="000554F8"/>
    <w:rsid w:val="0005550C"/>
    <w:rsid w:val="000557C4"/>
    <w:rsid w:val="00055968"/>
    <w:rsid w:val="00055BD3"/>
    <w:rsid w:val="00055F9C"/>
    <w:rsid w:val="000561C7"/>
    <w:rsid w:val="00056C3D"/>
    <w:rsid w:val="00056D02"/>
    <w:rsid w:val="00057483"/>
    <w:rsid w:val="00057767"/>
    <w:rsid w:val="00057E20"/>
    <w:rsid w:val="0006056B"/>
    <w:rsid w:val="00060BD1"/>
    <w:rsid w:val="00060C21"/>
    <w:rsid w:val="00061564"/>
    <w:rsid w:val="000617EE"/>
    <w:rsid w:val="00061870"/>
    <w:rsid w:val="000620AF"/>
    <w:rsid w:val="000625C9"/>
    <w:rsid w:val="00062908"/>
    <w:rsid w:val="00062B39"/>
    <w:rsid w:val="00062DF6"/>
    <w:rsid w:val="00062E34"/>
    <w:rsid w:val="00063183"/>
    <w:rsid w:val="000633BF"/>
    <w:rsid w:val="00063A97"/>
    <w:rsid w:val="000645F3"/>
    <w:rsid w:val="00064BCB"/>
    <w:rsid w:val="00065075"/>
    <w:rsid w:val="000650D2"/>
    <w:rsid w:val="000656C4"/>
    <w:rsid w:val="00065D54"/>
    <w:rsid w:val="00065DB1"/>
    <w:rsid w:val="0006608F"/>
    <w:rsid w:val="00066C1F"/>
    <w:rsid w:val="00066E86"/>
    <w:rsid w:val="00067C76"/>
    <w:rsid w:val="00067DB2"/>
    <w:rsid w:val="00070025"/>
    <w:rsid w:val="0007019D"/>
    <w:rsid w:val="00070637"/>
    <w:rsid w:val="00070945"/>
    <w:rsid w:val="00070A06"/>
    <w:rsid w:val="000718AD"/>
    <w:rsid w:val="00072053"/>
    <w:rsid w:val="000724F3"/>
    <w:rsid w:val="00072D5C"/>
    <w:rsid w:val="00073136"/>
    <w:rsid w:val="0007341A"/>
    <w:rsid w:val="00073672"/>
    <w:rsid w:val="00073992"/>
    <w:rsid w:val="00073B2D"/>
    <w:rsid w:val="00073E56"/>
    <w:rsid w:val="000742EE"/>
    <w:rsid w:val="0007465D"/>
    <w:rsid w:val="000748A1"/>
    <w:rsid w:val="00074AC9"/>
    <w:rsid w:val="00074EF1"/>
    <w:rsid w:val="0007549F"/>
    <w:rsid w:val="000754C5"/>
    <w:rsid w:val="00075877"/>
    <w:rsid w:val="00075908"/>
    <w:rsid w:val="00075C4D"/>
    <w:rsid w:val="0007666D"/>
    <w:rsid w:val="00076FC1"/>
    <w:rsid w:val="000772E9"/>
    <w:rsid w:val="0007796F"/>
    <w:rsid w:val="00077B22"/>
    <w:rsid w:val="00077F14"/>
    <w:rsid w:val="000805DF"/>
    <w:rsid w:val="00080876"/>
    <w:rsid w:val="00080AA7"/>
    <w:rsid w:val="00081056"/>
    <w:rsid w:val="000816F3"/>
    <w:rsid w:val="00081765"/>
    <w:rsid w:val="000819FB"/>
    <w:rsid w:val="00081CC3"/>
    <w:rsid w:val="000828C0"/>
    <w:rsid w:val="0008299E"/>
    <w:rsid w:val="00082A23"/>
    <w:rsid w:val="00082F78"/>
    <w:rsid w:val="00082FE6"/>
    <w:rsid w:val="00083916"/>
    <w:rsid w:val="00083B6A"/>
    <w:rsid w:val="000841F9"/>
    <w:rsid w:val="00084AE9"/>
    <w:rsid w:val="00084B2A"/>
    <w:rsid w:val="00085B99"/>
    <w:rsid w:val="00086663"/>
    <w:rsid w:val="00086D78"/>
    <w:rsid w:val="00086ED2"/>
    <w:rsid w:val="000870E4"/>
    <w:rsid w:val="00087A1C"/>
    <w:rsid w:val="00087A8C"/>
    <w:rsid w:val="00090378"/>
    <w:rsid w:val="00090EB5"/>
    <w:rsid w:val="00091007"/>
    <w:rsid w:val="0009117E"/>
    <w:rsid w:val="000917CF"/>
    <w:rsid w:val="000917D1"/>
    <w:rsid w:val="00091C58"/>
    <w:rsid w:val="00091D8F"/>
    <w:rsid w:val="00091EB9"/>
    <w:rsid w:val="00092167"/>
    <w:rsid w:val="0009278D"/>
    <w:rsid w:val="00092EFE"/>
    <w:rsid w:val="0009312C"/>
    <w:rsid w:val="000934EE"/>
    <w:rsid w:val="00093706"/>
    <w:rsid w:val="00093712"/>
    <w:rsid w:val="000938E7"/>
    <w:rsid w:val="00093BD3"/>
    <w:rsid w:val="0009403B"/>
    <w:rsid w:val="00094275"/>
    <w:rsid w:val="0009465B"/>
    <w:rsid w:val="000946B5"/>
    <w:rsid w:val="0009497A"/>
    <w:rsid w:val="00094CC4"/>
    <w:rsid w:val="00094D54"/>
    <w:rsid w:val="000953F8"/>
    <w:rsid w:val="00095DB7"/>
    <w:rsid w:val="000960C8"/>
    <w:rsid w:val="000964B1"/>
    <w:rsid w:val="00096806"/>
    <w:rsid w:val="00096FA0"/>
    <w:rsid w:val="00097455"/>
    <w:rsid w:val="00097886"/>
    <w:rsid w:val="000A0446"/>
    <w:rsid w:val="000A0BE5"/>
    <w:rsid w:val="000A1DEB"/>
    <w:rsid w:val="000A2B1F"/>
    <w:rsid w:val="000A37F1"/>
    <w:rsid w:val="000A3881"/>
    <w:rsid w:val="000A3DB8"/>
    <w:rsid w:val="000A3DD7"/>
    <w:rsid w:val="000A3EFA"/>
    <w:rsid w:val="000A4432"/>
    <w:rsid w:val="000A465B"/>
    <w:rsid w:val="000A608C"/>
    <w:rsid w:val="000A7013"/>
    <w:rsid w:val="000A739D"/>
    <w:rsid w:val="000A7593"/>
    <w:rsid w:val="000A76B0"/>
    <w:rsid w:val="000A789B"/>
    <w:rsid w:val="000A7E84"/>
    <w:rsid w:val="000A7F74"/>
    <w:rsid w:val="000B04C3"/>
    <w:rsid w:val="000B04DF"/>
    <w:rsid w:val="000B0B4C"/>
    <w:rsid w:val="000B0D55"/>
    <w:rsid w:val="000B1081"/>
    <w:rsid w:val="000B11A0"/>
    <w:rsid w:val="000B1652"/>
    <w:rsid w:val="000B2207"/>
    <w:rsid w:val="000B239A"/>
    <w:rsid w:val="000B313D"/>
    <w:rsid w:val="000B32B7"/>
    <w:rsid w:val="000B40E2"/>
    <w:rsid w:val="000B436B"/>
    <w:rsid w:val="000B47C3"/>
    <w:rsid w:val="000B49D5"/>
    <w:rsid w:val="000B51BF"/>
    <w:rsid w:val="000B55AF"/>
    <w:rsid w:val="000B5C7D"/>
    <w:rsid w:val="000B5E42"/>
    <w:rsid w:val="000B66B6"/>
    <w:rsid w:val="000B718D"/>
    <w:rsid w:val="000B72B1"/>
    <w:rsid w:val="000B7585"/>
    <w:rsid w:val="000B78B1"/>
    <w:rsid w:val="000B7E3E"/>
    <w:rsid w:val="000B7EC7"/>
    <w:rsid w:val="000C018C"/>
    <w:rsid w:val="000C0D80"/>
    <w:rsid w:val="000C11E4"/>
    <w:rsid w:val="000C14C4"/>
    <w:rsid w:val="000C283C"/>
    <w:rsid w:val="000C29DC"/>
    <w:rsid w:val="000C2F2A"/>
    <w:rsid w:val="000C2F3C"/>
    <w:rsid w:val="000C3219"/>
    <w:rsid w:val="000C3E5C"/>
    <w:rsid w:val="000C47BF"/>
    <w:rsid w:val="000C4A79"/>
    <w:rsid w:val="000C4B30"/>
    <w:rsid w:val="000C4BAE"/>
    <w:rsid w:val="000C4C07"/>
    <w:rsid w:val="000C57F0"/>
    <w:rsid w:val="000C5E9B"/>
    <w:rsid w:val="000C65EA"/>
    <w:rsid w:val="000C673E"/>
    <w:rsid w:val="000C6EC7"/>
    <w:rsid w:val="000C70BE"/>
    <w:rsid w:val="000C7653"/>
    <w:rsid w:val="000D00E0"/>
    <w:rsid w:val="000D0638"/>
    <w:rsid w:val="000D0856"/>
    <w:rsid w:val="000D0AB2"/>
    <w:rsid w:val="000D0FB1"/>
    <w:rsid w:val="000D0FF1"/>
    <w:rsid w:val="000D1B43"/>
    <w:rsid w:val="000D23BA"/>
    <w:rsid w:val="000D275B"/>
    <w:rsid w:val="000D2A82"/>
    <w:rsid w:val="000D2AEF"/>
    <w:rsid w:val="000D30F0"/>
    <w:rsid w:val="000D3592"/>
    <w:rsid w:val="000D3D84"/>
    <w:rsid w:val="000D3F3A"/>
    <w:rsid w:val="000D40D3"/>
    <w:rsid w:val="000D479E"/>
    <w:rsid w:val="000D4E1A"/>
    <w:rsid w:val="000D4FEA"/>
    <w:rsid w:val="000D5853"/>
    <w:rsid w:val="000D5CB7"/>
    <w:rsid w:val="000D5CE3"/>
    <w:rsid w:val="000D5F4C"/>
    <w:rsid w:val="000D638B"/>
    <w:rsid w:val="000D6567"/>
    <w:rsid w:val="000D67D0"/>
    <w:rsid w:val="000D6DD8"/>
    <w:rsid w:val="000D6EB2"/>
    <w:rsid w:val="000E0021"/>
    <w:rsid w:val="000E05A1"/>
    <w:rsid w:val="000E067F"/>
    <w:rsid w:val="000E09BE"/>
    <w:rsid w:val="000E0C61"/>
    <w:rsid w:val="000E0CF7"/>
    <w:rsid w:val="000E1474"/>
    <w:rsid w:val="000E153A"/>
    <w:rsid w:val="000E159F"/>
    <w:rsid w:val="000E179D"/>
    <w:rsid w:val="000E1F28"/>
    <w:rsid w:val="000E2034"/>
    <w:rsid w:val="000E2114"/>
    <w:rsid w:val="000E21B8"/>
    <w:rsid w:val="000E2B4B"/>
    <w:rsid w:val="000E2BDE"/>
    <w:rsid w:val="000E2E0D"/>
    <w:rsid w:val="000E3320"/>
    <w:rsid w:val="000E33F5"/>
    <w:rsid w:val="000E3BC2"/>
    <w:rsid w:val="000E41A3"/>
    <w:rsid w:val="000E41EE"/>
    <w:rsid w:val="000E42B6"/>
    <w:rsid w:val="000E4598"/>
    <w:rsid w:val="000E478D"/>
    <w:rsid w:val="000E5034"/>
    <w:rsid w:val="000E523A"/>
    <w:rsid w:val="000E5405"/>
    <w:rsid w:val="000E5FDF"/>
    <w:rsid w:val="000E630A"/>
    <w:rsid w:val="000E77EE"/>
    <w:rsid w:val="000E78C2"/>
    <w:rsid w:val="000E79B2"/>
    <w:rsid w:val="000E7FBE"/>
    <w:rsid w:val="000F016E"/>
    <w:rsid w:val="000F0701"/>
    <w:rsid w:val="000F095C"/>
    <w:rsid w:val="000F19D5"/>
    <w:rsid w:val="000F1D22"/>
    <w:rsid w:val="000F1EA2"/>
    <w:rsid w:val="000F2480"/>
    <w:rsid w:val="000F2C39"/>
    <w:rsid w:val="000F2C4C"/>
    <w:rsid w:val="000F315B"/>
    <w:rsid w:val="000F32BD"/>
    <w:rsid w:val="000F3BE0"/>
    <w:rsid w:val="000F3C6E"/>
    <w:rsid w:val="000F486A"/>
    <w:rsid w:val="000F57BD"/>
    <w:rsid w:val="000F5EA6"/>
    <w:rsid w:val="000F63B7"/>
    <w:rsid w:val="000F68C8"/>
    <w:rsid w:val="000F6920"/>
    <w:rsid w:val="000F7840"/>
    <w:rsid w:val="000F7902"/>
    <w:rsid w:val="000F798C"/>
    <w:rsid w:val="000F7A43"/>
    <w:rsid w:val="00100151"/>
    <w:rsid w:val="00100F36"/>
    <w:rsid w:val="00101717"/>
    <w:rsid w:val="00101A54"/>
    <w:rsid w:val="00101C72"/>
    <w:rsid w:val="001020B0"/>
    <w:rsid w:val="00102241"/>
    <w:rsid w:val="001029DE"/>
    <w:rsid w:val="0010330C"/>
    <w:rsid w:val="00103D9F"/>
    <w:rsid w:val="00103DF6"/>
    <w:rsid w:val="00103E38"/>
    <w:rsid w:val="00103EEA"/>
    <w:rsid w:val="001044B9"/>
    <w:rsid w:val="0010465B"/>
    <w:rsid w:val="001046E7"/>
    <w:rsid w:val="00104704"/>
    <w:rsid w:val="0010473E"/>
    <w:rsid w:val="00104800"/>
    <w:rsid w:val="00104805"/>
    <w:rsid w:val="00104A56"/>
    <w:rsid w:val="001065EF"/>
    <w:rsid w:val="00106B14"/>
    <w:rsid w:val="001070FA"/>
    <w:rsid w:val="00107284"/>
    <w:rsid w:val="00107627"/>
    <w:rsid w:val="00107B10"/>
    <w:rsid w:val="00107BC9"/>
    <w:rsid w:val="001100A7"/>
    <w:rsid w:val="0011017C"/>
    <w:rsid w:val="001105BC"/>
    <w:rsid w:val="0011078B"/>
    <w:rsid w:val="00110F26"/>
    <w:rsid w:val="00111017"/>
    <w:rsid w:val="001113B5"/>
    <w:rsid w:val="00111B26"/>
    <w:rsid w:val="00112909"/>
    <w:rsid w:val="00112BBE"/>
    <w:rsid w:val="00112EF6"/>
    <w:rsid w:val="00112F86"/>
    <w:rsid w:val="00113185"/>
    <w:rsid w:val="0011319C"/>
    <w:rsid w:val="001135C0"/>
    <w:rsid w:val="00113894"/>
    <w:rsid w:val="001141A2"/>
    <w:rsid w:val="00114352"/>
    <w:rsid w:val="001144BF"/>
    <w:rsid w:val="00114576"/>
    <w:rsid w:val="0011469F"/>
    <w:rsid w:val="00114BAB"/>
    <w:rsid w:val="00114FC9"/>
    <w:rsid w:val="00115459"/>
    <w:rsid w:val="001154DF"/>
    <w:rsid w:val="001156E7"/>
    <w:rsid w:val="00115765"/>
    <w:rsid w:val="0011581D"/>
    <w:rsid w:val="001161F7"/>
    <w:rsid w:val="00116280"/>
    <w:rsid w:val="001166BE"/>
    <w:rsid w:val="0011671A"/>
    <w:rsid w:val="00116FF1"/>
    <w:rsid w:val="00117641"/>
    <w:rsid w:val="00117830"/>
    <w:rsid w:val="00117A79"/>
    <w:rsid w:val="00117AA8"/>
    <w:rsid w:val="00117FA4"/>
    <w:rsid w:val="00120D74"/>
    <w:rsid w:val="00120E92"/>
    <w:rsid w:val="0012111B"/>
    <w:rsid w:val="001211EC"/>
    <w:rsid w:val="00121357"/>
    <w:rsid w:val="001223FA"/>
    <w:rsid w:val="00122666"/>
    <w:rsid w:val="00123180"/>
    <w:rsid w:val="00123432"/>
    <w:rsid w:val="00123583"/>
    <w:rsid w:val="001235AD"/>
    <w:rsid w:val="0012414D"/>
    <w:rsid w:val="001243F3"/>
    <w:rsid w:val="001247F2"/>
    <w:rsid w:val="00124F56"/>
    <w:rsid w:val="00124F57"/>
    <w:rsid w:val="00124FC6"/>
    <w:rsid w:val="00125540"/>
    <w:rsid w:val="001259B8"/>
    <w:rsid w:val="00125A05"/>
    <w:rsid w:val="00125EEB"/>
    <w:rsid w:val="00125F4E"/>
    <w:rsid w:val="00126A69"/>
    <w:rsid w:val="00126B81"/>
    <w:rsid w:val="00127980"/>
    <w:rsid w:val="00127B56"/>
    <w:rsid w:val="00127C7C"/>
    <w:rsid w:val="00127D31"/>
    <w:rsid w:val="00127D8C"/>
    <w:rsid w:val="00127FC0"/>
    <w:rsid w:val="00130219"/>
    <w:rsid w:val="001309F1"/>
    <w:rsid w:val="00131352"/>
    <w:rsid w:val="001317DD"/>
    <w:rsid w:val="00131D13"/>
    <w:rsid w:val="00131E53"/>
    <w:rsid w:val="001325AE"/>
    <w:rsid w:val="001327D4"/>
    <w:rsid w:val="001328C5"/>
    <w:rsid w:val="00132C05"/>
    <w:rsid w:val="00133022"/>
    <w:rsid w:val="00133547"/>
    <w:rsid w:val="0013381B"/>
    <w:rsid w:val="00133A4B"/>
    <w:rsid w:val="00133D09"/>
    <w:rsid w:val="00133E3F"/>
    <w:rsid w:val="00134371"/>
    <w:rsid w:val="0013439C"/>
    <w:rsid w:val="001343CA"/>
    <w:rsid w:val="0013449D"/>
    <w:rsid w:val="001347FE"/>
    <w:rsid w:val="00134C8D"/>
    <w:rsid w:val="001359BE"/>
    <w:rsid w:val="00135B1D"/>
    <w:rsid w:val="00135C0A"/>
    <w:rsid w:val="001367A3"/>
    <w:rsid w:val="001371EF"/>
    <w:rsid w:val="0014012E"/>
    <w:rsid w:val="00140C5E"/>
    <w:rsid w:val="00141F96"/>
    <w:rsid w:val="0014220C"/>
    <w:rsid w:val="001423D6"/>
    <w:rsid w:val="00142C11"/>
    <w:rsid w:val="00142F02"/>
    <w:rsid w:val="00142F66"/>
    <w:rsid w:val="001433EC"/>
    <w:rsid w:val="0014353B"/>
    <w:rsid w:val="00143952"/>
    <w:rsid w:val="00143AAB"/>
    <w:rsid w:val="001448A0"/>
    <w:rsid w:val="001448F5"/>
    <w:rsid w:val="00144FBF"/>
    <w:rsid w:val="001456A1"/>
    <w:rsid w:val="00145AEA"/>
    <w:rsid w:val="00145EA2"/>
    <w:rsid w:val="0014696C"/>
    <w:rsid w:val="00146B1C"/>
    <w:rsid w:val="001471DC"/>
    <w:rsid w:val="001471F7"/>
    <w:rsid w:val="001473D4"/>
    <w:rsid w:val="00147761"/>
    <w:rsid w:val="0014781F"/>
    <w:rsid w:val="00147BEB"/>
    <w:rsid w:val="00147CCF"/>
    <w:rsid w:val="00147E4A"/>
    <w:rsid w:val="00150918"/>
    <w:rsid w:val="00150BB7"/>
    <w:rsid w:val="0015109D"/>
    <w:rsid w:val="001524A8"/>
    <w:rsid w:val="001524B2"/>
    <w:rsid w:val="00152589"/>
    <w:rsid w:val="001527B5"/>
    <w:rsid w:val="00152834"/>
    <w:rsid w:val="00152CB4"/>
    <w:rsid w:val="001533D7"/>
    <w:rsid w:val="00153FDE"/>
    <w:rsid w:val="00154885"/>
    <w:rsid w:val="001548F9"/>
    <w:rsid w:val="00154B9E"/>
    <w:rsid w:val="001550AD"/>
    <w:rsid w:val="00155101"/>
    <w:rsid w:val="00155291"/>
    <w:rsid w:val="001557E8"/>
    <w:rsid w:val="00155E2D"/>
    <w:rsid w:val="00156083"/>
    <w:rsid w:val="001560B0"/>
    <w:rsid w:val="001565A2"/>
    <w:rsid w:val="00156809"/>
    <w:rsid w:val="00156A1A"/>
    <w:rsid w:val="001573E2"/>
    <w:rsid w:val="00157667"/>
    <w:rsid w:val="001578A1"/>
    <w:rsid w:val="00160021"/>
    <w:rsid w:val="00160DF2"/>
    <w:rsid w:val="001611BD"/>
    <w:rsid w:val="001618CD"/>
    <w:rsid w:val="00162F44"/>
    <w:rsid w:val="00163E25"/>
    <w:rsid w:val="00164559"/>
    <w:rsid w:val="00164789"/>
    <w:rsid w:val="001651E0"/>
    <w:rsid w:val="00165367"/>
    <w:rsid w:val="001653F2"/>
    <w:rsid w:val="00165457"/>
    <w:rsid w:val="00166451"/>
    <w:rsid w:val="00166BE7"/>
    <w:rsid w:val="0016729E"/>
    <w:rsid w:val="001678DF"/>
    <w:rsid w:val="00167972"/>
    <w:rsid w:val="00167F24"/>
    <w:rsid w:val="001701C6"/>
    <w:rsid w:val="00170382"/>
    <w:rsid w:val="0017040A"/>
    <w:rsid w:val="001707E4"/>
    <w:rsid w:val="001709FA"/>
    <w:rsid w:val="00170EA5"/>
    <w:rsid w:val="00170FF1"/>
    <w:rsid w:val="0017134D"/>
    <w:rsid w:val="001718E6"/>
    <w:rsid w:val="001722CA"/>
    <w:rsid w:val="001727AC"/>
    <w:rsid w:val="00173644"/>
    <w:rsid w:val="001742AB"/>
    <w:rsid w:val="001748A3"/>
    <w:rsid w:val="001755E1"/>
    <w:rsid w:val="001758CB"/>
    <w:rsid w:val="00175DAE"/>
    <w:rsid w:val="001769AB"/>
    <w:rsid w:val="00176B12"/>
    <w:rsid w:val="00176D06"/>
    <w:rsid w:val="00176E22"/>
    <w:rsid w:val="0018020B"/>
    <w:rsid w:val="0018051D"/>
    <w:rsid w:val="001806D8"/>
    <w:rsid w:val="0018096C"/>
    <w:rsid w:val="00180CBD"/>
    <w:rsid w:val="0018116D"/>
    <w:rsid w:val="00181589"/>
    <w:rsid w:val="00181D69"/>
    <w:rsid w:val="00182B0F"/>
    <w:rsid w:val="00182F83"/>
    <w:rsid w:val="00182FA1"/>
    <w:rsid w:val="00183687"/>
    <w:rsid w:val="00183D88"/>
    <w:rsid w:val="00184A40"/>
    <w:rsid w:val="00185574"/>
    <w:rsid w:val="001907BB"/>
    <w:rsid w:val="0019086A"/>
    <w:rsid w:val="001909C9"/>
    <w:rsid w:val="00190DD8"/>
    <w:rsid w:val="0019131F"/>
    <w:rsid w:val="00191789"/>
    <w:rsid w:val="00191FC1"/>
    <w:rsid w:val="00192F8F"/>
    <w:rsid w:val="001932AE"/>
    <w:rsid w:val="00193580"/>
    <w:rsid w:val="001937D3"/>
    <w:rsid w:val="00193ADD"/>
    <w:rsid w:val="001944F2"/>
    <w:rsid w:val="00194628"/>
    <w:rsid w:val="00194983"/>
    <w:rsid w:val="00194A39"/>
    <w:rsid w:val="00194B61"/>
    <w:rsid w:val="00194E73"/>
    <w:rsid w:val="00194E89"/>
    <w:rsid w:val="001953C9"/>
    <w:rsid w:val="00195798"/>
    <w:rsid w:val="00195AF7"/>
    <w:rsid w:val="00195B08"/>
    <w:rsid w:val="0019644D"/>
    <w:rsid w:val="001967F9"/>
    <w:rsid w:val="00196893"/>
    <w:rsid w:val="00196B43"/>
    <w:rsid w:val="00196FB1"/>
    <w:rsid w:val="00197787"/>
    <w:rsid w:val="0019793D"/>
    <w:rsid w:val="00197A84"/>
    <w:rsid w:val="001A0094"/>
    <w:rsid w:val="001A0F2A"/>
    <w:rsid w:val="001A1093"/>
    <w:rsid w:val="001A126E"/>
    <w:rsid w:val="001A21C9"/>
    <w:rsid w:val="001A273B"/>
    <w:rsid w:val="001A2D7A"/>
    <w:rsid w:val="001A3100"/>
    <w:rsid w:val="001A3179"/>
    <w:rsid w:val="001A32FA"/>
    <w:rsid w:val="001A3604"/>
    <w:rsid w:val="001A3D18"/>
    <w:rsid w:val="001A3DC2"/>
    <w:rsid w:val="001A4536"/>
    <w:rsid w:val="001A4A79"/>
    <w:rsid w:val="001A4B63"/>
    <w:rsid w:val="001A58AC"/>
    <w:rsid w:val="001A5DF8"/>
    <w:rsid w:val="001A5EA3"/>
    <w:rsid w:val="001A623A"/>
    <w:rsid w:val="001A62B1"/>
    <w:rsid w:val="001A639A"/>
    <w:rsid w:val="001A6691"/>
    <w:rsid w:val="001A6B8E"/>
    <w:rsid w:val="001A6E45"/>
    <w:rsid w:val="001A6F96"/>
    <w:rsid w:val="001A760A"/>
    <w:rsid w:val="001A7C00"/>
    <w:rsid w:val="001A7CD3"/>
    <w:rsid w:val="001A7FEB"/>
    <w:rsid w:val="001B0E65"/>
    <w:rsid w:val="001B1143"/>
    <w:rsid w:val="001B1194"/>
    <w:rsid w:val="001B1391"/>
    <w:rsid w:val="001B167E"/>
    <w:rsid w:val="001B18A1"/>
    <w:rsid w:val="001B1E74"/>
    <w:rsid w:val="001B231A"/>
    <w:rsid w:val="001B27D0"/>
    <w:rsid w:val="001B2881"/>
    <w:rsid w:val="001B31F8"/>
    <w:rsid w:val="001B3AC7"/>
    <w:rsid w:val="001B5333"/>
    <w:rsid w:val="001B53C2"/>
    <w:rsid w:val="001B5B8B"/>
    <w:rsid w:val="001B5E04"/>
    <w:rsid w:val="001B5EAD"/>
    <w:rsid w:val="001B606A"/>
    <w:rsid w:val="001B6BE4"/>
    <w:rsid w:val="001B72BF"/>
    <w:rsid w:val="001B7450"/>
    <w:rsid w:val="001B756E"/>
    <w:rsid w:val="001B7849"/>
    <w:rsid w:val="001B79E8"/>
    <w:rsid w:val="001B7BBE"/>
    <w:rsid w:val="001B7BE3"/>
    <w:rsid w:val="001C0475"/>
    <w:rsid w:val="001C07BC"/>
    <w:rsid w:val="001C0CF3"/>
    <w:rsid w:val="001C0FA1"/>
    <w:rsid w:val="001C1346"/>
    <w:rsid w:val="001C18DF"/>
    <w:rsid w:val="001C1F56"/>
    <w:rsid w:val="001C2412"/>
    <w:rsid w:val="001C29D5"/>
    <w:rsid w:val="001C2C64"/>
    <w:rsid w:val="001C334F"/>
    <w:rsid w:val="001C3604"/>
    <w:rsid w:val="001C36A7"/>
    <w:rsid w:val="001C41F1"/>
    <w:rsid w:val="001C4874"/>
    <w:rsid w:val="001C4F98"/>
    <w:rsid w:val="001C518B"/>
    <w:rsid w:val="001C5448"/>
    <w:rsid w:val="001C5DDF"/>
    <w:rsid w:val="001C6239"/>
    <w:rsid w:val="001C6C46"/>
    <w:rsid w:val="001C6CDA"/>
    <w:rsid w:val="001C7490"/>
    <w:rsid w:val="001C7884"/>
    <w:rsid w:val="001C7F1C"/>
    <w:rsid w:val="001C7F55"/>
    <w:rsid w:val="001D166F"/>
    <w:rsid w:val="001D1B72"/>
    <w:rsid w:val="001D292D"/>
    <w:rsid w:val="001D2AC8"/>
    <w:rsid w:val="001D329C"/>
    <w:rsid w:val="001D3322"/>
    <w:rsid w:val="001D35A7"/>
    <w:rsid w:val="001D432E"/>
    <w:rsid w:val="001D4564"/>
    <w:rsid w:val="001D47C0"/>
    <w:rsid w:val="001D58CE"/>
    <w:rsid w:val="001D5CF3"/>
    <w:rsid w:val="001D6148"/>
    <w:rsid w:val="001D66C4"/>
    <w:rsid w:val="001D68FE"/>
    <w:rsid w:val="001D6BFB"/>
    <w:rsid w:val="001D6CF5"/>
    <w:rsid w:val="001D6F19"/>
    <w:rsid w:val="001D7255"/>
    <w:rsid w:val="001D741F"/>
    <w:rsid w:val="001D7961"/>
    <w:rsid w:val="001D7DC5"/>
    <w:rsid w:val="001E03A1"/>
    <w:rsid w:val="001E0793"/>
    <w:rsid w:val="001E14F1"/>
    <w:rsid w:val="001E165E"/>
    <w:rsid w:val="001E1971"/>
    <w:rsid w:val="001E2FA0"/>
    <w:rsid w:val="001E37C0"/>
    <w:rsid w:val="001E38C7"/>
    <w:rsid w:val="001E3B66"/>
    <w:rsid w:val="001E3B9F"/>
    <w:rsid w:val="001E3E75"/>
    <w:rsid w:val="001E456C"/>
    <w:rsid w:val="001E548D"/>
    <w:rsid w:val="001E55E5"/>
    <w:rsid w:val="001E5828"/>
    <w:rsid w:val="001E5D67"/>
    <w:rsid w:val="001E607F"/>
    <w:rsid w:val="001E646E"/>
    <w:rsid w:val="001E6CA6"/>
    <w:rsid w:val="001E6D94"/>
    <w:rsid w:val="001E75EA"/>
    <w:rsid w:val="001E7EEF"/>
    <w:rsid w:val="001F0239"/>
    <w:rsid w:val="001F054F"/>
    <w:rsid w:val="001F124A"/>
    <w:rsid w:val="001F179A"/>
    <w:rsid w:val="001F1D08"/>
    <w:rsid w:val="001F271D"/>
    <w:rsid w:val="001F2BE3"/>
    <w:rsid w:val="001F2DC8"/>
    <w:rsid w:val="001F390B"/>
    <w:rsid w:val="001F3A34"/>
    <w:rsid w:val="001F3C61"/>
    <w:rsid w:val="001F3E2A"/>
    <w:rsid w:val="001F3F84"/>
    <w:rsid w:val="001F4190"/>
    <w:rsid w:val="001F42AC"/>
    <w:rsid w:val="001F43A6"/>
    <w:rsid w:val="001F46F1"/>
    <w:rsid w:val="001F53A6"/>
    <w:rsid w:val="001F53FF"/>
    <w:rsid w:val="001F59F9"/>
    <w:rsid w:val="001F5F12"/>
    <w:rsid w:val="001F638E"/>
    <w:rsid w:val="001F652F"/>
    <w:rsid w:val="001F6D13"/>
    <w:rsid w:val="001F6E9A"/>
    <w:rsid w:val="001F724D"/>
    <w:rsid w:val="00200396"/>
    <w:rsid w:val="002005C6"/>
    <w:rsid w:val="00200645"/>
    <w:rsid w:val="00200D61"/>
    <w:rsid w:val="002018C3"/>
    <w:rsid w:val="00202536"/>
    <w:rsid w:val="002027BE"/>
    <w:rsid w:val="00203754"/>
    <w:rsid w:val="00203896"/>
    <w:rsid w:val="00203B4B"/>
    <w:rsid w:val="002042C8"/>
    <w:rsid w:val="00204DE0"/>
    <w:rsid w:val="00204DF5"/>
    <w:rsid w:val="00205171"/>
    <w:rsid w:val="00205B1C"/>
    <w:rsid w:val="00205DD5"/>
    <w:rsid w:val="0020708B"/>
    <w:rsid w:val="00207737"/>
    <w:rsid w:val="00207750"/>
    <w:rsid w:val="00210010"/>
    <w:rsid w:val="00210863"/>
    <w:rsid w:val="002109D9"/>
    <w:rsid w:val="00211034"/>
    <w:rsid w:val="00211070"/>
    <w:rsid w:val="002116E2"/>
    <w:rsid w:val="002117C3"/>
    <w:rsid w:val="00211869"/>
    <w:rsid w:val="00211878"/>
    <w:rsid w:val="00212358"/>
    <w:rsid w:val="00212BFC"/>
    <w:rsid w:val="00212C50"/>
    <w:rsid w:val="00213698"/>
    <w:rsid w:val="0021370C"/>
    <w:rsid w:val="00213C99"/>
    <w:rsid w:val="00214771"/>
    <w:rsid w:val="00214780"/>
    <w:rsid w:val="0021478F"/>
    <w:rsid w:val="00214A70"/>
    <w:rsid w:val="00214C95"/>
    <w:rsid w:val="00215044"/>
    <w:rsid w:val="00215394"/>
    <w:rsid w:val="00215462"/>
    <w:rsid w:val="002156A9"/>
    <w:rsid w:val="00215995"/>
    <w:rsid w:val="00216190"/>
    <w:rsid w:val="002167B4"/>
    <w:rsid w:val="0021682B"/>
    <w:rsid w:val="00216A6F"/>
    <w:rsid w:val="00216C8F"/>
    <w:rsid w:val="00216DE6"/>
    <w:rsid w:val="00216F45"/>
    <w:rsid w:val="00217134"/>
    <w:rsid w:val="002174CE"/>
    <w:rsid w:val="00220363"/>
    <w:rsid w:val="00220557"/>
    <w:rsid w:val="00220D84"/>
    <w:rsid w:val="00221478"/>
    <w:rsid w:val="00221A00"/>
    <w:rsid w:val="00221DCE"/>
    <w:rsid w:val="00221EDF"/>
    <w:rsid w:val="00222126"/>
    <w:rsid w:val="0022266A"/>
    <w:rsid w:val="00222C8E"/>
    <w:rsid w:val="00223013"/>
    <w:rsid w:val="002231B6"/>
    <w:rsid w:val="00224BD3"/>
    <w:rsid w:val="002256A3"/>
    <w:rsid w:val="002267C8"/>
    <w:rsid w:val="00226C08"/>
    <w:rsid w:val="00226DD0"/>
    <w:rsid w:val="00226DFF"/>
    <w:rsid w:val="00226F2F"/>
    <w:rsid w:val="00227063"/>
    <w:rsid w:val="002270CC"/>
    <w:rsid w:val="00227285"/>
    <w:rsid w:val="00227322"/>
    <w:rsid w:val="00227801"/>
    <w:rsid w:val="00227AB9"/>
    <w:rsid w:val="00227B60"/>
    <w:rsid w:val="0023020D"/>
    <w:rsid w:val="0023048C"/>
    <w:rsid w:val="00230C94"/>
    <w:rsid w:val="00230CA9"/>
    <w:rsid w:val="0023158E"/>
    <w:rsid w:val="00231A69"/>
    <w:rsid w:val="00231C23"/>
    <w:rsid w:val="00231EF7"/>
    <w:rsid w:val="00232982"/>
    <w:rsid w:val="002329BC"/>
    <w:rsid w:val="00232A6D"/>
    <w:rsid w:val="00232D71"/>
    <w:rsid w:val="00232E65"/>
    <w:rsid w:val="0023347A"/>
    <w:rsid w:val="0023350C"/>
    <w:rsid w:val="00233DCC"/>
    <w:rsid w:val="00234181"/>
    <w:rsid w:val="00234204"/>
    <w:rsid w:val="0023435A"/>
    <w:rsid w:val="0023494F"/>
    <w:rsid w:val="00234D3B"/>
    <w:rsid w:val="002350EE"/>
    <w:rsid w:val="00235146"/>
    <w:rsid w:val="00235B52"/>
    <w:rsid w:val="00235C99"/>
    <w:rsid w:val="00235D65"/>
    <w:rsid w:val="0023620D"/>
    <w:rsid w:val="00236495"/>
    <w:rsid w:val="002365BC"/>
    <w:rsid w:val="00236A2D"/>
    <w:rsid w:val="002370C1"/>
    <w:rsid w:val="00237A15"/>
    <w:rsid w:val="00237C59"/>
    <w:rsid w:val="00240131"/>
    <w:rsid w:val="00240215"/>
    <w:rsid w:val="0024065F"/>
    <w:rsid w:val="0024081D"/>
    <w:rsid w:val="00240A6F"/>
    <w:rsid w:val="00240C42"/>
    <w:rsid w:val="00241339"/>
    <w:rsid w:val="00241365"/>
    <w:rsid w:val="002417D3"/>
    <w:rsid w:val="002418F5"/>
    <w:rsid w:val="00241ACF"/>
    <w:rsid w:val="0024216D"/>
    <w:rsid w:val="00242698"/>
    <w:rsid w:val="002427A0"/>
    <w:rsid w:val="002428FF"/>
    <w:rsid w:val="00242BED"/>
    <w:rsid w:val="00242E2A"/>
    <w:rsid w:val="002431CA"/>
    <w:rsid w:val="0024358F"/>
    <w:rsid w:val="0024373C"/>
    <w:rsid w:val="00243AF0"/>
    <w:rsid w:val="00243C13"/>
    <w:rsid w:val="00243D6B"/>
    <w:rsid w:val="00243D7F"/>
    <w:rsid w:val="00243F24"/>
    <w:rsid w:val="0024416F"/>
    <w:rsid w:val="0024419B"/>
    <w:rsid w:val="00244233"/>
    <w:rsid w:val="00244332"/>
    <w:rsid w:val="002445E0"/>
    <w:rsid w:val="00244F83"/>
    <w:rsid w:val="00245186"/>
    <w:rsid w:val="002451AA"/>
    <w:rsid w:val="00245C50"/>
    <w:rsid w:val="00246204"/>
    <w:rsid w:val="002462D1"/>
    <w:rsid w:val="00246A87"/>
    <w:rsid w:val="00246E86"/>
    <w:rsid w:val="00247F5D"/>
    <w:rsid w:val="00250991"/>
    <w:rsid w:val="00250CE3"/>
    <w:rsid w:val="002518DD"/>
    <w:rsid w:val="00251D55"/>
    <w:rsid w:val="002522B9"/>
    <w:rsid w:val="00252389"/>
    <w:rsid w:val="00252B64"/>
    <w:rsid w:val="00252D0A"/>
    <w:rsid w:val="0025347C"/>
    <w:rsid w:val="00253596"/>
    <w:rsid w:val="002535DC"/>
    <w:rsid w:val="00253F29"/>
    <w:rsid w:val="0025410C"/>
    <w:rsid w:val="00254220"/>
    <w:rsid w:val="00254540"/>
    <w:rsid w:val="00254A73"/>
    <w:rsid w:val="00254B90"/>
    <w:rsid w:val="00255408"/>
    <w:rsid w:val="002557E5"/>
    <w:rsid w:val="002561DC"/>
    <w:rsid w:val="00256876"/>
    <w:rsid w:val="002569BE"/>
    <w:rsid w:val="00256C53"/>
    <w:rsid w:val="00256D3B"/>
    <w:rsid w:val="00257641"/>
    <w:rsid w:val="002576BD"/>
    <w:rsid w:val="00257851"/>
    <w:rsid w:val="00257890"/>
    <w:rsid w:val="00257E43"/>
    <w:rsid w:val="002605A9"/>
    <w:rsid w:val="00260915"/>
    <w:rsid w:val="002610D4"/>
    <w:rsid w:val="002614B5"/>
    <w:rsid w:val="0026183C"/>
    <w:rsid w:val="00261987"/>
    <w:rsid w:val="00261F92"/>
    <w:rsid w:val="00262818"/>
    <w:rsid w:val="00262838"/>
    <w:rsid w:val="00262C36"/>
    <w:rsid w:val="00262D42"/>
    <w:rsid w:val="00262D7D"/>
    <w:rsid w:val="00262DE7"/>
    <w:rsid w:val="00262E3C"/>
    <w:rsid w:val="00264148"/>
    <w:rsid w:val="002645AB"/>
    <w:rsid w:val="00264E43"/>
    <w:rsid w:val="00264F7A"/>
    <w:rsid w:val="00265683"/>
    <w:rsid w:val="00265BEE"/>
    <w:rsid w:val="00265C07"/>
    <w:rsid w:val="00265C28"/>
    <w:rsid w:val="00266135"/>
    <w:rsid w:val="002664DF"/>
    <w:rsid w:val="00266613"/>
    <w:rsid w:val="00266D55"/>
    <w:rsid w:val="00266EEB"/>
    <w:rsid w:val="002675DD"/>
    <w:rsid w:val="0026769F"/>
    <w:rsid w:val="00267B36"/>
    <w:rsid w:val="00267CFB"/>
    <w:rsid w:val="00267F72"/>
    <w:rsid w:val="00270E1F"/>
    <w:rsid w:val="00271884"/>
    <w:rsid w:val="00271E25"/>
    <w:rsid w:val="0027245B"/>
    <w:rsid w:val="00272E2F"/>
    <w:rsid w:val="002733C2"/>
    <w:rsid w:val="00274838"/>
    <w:rsid w:val="00274AE3"/>
    <w:rsid w:val="00275538"/>
    <w:rsid w:val="0027584D"/>
    <w:rsid w:val="00275870"/>
    <w:rsid w:val="002758B1"/>
    <w:rsid w:val="0027596F"/>
    <w:rsid w:val="00275B60"/>
    <w:rsid w:val="00275C37"/>
    <w:rsid w:val="00275CB6"/>
    <w:rsid w:val="00276001"/>
    <w:rsid w:val="0027644B"/>
    <w:rsid w:val="00276613"/>
    <w:rsid w:val="002766E3"/>
    <w:rsid w:val="002777CE"/>
    <w:rsid w:val="0027782E"/>
    <w:rsid w:val="0027784F"/>
    <w:rsid w:val="00277961"/>
    <w:rsid w:val="002779AE"/>
    <w:rsid w:val="002800A2"/>
    <w:rsid w:val="00280414"/>
    <w:rsid w:val="002807CC"/>
    <w:rsid w:val="00280BC5"/>
    <w:rsid w:val="00280FA7"/>
    <w:rsid w:val="00281135"/>
    <w:rsid w:val="00281230"/>
    <w:rsid w:val="0028178D"/>
    <w:rsid w:val="00281959"/>
    <w:rsid w:val="00281BFB"/>
    <w:rsid w:val="002821C1"/>
    <w:rsid w:val="00282259"/>
    <w:rsid w:val="002822F9"/>
    <w:rsid w:val="00282A97"/>
    <w:rsid w:val="00282DCA"/>
    <w:rsid w:val="00283002"/>
    <w:rsid w:val="00283851"/>
    <w:rsid w:val="00283BB6"/>
    <w:rsid w:val="00283C2E"/>
    <w:rsid w:val="0028454C"/>
    <w:rsid w:val="00284845"/>
    <w:rsid w:val="002849F7"/>
    <w:rsid w:val="00284AD6"/>
    <w:rsid w:val="00284B99"/>
    <w:rsid w:val="00284CDB"/>
    <w:rsid w:val="00284D14"/>
    <w:rsid w:val="00285089"/>
    <w:rsid w:val="00285112"/>
    <w:rsid w:val="00285139"/>
    <w:rsid w:val="0028522A"/>
    <w:rsid w:val="0028541F"/>
    <w:rsid w:val="00285765"/>
    <w:rsid w:val="00285AEC"/>
    <w:rsid w:val="002868CA"/>
    <w:rsid w:val="00286922"/>
    <w:rsid w:val="00286BD0"/>
    <w:rsid w:val="00286C3F"/>
    <w:rsid w:val="00286E9E"/>
    <w:rsid w:val="00287042"/>
    <w:rsid w:val="002870C5"/>
    <w:rsid w:val="00287297"/>
    <w:rsid w:val="002878C2"/>
    <w:rsid w:val="00287F0A"/>
    <w:rsid w:val="00290DB3"/>
    <w:rsid w:val="00291D29"/>
    <w:rsid w:val="00292096"/>
    <w:rsid w:val="00292D43"/>
    <w:rsid w:val="0029344A"/>
    <w:rsid w:val="002935E6"/>
    <w:rsid w:val="00293766"/>
    <w:rsid w:val="00293FE3"/>
    <w:rsid w:val="002948D2"/>
    <w:rsid w:val="00294C9C"/>
    <w:rsid w:val="00294D06"/>
    <w:rsid w:val="00294FF4"/>
    <w:rsid w:val="002958C3"/>
    <w:rsid w:val="00295BD1"/>
    <w:rsid w:val="002961C6"/>
    <w:rsid w:val="0029699E"/>
    <w:rsid w:val="00296DCF"/>
    <w:rsid w:val="00297A45"/>
    <w:rsid w:val="00297B06"/>
    <w:rsid w:val="002A06C4"/>
    <w:rsid w:val="002A098C"/>
    <w:rsid w:val="002A1AC6"/>
    <w:rsid w:val="002A28EC"/>
    <w:rsid w:val="002A2E23"/>
    <w:rsid w:val="002A3145"/>
    <w:rsid w:val="002A33D3"/>
    <w:rsid w:val="002A340D"/>
    <w:rsid w:val="002A34CB"/>
    <w:rsid w:val="002A3844"/>
    <w:rsid w:val="002A38CF"/>
    <w:rsid w:val="002A3C8B"/>
    <w:rsid w:val="002A3C9E"/>
    <w:rsid w:val="002A41BD"/>
    <w:rsid w:val="002A4316"/>
    <w:rsid w:val="002A447E"/>
    <w:rsid w:val="002A48F8"/>
    <w:rsid w:val="002A4DC4"/>
    <w:rsid w:val="002A527B"/>
    <w:rsid w:val="002A5AD0"/>
    <w:rsid w:val="002A5D5F"/>
    <w:rsid w:val="002A6D59"/>
    <w:rsid w:val="002A6E7C"/>
    <w:rsid w:val="002A759D"/>
    <w:rsid w:val="002B12C8"/>
    <w:rsid w:val="002B1313"/>
    <w:rsid w:val="002B1486"/>
    <w:rsid w:val="002B16A4"/>
    <w:rsid w:val="002B1A31"/>
    <w:rsid w:val="002B1E9A"/>
    <w:rsid w:val="002B222B"/>
    <w:rsid w:val="002B234A"/>
    <w:rsid w:val="002B25BF"/>
    <w:rsid w:val="002B2A17"/>
    <w:rsid w:val="002B2CA8"/>
    <w:rsid w:val="002B2EBF"/>
    <w:rsid w:val="002B2F30"/>
    <w:rsid w:val="002B32CA"/>
    <w:rsid w:val="002B3B39"/>
    <w:rsid w:val="002B3C3A"/>
    <w:rsid w:val="002B4E3D"/>
    <w:rsid w:val="002B4F67"/>
    <w:rsid w:val="002B53CF"/>
    <w:rsid w:val="002B542F"/>
    <w:rsid w:val="002B58BA"/>
    <w:rsid w:val="002B5997"/>
    <w:rsid w:val="002B5ECB"/>
    <w:rsid w:val="002B636B"/>
    <w:rsid w:val="002B6A8F"/>
    <w:rsid w:val="002B6E24"/>
    <w:rsid w:val="002B74AC"/>
    <w:rsid w:val="002C060E"/>
    <w:rsid w:val="002C0623"/>
    <w:rsid w:val="002C0935"/>
    <w:rsid w:val="002C0E23"/>
    <w:rsid w:val="002C0E3A"/>
    <w:rsid w:val="002C10F5"/>
    <w:rsid w:val="002C1524"/>
    <w:rsid w:val="002C1DD5"/>
    <w:rsid w:val="002C1F1E"/>
    <w:rsid w:val="002C20E5"/>
    <w:rsid w:val="002C2164"/>
    <w:rsid w:val="002C2949"/>
    <w:rsid w:val="002C2985"/>
    <w:rsid w:val="002C2DBE"/>
    <w:rsid w:val="002C35E4"/>
    <w:rsid w:val="002C392E"/>
    <w:rsid w:val="002C3D0F"/>
    <w:rsid w:val="002C4406"/>
    <w:rsid w:val="002C4974"/>
    <w:rsid w:val="002C4B1C"/>
    <w:rsid w:val="002C5C78"/>
    <w:rsid w:val="002C5FC8"/>
    <w:rsid w:val="002C61E0"/>
    <w:rsid w:val="002C6547"/>
    <w:rsid w:val="002C7BD8"/>
    <w:rsid w:val="002C7CBC"/>
    <w:rsid w:val="002D002D"/>
    <w:rsid w:val="002D0691"/>
    <w:rsid w:val="002D0A8E"/>
    <w:rsid w:val="002D121C"/>
    <w:rsid w:val="002D1229"/>
    <w:rsid w:val="002D148B"/>
    <w:rsid w:val="002D14A4"/>
    <w:rsid w:val="002D1A7A"/>
    <w:rsid w:val="002D1E6F"/>
    <w:rsid w:val="002D2BF6"/>
    <w:rsid w:val="002D49C4"/>
    <w:rsid w:val="002D54F1"/>
    <w:rsid w:val="002D5705"/>
    <w:rsid w:val="002D5CFD"/>
    <w:rsid w:val="002D667A"/>
    <w:rsid w:val="002D67C4"/>
    <w:rsid w:val="002D6BA5"/>
    <w:rsid w:val="002D6C7D"/>
    <w:rsid w:val="002D6CB7"/>
    <w:rsid w:val="002D76B3"/>
    <w:rsid w:val="002D76E8"/>
    <w:rsid w:val="002D7882"/>
    <w:rsid w:val="002D7A80"/>
    <w:rsid w:val="002D7C5F"/>
    <w:rsid w:val="002E12CA"/>
    <w:rsid w:val="002E21FE"/>
    <w:rsid w:val="002E2411"/>
    <w:rsid w:val="002E2D31"/>
    <w:rsid w:val="002E2F95"/>
    <w:rsid w:val="002E310E"/>
    <w:rsid w:val="002E32E3"/>
    <w:rsid w:val="002E3E7C"/>
    <w:rsid w:val="002E41F7"/>
    <w:rsid w:val="002E4A00"/>
    <w:rsid w:val="002E5385"/>
    <w:rsid w:val="002E54E9"/>
    <w:rsid w:val="002E5768"/>
    <w:rsid w:val="002E5834"/>
    <w:rsid w:val="002E5BC5"/>
    <w:rsid w:val="002E5CC9"/>
    <w:rsid w:val="002E6280"/>
    <w:rsid w:val="002E6878"/>
    <w:rsid w:val="002E7330"/>
    <w:rsid w:val="002E7721"/>
    <w:rsid w:val="002E7773"/>
    <w:rsid w:val="002E77D1"/>
    <w:rsid w:val="002F0309"/>
    <w:rsid w:val="002F0A37"/>
    <w:rsid w:val="002F0CB2"/>
    <w:rsid w:val="002F0E16"/>
    <w:rsid w:val="002F0E99"/>
    <w:rsid w:val="002F112C"/>
    <w:rsid w:val="002F1245"/>
    <w:rsid w:val="002F1260"/>
    <w:rsid w:val="002F16D3"/>
    <w:rsid w:val="002F1B72"/>
    <w:rsid w:val="002F22AF"/>
    <w:rsid w:val="002F2982"/>
    <w:rsid w:val="002F2CF9"/>
    <w:rsid w:val="002F3175"/>
    <w:rsid w:val="002F342C"/>
    <w:rsid w:val="002F3AEE"/>
    <w:rsid w:val="002F4282"/>
    <w:rsid w:val="002F4AAC"/>
    <w:rsid w:val="002F52BD"/>
    <w:rsid w:val="002F540B"/>
    <w:rsid w:val="002F592F"/>
    <w:rsid w:val="002F5D1E"/>
    <w:rsid w:val="002F6116"/>
    <w:rsid w:val="002F69CB"/>
    <w:rsid w:val="002F6F39"/>
    <w:rsid w:val="002F6F9F"/>
    <w:rsid w:val="002F7512"/>
    <w:rsid w:val="002F77AD"/>
    <w:rsid w:val="00300A17"/>
    <w:rsid w:val="00301C25"/>
    <w:rsid w:val="00301F60"/>
    <w:rsid w:val="003021F6"/>
    <w:rsid w:val="00303533"/>
    <w:rsid w:val="00303D9F"/>
    <w:rsid w:val="00303FDF"/>
    <w:rsid w:val="003055E3"/>
    <w:rsid w:val="00305DF1"/>
    <w:rsid w:val="00305F9F"/>
    <w:rsid w:val="0030678E"/>
    <w:rsid w:val="0030759C"/>
    <w:rsid w:val="00307AA2"/>
    <w:rsid w:val="00307C27"/>
    <w:rsid w:val="00307D34"/>
    <w:rsid w:val="003109C6"/>
    <w:rsid w:val="003109F9"/>
    <w:rsid w:val="00310B2F"/>
    <w:rsid w:val="00311C67"/>
    <w:rsid w:val="00311F4A"/>
    <w:rsid w:val="00312713"/>
    <w:rsid w:val="00312AC6"/>
    <w:rsid w:val="00312EBC"/>
    <w:rsid w:val="003136C8"/>
    <w:rsid w:val="003136E9"/>
    <w:rsid w:val="00313720"/>
    <w:rsid w:val="003142F2"/>
    <w:rsid w:val="0031456F"/>
    <w:rsid w:val="0031469F"/>
    <w:rsid w:val="0031491F"/>
    <w:rsid w:val="00314F46"/>
    <w:rsid w:val="00315425"/>
    <w:rsid w:val="00315457"/>
    <w:rsid w:val="00315C3D"/>
    <w:rsid w:val="00315D17"/>
    <w:rsid w:val="0031630E"/>
    <w:rsid w:val="00316479"/>
    <w:rsid w:val="003164CD"/>
    <w:rsid w:val="0031680B"/>
    <w:rsid w:val="00317764"/>
    <w:rsid w:val="003178DF"/>
    <w:rsid w:val="00317AC7"/>
    <w:rsid w:val="00317C16"/>
    <w:rsid w:val="00320055"/>
    <w:rsid w:val="00320319"/>
    <w:rsid w:val="00320462"/>
    <w:rsid w:val="00320582"/>
    <w:rsid w:val="003206AD"/>
    <w:rsid w:val="003209FB"/>
    <w:rsid w:val="00320F63"/>
    <w:rsid w:val="00321C51"/>
    <w:rsid w:val="00321F5F"/>
    <w:rsid w:val="0032242B"/>
    <w:rsid w:val="00322695"/>
    <w:rsid w:val="00322B7E"/>
    <w:rsid w:val="00322C80"/>
    <w:rsid w:val="00322CF1"/>
    <w:rsid w:val="00323E60"/>
    <w:rsid w:val="00323F82"/>
    <w:rsid w:val="00324126"/>
    <w:rsid w:val="0032498F"/>
    <w:rsid w:val="00324FA5"/>
    <w:rsid w:val="0032524D"/>
    <w:rsid w:val="003254BE"/>
    <w:rsid w:val="00325974"/>
    <w:rsid w:val="00325A6D"/>
    <w:rsid w:val="00325B62"/>
    <w:rsid w:val="0032614D"/>
    <w:rsid w:val="00326569"/>
    <w:rsid w:val="00326607"/>
    <w:rsid w:val="00326769"/>
    <w:rsid w:val="003267FA"/>
    <w:rsid w:val="00327347"/>
    <w:rsid w:val="003274B7"/>
    <w:rsid w:val="00327C4F"/>
    <w:rsid w:val="00330468"/>
    <w:rsid w:val="003323B7"/>
    <w:rsid w:val="0033240B"/>
    <w:rsid w:val="00332523"/>
    <w:rsid w:val="00332A3D"/>
    <w:rsid w:val="00332C31"/>
    <w:rsid w:val="003333F2"/>
    <w:rsid w:val="0033388A"/>
    <w:rsid w:val="00334042"/>
    <w:rsid w:val="00334192"/>
    <w:rsid w:val="0033423E"/>
    <w:rsid w:val="00334465"/>
    <w:rsid w:val="00334A51"/>
    <w:rsid w:val="00334A70"/>
    <w:rsid w:val="00334DBA"/>
    <w:rsid w:val="00334FE0"/>
    <w:rsid w:val="0033504F"/>
    <w:rsid w:val="0033582B"/>
    <w:rsid w:val="003363D2"/>
    <w:rsid w:val="00336419"/>
    <w:rsid w:val="00336534"/>
    <w:rsid w:val="00336E04"/>
    <w:rsid w:val="00337597"/>
    <w:rsid w:val="003378C0"/>
    <w:rsid w:val="00337E37"/>
    <w:rsid w:val="00337E7F"/>
    <w:rsid w:val="0034122F"/>
    <w:rsid w:val="00341D85"/>
    <w:rsid w:val="003423C2"/>
    <w:rsid w:val="0034242D"/>
    <w:rsid w:val="003427EB"/>
    <w:rsid w:val="00342F19"/>
    <w:rsid w:val="003431CC"/>
    <w:rsid w:val="003437BD"/>
    <w:rsid w:val="00343FFB"/>
    <w:rsid w:val="00344309"/>
    <w:rsid w:val="003444D4"/>
    <w:rsid w:val="003444E0"/>
    <w:rsid w:val="00344871"/>
    <w:rsid w:val="003454C3"/>
    <w:rsid w:val="00345724"/>
    <w:rsid w:val="0034572E"/>
    <w:rsid w:val="003459B2"/>
    <w:rsid w:val="00346233"/>
    <w:rsid w:val="00346350"/>
    <w:rsid w:val="00346D86"/>
    <w:rsid w:val="00346DA9"/>
    <w:rsid w:val="00346F30"/>
    <w:rsid w:val="003471A6"/>
    <w:rsid w:val="00347788"/>
    <w:rsid w:val="00350064"/>
    <w:rsid w:val="0035085A"/>
    <w:rsid w:val="00350B9D"/>
    <w:rsid w:val="0035163E"/>
    <w:rsid w:val="003516BA"/>
    <w:rsid w:val="003524CA"/>
    <w:rsid w:val="0035284A"/>
    <w:rsid w:val="003533B9"/>
    <w:rsid w:val="00353560"/>
    <w:rsid w:val="00353A19"/>
    <w:rsid w:val="00353AD3"/>
    <w:rsid w:val="00353B25"/>
    <w:rsid w:val="00353E6E"/>
    <w:rsid w:val="00353E9B"/>
    <w:rsid w:val="003541A1"/>
    <w:rsid w:val="00354249"/>
    <w:rsid w:val="00354844"/>
    <w:rsid w:val="003548AC"/>
    <w:rsid w:val="003548AD"/>
    <w:rsid w:val="00354C9C"/>
    <w:rsid w:val="00354D52"/>
    <w:rsid w:val="003559BF"/>
    <w:rsid w:val="00355AF0"/>
    <w:rsid w:val="00356F4D"/>
    <w:rsid w:val="0035757C"/>
    <w:rsid w:val="003575F2"/>
    <w:rsid w:val="00357708"/>
    <w:rsid w:val="00357991"/>
    <w:rsid w:val="00357C03"/>
    <w:rsid w:val="00357D15"/>
    <w:rsid w:val="003600E5"/>
    <w:rsid w:val="0036034A"/>
    <w:rsid w:val="00360502"/>
    <w:rsid w:val="003606B9"/>
    <w:rsid w:val="003606DB"/>
    <w:rsid w:val="00360A89"/>
    <w:rsid w:val="00361E40"/>
    <w:rsid w:val="003623EE"/>
    <w:rsid w:val="0036246C"/>
    <w:rsid w:val="003624A0"/>
    <w:rsid w:val="003626F8"/>
    <w:rsid w:val="00362744"/>
    <w:rsid w:val="00362756"/>
    <w:rsid w:val="0036282A"/>
    <w:rsid w:val="00362AE0"/>
    <w:rsid w:val="0036302C"/>
    <w:rsid w:val="003635E4"/>
    <w:rsid w:val="00363652"/>
    <w:rsid w:val="00363FAC"/>
    <w:rsid w:val="0036449C"/>
    <w:rsid w:val="00364A9D"/>
    <w:rsid w:val="00364AE5"/>
    <w:rsid w:val="00364E30"/>
    <w:rsid w:val="00365113"/>
    <w:rsid w:val="0036522E"/>
    <w:rsid w:val="00365617"/>
    <w:rsid w:val="00365B7A"/>
    <w:rsid w:val="003667AA"/>
    <w:rsid w:val="00366919"/>
    <w:rsid w:val="00366AEF"/>
    <w:rsid w:val="00366EC8"/>
    <w:rsid w:val="003670E3"/>
    <w:rsid w:val="00367F07"/>
    <w:rsid w:val="00370903"/>
    <w:rsid w:val="00371194"/>
    <w:rsid w:val="003713A1"/>
    <w:rsid w:val="0037144D"/>
    <w:rsid w:val="003716B9"/>
    <w:rsid w:val="003717A3"/>
    <w:rsid w:val="00371898"/>
    <w:rsid w:val="00371BF9"/>
    <w:rsid w:val="00371EF4"/>
    <w:rsid w:val="00371F2E"/>
    <w:rsid w:val="00372136"/>
    <w:rsid w:val="003723AC"/>
    <w:rsid w:val="0037273D"/>
    <w:rsid w:val="00372BB5"/>
    <w:rsid w:val="00372BBA"/>
    <w:rsid w:val="003732DE"/>
    <w:rsid w:val="003738BD"/>
    <w:rsid w:val="003738F4"/>
    <w:rsid w:val="00373AC3"/>
    <w:rsid w:val="00373C2C"/>
    <w:rsid w:val="00374069"/>
    <w:rsid w:val="003742BB"/>
    <w:rsid w:val="00374467"/>
    <w:rsid w:val="003745D1"/>
    <w:rsid w:val="00374767"/>
    <w:rsid w:val="003748C9"/>
    <w:rsid w:val="00374F8E"/>
    <w:rsid w:val="00375620"/>
    <w:rsid w:val="003772F1"/>
    <w:rsid w:val="00380178"/>
    <w:rsid w:val="00380693"/>
    <w:rsid w:val="003807DC"/>
    <w:rsid w:val="003810AB"/>
    <w:rsid w:val="00381319"/>
    <w:rsid w:val="00381B86"/>
    <w:rsid w:val="00381F51"/>
    <w:rsid w:val="00382815"/>
    <w:rsid w:val="00382E92"/>
    <w:rsid w:val="003835D9"/>
    <w:rsid w:val="0038360B"/>
    <w:rsid w:val="00383B31"/>
    <w:rsid w:val="00383C16"/>
    <w:rsid w:val="00383DFD"/>
    <w:rsid w:val="0038416D"/>
    <w:rsid w:val="00384316"/>
    <w:rsid w:val="00384456"/>
    <w:rsid w:val="003856AE"/>
    <w:rsid w:val="00385CE4"/>
    <w:rsid w:val="0038674E"/>
    <w:rsid w:val="00386BAE"/>
    <w:rsid w:val="00387AB0"/>
    <w:rsid w:val="00387E11"/>
    <w:rsid w:val="00390110"/>
    <w:rsid w:val="0039045E"/>
    <w:rsid w:val="003908CB"/>
    <w:rsid w:val="0039111E"/>
    <w:rsid w:val="00391C1F"/>
    <w:rsid w:val="0039217B"/>
    <w:rsid w:val="003927B8"/>
    <w:rsid w:val="00392A99"/>
    <w:rsid w:val="00392B06"/>
    <w:rsid w:val="00392C4A"/>
    <w:rsid w:val="00393BA7"/>
    <w:rsid w:val="003940EF"/>
    <w:rsid w:val="00395017"/>
    <w:rsid w:val="00395158"/>
    <w:rsid w:val="00395446"/>
    <w:rsid w:val="00395740"/>
    <w:rsid w:val="00395E45"/>
    <w:rsid w:val="00396518"/>
    <w:rsid w:val="00396736"/>
    <w:rsid w:val="0039681F"/>
    <w:rsid w:val="00396C58"/>
    <w:rsid w:val="00397041"/>
    <w:rsid w:val="0039777A"/>
    <w:rsid w:val="00397B3E"/>
    <w:rsid w:val="00397F65"/>
    <w:rsid w:val="003A00E1"/>
    <w:rsid w:val="003A01E9"/>
    <w:rsid w:val="003A039E"/>
    <w:rsid w:val="003A062F"/>
    <w:rsid w:val="003A0809"/>
    <w:rsid w:val="003A08D2"/>
    <w:rsid w:val="003A0DEF"/>
    <w:rsid w:val="003A196F"/>
    <w:rsid w:val="003A23FC"/>
    <w:rsid w:val="003A26BA"/>
    <w:rsid w:val="003A3151"/>
    <w:rsid w:val="003A391D"/>
    <w:rsid w:val="003A43EA"/>
    <w:rsid w:val="003A4BC8"/>
    <w:rsid w:val="003A4C79"/>
    <w:rsid w:val="003A4F10"/>
    <w:rsid w:val="003A5457"/>
    <w:rsid w:val="003A5835"/>
    <w:rsid w:val="003A5D4E"/>
    <w:rsid w:val="003A6013"/>
    <w:rsid w:val="003A6395"/>
    <w:rsid w:val="003A75F1"/>
    <w:rsid w:val="003A7679"/>
    <w:rsid w:val="003B0330"/>
    <w:rsid w:val="003B04DE"/>
    <w:rsid w:val="003B0F49"/>
    <w:rsid w:val="003B11C4"/>
    <w:rsid w:val="003B1340"/>
    <w:rsid w:val="003B1703"/>
    <w:rsid w:val="003B1F90"/>
    <w:rsid w:val="003B20AA"/>
    <w:rsid w:val="003B262B"/>
    <w:rsid w:val="003B2741"/>
    <w:rsid w:val="003B2932"/>
    <w:rsid w:val="003B295D"/>
    <w:rsid w:val="003B319F"/>
    <w:rsid w:val="003B44B8"/>
    <w:rsid w:val="003B4FAF"/>
    <w:rsid w:val="003B6A57"/>
    <w:rsid w:val="003B6BA8"/>
    <w:rsid w:val="003B7031"/>
    <w:rsid w:val="003B70B2"/>
    <w:rsid w:val="003B7415"/>
    <w:rsid w:val="003B75FA"/>
    <w:rsid w:val="003B7A49"/>
    <w:rsid w:val="003B7AD4"/>
    <w:rsid w:val="003C01AE"/>
    <w:rsid w:val="003C0C20"/>
    <w:rsid w:val="003C0CDF"/>
    <w:rsid w:val="003C0E78"/>
    <w:rsid w:val="003C24E3"/>
    <w:rsid w:val="003C40A3"/>
    <w:rsid w:val="003C4FE3"/>
    <w:rsid w:val="003C50D0"/>
    <w:rsid w:val="003C5E88"/>
    <w:rsid w:val="003C5ECC"/>
    <w:rsid w:val="003C6848"/>
    <w:rsid w:val="003C6E67"/>
    <w:rsid w:val="003C7022"/>
    <w:rsid w:val="003D09F9"/>
    <w:rsid w:val="003D0B71"/>
    <w:rsid w:val="003D1422"/>
    <w:rsid w:val="003D16F6"/>
    <w:rsid w:val="003D187E"/>
    <w:rsid w:val="003D220B"/>
    <w:rsid w:val="003D2629"/>
    <w:rsid w:val="003D3317"/>
    <w:rsid w:val="003D3FA6"/>
    <w:rsid w:val="003D42E5"/>
    <w:rsid w:val="003D553D"/>
    <w:rsid w:val="003D5660"/>
    <w:rsid w:val="003D5B00"/>
    <w:rsid w:val="003D5C36"/>
    <w:rsid w:val="003D61F0"/>
    <w:rsid w:val="003D628A"/>
    <w:rsid w:val="003D6BDD"/>
    <w:rsid w:val="003D6D31"/>
    <w:rsid w:val="003D7275"/>
    <w:rsid w:val="003D7A59"/>
    <w:rsid w:val="003D7D3F"/>
    <w:rsid w:val="003D7DF7"/>
    <w:rsid w:val="003E06AF"/>
    <w:rsid w:val="003E0B16"/>
    <w:rsid w:val="003E0F28"/>
    <w:rsid w:val="003E160B"/>
    <w:rsid w:val="003E1F8F"/>
    <w:rsid w:val="003E229A"/>
    <w:rsid w:val="003E2744"/>
    <w:rsid w:val="003E2C2B"/>
    <w:rsid w:val="003E2F6B"/>
    <w:rsid w:val="003E3833"/>
    <w:rsid w:val="003E4431"/>
    <w:rsid w:val="003E48FB"/>
    <w:rsid w:val="003E4A88"/>
    <w:rsid w:val="003E4AB2"/>
    <w:rsid w:val="003E4C8A"/>
    <w:rsid w:val="003E4DD1"/>
    <w:rsid w:val="003E4E0C"/>
    <w:rsid w:val="003E504A"/>
    <w:rsid w:val="003E58F8"/>
    <w:rsid w:val="003E592F"/>
    <w:rsid w:val="003E5AFC"/>
    <w:rsid w:val="003E5B7D"/>
    <w:rsid w:val="003E5CEF"/>
    <w:rsid w:val="003E6668"/>
    <w:rsid w:val="003E6BFE"/>
    <w:rsid w:val="003E75D6"/>
    <w:rsid w:val="003E7BA7"/>
    <w:rsid w:val="003E7E4C"/>
    <w:rsid w:val="003F000B"/>
    <w:rsid w:val="003F0050"/>
    <w:rsid w:val="003F066C"/>
    <w:rsid w:val="003F103B"/>
    <w:rsid w:val="003F17AA"/>
    <w:rsid w:val="003F1C70"/>
    <w:rsid w:val="003F1CF7"/>
    <w:rsid w:val="003F1D38"/>
    <w:rsid w:val="003F20AA"/>
    <w:rsid w:val="003F2FA7"/>
    <w:rsid w:val="003F3109"/>
    <w:rsid w:val="003F345F"/>
    <w:rsid w:val="003F3C67"/>
    <w:rsid w:val="003F3CDB"/>
    <w:rsid w:val="003F3E81"/>
    <w:rsid w:val="003F3EAD"/>
    <w:rsid w:val="003F43F7"/>
    <w:rsid w:val="003F4497"/>
    <w:rsid w:val="003F49D5"/>
    <w:rsid w:val="003F4CE0"/>
    <w:rsid w:val="003F522A"/>
    <w:rsid w:val="003F57BC"/>
    <w:rsid w:val="003F6776"/>
    <w:rsid w:val="003F6F07"/>
    <w:rsid w:val="003F7866"/>
    <w:rsid w:val="003F7CBA"/>
    <w:rsid w:val="00400066"/>
    <w:rsid w:val="00400236"/>
    <w:rsid w:val="00400F66"/>
    <w:rsid w:val="00400F7F"/>
    <w:rsid w:val="00400FC7"/>
    <w:rsid w:val="00401290"/>
    <w:rsid w:val="0040189B"/>
    <w:rsid w:val="0040196F"/>
    <w:rsid w:val="00401C89"/>
    <w:rsid w:val="00402C60"/>
    <w:rsid w:val="00402D95"/>
    <w:rsid w:val="00403DA5"/>
    <w:rsid w:val="0040419B"/>
    <w:rsid w:val="00404906"/>
    <w:rsid w:val="00404F3F"/>
    <w:rsid w:val="004053BA"/>
    <w:rsid w:val="00405832"/>
    <w:rsid w:val="00406233"/>
    <w:rsid w:val="0040656C"/>
    <w:rsid w:val="004066F7"/>
    <w:rsid w:val="004068F3"/>
    <w:rsid w:val="00410286"/>
    <w:rsid w:val="004108AD"/>
    <w:rsid w:val="00410A24"/>
    <w:rsid w:val="00410D4E"/>
    <w:rsid w:val="00410F15"/>
    <w:rsid w:val="00410FE2"/>
    <w:rsid w:val="00411C44"/>
    <w:rsid w:val="0041208B"/>
    <w:rsid w:val="0041288F"/>
    <w:rsid w:val="0041353E"/>
    <w:rsid w:val="00413B2C"/>
    <w:rsid w:val="00413C2A"/>
    <w:rsid w:val="00413FA5"/>
    <w:rsid w:val="00414B1D"/>
    <w:rsid w:val="00415901"/>
    <w:rsid w:val="00415A3A"/>
    <w:rsid w:val="00415B86"/>
    <w:rsid w:val="004163DB"/>
    <w:rsid w:val="00416816"/>
    <w:rsid w:val="00416C91"/>
    <w:rsid w:val="00416F2B"/>
    <w:rsid w:val="0041739D"/>
    <w:rsid w:val="0041778F"/>
    <w:rsid w:val="00417A42"/>
    <w:rsid w:val="00417E74"/>
    <w:rsid w:val="004208D1"/>
    <w:rsid w:val="004208D5"/>
    <w:rsid w:val="00420B43"/>
    <w:rsid w:val="00420E84"/>
    <w:rsid w:val="00421581"/>
    <w:rsid w:val="004219D3"/>
    <w:rsid w:val="0042219A"/>
    <w:rsid w:val="00422203"/>
    <w:rsid w:val="004222C5"/>
    <w:rsid w:val="004223D7"/>
    <w:rsid w:val="004233AE"/>
    <w:rsid w:val="00423AB1"/>
    <w:rsid w:val="00424406"/>
    <w:rsid w:val="00424E63"/>
    <w:rsid w:val="00424E84"/>
    <w:rsid w:val="00424FA5"/>
    <w:rsid w:val="004252D6"/>
    <w:rsid w:val="00425369"/>
    <w:rsid w:val="004253F4"/>
    <w:rsid w:val="0042550E"/>
    <w:rsid w:val="00425F21"/>
    <w:rsid w:val="00426046"/>
    <w:rsid w:val="00426047"/>
    <w:rsid w:val="0042626C"/>
    <w:rsid w:val="00426304"/>
    <w:rsid w:val="004265FB"/>
    <w:rsid w:val="004268CF"/>
    <w:rsid w:val="00426D4D"/>
    <w:rsid w:val="00427090"/>
    <w:rsid w:val="00427736"/>
    <w:rsid w:val="004279CF"/>
    <w:rsid w:val="00427A26"/>
    <w:rsid w:val="00427BBF"/>
    <w:rsid w:val="00427D5F"/>
    <w:rsid w:val="00430339"/>
    <w:rsid w:val="004304DD"/>
    <w:rsid w:val="00430570"/>
    <w:rsid w:val="00430609"/>
    <w:rsid w:val="0043076F"/>
    <w:rsid w:val="00431871"/>
    <w:rsid w:val="004321FA"/>
    <w:rsid w:val="00432214"/>
    <w:rsid w:val="004323E0"/>
    <w:rsid w:val="004324F6"/>
    <w:rsid w:val="004325B2"/>
    <w:rsid w:val="00432F45"/>
    <w:rsid w:val="0043308F"/>
    <w:rsid w:val="004333A7"/>
    <w:rsid w:val="004333F3"/>
    <w:rsid w:val="00433785"/>
    <w:rsid w:val="0043383F"/>
    <w:rsid w:val="00433D47"/>
    <w:rsid w:val="0043470B"/>
    <w:rsid w:val="00434782"/>
    <w:rsid w:val="00434977"/>
    <w:rsid w:val="00434DE3"/>
    <w:rsid w:val="00435313"/>
    <w:rsid w:val="0043532E"/>
    <w:rsid w:val="0043595E"/>
    <w:rsid w:val="00435983"/>
    <w:rsid w:val="00435A62"/>
    <w:rsid w:val="00435B6F"/>
    <w:rsid w:val="00435F7F"/>
    <w:rsid w:val="0043627D"/>
    <w:rsid w:val="0043692E"/>
    <w:rsid w:val="00436E99"/>
    <w:rsid w:val="00436EE1"/>
    <w:rsid w:val="0043735B"/>
    <w:rsid w:val="004375A6"/>
    <w:rsid w:val="00437BB6"/>
    <w:rsid w:val="00437D49"/>
    <w:rsid w:val="00437E38"/>
    <w:rsid w:val="0044022B"/>
    <w:rsid w:val="004428A7"/>
    <w:rsid w:val="00442B53"/>
    <w:rsid w:val="00443AF3"/>
    <w:rsid w:val="00443F28"/>
    <w:rsid w:val="004444CA"/>
    <w:rsid w:val="00444572"/>
    <w:rsid w:val="00444616"/>
    <w:rsid w:val="00444B79"/>
    <w:rsid w:val="0044522E"/>
    <w:rsid w:val="004454C7"/>
    <w:rsid w:val="004457B2"/>
    <w:rsid w:val="004458F4"/>
    <w:rsid w:val="0044613E"/>
    <w:rsid w:val="00446A27"/>
    <w:rsid w:val="00446C8A"/>
    <w:rsid w:val="00447189"/>
    <w:rsid w:val="004475EA"/>
    <w:rsid w:val="00447DCD"/>
    <w:rsid w:val="00450E66"/>
    <w:rsid w:val="0045115D"/>
    <w:rsid w:val="004513AD"/>
    <w:rsid w:val="00451CAF"/>
    <w:rsid w:val="004523BE"/>
    <w:rsid w:val="004531D8"/>
    <w:rsid w:val="004532C2"/>
    <w:rsid w:val="0045338D"/>
    <w:rsid w:val="0045369F"/>
    <w:rsid w:val="00453A4D"/>
    <w:rsid w:val="00454B9A"/>
    <w:rsid w:val="00454D09"/>
    <w:rsid w:val="00455517"/>
    <w:rsid w:val="00455690"/>
    <w:rsid w:val="00455958"/>
    <w:rsid w:val="00455996"/>
    <w:rsid w:val="00455B3F"/>
    <w:rsid w:val="00456997"/>
    <w:rsid w:val="00457A6D"/>
    <w:rsid w:val="00460250"/>
    <w:rsid w:val="00460308"/>
    <w:rsid w:val="004609B0"/>
    <w:rsid w:val="00460E0B"/>
    <w:rsid w:val="0046146D"/>
    <w:rsid w:val="0046280B"/>
    <w:rsid w:val="0046280E"/>
    <w:rsid w:val="00462C06"/>
    <w:rsid w:val="00462D4E"/>
    <w:rsid w:val="00463112"/>
    <w:rsid w:val="004636C8"/>
    <w:rsid w:val="00463EFB"/>
    <w:rsid w:val="00464035"/>
    <w:rsid w:val="00464066"/>
    <w:rsid w:val="00464112"/>
    <w:rsid w:val="004649DD"/>
    <w:rsid w:val="0046559B"/>
    <w:rsid w:val="00465C13"/>
    <w:rsid w:val="004662D3"/>
    <w:rsid w:val="004665F8"/>
    <w:rsid w:val="00466A63"/>
    <w:rsid w:val="00466B99"/>
    <w:rsid w:val="00466CAF"/>
    <w:rsid w:val="004674B6"/>
    <w:rsid w:val="00467D6E"/>
    <w:rsid w:val="00467EBB"/>
    <w:rsid w:val="00470162"/>
    <w:rsid w:val="00470171"/>
    <w:rsid w:val="0047020E"/>
    <w:rsid w:val="00470372"/>
    <w:rsid w:val="0047068C"/>
    <w:rsid w:val="00470742"/>
    <w:rsid w:val="00470A77"/>
    <w:rsid w:val="00471565"/>
    <w:rsid w:val="00471B44"/>
    <w:rsid w:val="00471DEE"/>
    <w:rsid w:val="00472087"/>
    <w:rsid w:val="004727A7"/>
    <w:rsid w:val="00472C40"/>
    <w:rsid w:val="00472D4B"/>
    <w:rsid w:val="00472E05"/>
    <w:rsid w:val="0047353F"/>
    <w:rsid w:val="00473862"/>
    <w:rsid w:val="00473EB3"/>
    <w:rsid w:val="0047476B"/>
    <w:rsid w:val="004751BC"/>
    <w:rsid w:val="00475233"/>
    <w:rsid w:val="00475900"/>
    <w:rsid w:val="00475D0B"/>
    <w:rsid w:val="00475DAD"/>
    <w:rsid w:val="004764F7"/>
    <w:rsid w:val="004766EB"/>
    <w:rsid w:val="00476C17"/>
    <w:rsid w:val="00476EF4"/>
    <w:rsid w:val="00476FA8"/>
    <w:rsid w:val="00477130"/>
    <w:rsid w:val="0047723F"/>
    <w:rsid w:val="00477459"/>
    <w:rsid w:val="00477499"/>
    <w:rsid w:val="004778A0"/>
    <w:rsid w:val="004779E3"/>
    <w:rsid w:val="00477CD5"/>
    <w:rsid w:val="00477D98"/>
    <w:rsid w:val="00477DFE"/>
    <w:rsid w:val="00480C33"/>
    <w:rsid w:val="00480E01"/>
    <w:rsid w:val="0048102B"/>
    <w:rsid w:val="00481477"/>
    <w:rsid w:val="00481670"/>
    <w:rsid w:val="00481A6D"/>
    <w:rsid w:val="004822F8"/>
    <w:rsid w:val="0048231E"/>
    <w:rsid w:val="00483D3F"/>
    <w:rsid w:val="00484954"/>
    <w:rsid w:val="00484F28"/>
    <w:rsid w:val="00484F53"/>
    <w:rsid w:val="004850AA"/>
    <w:rsid w:val="00485365"/>
    <w:rsid w:val="0048574A"/>
    <w:rsid w:val="00485C1D"/>
    <w:rsid w:val="00485C36"/>
    <w:rsid w:val="00485DAD"/>
    <w:rsid w:val="004861D5"/>
    <w:rsid w:val="0048621C"/>
    <w:rsid w:val="00486735"/>
    <w:rsid w:val="0048682C"/>
    <w:rsid w:val="004868FC"/>
    <w:rsid w:val="00486AD5"/>
    <w:rsid w:val="00486D6D"/>
    <w:rsid w:val="00486F48"/>
    <w:rsid w:val="004871D7"/>
    <w:rsid w:val="0048759B"/>
    <w:rsid w:val="00487A17"/>
    <w:rsid w:val="00487A71"/>
    <w:rsid w:val="00487FC9"/>
    <w:rsid w:val="0049039C"/>
    <w:rsid w:val="004908BC"/>
    <w:rsid w:val="00490C64"/>
    <w:rsid w:val="00490D7D"/>
    <w:rsid w:val="00490DD2"/>
    <w:rsid w:val="00491162"/>
    <w:rsid w:val="004915BE"/>
    <w:rsid w:val="00491792"/>
    <w:rsid w:val="00491A38"/>
    <w:rsid w:val="00491B76"/>
    <w:rsid w:val="00492108"/>
    <w:rsid w:val="0049242D"/>
    <w:rsid w:val="0049265A"/>
    <w:rsid w:val="00492872"/>
    <w:rsid w:val="00494769"/>
    <w:rsid w:val="00494C50"/>
    <w:rsid w:val="00495040"/>
    <w:rsid w:val="00495877"/>
    <w:rsid w:val="00495BFB"/>
    <w:rsid w:val="00495D2C"/>
    <w:rsid w:val="00495D43"/>
    <w:rsid w:val="004960B4"/>
    <w:rsid w:val="0049635B"/>
    <w:rsid w:val="004964D7"/>
    <w:rsid w:val="00496696"/>
    <w:rsid w:val="00496B30"/>
    <w:rsid w:val="00496B97"/>
    <w:rsid w:val="00496C03"/>
    <w:rsid w:val="004970E3"/>
    <w:rsid w:val="00497A1C"/>
    <w:rsid w:val="00497AFB"/>
    <w:rsid w:val="004A00A1"/>
    <w:rsid w:val="004A0279"/>
    <w:rsid w:val="004A0EEA"/>
    <w:rsid w:val="004A106A"/>
    <w:rsid w:val="004A1287"/>
    <w:rsid w:val="004A12E3"/>
    <w:rsid w:val="004A1472"/>
    <w:rsid w:val="004A157F"/>
    <w:rsid w:val="004A1714"/>
    <w:rsid w:val="004A186D"/>
    <w:rsid w:val="004A1ADD"/>
    <w:rsid w:val="004A1B8A"/>
    <w:rsid w:val="004A1D10"/>
    <w:rsid w:val="004A1FAF"/>
    <w:rsid w:val="004A22EB"/>
    <w:rsid w:val="004A234C"/>
    <w:rsid w:val="004A2924"/>
    <w:rsid w:val="004A2967"/>
    <w:rsid w:val="004A3B9A"/>
    <w:rsid w:val="004A3FFD"/>
    <w:rsid w:val="004A40CD"/>
    <w:rsid w:val="004A42D3"/>
    <w:rsid w:val="004A486D"/>
    <w:rsid w:val="004A4A63"/>
    <w:rsid w:val="004A583C"/>
    <w:rsid w:val="004A5A1E"/>
    <w:rsid w:val="004A5DAF"/>
    <w:rsid w:val="004A6041"/>
    <w:rsid w:val="004A630B"/>
    <w:rsid w:val="004A65EE"/>
    <w:rsid w:val="004A65F3"/>
    <w:rsid w:val="004A6BFB"/>
    <w:rsid w:val="004A73C6"/>
    <w:rsid w:val="004A7568"/>
    <w:rsid w:val="004A77D3"/>
    <w:rsid w:val="004A7B6B"/>
    <w:rsid w:val="004A7BEB"/>
    <w:rsid w:val="004A7DB4"/>
    <w:rsid w:val="004B0E60"/>
    <w:rsid w:val="004B132A"/>
    <w:rsid w:val="004B1655"/>
    <w:rsid w:val="004B1A2A"/>
    <w:rsid w:val="004B23D8"/>
    <w:rsid w:val="004B241B"/>
    <w:rsid w:val="004B253A"/>
    <w:rsid w:val="004B2640"/>
    <w:rsid w:val="004B29D7"/>
    <w:rsid w:val="004B2B6C"/>
    <w:rsid w:val="004B2E04"/>
    <w:rsid w:val="004B3153"/>
    <w:rsid w:val="004B36FC"/>
    <w:rsid w:val="004B3A98"/>
    <w:rsid w:val="004B3AB7"/>
    <w:rsid w:val="004B42C7"/>
    <w:rsid w:val="004B45EE"/>
    <w:rsid w:val="004B4645"/>
    <w:rsid w:val="004B46F8"/>
    <w:rsid w:val="004B48B2"/>
    <w:rsid w:val="004B4D91"/>
    <w:rsid w:val="004B4DD1"/>
    <w:rsid w:val="004B4DEB"/>
    <w:rsid w:val="004B6005"/>
    <w:rsid w:val="004B6248"/>
    <w:rsid w:val="004B64C5"/>
    <w:rsid w:val="004B669A"/>
    <w:rsid w:val="004B670B"/>
    <w:rsid w:val="004B6CAC"/>
    <w:rsid w:val="004B6DB1"/>
    <w:rsid w:val="004B73BA"/>
    <w:rsid w:val="004B75E7"/>
    <w:rsid w:val="004B7926"/>
    <w:rsid w:val="004B7A01"/>
    <w:rsid w:val="004B7A86"/>
    <w:rsid w:val="004B7F05"/>
    <w:rsid w:val="004C00AC"/>
    <w:rsid w:val="004C0175"/>
    <w:rsid w:val="004C01F8"/>
    <w:rsid w:val="004C0498"/>
    <w:rsid w:val="004C07C1"/>
    <w:rsid w:val="004C09DF"/>
    <w:rsid w:val="004C1644"/>
    <w:rsid w:val="004C1715"/>
    <w:rsid w:val="004C1A0D"/>
    <w:rsid w:val="004C1BDE"/>
    <w:rsid w:val="004C2F3B"/>
    <w:rsid w:val="004C3E2A"/>
    <w:rsid w:val="004C505B"/>
    <w:rsid w:val="004C57B7"/>
    <w:rsid w:val="004C5D6F"/>
    <w:rsid w:val="004C5D92"/>
    <w:rsid w:val="004C6816"/>
    <w:rsid w:val="004C69AA"/>
    <w:rsid w:val="004C6BC8"/>
    <w:rsid w:val="004C7A7C"/>
    <w:rsid w:val="004C7A92"/>
    <w:rsid w:val="004C7E2C"/>
    <w:rsid w:val="004D08BC"/>
    <w:rsid w:val="004D0AF8"/>
    <w:rsid w:val="004D0BE7"/>
    <w:rsid w:val="004D0BF3"/>
    <w:rsid w:val="004D1400"/>
    <w:rsid w:val="004D140F"/>
    <w:rsid w:val="004D1AEB"/>
    <w:rsid w:val="004D2224"/>
    <w:rsid w:val="004D280B"/>
    <w:rsid w:val="004D2DB1"/>
    <w:rsid w:val="004D3266"/>
    <w:rsid w:val="004D38BC"/>
    <w:rsid w:val="004D44B3"/>
    <w:rsid w:val="004D456A"/>
    <w:rsid w:val="004D4699"/>
    <w:rsid w:val="004D4A8A"/>
    <w:rsid w:val="004D4CE3"/>
    <w:rsid w:val="004D4E06"/>
    <w:rsid w:val="004D58B9"/>
    <w:rsid w:val="004D5972"/>
    <w:rsid w:val="004D5C00"/>
    <w:rsid w:val="004D61C1"/>
    <w:rsid w:val="004D6399"/>
    <w:rsid w:val="004D6A3E"/>
    <w:rsid w:val="004D6AC5"/>
    <w:rsid w:val="004D7F18"/>
    <w:rsid w:val="004E0398"/>
    <w:rsid w:val="004E06FF"/>
    <w:rsid w:val="004E0713"/>
    <w:rsid w:val="004E0788"/>
    <w:rsid w:val="004E0F49"/>
    <w:rsid w:val="004E12AC"/>
    <w:rsid w:val="004E1CE1"/>
    <w:rsid w:val="004E1F9C"/>
    <w:rsid w:val="004E20EE"/>
    <w:rsid w:val="004E277E"/>
    <w:rsid w:val="004E28C4"/>
    <w:rsid w:val="004E28F0"/>
    <w:rsid w:val="004E2B59"/>
    <w:rsid w:val="004E2C3E"/>
    <w:rsid w:val="004E2F3A"/>
    <w:rsid w:val="004E2FE2"/>
    <w:rsid w:val="004E2FFD"/>
    <w:rsid w:val="004E37A8"/>
    <w:rsid w:val="004E386E"/>
    <w:rsid w:val="004E3C1A"/>
    <w:rsid w:val="004E3CCD"/>
    <w:rsid w:val="004E41EF"/>
    <w:rsid w:val="004E4591"/>
    <w:rsid w:val="004E45A9"/>
    <w:rsid w:val="004E495D"/>
    <w:rsid w:val="004E4A83"/>
    <w:rsid w:val="004E4CF8"/>
    <w:rsid w:val="004E512E"/>
    <w:rsid w:val="004E5599"/>
    <w:rsid w:val="004E55E1"/>
    <w:rsid w:val="004E599A"/>
    <w:rsid w:val="004E5A86"/>
    <w:rsid w:val="004E5B5E"/>
    <w:rsid w:val="004E6092"/>
    <w:rsid w:val="004E60A6"/>
    <w:rsid w:val="004E6212"/>
    <w:rsid w:val="004E657C"/>
    <w:rsid w:val="004E6887"/>
    <w:rsid w:val="004E6E37"/>
    <w:rsid w:val="004E7243"/>
    <w:rsid w:val="004E73C3"/>
    <w:rsid w:val="004F0289"/>
    <w:rsid w:val="004F0C41"/>
    <w:rsid w:val="004F0F9E"/>
    <w:rsid w:val="004F1037"/>
    <w:rsid w:val="004F10DB"/>
    <w:rsid w:val="004F146B"/>
    <w:rsid w:val="004F1795"/>
    <w:rsid w:val="004F19B2"/>
    <w:rsid w:val="004F1B0D"/>
    <w:rsid w:val="004F1E4A"/>
    <w:rsid w:val="004F2303"/>
    <w:rsid w:val="004F2640"/>
    <w:rsid w:val="004F2C04"/>
    <w:rsid w:val="004F323B"/>
    <w:rsid w:val="004F397C"/>
    <w:rsid w:val="004F3FA7"/>
    <w:rsid w:val="004F42DD"/>
    <w:rsid w:val="004F43E9"/>
    <w:rsid w:val="004F4423"/>
    <w:rsid w:val="004F45DE"/>
    <w:rsid w:val="004F4EFB"/>
    <w:rsid w:val="004F5D79"/>
    <w:rsid w:val="004F6A10"/>
    <w:rsid w:val="004F6C9C"/>
    <w:rsid w:val="004F71F2"/>
    <w:rsid w:val="004F75D3"/>
    <w:rsid w:val="004F786F"/>
    <w:rsid w:val="004F7CA6"/>
    <w:rsid w:val="00500A80"/>
    <w:rsid w:val="00500D85"/>
    <w:rsid w:val="00500DD6"/>
    <w:rsid w:val="0050109E"/>
    <w:rsid w:val="00501140"/>
    <w:rsid w:val="00501157"/>
    <w:rsid w:val="00501A10"/>
    <w:rsid w:val="00501B0A"/>
    <w:rsid w:val="00501DD4"/>
    <w:rsid w:val="00501E82"/>
    <w:rsid w:val="00502227"/>
    <w:rsid w:val="005026F9"/>
    <w:rsid w:val="00502985"/>
    <w:rsid w:val="00502B48"/>
    <w:rsid w:val="00502C0E"/>
    <w:rsid w:val="00503252"/>
    <w:rsid w:val="005037B3"/>
    <w:rsid w:val="005039D7"/>
    <w:rsid w:val="00503A98"/>
    <w:rsid w:val="00503E74"/>
    <w:rsid w:val="00503FFE"/>
    <w:rsid w:val="0050402E"/>
    <w:rsid w:val="005047A9"/>
    <w:rsid w:val="00504913"/>
    <w:rsid w:val="00504AC5"/>
    <w:rsid w:val="00505F24"/>
    <w:rsid w:val="00506127"/>
    <w:rsid w:val="005069E7"/>
    <w:rsid w:val="0051010A"/>
    <w:rsid w:val="005102BC"/>
    <w:rsid w:val="00510847"/>
    <w:rsid w:val="00510A7D"/>
    <w:rsid w:val="00510C38"/>
    <w:rsid w:val="00510D0B"/>
    <w:rsid w:val="00511122"/>
    <w:rsid w:val="00511601"/>
    <w:rsid w:val="00513328"/>
    <w:rsid w:val="00513AF4"/>
    <w:rsid w:val="00514621"/>
    <w:rsid w:val="00514CF2"/>
    <w:rsid w:val="00514D68"/>
    <w:rsid w:val="00515261"/>
    <w:rsid w:val="00515684"/>
    <w:rsid w:val="00515B1B"/>
    <w:rsid w:val="005160FC"/>
    <w:rsid w:val="00516EA6"/>
    <w:rsid w:val="00517C84"/>
    <w:rsid w:val="00517FE5"/>
    <w:rsid w:val="00521A4E"/>
    <w:rsid w:val="00522676"/>
    <w:rsid w:val="005226DB"/>
    <w:rsid w:val="00522A24"/>
    <w:rsid w:val="005234F6"/>
    <w:rsid w:val="00523A49"/>
    <w:rsid w:val="00523B04"/>
    <w:rsid w:val="0052415B"/>
    <w:rsid w:val="00524406"/>
    <w:rsid w:val="00524619"/>
    <w:rsid w:val="00524CAA"/>
    <w:rsid w:val="005252AC"/>
    <w:rsid w:val="0052546D"/>
    <w:rsid w:val="00525554"/>
    <w:rsid w:val="00525891"/>
    <w:rsid w:val="00525B97"/>
    <w:rsid w:val="0052604C"/>
    <w:rsid w:val="005265A9"/>
    <w:rsid w:val="00526677"/>
    <w:rsid w:val="0052721A"/>
    <w:rsid w:val="005273F4"/>
    <w:rsid w:val="005273FD"/>
    <w:rsid w:val="00527CD6"/>
    <w:rsid w:val="00530273"/>
    <w:rsid w:val="0053081E"/>
    <w:rsid w:val="00530AA0"/>
    <w:rsid w:val="00530F62"/>
    <w:rsid w:val="00530FD8"/>
    <w:rsid w:val="00531107"/>
    <w:rsid w:val="0053122A"/>
    <w:rsid w:val="005319C5"/>
    <w:rsid w:val="005320B3"/>
    <w:rsid w:val="005321E9"/>
    <w:rsid w:val="00532252"/>
    <w:rsid w:val="005323EA"/>
    <w:rsid w:val="005324D7"/>
    <w:rsid w:val="005327FA"/>
    <w:rsid w:val="00532B3A"/>
    <w:rsid w:val="00532D94"/>
    <w:rsid w:val="00532E80"/>
    <w:rsid w:val="00533015"/>
    <w:rsid w:val="005335A7"/>
    <w:rsid w:val="005339C6"/>
    <w:rsid w:val="0053456F"/>
    <w:rsid w:val="00534610"/>
    <w:rsid w:val="00534641"/>
    <w:rsid w:val="00534DA3"/>
    <w:rsid w:val="00534FBF"/>
    <w:rsid w:val="005354CA"/>
    <w:rsid w:val="005358C0"/>
    <w:rsid w:val="00535A84"/>
    <w:rsid w:val="00536284"/>
    <w:rsid w:val="005365BA"/>
    <w:rsid w:val="005366ED"/>
    <w:rsid w:val="00536703"/>
    <w:rsid w:val="00536A61"/>
    <w:rsid w:val="00537019"/>
    <w:rsid w:val="0053730F"/>
    <w:rsid w:val="00537775"/>
    <w:rsid w:val="00537EE0"/>
    <w:rsid w:val="005404FD"/>
    <w:rsid w:val="0054058C"/>
    <w:rsid w:val="005408B3"/>
    <w:rsid w:val="00540D2E"/>
    <w:rsid w:val="00540D75"/>
    <w:rsid w:val="00541095"/>
    <w:rsid w:val="005424A6"/>
    <w:rsid w:val="0054255A"/>
    <w:rsid w:val="0054281A"/>
    <w:rsid w:val="00543163"/>
    <w:rsid w:val="00543914"/>
    <w:rsid w:val="005439F1"/>
    <w:rsid w:val="0054492C"/>
    <w:rsid w:val="00544B4A"/>
    <w:rsid w:val="00544CF5"/>
    <w:rsid w:val="00545005"/>
    <w:rsid w:val="005454E6"/>
    <w:rsid w:val="00545689"/>
    <w:rsid w:val="005461C2"/>
    <w:rsid w:val="005461EB"/>
    <w:rsid w:val="005467EB"/>
    <w:rsid w:val="00546BAA"/>
    <w:rsid w:val="0054755B"/>
    <w:rsid w:val="00547F0B"/>
    <w:rsid w:val="005502BB"/>
    <w:rsid w:val="005503BF"/>
    <w:rsid w:val="00550758"/>
    <w:rsid w:val="00551594"/>
    <w:rsid w:val="005515F3"/>
    <w:rsid w:val="005517F6"/>
    <w:rsid w:val="00551C6A"/>
    <w:rsid w:val="005524C0"/>
    <w:rsid w:val="00553E71"/>
    <w:rsid w:val="00553FB4"/>
    <w:rsid w:val="0055417E"/>
    <w:rsid w:val="0055464F"/>
    <w:rsid w:val="005552A1"/>
    <w:rsid w:val="00555801"/>
    <w:rsid w:val="0055633C"/>
    <w:rsid w:val="005565D9"/>
    <w:rsid w:val="00556751"/>
    <w:rsid w:val="00556F65"/>
    <w:rsid w:val="005570FD"/>
    <w:rsid w:val="0055782F"/>
    <w:rsid w:val="00557D79"/>
    <w:rsid w:val="00557EED"/>
    <w:rsid w:val="00560489"/>
    <w:rsid w:val="0056048E"/>
    <w:rsid w:val="00560597"/>
    <w:rsid w:val="00560D6D"/>
    <w:rsid w:val="005611CC"/>
    <w:rsid w:val="005612AB"/>
    <w:rsid w:val="00561BBF"/>
    <w:rsid w:val="00561CB9"/>
    <w:rsid w:val="0056238E"/>
    <w:rsid w:val="00562FDF"/>
    <w:rsid w:val="0056310A"/>
    <w:rsid w:val="005633F5"/>
    <w:rsid w:val="00563D5E"/>
    <w:rsid w:val="005643C2"/>
    <w:rsid w:val="005644A1"/>
    <w:rsid w:val="005648C7"/>
    <w:rsid w:val="00564CBF"/>
    <w:rsid w:val="00565269"/>
    <w:rsid w:val="00565BDC"/>
    <w:rsid w:val="00565F0A"/>
    <w:rsid w:val="00565F29"/>
    <w:rsid w:val="00566D2D"/>
    <w:rsid w:val="0056789F"/>
    <w:rsid w:val="00567BD2"/>
    <w:rsid w:val="00567D63"/>
    <w:rsid w:val="00570330"/>
    <w:rsid w:val="00570542"/>
    <w:rsid w:val="0057054E"/>
    <w:rsid w:val="00570828"/>
    <w:rsid w:val="00571734"/>
    <w:rsid w:val="0057205F"/>
    <w:rsid w:val="005721A7"/>
    <w:rsid w:val="0057221D"/>
    <w:rsid w:val="0057244F"/>
    <w:rsid w:val="00572516"/>
    <w:rsid w:val="00572574"/>
    <w:rsid w:val="0057293C"/>
    <w:rsid w:val="00572CE7"/>
    <w:rsid w:val="00573216"/>
    <w:rsid w:val="00573494"/>
    <w:rsid w:val="00574437"/>
    <w:rsid w:val="0057443F"/>
    <w:rsid w:val="005745A4"/>
    <w:rsid w:val="00574CF6"/>
    <w:rsid w:val="00574D92"/>
    <w:rsid w:val="00575420"/>
    <w:rsid w:val="00575756"/>
    <w:rsid w:val="00575C56"/>
    <w:rsid w:val="00575FD7"/>
    <w:rsid w:val="00576271"/>
    <w:rsid w:val="005762BC"/>
    <w:rsid w:val="00576EC0"/>
    <w:rsid w:val="00577228"/>
    <w:rsid w:val="00577DDA"/>
    <w:rsid w:val="00577E0B"/>
    <w:rsid w:val="00577E27"/>
    <w:rsid w:val="00580009"/>
    <w:rsid w:val="005806F7"/>
    <w:rsid w:val="00580AA0"/>
    <w:rsid w:val="00580CF1"/>
    <w:rsid w:val="00580FCD"/>
    <w:rsid w:val="00581057"/>
    <w:rsid w:val="005812CD"/>
    <w:rsid w:val="005819A3"/>
    <w:rsid w:val="00581F13"/>
    <w:rsid w:val="00581FF3"/>
    <w:rsid w:val="00582108"/>
    <w:rsid w:val="00582504"/>
    <w:rsid w:val="00582B52"/>
    <w:rsid w:val="005835FB"/>
    <w:rsid w:val="00583CC9"/>
    <w:rsid w:val="00584688"/>
    <w:rsid w:val="005847D5"/>
    <w:rsid w:val="00584882"/>
    <w:rsid w:val="00584CA7"/>
    <w:rsid w:val="00585BC5"/>
    <w:rsid w:val="00586062"/>
    <w:rsid w:val="0058608E"/>
    <w:rsid w:val="00586399"/>
    <w:rsid w:val="00586F99"/>
    <w:rsid w:val="00587384"/>
    <w:rsid w:val="00587C86"/>
    <w:rsid w:val="00587EF7"/>
    <w:rsid w:val="00587F03"/>
    <w:rsid w:val="00590215"/>
    <w:rsid w:val="00590802"/>
    <w:rsid w:val="00590B00"/>
    <w:rsid w:val="005917B0"/>
    <w:rsid w:val="00592774"/>
    <w:rsid w:val="00592879"/>
    <w:rsid w:val="00592A2D"/>
    <w:rsid w:val="00593403"/>
    <w:rsid w:val="00593541"/>
    <w:rsid w:val="00593B79"/>
    <w:rsid w:val="005940D5"/>
    <w:rsid w:val="00594199"/>
    <w:rsid w:val="00594583"/>
    <w:rsid w:val="005946D8"/>
    <w:rsid w:val="00594BA1"/>
    <w:rsid w:val="00594E73"/>
    <w:rsid w:val="00595163"/>
    <w:rsid w:val="00595214"/>
    <w:rsid w:val="005953CC"/>
    <w:rsid w:val="00595B6A"/>
    <w:rsid w:val="005965A3"/>
    <w:rsid w:val="00596ACB"/>
    <w:rsid w:val="005970CB"/>
    <w:rsid w:val="0059779A"/>
    <w:rsid w:val="00597AD2"/>
    <w:rsid w:val="005A0127"/>
    <w:rsid w:val="005A0198"/>
    <w:rsid w:val="005A14D9"/>
    <w:rsid w:val="005A22FE"/>
    <w:rsid w:val="005A2505"/>
    <w:rsid w:val="005A2FF3"/>
    <w:rsid w:val="005A3761"/>
    <w:rsid w:val="005A3AA1"/>
    <w:rsid w:val="005A4092"/>
    <w:rsid w:val="005A4BDB"/>
    <w:rsid w:val="005A4CE2"/>
    <w:rsid w:val="005A55D8"/>
    <w:rsid w:val="005A576F"/>
    <w:rsid w:val="005A5AA6"/>
    <w:rsid w:val="005A5D01"/>
    <w:rsid w:val="005A641D"/>
    <w:rsid w:val="005A680C"/>
    <w:rsid w:val="005A6F41"/>
    <w:rsid w:val="005A764D"/>
    <w:rsid w:val="005A78CC"/>
    <w:rsid w:val="005B0499"/>
    <w:rsid w:val="005B0F0E"/>
    <w:rsid w:val="005B1172"/>
    <w:rsid w:val="005B1197"/>
    <w:rsid w:val="005B1ADC"/>
    <w:rsid w:val="005B1FB2"/>
    <w:rsid w:val="005B2470"/>
    <w:rsid w:val="005B2FF2"/>
    <w:rsid w:val="005B333E"/>
    <w:rsid w:val="005B3C81"/>
    <w:rsid w:val="005B4A59"/>
    <w:rsid w:val="005B4ABF"/>
    <w:rsid w:val="005B5625"/>
    <w:rsid w:val="005B5805"/>
    <w:rsid w:val="005B5B35"/>
    <w:rsid w:val="005B5C7A"/>
    <w:rsid w:val="005B6172"/>
    <w:rsid w:val="005B66E7"/>
    <w:rsid w:val="005B6BEB"/>
    <w:rsid w:val="005B6DB1"/>
    <w:rsid w:val="005B6F71"/>
    <w:rsid w:val="005B6F7B"/>
    <w:rsid w:val="005B75AB"/>
    <w:rsid w:val="005B7A8F"/>
    <w:rsid w:val="005B7BFE"/>
    <w:rsid w:val="005C08A5"/>
    <w:rsid w:val="005C09D4"/>
    <w:rsid w:val="005C0BC3"/>
    <w:rsid w:val="005C0F23"/>
    <w:rsid w:val="005C12A1"/>
    <w:rsid w:val="005C12DE"/>
    <w:rsid w:val="005C26E5"/>
    <w:rsid w:val="005C2763"/>
    <w:rsid w:val="005C2BC1"/>
    <w:rsid w:val="005C33FF"/>
    <w:rsid w:val="005C4662"/>
    <w:rsid w:val="005C4946"/>
    <w:rsid w:val="005C4E1A"/>
    <w:rsid w:val="005C5058"/>
    <w:rsid w:val="005C553C"/>
    <w:rsid w:val="005C56BD"/>
    <w:rsid w:val="005C5709"/>
    <w:rsid w:val="005C5FE8"/>
    <w:rsid w:val="005C6019"/>
    <w:rsid w:val="005C654F"/>
    <w:rsid w:val="005C6BC4"/>
    <w:rsid w:val="005C73C3"/>
    <w:rsid w:val="005C7B6C"/>
    <w:rsid w:val="005D0262"/>
    <w:rsid w:val="005D0967"/>
    <w:rsid w:val="005D0D19"/>
    <w:rsid w:val="005D0EB1"/>
    <w:rsid w:val="005D127E"/>
    <w:rsid w:val="005D1603"/>
    <w:rsid w:val="005D16C7"/>
    <w:rsid w:val="005D1883"/>
    <w:rsid w:val="005D1E5B"/>
    <w:rsid w:val="005D22A9"/>
    <w:rsid w:val="005D2802"/>
    <w:rsid w:val="005D3ABA"/>
    <w:rsid w:val="005D3BD5"/>
    <w:rsid w:val="005D49EE"/>
    <w:rsid w:val="005D4B7E"/>
    <w:rsid w:val="005D4C82"/>
    <w:rsid w:val="005D4ED6"/>
    <w:rsid w:val="005D5A05"/>
    <w:rsid w:val="005E0A1F"/>
    <w:rsid w:val="005E0E4F"/>
    <w:rsid w:val="005E13F7"/>
    <w:rsid w:val="005E1912"/>
    <w:rsid w:val="005E1B0C"/>
    <w:rsid w:val="005E1ED5"/>
    <w:rsid w:val="005E211F"/>
    <w:rsid w:val="005E2288"/>
    <w:rsid w:val="005E2831"/>
    <w:rsid w:val="005E312A"/>
    <w:rsid w:val="005E3479"/>
    <w:rsid w:val="005E375C"/>
    <w:rsid w:val="005E37A0"/>
    <w:rsid w:val="005E37D6"/>
    <w:rsid w:val="005E3B8A"/>
    <w:rsid w:val="005E3FE2"/>
    <w:rsid w:val="005E4792"/>
    <w:rsid w:val="005E4F5A"/>
    <w:rsid w:val="005E51E7"/>
    <w:rsid w:val="005E5402"/>
    <w:rsid w:val="005E589F"/>
    <w:rsid w:val="005E59F7"/>
    <w:rsid w:val="005E5E65"/>
    <w:rsid w:val="005E5FE1"/>
    <w:rsid w:val="005E6328"/>
    <w:rsid w:val="005E7196"/>
    <w:rsid w:val="005E7BDA"/>
    <w:rsid w:val="005F00F6"/>
    <w:rsid w:val="005F09C9"/>
    <w:rsid w:val="005F0E5F"/>
    <w:rsid w:val="005F1172"/>
    <w:rsid w:val="005F1AC9"/>
    <w:rsid w:val="005F202A"/>
    <w:rsid w:val="005F218A"/>
    <w:rsid w:val="005F25C5"/>
    <w:rsid w:val="005F2A08"/>
    <w:rsid w:val="005F2B76"/>
    <w:rsid w:val="005F2F8A"/>
    <w:rsid w:val="005F3135"/>
    <w:rsid w:val="005F4D53"/>
    <w:rsid w:val="005F55AE"/>
    <w:rsid w:val="005F5A13"/>
    <w:rsid w:val="005F5B48"/>
    <w:rsid w:val="005F5D5F"/>
    <w:rsid w:val="005F6ACA"/>
    <w:rsid w:val="005F720F"/>
    <w:rsid w:val="005F74A4"/>
    <w:rsid w:val="005F7628"/>
    <w:rsid w:val="005F7984"/>
    <w:rsid w:val="00600382"/>
    <w:rsid w:val="006006F1"/>
    <w:rsid w:val="0060075B"/>
    <w:rsid w:val="00600A4E"/>
    <w:rsid w:val="00601A49"/>
    <w:rsid w:val="00601B2F"/>
    <w:rsid w:val="00601D3A"/>
    <w:rsid w:val="00602F28"/>
    <w:rsid w:val="006034CD"/>
    <w:rsid w:val="006038E2"/>
    <w:rsid w:val="00603C1C"/>
    <w:rsid w:val="00603F66"/>
    <w:rsid w:val="006043F7"/>
    <w:rsid w:val="00604685"/>
    <w:rsid w:val="006048EA"/>
    <w:rsid w:val="00604953"/>
    <w:rsid w:val="00604AD8"/>
    <w:rsid w:val="00604E70"/>
    <w:rsid w:val="00604FB1"/>
    <w:rsid w:val="00604FE2"/>
    <w:rsid w:val="006058BA"/>
    <w:rsid w:val="006068BB"/>
    <w:rsid w:val="00606E87"/>
    <w:rsid w:val="006070A4"/>
    <w:rsid w:val="006076C3"/>
    <w:rsid w:val="006079BC"/>
    <w:rsid w:val="00607B36"/>
    <w:rsid w:val="0061006E"/>
    <w:rsid w:val="006104E4"/>
    <w:rsid w:val="00611894"/>
    <w:rsid w:val="0061192C"/>
    <w:rsid w:val="006119FB"/>
    <w:rsid w:val="00611BB9"/>
    <w:rsid w:val="00611D8A"/>
    <w:rsid w:val="00611FA0"/>
    <w:rsid w:val="0061203B"/>
    <w:rsid w:val="006125ED"/>
    <w:rsid w:val="00612645"/>
    <w:rsid w:val="00612A1A"/>
    <w:rsid w:val="00612B32"/>
    <w:rsid w:val="00613237"/>
    <w:rsid w:val="0061331C"/>
    <w:rsid w:val="0061337C"/>
    <w:rsid w:val="0061342A"/>
    <w:rsid w:val="00613644"/>
    <w:rsid w:val="00613654"/>
    <w:rsid w:val="00614AAD"/>
    <w:rsid w:val="00615D56"/>
    <w:rsid w:val="006162BF"/>
    <w:rsid w:val="00616B25"/>
    <w:rsid w:val="00617AD0"/>
    <w:rsid w:val="0062028E"/>
    <w:rsid w:val="006209BB"/>
    <w:rsid w:val="00620AEB"/>
    <w:rsid w:val="00620B88"/>
    <w:rsid w:val="00620FA8"/>
    <w:rsid w:val="00621652"/>
    <w:rsid w:val="0062177E"/>
    <w:rsid w:val="0062189F"/>
    <w:rsid w:val="00621C30"/>
    <w:rsid w:val="00621C85"/>
    <w:rsid w:val="00622302"/>
    <w:rsid w:val="00622348"/>
    <w:rsid w:val="00622773"/>
    <w:rsid w:val="00622839"/>
    <w:rsid w:val="00622B73"/>
    <w:rsid w:val="00623323"/>
    <w:rsid w:val="00623636"/>
    <w:rsid w:val="006237EE"/>
    <w:rsid w:val="00623FB9"/>
    <w:rsid w:val="0062419A"/>
    <w:rsid w:val="00624469"/>
    <w:rsid w:val="00624712"/>
    <w:rsid w:val="0062525D"/>
    <w:rsid w:val="00625AA1"/>
    <w:rsid w:val="00625CE7"/>
    <w:rsid w:val="0062653D"/>
    <w:rsid w:val="00626581"/>
    <w:rsid w:val="006267FE"/>
    <w:rsid w:val="00626BB9"/>
    <w:rsid w:val="00626C65"/>
    <w:rsid w:val="00627359"/>
    <w:rsid w:val="00627E6A"/>
    <w:rsid w:val="00627FF0"/>
    <w:rsid w:val="00630532"/>
    <w:rsid w:val="006309F5"/>
    <w:rsid w:val="00631102"/>
    <w:rsid w:val="0063149C"/>
    <w:rsid w:val="0063189E"/>
    <w:rsid w:val="00632C64"/>
    <w:rsid w:val="00632C71"/>
    <w:rsid w:val="00632E4C"/>
    <w:rsid w:val="00633B91"/>
    <w:rsid w:val="00633EB8"/>
    <w:rsid w:val="00633EEB"/>
    <w:rsid w:val="00634101"/>
    <w:rsid w:val="0063497C"/>
    <w:rsid w:val="00634EE1"/>
    <w:rsid w:val="006353DB"/>
    <w:rsid w:val="00635738"/>
    <w:rsid w:val="00635A5C"/>
    <w:rsid w:val="0063656A"/>
    <w:rsid w:val="00637133"/>
    <w:rsid w:val="00637CFE"/>
    <w:rsid w:val="00637F06"/>
    <w:rsid w:val="00637F15"/>
    <w:rsid w:val="0064043E"/>
    <w:rsid w:val="00640488"/>
    <w:rsid w:val="006405A5"/>
    <w:rsid w:val="006406C7"/>
    <w:rsid w:val="006408CF"/>
    <w:rsid w:val="00640C12"/>
    <w:rsid w:val="00640C23"/>
    <w:rsid w:val="00641256"/>
    <w:rsid w:val="0064149A"/>
    <w:rsid w:val="006414A6"/>
    <w:rsid w:val="00641691"/>
    <w:rsid w:val="00641B05"/>
    <w:rsid w:val="00641E6E"/>
    <w:rsid w:val="00641EDA"/>
    <w:rsid w:val="00642018"/>
    <w:rsid w:val="00642303"/>
    <w:rsid w:val="006426B4"/>
    <w:rsid w:val="00642B86"/>
    <w:rsid w:val="00642CDD"/>
    <w:rsid w:val="0064337C"/>
    <w:rsid w:val="00643481"/>
    <w:rsid w:val="006434A4"/>
    <w:rsid w:val="00643E1F"/>
    <w:rsid w:val="00643F9C"/>
    <w:rsid w:val="00644E8E"/>
    <w:rsid w:val="00644F3E"/>
    <w:rsid w:val="0064528C"/>
    <w:rsid w:val="0064551C"/>
    <w:rsid w:val="00645F80"/>
    <w:rsid w:val="006462C7"/>
    <w:rsid w:val="00646577"/>
    <w:rsid w:val="00646679"/>
    <w:rsid w:val="006466ED"/>
    <w:rsid w:val="00646732"/>
    <w:rsid w:val="0064690E"/>
    <w:rsid w:val="006469B1"/>
    <w:rsid w:val="00646BA7"/>
    <w:rsid w:val="0064707A"/>
    <w:rsid w:val="00647574"/>
    <w:rsid w:val="0064767B"/>
    <w:rsid w:val="00647D1E"/>
    <w:rsid w:val="006501CA"/>
    <w:rsid w:val="00650AA3"/>
    <w:rsid w:val="006519C1"/>
    <w:rsid w:val="00651EF1"/>
    <w:rsid w:val="00653394"/>
    <w:rsid w:val="006536E2"/>
    <w:rsid w:val="00653DA2"/>
    <w:rsid w:val="00653DFA"/>
    <w:rsid w:val="006540BE"/>
    <w:rsid w:val="00654321"/>
    <w:rsid w:val="00655127"/>
    <w:rsid w:val="0065551D"/>
    <w:rsid w:val="00655681"/>
    <w:rsid w:val="00655EF6"/>
    <w:rsid w:val="00655F0A"/>
    <w:rsid w:val="00656D0C"/>
    <w:rsid w:val="0065724B"/>
    <w:rsid w:val="006575E1"/>
    <w:rsid w:val="00657AD3"/>
    <w:rsid w:val="00657FB7"/>
    <w:rsid w:val="00660C31"/>
    <w:rsid w:val="0066165F"/>
    <w:rsid w:val="00661B7D"/>
    <w:rsid w:val="0066251A"/>
    <w:rsid w:val="00662761"/>
    <w:rsid w:val="00662789"/>
    <w:rsid w:val="00662F73"/>
    <w:rsid w:val="006633A5"/>
    <w:rsid w:val="00663928"/>
    <w:rsid w:val="00663952"/>
    <w:rsid w:val="00663E4E"/>
    <w:rsid w:val="00664053"/>
    <w:rsid w:val="006640E6"/>
    <w:rsid w:val="00664BA9"/>
    <w:rsid w:val="00664F0F"/>
    <w:rsid w:val="00664FCB"/>
    <w:rsid w:val="006656AE"/>
    <w:rsid w:val="006656BA"/>
    <w:rsid w:val="00666790"/>
    <w:rsid w:val="00666979"/>
    <w:rsid w:val="00666A46"/>
    <w:rsid w:val="00666C80"/>
    <w:rsid w:val="00666F20"/>
    <w:rsid w:val="00666F95"/>
    <w:rsid w:val="00667010"/>
    <w:rsid w:val="00667408"/>
    <w:rsid w:val="006679C6"/>
    <w:rsid w:val="00667BA7"/>
    <w:rsid w:val="0067005F"/>
    <w:rsid w:val="00670323"/>
    <w:rsid w:val="006708B7"/>
    <w:rsid w:val="00670973"/>
    <w:rsid w:val="00670CEC"/>
    <w:rsid w:val="00671405"/>
    <w:rsid w:val="006718DF"/>
    <w:rsid w:val="00671EF3"/>
    <w:rsid w:val="00671F71"/>
    <w:rsid w:val="006724FB"/>
    <w:rsid w:val="00672ADF"/>
    <w:rsid w:val="00672BEA"/>
    <w:rsid w:val="0067303A"/>
    <w:rsid w:val="00673757"/>
    <w:rsid w:val="00673786"/>
    <w:rsid w:val="00673AA8"/>
    <w:rsid w:val="00673D31"/>
    <w:rsid w:val="006740A0"/>
    <w:rsid w:val="006740B9"/>
    <w:rsid w:val="006746F1"/>
    <w:rsid w:val="00674A89"/>
    <w:rsid w:val="00674C6A"/>
    <w:rsid w:val="006755DA"/>
    <w:rsid w:val="006756A2"/>
    <w:rsid w:val="00675BFB"/>
    <w:rsid w:val="00675DD7"/>
    <w:rsid w:val="00675E17"/>
    <w:rsid w:val="00676083"/>
    <w:rsid w:val="00676296"/>
    <w:rsid w:val="006766BA"/>
    <w:rsid w:val="0067718B"/>
    <w:rsid w:val="006775D0"/>
    <w:rsid w:val="006776EA"/>
    <w:rsid w:val="006777BF"/>
    <w:rsid w:val="00677CB6"/>
    <w:rsid w:val="006800B4"/>
    <w:rsid w:val="0068091C"/>
    <w:rsid w:val="00680964"/>
    <w:rsid w:val="00680A46"/>
    <w:rsid w:val="00680D30"/>
    <w:rsid w:val="00680DFF"/>
    <w:rsid w:val="00680FA1"/>
    <w:rsid w:val="006812E9"/>
    <w:rsid w:val="00681581"/>
    <w:rsid w:val="006815DA"/>
    <w:rsid w:val="00681921"/>
    <w:rsid w:val="00681926"/>
    <w:rsid w:val="00681C8A"/>
    <w:rsid w:val="00681CE7"/>
    <w:rsid w:val="0068233D"/>
    <w:rsid w:val="00682ABF"/>
    <w:rsid w:val="00682C84"/>
    <w:rsid w:val="00682F07"/>
    <w:rsid w:val="006836ED"/>
    <w:rsid w:val="006839AA"/>
    <w:rsid w:val="0068432E"/>
    <w:rsid w:val="0068449F"/>
    <w:rsid w:val="00684800"/>
    <w:rsid w:val="00684C90"/>
    <w:rsid w:val="00684EA7"/>
    <w:rsid w:val="00684FA1"/>
    <w:rsid w:val="00685B4B"/>
    <w:rsid w:val="00686861"/>
    <w:rsid w:val="00686863"/>
    <w:rsid w:val="00687A10"/>
    <w:rsid w:val="00687A76"/>
    <w:rsid w:val="00687CE8"/>
    <w:rsid w:val="00690745"/>
    <w:rsid w:val="00690F6D"/>
    <w:rsid w:val="006910E5"/>
    <w:rsid w:val="00691251"/>
    <w:rsid w:val="006919BF"/>
    <w:rsid w:val="00691A3D"/>
    <w:rsid w:val="00692266"/>
    <w:rsid w:val="006924B9"/>
    <w:rsid w:val="00692596"/>
    <w:rsid w:val="00693027"/>
    <w:rsid w:val="00693076"/>
    <w:rsid w:val="00693660"/>
    <w:rsid w:val="00693D1C"/>
    <w:rsid w:val="006943BC"/>
    <w:rsid w:val="00694660"/>
    <w:rsid w:val="00694AF4"/>
    <w:rsid w:val="00694CD3"/>
    <w:rsid w:val="00694D29"/>
    <w:rsid w:val="006950B7"/>
    <w:rsid w:val="0069517A"/>
    <w:rsid w:val="0069559B"/>
    <w:rsid w:val="00695A57"/>
    <w:rsid w:val="00695D6A"/>
    <w:rsid w:val="00696049"/>
    <w:rsid w:val="006962B6"/>
    <w:rsid w:val="006962C2"/>
    <w:rsid w:val="006964D0"/>
    <w:rsid w:val="00696538"/>
    <w:rsid w:val="006965FF"/>
    <w:rsid w:val="00696C58"/>
    <w:rsid w:val="00696F44"/>
    <w:rsid w:val="006971D9"/>
    <w:rsid w:val="0069723C"/>
    <w:rsid w:val="00697447"/>
    <w:rsid w:val="006976D0"/>
    <w:rsid w:val="00697D44"/>
    <w:rsid w:val="006A03B6"/>
    <w:rsid w:val="006A07DC"/>
    <w:rsid w:val="006A0ADD"/>
    <w:rsid w:val="006A0F1E"/>
    <w:rsid w:val="006A18C0"/>
    <w:rsid w:val="006A1B15"/>
    <w:rsid w:val="006A1C80"/>
    <w:rsid w:val="006A21C3"/>
    <w:rsid w:val="006A22FE"/>
    <w:rsid w:val="006A233C"/>
    <w:rsid w:val="006A2ECB"/>
    <w:rsid w:val="006A41A5"/>
    <w:rsid w:val="006A4214"/>
    <w:rsid w:val="006A4C56"/>
    <w:rsid w:val="006A5715"/>
    <w:rsid w:val="006A5A44"/>
    <w:rsid w:val="006A5E47"/>
    <w:rsid w:val="006A6391"/>
    <w:rsid w:val="006A6528"/>
    <w:rsid w:val="006A65EF"/>
    <w:rsid w:val="006A66E0"/>
    <w:rsid w:val="006A6C43"/>
    <w:rsid w:val="006A7596"/>
    <w:rsid w:val="006A7A1F"/>
    <w:rsid w:val="006B02E3"/>
    <w:rsid w:val="006B0AB3"/>
    <w:rsid w:val="006B0FA7"/>
    <w:rsid w:val="006B13D1"/>
    <w:rsid w:val="006B19EB"/>
    <w:rsid w:val="006B1A8C"/>
    <w:rsid w:val="006B1DBA"/>
    <w:rsid w:val="006B274D"/>
    <w:rsid w:val="006B2C46"/>
    <w:rsid w:val="006B30E1"/>
    <w:rsid w:val="006B3483"/>
    <w:rsid w:val="006B36FA"/>
    <w:rsid w:val="006B3CD9"/>
    <w:rsid w:val="006B3E74"/>
    <w:rsid w:val="006B3EF0"/>
    <w:rsid w:val="006B41A4"/>
    <w:rsid w:val="006B42FD"/>
    <w:rsid w:val="006B4316"/>
    <w:rsid w:val="006B4D84"/>
    <w:rsid w:val="006B4EA3"/>
    <w:rsid w:val="006B58C8"/>
    <w:rsid w:val="006B5DF4"/>
    <w:rsid w:val="006B6551"/>
    <w:rsid w:val="006B7185"/>
    <w:rsid w:val="006B740F"/>
    <w:rsid w:val="006B79F6"/>
    <w:rsid w:val="006B7A0F"/>
    <w:rsid w:val="006C0112"/>
    <w:rsid w:val="006C030F"/>
    <w:rsid w:val="006C05A0"/>
    <w:rsid w:val="006C06A2"/>
    <w:rsid w:val="006C0819"/>
    <w:rsid w:val="006C0AC0"/>
    <w:rsid w:val="006C1CE0"/>
    <w:rsid w:val="006C1EA2"/>
    <w:rsid w:val="006C1FBA"/>
    <w:rsid w:val="006C2382"/>
    <w:rsid w:val="006C2568"/>
    <w:rsid w:val="006C29C1"/>
    <w:rsid w:val="006C2BD7"/>
    <w:rsid w:val="006C30FB"/>
    <w:rsid w:val="006C323C"/>
    <w:rsid w:val="006C34BA"/>
    <w:rsid w:val="006C3517"/>
    <w:rsid w:val="006C3C9B"/>
    <w:rsid w:val="006C496D"/>
    <w:rsid w:val="006C5015"/>
    <w:rsid w:val="006C5547"/>
    <w:rsid w:val="006C57D0"/>
    <w:rsid w:val="006C5A8D"/>
    <w:rsid w:val="006C5B63"/>
    <w:rsid w:val="006C5C15"/>
    <w:rsid w:val="006C5CF4"/>
    <w:rsid w:val="006C5F8E"/>
    <w:rsid w:val="006C603F"/>
    <w:rsid w:val="006C6A3A"/>
    <w:rsid w:val="006C7792"/>
    <w:rsid w:val="006C7BF0"/>
    <w:rsid w:val="006C7F59"/>
    <w:rsid w:val="006D0767"/>
    <w:rsid w:val="006D0AC0"/>
    <w:rsid w:val="006D125D"/>
    <w:rsid w:val="006D130A"/>
    <w:rsid w:val="006D13C8"/>
    <w:rsid w:val="006D1782"/>
    <w:rsid w:val="006D1EF1"/>
    <w:rsid w:val="006D21FF"/>
    <w:rsid w:val="006D2694"/>
    <w:rsid w:val="006D2767"/>
    <w:rsid w:val="006D2B07"/>
    <w:rsid w:val="006D2B81"/>
    <w:rsid w:val="006D32F8"/>
    <w:rsid w:val="006D34DA"/>
    <w:rsid w:val="006D37C4"/>
    <w:rsid w:val="006D3B9F"/>
    <w:rsid w:val="006D3E7A"/>
    <w:rsid w:val="006D3ED5"/>
    <w:rsid w:val="006D41EA"/>
    <w:rsid w:val="006D4483"/>
    <w:rsid w:val="006D4CE8"/>
    <w:rsid w:val="006D538E"/>
    <w:rsid w:val="006D6068"/>
    <w:rsid w:val="006D614F"/>
    <w:rsid w:val="006D62BE"/>
    <w:rsid w:val="006D6929"/>
    <w:rsid w:val="006D6FD8"/>
    <w:rsid w:val="006D78BD"/>
    <w:rsid w:val="006D7BB7"/>
    <w:rsid w:val="006D7C0A"/>
    <w:rsid w:val="006E00E2"/>
    <w:rsid w:val="006E0612"/>
    <w:rsid w:val="006E154A"/>
    <w:rsid w:val="006E1BF0"/>
    <w:rsid w:val="006E1C0C"/>
    <w:rsid w:val="006E2644"/>
    <w:rsid w:val="006E29BF"/>
    <w:rsid w:val="006E3A8A"/>
    <w:rsid w:val="006E3D0D"/>
    <w:rsid w:val="006E3DF1"/>
    <w:rsid w:val="006E3F47"/>
    <w:rsid w:val="006E45A6"/>
    <w:rsid w:val="006E56EB"/>
    <w:rsid w:val="006E5F2B"/>
    <w:rsid w:val="006E6B76"/>
    <w:rsid w:val="006E7410"/>
    <w:rsid w:val="006F04E3"/>
    <w:rsid w:val="006F078A"/>
    <w:rsid w:val="006F0D17"/>
    <w:rsid w:val="006F0DED"/>
    <w:rsid w:val="006F12C9"/>
    <w:rsid w:val="006F19C0"/>
    <w:rsid w:val="006F1D79"/>
    <w:rsid w:val="006F1EFB"/>
    <w:rsid w:val="006F2037"/>
    <w:rsid w:val="006F2266"/>
    <w:rsid w:val="006F2CDE"/>
    <w:rsid w:val="006F3E25"/>
    <w:rsid w:val="006F402F"/>
    <w:rsid w:val="006F4576"/>
    <w:rsid w:val="006F4A85"/>
    <w:rsid w:val="006F509C"/>
    <w:rsid w:val="006F517D"/>
    <w:rsid w:val="006F525C"/>
    <w:rsid w:val="006F59CA"/>
    <w:rsid w:val="006F64A9"/>
    <w:rsid w:val="006F6870"/>
    <w:rsid w:val="006F68F1"/>
    <w:rsid w:val="006F6E0E"/>
    <w:rsid w:val="006F7170"/>
    <w:rsid w:val="006F747D"/>
    <w:rsid w:val="006F756E"/>
    <w:rsid w:val="006F77AF"/>
    <w:rsid w:val="006F78D8"/>
    <w:rsid w:val="006F7A05"/>
    <w:rsid w:val="0070027E"/>
    <w:rsid w:val="00700B5F"/>
    <w:rsid w:val="007013B8"/>
    <w:rsid w:val="00701534"/>
    <w:rsid w:val="00701955"/>
    <w:rsid w:val="007019F7"/>
    <w:rsid w:val="00701B6E"/>
    <w:rsid w:val="00702208"/>
    <w:rsid w:val="00702761"/>
    <w:rsid w:val="00702C78"/>
    <w:rsid w:val="007031F4"/>
    <w:rsid w:val="00703584"/>
    <w:rsid w:val="00703796"/>
    <w:rsid w:val="00703E52"/>
    <w:rsid w:val="00703F34"/>
    <w:rsid w:val="007046AA"/>
    <w:rsid w:val="007048E4"/>
    <w:rsid w:val="00704BDF"/>
    <w:rsid w:val="00704FC8"/>
    <w:rsid w:val="00705041"/>
    <w:rsid w:val="00705073"/>
    <w:rsid w:val="00705817"/>
    <w:rsid w:val="00706D5A"/>
    <w:rsid w:val="00706DAD"/>
    <w:rsid w:val="00707569"/>
    <w:rsid w:val="00707AB5"/>
    <w:rsid w:val="00707B8C"/>
    <w:rsid w:val="00707D26"/>
    <w:rsid w:val="007101AF"/>
    <w:rsid w:val="0071035F"/>
    <w:rsid w:val="00711A03"/>
    <w:rsid w:val="0071200F"/>
    <w:rsid w:val="007120BD"/>
    <w:rsid w:val="00712669"/>
    <w:rsid w:val="00712713"/>
    <w:rsid w:val="00712D2A"/>
    <w:rsid w:val="00712EDD"/>
    <w:rsid w:val="007131CA"/>
    <w:rsid w:val="00713349"/>
    <w:rsid w:val="00713D74"/>
    <w:rsid w:val="0071404D"/>
    <w:rsid w:val="007146C0"/>
    <w:rsid w:val="00714792"/>
    <w:rsid w:val="00714B3A"/>
    <w:rsid w:val="00714E31"/>
    <w:rsid w:val="00716716"/>
    <w:rsid w:val="007167E2"/>
    <w:rsid w:val="00716F18"/>
    <w:rsid w:val="007176E3"/>
    <w:rsid w:val="007178DA"/>
    <w:rsid w:val="007179EF"/>
    <w:rsid w:val="00717CA0"/>
    <w:rsid w:val="007202BC"/>
    <w:rsid w:val="007204CF"/>
    <w:rsid w:val="007207CA"/>
    <w:rsid w:val="007208E9"/>
    <w:rsid w:val="00720DB2"/>
    <w:rsid w:val="00720EE5"/>
    <w:rsid w:val="00721228"/>
    <w:rsid w:val="00721B1B"/>
    <w:rsid w:val="00722081"/>
    <w:rsid w:val="00722342"/>
    <w:rsid w:val="00722553"/>
    <w:rsid w:val="0072286D"/>
    <w:rsid w:val="00722FF0"/>
    <w:rsid w:val="00724504"/>
    <w:rsid w:val="007246B6"/>
    <w:rsid w:val="007246F5"/>
    <w:rsid w:val="00724711"/>
    <w:rsid w:val="00724AE1"/>
    <w:rsid w:val="00724E2B"/>
    <w:rsid w:val="007259F3"/>
    <w:rsid w:val="00726467"/>
    <w:rsid w:val="00726658"/>
    <w:rsid w:val="0072688B"/>
    <w:rsid w:val="0072742A"/>
    <w:rsid w:val="0072772D"/>
    <w:rsid w:val="00727EEA"/>
    <w:rsid w:val="0073022C"/>
    <w:rsid w:val="00730877"/>
    <w:rsid w:val="00730D8C"/>
    <w:rsid w:val="00730E34"/>
    <w:rsid w:val="00731865"/>
    <w:rsid w:val="007320AC"/>
    <w:rsid w:val="007322B8"/>
    <w:rsid w:val="00732611"/>
    <w:rsid w:val="00732D65"/>
    <w:rsid w:val="007332ED"/>
    <w:rsid w:val="00733387"/>
    <w:rsid w:val="00733665"/>
    <w:rsid w:val="007336FC"/>
    <w:rsid w:val="00733D9F"/>
    <w:rsid w:val="00733EC5"/>
    <w:rsid w:val="007340C6"/>
    <w:rsid w:val="00734D18"/>
    <w:rsid w:val="00734D30"/>
    <w:rsid w:val="007354FA"/>
    <w:rsid w:val="00735BA0"/>
    <w:rsid w:val="00736183"/>
    <w:rsid w:val="0073699B"/>
    <w:rsid w:val="007369EC"/>
    <w:rsid w:val="00736B32"/>
    <w:rsid w:val="007371BF"/>
    <w:rsid w:val="007400F6"/>
    <w:rsid w:val="00740430"/>
    <w:rsid w:val="007406F1"/>
    <w:rsid w:val="0074082F"/>
    <w:rsid w:val="00740C6F"/>
    <w:rsid w:val="00740D6D"/>
    <w:rsid w:val="007414AF"/>
    <w:rsid w:val="007415CD"/>
    <w:rsid w:val="00741A74"/>
    <w:rsid w:val="00742178"/>
    <w:rsid w:val="0074248D"/>
    <w:rsid w:val="007429AE"/>
    <w:rsid w:val="00742C63"/>
    <w:rsid w:val="00742DEC"/>
    <w:rsid w:val="00743A05"/>
    <w:rsid w:val="00743A75"/>
    <w:rsid w:val="007449DB"/>
    <w:rsid w:val="00744CD1"/>
    <w:rsid w:val="00745CE7"/>
    <w:rsid w:val="007463D4"/>
    <w:rsid w:val="007469D8"/>
    <w:rsid w:val="00746BE8"/>
    <w:rsid w:val="007470C4"/>
    <w:rsid w:val="007473EF"/>
    <w:rsid w:val="00747862"/>
    <w:rsid w:val="00747B80"/>
    <w:rsid w:val="00747EEB"/>
    <w:rsid w:val="007506FA"/>
    <w:rsid w:val="0075099B"/>
    <w:rsid w:val="00750DDA"/>
    <w:rsid w:val="007511C5"/>
    <w:rsid w:val="0075172D"/>
    <w:rsid w:val="00751FBA"/>
    <w:rsid w:val="007524DD"/>
    <w:rsid w:val="00752E9B"/>
    <w:rsid w:val="007531BB"/>
    <w:rsid w:val="007531D2"/>
    <w:rsid w:val="00753881"/>
    <w:rsid w:val="00753B87"/>
    <w:rsid w:val="00753D6E"/>
    <w:rsid w:val="007542E2"/>
    <w:rsid w:val="00754F6F"/>
    <w:rsid w:val="0075523E"/>
    <w:rsid w:val="00755A3B"/>
    <w:rsid w:val="00755F9F"/>
    <w:rsid w:val="00755FC4"/>
    <w:rsid w:val="0075629F"/>
    <w:rsid w:val="007566EF"/>
    <w:rsid w:val="0075692B"/>
    <w:rsid w:val="00756EFA"/>
    <w:rsid w:val="0075700B"/>
    <w:rsid w:val="00757541"/>
    <w:rsid w:val="00757606"/>
    <w:rsid w:val="00757842"/>
    <w:rsid w:val="00757D0D"/>
    <w:rsid w:val="00757D45"/>
    <w:rsid w:val="00757D5B"/>
    <w:rsid w:val="00760579"/>
    <w:rsid w:val="0076063E"/>
    <w:rsid w:val="00760798"/>
    <w:rsid w:val="007609BF"/>
    <w:rsid w:val="00760F1F"/>
    <w:rsid w:val="00760FEB"/>
    <w:rsid w:val="00761096"/>
    <w:rsid w:val="00761E0D"/>
    <w:rsid w:val="00761E2A"/>
    <w:rsid w:val="00762479"/>
    <w:rsid w:val="0076306E"/>
    <w:rsid w:val="0076311E"/>
    <w:rsid w:val="007632FD"/>
    <w:rsid w:val="007637E2"/>
    <w:rsid w:val="0076441A"/>
    <w:rsid w:val="007648B2"/>
    <w:rsid w:val="00764B92"/>
    <w:rsid w:val="00764F29"/>
    <w:rsid w:val="00764F3C"/>
    <w:rsid w:val="007655A1"/>
    <w:rsid w:val="00765757"/>
    <w:rsid w:val="00765ABE"/>
    <w:rsid w:val="00765C36"/>
    <w:rsid w:val="00766368"/>
    <w:rsid w:val="00766B4F"/>
    <w:rsid w:val="00766C7C"/>
    <w:rsid w:val="007672AD"/>
    <w:rsid w:val="00767B88"/>
    <w:rsid w:val="00767B8E"/>
    <w:rsid w:val="007702E2"/>
    <w:rsid w:val="00770417"/>
    <w:rsid w:val="00770560"/>
    <w:rsid w:val="00770A59"/>
    <w:rsid w:val="00771746"/>
    <w:rsid w:val="0077190F"/>
    <w:rsid w:val="00772B1E"/>
    <w:rsid w:val="00772E41"/>
    <w:rsid w:val="00772FF6"/>
    <w:rsid w:val="00773BF4"/>
    <w:rsid w:val="00773E3A"/>
    <w:rsid w:val="0077411C"/>
    <w:rsid w:val="00774409"/>
    <w:rsid w:val="007749FB"/>
    <w:rsid w:val="00774A41"/>
    <w:rsid w:val="00774B45"/>
    <w:rsid w:val="007752E9"/>
    <w:rsid w:val="00775447"/>
    <w:rsid w:val="00775487"/>
    <w:rsid w:val="00775792"/>
    <w:rsid w:val="00775FD8"/>
    <w:rsid w:val="00776BFB"/>
    <w:rsid w:val="007771ED"/>
    <w:rsid w:val="00777444"/>
    <w:rsid w:val="00777BF3"/>
    <w:rsid w:val="00777F72"/>
    <w:rsid w:val="00780334"/>
    <w:rsid w:val="00780598"/>
    <w:rsid w:val="00780668"/>
    <w:rsid w:val="00780709"/>
    <w:rsid w:val="00780B70"/>
    <w:rsid w:val="00780BE1"/>
    <w:rsid w:val="00780D09"/>
    <w:rsid w:val="00780DE2"/>
    <w:rsid w:val="00781007"/>
    <w:rsid w:val="0078175A"/>
    <w:rsid w:val="00781C4B"/>
    <w:rsid w:val="00781EFE"/>
    <w:rsid w:val="0078205D"/>
    <w:rsid w:val="00782174"/>
    <w:rsid w:val="007826AF"/>
    <w:rsid w:val="00782745"/>
    <w:rsid w:val="007830D8"/>
    <w:rsid w:val="00783AEA"/>
    <w:rsid w:val="00783BBC"/>
    <w:rsid w:val="00784031"/>
    <w:rsid w:val="00784A28"/>
    <w:rsid w:val="00784C8F"/>
    <w:rsid w:val="00785226"/>
    <w:rsid w:val="007858D4"/>
    <w:rsid w:val="0078592D"/>
    <w:rsid w:val="0078698E"/>
    <w:rsid w:val="00787BF5"/>
    <w:rsid w:val="00787D73"/>
    <w:rsid w:val="00787FE9"/>
    <w:rsid w:val="0079016B"/>
    <w:rsid w:val="007901CF"/>
    <w:rsid w:val="007903FD"/>
    <w:rsid w:val="007906CC"/>
    <w:rsid w:val="00790AA8"/>
    <w:rsid w:val="00790EAB"/>
    <w:rsid w:val="00791683"/>
    <w:rsid w:val="00791CC7"/>
    <w:rsid w:val="00791CD5"/>
    <w:rsid w:val="007923A5"/>
    <w:rsid w:val="007924B5"/>
    <w:rsid w:val="007929FE"/>
    <w:rsid w:val="00792A69"/>
    <w:rsid w:val="00792CB5"/>
    <w:rsid w:val="007933B2"/>
    <w:rsid w:val="0079365D"/>
    <w:rsid w:val="00793D06"/>
    <w:rsid w:val="00793D5A"/>
    <w:rsid w:val="00793F98"/>
    <w:rsid w:val="00794507"/>
    <w:rsid w:val="0079451E"/>
    <w:rsid w:val="00794D72"/>
    <w:rsid w:val="00795152"/>
    <w:rsid w:val="00795199"/>
    <w:rsid w:val="0079546C"/>
    <w:rsid w:val="00795BC0"/>
    <w:rsid w:val="00795BD8"/>
    <w:rsid w:val="00795D79"/>
    <w:rsid w:val="00796119"/>
    <w:rsid w:val="00796405"/>
    <w:rsid w:val="0079684E"/>
    <w:rsid w:val="00796BED"/>
    <w:rsid w:val="00796F92"/>
    <w:rsid w:val="00796FCA"/>
    <w:rsid w:val="007970D9"/>
    <w:rsid w:val="007976AE"/>
    <w:rsid w:val="007A0001"/>
    <w:rsid w:val="007A0248"/>
    <w:rsid w:val="007A03CE"/>
    <w:rsid w:val="007A0533"/>
    <w:rsid w:val="007A0A05"/>
    <w:rsid w:val="007A0E9A"/>
    <w:rsid w:val="007A14FC"/>
    <w:rsid w:val="007A1729"/>
    <w:rsid w:val="007A17F6"/>
    <w:rsid w:val="007A1F23"/>
    <w:rsid w:val="007A26FE"/>
    <w:rsid w:val="007A2AA6"/>
    <w:rsid w:val="007A3535"/>
    <w:rsid w:val="007A3571"/>
    <w:rsid w:val="007A37A9"/>
    <w:rsid w:val="007A40B7"/>
    <w:rsid w:val="007A425D"/>
    <w:rsid w:val="007A5300"/>
    <w:rsid w:val="007A5646"/>
    <w:rsid w:val="007A5C68"/>
    <w:rsid w:val="007A5DA1"/>
    <w:rsid w:val="007A5DD1"/>
    <w:rsid w:val="007A651F"/>
    <w:rsid w:val="007A6C8F"/>
    <w:rsid w:val="007A70B2"/>
    <w:rsid w:val="007A73E2"/>
    <w:rsid w:val="007A76D8"/>
    <w:rsid w:val="007B03B0"/>
    <w:rsid w:val="007B06C0"/>
    <w:rsid w:val="007B0B00"/>
    <w:rsid w:val="007B122F"/>
    <w:rsid w:val="007B14B1"/>
    <w:rsid w:val="007B17DC"/>
    <w:rsid w:val="007B1A9D"/>
    <w:rsid w:val="007B1B71"/>
    <w:rsid w:val="007B1C40"/>
    <w:rsid w:val="007B1EC4"/>
    <w:rsid w:val="007B203A"/>
    <w:rsid w:val="007B28E2"/>
    <w:rsid w:val="007B3A5A"/>
    <w:rsid w:val="007B3BD5"/>
    <w:rsid w:val="007B44EA"/>
    <w:rsid w:val="007B45B4"/>
    <w:rsid w:val="007B4854"/>
    <w:rsid w:val="007B4913"/>
    <w:rsid w:val="007B4C34"/>
    <w:rsid w:val="007B4E6B"/>
    <w:rsid w:val="007B4E9C"/>
    <w:rsid w:val="007B50C7"/>
    <w:rsid w:val="007B570E"/>
    <w:rsid w:val="007B57FC"/>
    <w:rsid w:val="007B6822"/>
    <w:rsid w:val="007B6B09"/>
    <w:rsid w:val="007B72EA"/>
    <w:rsid w:val="007B73A6"/>
    <w:rsid w:val="007B77BF"/>
    <w:rsid w:val="007B7D0C"/>
    <w:rsid w:val="007B7E5C"/>
    <w:rsid w:val="007C0B6F"/>
    <w:rsid w:val="007C12D2"/>
    <w:rsid w:val="007C2AD2"/>
    <w:rsid w:val="007C31E1"/>
    <w:rsid w:val="007C35DE"/>
    <w:rsid w:val="007C3769"/>
    <w:rsid w:val="007C378B"/>
    <w:rsid w:val="007C45CB"/>
    <w:rsid w:val="007C4763"/>
    <w:rsid w:val="007C4CA8"/>
    <w:rsid w:val="007C5032"/>
    <w:rsid w:val="007C51AB"/>
    <w:rsid w:val="007C55C2"/>
    <w:rsid w:val="007C5777"/>
    <w:rsid w:val="007C594A"/>
    <w:rsid w:val="007C613F"/>
    <w:rsid w:val="007C6229"/>
    <w:rsid w:val="007C67E2"/>
    <w:rsid w:val="007C7657"/>
    <w:rsid w:val="007C7961"/>
    <w:rsid w:val="007C7B7E"/>
    <w:rsid w:val="007C7DF7"/>
    <w:rsid w:val="007C7E90"/>
    <w:rsid w:val="007D0D28"/>
    <w:rsid w:val="007D1472"/>
    <w:rsid w:val="007D197E"/>
    <w:rsid w:val="007D2339"/>
    <w:rsid w:val="007D272E"/>
    <w:rsid w:val="007D3A42"/>
    <w:rsid w:val="007D3DF0"/>
    <w:rsid w:val="007D4040"/>
    <w:rsid w:val="007D4240"/>
    <w:rsid w:val="007D4494"/>
    <w:rsid w:val="007D4689"/>
    <w:rsid w:val="007D5D28"/>
    <w:rsid w:val="007D6104"/>
    <w:rsid w:val="007D6A8A"/>
    <w:rsid w:val="007D7890"/>
    <w:rsid w:val="007D7B39"/>
    <w:rsid w:val="007D7CDE"/>
    <w:rsid w:val="007D7FB1"/>
    <w:rsid w:val="007E01B8"/>
    <w:rsid w:val="007E056F"/>
    <w:rsid w:val="007E0976"/>
    <w:rsid w:val="007E0EF8"/>
    <w:rsid w:val="007E12E5"/>
    <w:rsid w:val="007E141B"/>
    <w:rsid w:val="007E1630"/>
    <w:rsid w:val="007E18B8"/>
    <w:rsid w:val="007E18C4"/>
    <w:rsid w:val="007E18EF"/>
    <w:rsid w:val="007E1C51"/>
    <w:rsid w:val="007E270C"/>
    <w:rsid w:val="007E2BA3"/>
    <w:rsid w:val="007E30F1"/>
    <w:rsid w:val="007E3227"/>
    <w:rsid w:val="007E3540"/>
    <w:rsid w:val="007E3D15"/>
    <w:rsid w:val="007E46BD"/>
    <w:rsid w:val="007E4B18"/>
    <w:rsid w:val="007E4C63"/>
    <w:rsid w:val="007E5018"/>
    <w:rsid w:val="007E50B6"/>
    <w:rsid w:val="007E5853"/>
    <w:rsid w:val="007E58E0"/>
    <w:rsid w:val="007E5C49"/>
    <w:rsid w:val="007E5F8C"/>
    <w:rsid w:val="007E60B7"/>
    <w:rsid w:val="007E6283"/>
    <w:rsid w:val="007E68EC"/>
    <w:rsid w:val="007E6B49"/>
    <w:rsid w:val="007E6D99"/>
    <w:rsid w:val="007E7939"/>
    <w:rsid w:val="007E79C4"/>
    <w:rsid w:val="007E79C7"/>
    <w:rsid w:val="007E7A3E"/>
    <w:rsid w:val="007E7BCD"/>
    <w:rsid w:val="007F031B"/>
    <w:rsid w:val="007F0350"/>
    <w:rsid w:val="007F08BD"/>
    <w:rsid w:val="007F0D8A"/>
    <w:rsid w:val="007F12A3"/>
    <w:rsid w:val="007F1713"/>
    <w:rsid w:val="007F1990"/>
    <w:rsid w:val="007F1BA8"/>
    <w:rsid w:val="007F3388"/>
    <w:rsid w:val="007F3696"/>
    <w:rsid w:val="007F3768"/>
    <w:rsid w:val="007F3EFB"/>
    <w:rsid w:val="007F4320"/>
    <w:rsid w:val="007F4B27"/>
    <w:rsid w:val="007F4C6B"/>
    <w:rsid w:val="007F51E8"/>
    <w:rsid w:val="007F54BA"/>
    <w:rsid w:val="007F55C2"/>
    <w:rsid w:val="007F5FD4"/>
    <w:rsid w:val="007F6326"/>
    <w:rsid w:val="007F66D5"/>
    <w:rsid w:val="007F6ADF"/>
    <w:rsid w:val="007F6B4E"/>
    <w:rsid w:val="007F7340"/>
    <w:rsid w:val="007F7A7D"/>
    <w:rsid w:val="007F7DBC"/>
    <w:rsid w:val="00800156"/>
    <w:rsid w:val="0080027A"/>
    <w:rsid w:val="00800559"/>
    <w:rsid w:val="008009BC"/>
    <w:rsid w:val="00801066"/>
    <w:rsid w:val="008024A1"/>
    <w:rsid w:val="008025FB"/>
    <w:rsid w:val="008026C8"/>
    <w:rsid w:val="0080271F"/>
    <w:rsid w:val="00802BEC"/>
    <w:rsid w:val="00802EF1"/>
    <w:rsid w:val="00803592"/>
    <w:rsid w:val="00803D44"/>
    <w:rsid w:val="0080494C"/>
    <w:rsid w:val="00804FAC"/>
    <w:rsid w:val="008055BF"/>
    <w:rsid w:val="008058B5"/>
    <w:rsid w:val="008069EF"/>
    <w:rsid w:val="008071E9"/>
    <w:rsid w:val="008077CF"/>
    <w:rsid w:val="00807838"/>
    <w:rsid w:val="00807993"/>
    <w:rsid w:val="00810876"/>
    <w:rsid w:val="0081087F"/>
    <w:rsid w:val="00810DC3"/>
    <w:rsid w:val="00811056"/>
    <w:rsid w:val="00811880"/>
    <w:rsid w:val="008120C8"/>
    <w:rsid w:val="008127DB"/>
    <w:rsid w:val="00812DE7"/>
    <w:rsid w:val="00812F46"/>
    <w:rsid w:val="00813462"/>
    <w:rsid w:val="008134D9"/>
    <w:rsid w:val="008137D9"/>
    <w:rsid w:val="00813ED2"/>
    <w:rsid w:val="00813F06"/>
    <w:rsid w:val="008142A6"/>
    <w:rsid w:val="008149EE"/>
    <w:rsid w:val="00814FF0"/>
    <w:rsid w:val="0081500B"/>
    <w:rsid w:val="008150FA"/>
    <w:rsid w:val="00815284"/>
    <w:rsid w:val="00815904"/>
    <w:rsid w:val="00815BE2"/>
    <w:rsid w:val="00816187"/>
    <w:rsid w:val="008163EB"/>
    <w:rsid w:val="0081642A"/>
    <w:rsid w:val="008164C0"/>
    <w:rsid w:val="008165F5"/>
    <w:rsid w:val="0081664A"/>
    <w:rsid w:val="00816950"/>
    <w:rsid w:val="00816D7E"/>
    <w:rsid w:val="00816EAD"/>
    <w:rsid w:val="00816F33"/>
    <w:rsid w:val="00816F68"/>
    <w:rsid w:val="008172AB"/>
    <w:rsid w:val="00817F05"/>
    <w:rsid w:val="00820CA6"/>
    <w:rsid w:val="0082115F"/>
    <w:rsid w:val="008215C9"/>
    <w:rsid w:val="00821C95"/>
    <w:rsid w:val="008220DB"/>
    <w:rsid w:val="00822249"/>
    <w:rsid w:val="00822334"/>
    <w:rsid w:val="00822869"/>
    <w:rsid w:val="00822C3C"/>
    <w:rsid w:val="00822CD4"/>
    <w:rsid w:val="00822F3D"/>
    <w:rsid w:val="0082313B"/>
    <w:rsid w:val="0082367F"/>
    <w:rsid w:val="008239B5"/>
    <w:rsid w:val="00823B6F"/>
    <w:rsid w:val="008242C2"/>
    <w:rsid w:val="00824869"/>
    <w:rsid w:val="0082543B"/>
    <w:rsid w:val="00826250"/>
    <w:rsid w:val="0082681B"/>
    <w:rsid w:val="008268C1"/>
    <w:rsid w:val="00826A53"/>
    <w:rsid w:val="00826A9D"/>
    <w:rsid w:val="00826E8D"/>
    <w:rsid w:val="00827176"/>
    <w:rsid w:val="00827396"/>
    <w:rsid w:val="00827418"/>
    <w:rsid w:val="00827C6F"/>
    <w:rsid w:val="00827F1E"/>
    <w:rsid w:val="008309FD"/>
    <w:rsid w:val="00830CFF"/>
    <w:rsid w:val="00831A74"/>
    <w:rsid w:val="008320A9"/>
    <w:rsid w:val="0083217A"/>
    <w:rsid w:val="00832A91"/>
    <w:rsid w:val="00832EBB"/>
    <w:rsid w:val="00832EFB"/>
    <w:rsid w:val="008330EF"/>
    <w:rsid w:val="008334A6"/>
    <w:rsid w:val="008337D5"/>
    <w:rsid w:val="00833813"/>
    <w:rsid w:val="00833829"/>
    <w:rsid w:val="00833A74"/>
    <w:rsid w:val="00833CD0"/>
    <w:rsid w:val="00833DD9"/>
    <w:rsid w:val="0083434F"/>
    <w:rsid w:val="0083440F"/>
    <w:rsid w:val="00835532"/>
    <w:rsid w:val="008358ED"/>
    <w:rsid w:val="00835E38"/>
    <w:rsid w:val="00836273"/>
    <w:rsid w:val="008368E6"/>
    <w:rsid w:val="00836AE8"/>
    <w:rsid w:val="00837F6D"/>
    <w:rsid w:val="00840104"/>
    <w:rsid w:val="00840496"/>
    <w:rsid w:val="00840AF7"/>
    <w:rsid w:val="00841048"/>
    <w:rsid w:val="0084154F"/>
    <w:rsid w:val="008415E5"/>
    <w:rsid w:val="0084197F"/>
    <w:rsid w:val="00841B0A"/>
    <w:rsid w:val="00841B58"/>
    <w:rsid w:val="00841CE8"/>
    <w:rsid w:val="0084294B"/>
    <w:rsid w:val="00842E36"/>
    <w:rsid w:val="0084333D"/>
    <w:rsid w:val="00843771"/>
    <w:rsid w:val="00844027"/>
    <w:rsid w:val="00844180"/>
    <w:rsid w:val="00844D40"/>
    <w:rsid w:val="00844EE6"/>
    <w:rsid w:val="00845035"/>
    <w:rsid w:val="008457D8"/>
    <w:rsid w:val="0084581B"/>
    <w:rsid w:val="0084592F"/>
    <w:rsid w:val="00845E42"/>
    <w:rsid w:val="008466FD"/>
    <w:rsid w:val="00847625"/>
    <w:rsid w:val="00847BF8"/>
    <w:rsid w:val="00847D63"/>
    <w:rsid w:val="00847E79"/>
    <w:rsid w:val="008506F5"/>
    <w:rsid w:val="00850720"/>
    <w:rsid w:val="00850870"/>
    <w:rsid w:val="00850F98"/>
    <w:rsid w:val="0085139C"/>
    <w:rsid w:val="00851614"/>
    <w:rsid w:val="008526DD"/>
    <w:rsid w:val="0085312A"/>
    <w:rsid w:val="008532B7"/>
    <w:rsid w:val="008533EB"/>
    <w:rsid w:val="00853DB7"/>
    <w:rsid w:val="00853DF6"/>
    <w:rsid w:val="00854091"/>
    <w:rsid w:val="00854250"/>
    <w:rsid w:val="0085438F"/>
    <w:rsid w:val="00855D0F"/>
    <w:rsid w:val="00855DDC"/>
    <w:rsid w:val="00855F77"/>
    <w:rsid w:val="00856B0B"/>
    <w:rsid w:val="00856B64"/>
    <w:rsid w:val="00856D6B"/>
    <w:rsid w:val="00857101"/>
    <w:rsid w:val="00857544"/>
    <w:rsid w:val="008577C9"/>
    <w:rsid w:val="008602DA"/>
    <w:rsid w:val="0086095F"/>
    <w:rsid w:val="00860A68"/>
    <w:rsid w:val="008614DA"/>
    <w:rsid w:val="008616C4"/>
    <w:rsid w:val="00861737"/>
    <w:rsid w:val="00861777"/>
    <w:rsid w:val="0086197D"/>
    <w:rsid w:val="00862EE8"/>
    <w:rsid w:val="008630D3"/>
    <w:rsid w:val="00863312"/>
    <w:rsid w:val="0086380E"/>
    <w:rsid w:val="008638E6"/>
    <w:rsid w:val="00863F8E"/>
    <w:rsid w:val="00864B6B"/>
    <w:rsid w:val="00864C55"/>
    <w:rsid w:val="00865D69"/>
    <w:rsid w:val="00866864"/>
    <w:rsid w:val="008669ED"/>
    <w:rsid w:val="00866C75"/>
    <w:rsid w:val="00866D8E"/>
    <w:rsid w:val="0086701C"/>
    <w:rsid w:val="00867687"/>
    <w:rsid w:val="00867BC7"/>
    <w:rsid w:val="0087059A"/>
    <w:rsid w:val="00870A27"/>
    <w:rsid w:val="008711A9"/>
    <w:rsid w:val="008713DB"/>
    <w:rsid w:val="00871A81"/>
    <w:rsid w:val="00871F05"/>
    <w:rsid w:val="00872ACE"/>
    <w:rsid w:val="00872AD5"/>
    <w:rsid w:val="00872E90"/>
    <w:rsid w:val="00873663"/>
    <w:rsid w:val="0087370C"/>
    <w:rsid w:val="00874138"/>
    <w:rsid w:val="00875400"/>
    <w:rsid w:val="00875C12"/>
    <w:rsid w:val="00876F07"/>
    <w:rsid w:val="00877099"/>
    <w:rsid w:val="008774C1"/>
    <w:rsid w:val="00877783"/>
    <w:rsid w:val="00880596"/>
    <w:rsid w:val="00880B68"/>
    <w:rsid w:val="00880FC3"/>
    <w:rsid w:val="008811BF"/>
    <w:rsid w:val="008813C6"/>
    <w:rsid w:val="00881B2E"/>
    <w:rsid w:val="00881B38"/>
    <w:rsid w:val="00881CF3"/>
    <w:rsid w:val="00881FD4"/>
    <w:rsid w:val="00882138"/>
    <w:rsid w:val="0088278F"/>
    <w:rsid w:val="00882821"/>
    <w:rsid w:val="00882867"/>
    <w:rsid w:val="00882AEA"/>
    <w:rsid w:val="008831D2"/>
    <w:rsid w:val="00883730"/>
    <w:rsid w:val="0088378F"/>
    <w:rsid w:val="00883A38"/>
    <w:rsid w:val="00883FD0"/>
    <w:rsid w:val="00884E55"/>
    <w:rsid w:val="00884FC6"/>
    <w:rsid w:val="0088560D"/>
    <w:rsid w:val="00885D43"/>
    <w:rsid w:val="008861E7"/>
    <w:rsid w:val="008875B2"/>
    <w:rsid w:val="00887703"/>
    <w:rsid w:val="00887A7B"/>
    <w:rsid w:val="00887B48"/>
    <w:rsid w:val="00887F3C"/>
    <w:rsid w:val="00890565"/>
    <w:rsid w:val="008918ED"/>
    <w:rsid w:val="0089191D"/>
    <w:rsid w:val="00891BEE"/>
    <w:rsid w:val="0089203F"/>
    <w:rsid w:val="0089247D"/>
    <w:rsid w:val="0089311E"/>
    <w:rsid w:val="00893991"/>
    <w:rsid w:val="00893A8B"/>
    <w:rsid w:val="00893AD4"/>
    <w:rsid w:val="00893B1B"/>
    <w:rsid w:val="00893B9E"/>
    <w:rsid w:val="00893C4C"/>
    <w:rsid w:val="008945BF"/>
    <w:rsid w:val="00894D24"/>
    <w:rsid w:val="0089502A"/>
    <w:rsid w:val="008953ED"/>
    <w:rsid w:val="0089546B"/>
    <w:rsid w:val="0089572E"/>
    <w:rsid w:val="0089675A"/>
    <w:rsid w:val="00896909"/>
    <w:rsid w:val="008976BD"/>
    <w:rsid w:val="00897F86"/>
    <w:rsid w:val="008A09F4"/>
    <w:rsid w:val="008A1031"/>
    <w:rsid w:val="008A12C4"/>
    <w:rsid w:val="008A1707"/>
    <w:rsid w:val="008A1B57"/>
    <w:rsid w:val="008A1BC8"/>
    <w:rsid w:val="008A1C9B"/>
    <w:rsid w:val="008A1CF7"/>
    <w:rsid w:val="008A1DF6"/>
    <w:rsid w:val="008A2434"/>
    <w:rsid w:val="008A296D"/>
    <w:rsid w:val="008A2E3B"/>
    <w:rsid w:val="008A348C"/>
    <w:rsid w:val="008A50DF"/>
    <w:rsid w:val="008A5EA3"/>
    <w:rsid w:val="008A67AE"/>
    <w:rsid w:val="008A69CE"/>
    <w:rsid w:val="008A6F7C"/>
    <w:rsid w:val="008A74E0"/>
    <w:rsid w:val="008A75EC"/>
    <w:rsid w:val="008A7AD6"/>
    <w:rsid w:val="008B0304"/>
    <w:rsid w:val="008B18B5"/>
    <w:rsid w:val="008B2243"/>
    <w:rsid w:val="008B261D"/>
    <w:rsid w:val="008B3247"/>
    <w:rsid w:val="008B3E28"/>
    <w:rsid w:val="008B3EBB"/>
    <w:rsid w:val="008B414F"/>
    <w:rsid w:val="008B41CB"/>
    <w:rsid w:val="008B4453"/>
    <w:rsid w:val="008B562C"/>
    <w:rsid w:val="008B5736"/>
    <w:rsid w:val="008B581D"/>
    <w:rsid w:val="008B601B"/>
    <w:rsid w:val="008B6109"/>
    <w:rsid w:val="008B65A4"/>
    <w:rsid w:val="008B65FC"/>
    <w:rsid w:val="008B7569"/>
    <w:rsid w:val="008C02D9"/>
    <w:rsid w:val="008C0321"/>
    <w:rsid w:val="008C0CDC"/>
    <w:rsid w:val="008C0E76"/>
    <w:rsid w:val="008C19E2"/>
    <w:rsid w:val="008C208E"/>
    <w:rsid w:val="008C263C"/>
    <w:rsid w:val="008C277A"/>
    <w:rsid w:val="008C2A00"/>
    <w:rsid w:val="008C2BEF"/>
    <w:rsid w:val="008C2DE7"/>
    <w:rsid w:val="008C2EA6"/>
    <w:rsid w:val="008C2FB8"/>
    <w:rsid w:val="008C2FD8"/>
    <w:rsid w:val="008C305E"/>
    <w:rsid w:val="008C403D"/>
    <w:rsid w:val="008C43F0"/>
    <w:rsid w:val="008C5524"/>
    <w:rsid w:val="008C5F48"/>
    <w:rsid w:val="008C62F6"/>
    <w:rsid w:val="008C67F7"/>
    <w:rsid w:val="008C68B7"/>
    <w:rsid w:val="008C6D79"/>
    <w:rsid w:val="008C725A"/>
    <w:rsid w:val="008C7A52"/>
    <w:rsid w:val="008D0113"/>
    <w:rsid w:val="008D0185"/>
    <w:rsid w:val="008D0B0F"/>
    <w:rsid w:val="008D0EAF"/>
    <w:rsid w:val="008D1B0D"/>
    <w:rsid w:val="008D1BBF"/>
    <w:rsid w:val="008D1E12"/>
    <w:rsid w:val="008D21C6"/>
    <w:rsid w:val="008D22AE"/>
    <w:rsid w:val="008D2A1D"/>
    <w:rsid w:val="008D3326"/>
    <w:rsid w:val="008D33D8"/>
    <w:rsid w:val="008D35F0"/>
    <w:rsid w:val="008D3913"/>
    <w:rsid w:val="008D4564"/>
    <w:rsid w:val="008D5425"/>
    <w:rsid w:val="008D6451"/>
    <w:rsid w:val="008D6531"/>
    <w:rsid w:val="008D6A4E"/>
    <w:rsid w:val="008D6CA2"/>
    <w:rsid w:val="008D702E"/>
    <w:rsid w:val="008D7332"/>
    <w:rsid w:val="008D77A3"/>
    <w:rsid w:val="008D78E7"/>
    <w:rsid w:val="008D7E9F"/>
    <w:rsid w:val="008E046A"/>
    <w:rsid w:val="008E05FE"/>
    <w:rsid w:val="008E07B9"/>
    <w:rsid w:val="008E0982"/>
    <w:rsid w:val="008E0DAA"/>
    <w:rsid w:val="008E136F"/>
    <w:rsid w:val="008E1A81"/>
    <w:rsid w:val="008E27BA"/>
    <w:rsid w:val="008E2A2F"/>
    <w:rsid w:val="008E2B0F"/>
    <w:rsid w:val="008E2E83"/>
    <w:rsid w:val="008E3068"/>
    <w:rsid w:val="008E3102"/>
    <w:rsid w:val="008E34CD"/>
    <w:rsid w:val="008E3638"/>
    <w:rsid w:val="008E37C1"/>
    <w:rsid w:val="008E37E0"/>
    <w:rsid w:val="008E3973"/>
    <w:rsid w:val="008E3BCD"/>
    <w:rsid w:val="008E3D15"/>
    <w:rsid w:val="008E477E"/>
    <w:rsid w:val="008E488F"/>
    <w:rsid w:val="008E49B9"/>
    <w:rsid w:val="008E4C37"/>
    <w:rsid w:val="008E4C99"/>
    <w:rsid w:val="008E5515"/>
    <w:rsid w:val="008E745D"/>
    <w:rsid w:val="008E77FA"/>
    <w:rsid w:val="008E7894"/>
    <w:rsid w:val="008E79F5"/>
    <w:rsid w:val="008E7F74"/>
    <w:rsid w:val="008F01B9"/>
    <w:rsid w:val="008F02B1"/>
    <w:rsid w:val="008F04BB"/>
    <w:rsid w:val="008F04BC"/>
    <w:rsid w:val="008F0893"/>
    <w:rsid w:val="008F166D"/>
    <w:rsid w:val="008F1895"/>
    <w:rsid w:val="008F1A01"/>
    <w:rsid w:val="008F1A2E"/>
    <w:rsid w:val="008F2A75"/>
    <w:rsid w:val="008F2B4F"/>
    <w:rsid w:val="008F2D69"/>
    <w:rsid w:val="008F2FF2"/>
    <w:rsid w:val="008F36B5"/>
    <w:rsid w:val="008F3942"/>
    <w:rsid w:val="008F4039"/>
    <w:rsid w:val="008F441F"/>
    <w:rsid w:val="008F48CA"/>
    <w:rsid w:val="008F49CF"/>
    <w:rsid w:val="008F4C01"/>
    <w:rsid w:val="008F4E5C"/>
    <w:rsid w:val="008F5074"/>
    <w:rsid w:val="008F50AB"/>
    <w:rsid w:val="008F5515"/>
    <w:rsid w:val="008F58B1"/>
    <w:rsid w:val="008F59A3"/>
    <w:rsid w:val="008F629A"/>
    <w:rsid w:val="008F697C"/>
    <w:rsid w:val="008F6F78"/>
    <w:rsid w:val="008F76A8"/>
    <w:rsid w:val="008F7B3E"/>
    <w:rsid w:val="008F7C0E"/>
    <w:rsid w:val="008F7E8D"/>
    <w:rsid w:val="008F7EC9"/>
    <w:rsid w:val="008F7FF4"/>
    <w:rsid w:val="009001DB"/>
    <w:rsid w:val="00900799"/>
    <w:rsid w:val="00900D7C"/>
    <w:rsid w:val="00900ECE"/>
    <w:rsid w:val="00900EE3"/>
    <w:rsid w:val="009015DD"/>
    <w:rsid w:val="009015FF"/>
    <w:rsid w:val="00901F0D"/>
    <w:rsid w:val="009025E7"/>
    <w:rsid w:val="00902826"/>
    <w:rsid w:val="00902926"/>
    <w:rsid w:val="00902974"/>
    <w:rsid w:val="00902C51"/>
    <w:rsid w:val="009031AA"/>
    <w:rsid w:val="00903228"/>
    <w:rsid w:val="009037C2"/>
    <w:rsid w:val="0090393C"/>
    <w:rsid w:val="0090455E"/>
    <w:rsid w:val="00904A35"/>
    <w:rsid w:val="00905067"/>
    <w:rsid w:val="009051CC"/>
    <w:rsid w:val="009056EE"/>
    <w:rsid w:val="009060AB"/>
    <w:rsid w:val="009060B5"/>
    <w:rsid w:val="00906131"/>
    <w:rsid w:val="00907181"/>
    <w:rsid w:val="009074E5"/>
    <w:rsid w:val="0090761C"/>
    <w:rsid w:val="00907670"/>
    <w:rsid w:val="00907886"/>
    <w:rsid w:val="00907A9D"/>
    <w:rsid w:val="00907ADC"/>
    <w:rsid w:val="009104EF"/>
    <w:rsid w:val="009119B2"/>
    <w:rsid w:val="00911EBB"/>
    <w:rsid w:val="00912223"/>
    <w:rsid w:val="009122BD"/>
    <w:rsid w:val="00912810"/>
    <w:rsid w:val="0091288A"/>
    <w:rsid w:val="00912AAF"/>
    <w:rsid w:val="00912DBA"/>
    <w:rsid w:val="00913F15"/>
    <w:rsid w:val="009148CD"/>
    <w:rsid w:val="00914F32"/>
    <w:rsid w:val="009152ED"/>
    <w:rsid w:val="009154AF"/>
    <w:rsid w:val="00915AD1"/>
    <w:rsid w:val="00915D92"/>
    <w:rsid w:val="00915F95"/>
    <w:rsid w:val="00915FA2"/>
    <w:rsid w:val="00916002"/>
    <w:rsid w:val="0091606D"/>
    <w:rsid w:val="009167AE"/>
    <w:rsid w:val="00916BB8"/>
    <w:rsid w:val="0091797F"/>
    <w:rsid w:val="00917C3E"/>
    <w:rsid w:val="009204BB"/>
    <w:rsid w:val="009207D6"/>
    <w:rsid w:val="00920B79"/>
    <w:rsid w:val="009214AE"/>
    <w:rsid w:val="00921645"/>
    <w:rsid w:val="00921A6A"/>
    <w:rsid w:val="00921F2D"/>
    <w:rsid w:val="009221E9"/>
    <w:rsid w:val="00922650"/>
    <w:rsid w:val="00922711"/>
    <w:rsid w:val="0092304B"/>
    <w:rsid w:val="009237DC"/>
    <w:rsid w:val="00923CC3"/>
    <w:rsid w:val="00924081"/>
    <w:rsid w:val="009250F2"/>
    <w:rsid w:val="0092562E"/>
    <w:rsid w:val="00925683"/>
    <w:rsid w:val="009256FF"/>
    <w:rsid w:val="00925D3A"/>
    <w:rsid w:val="00925EA5"/>
    <w:rsid w:val="009260D6"/>
    <w:rsid w:val="00926260"/>
    <w:rsid w:val="009266D1"/>
    <w:rsid w:val="00926998"/>
    <w:rsid w:val="00926A2A"/>
    <w:rsid w:val="00927682"/>
    <w:rsid w:val="00927C8A"/>
    <w:rsid w:val="00927CB2"/>
    <w:rsid w:val="009300B0"/>
    <w:rsid w:val="00930477"/>
    <w:rsid w:val="00930784"/>
    <w:rsid w:val="00930FFC"/>
    <w:rsid w:val="00931940"/>
    <w:rsid w:val="00931E64"/>
    <w:rsid w:val="009325F2"/>
    <w:rsid w:val="0093298F"/>
    <w:rsid w:val="0093331E"/>
    <w:rsid w:val="009339C1"/>
    <w:rsid w:val="0093431D"/>
    <w:rsid w:val="009347E8"/>
    <w:rsid w:val="00934BF7"/>
    <w:rsid w:val="00934E10"/>
    <w:rsid w:val="009354EE"/>
    <w:rsid w:val="009357D1"/>
    <w:rsid w:val="009357FA"/>
    <w:rsid w:val="0093600B"/>
    <w:rsid w:val="0093603A"/>
    <w:rsid w:val="0093636A"/>
    <w:rsid w:val="00936373"/>
    <w:rsid w:val="00936723"/>
    <w:rsid w:val="009368C1"/>
    <w:rsid w:val="009369A2"/>
    <w:rsid w:val="00937102"/>
    <w:rsid w:val="00937D47"/>
    <w:rsid w:val="009401E3"/>
    <w:rsid w:val="00940552"/>
    <w:rsid w:val="00940778"/>
    <w:rsid w:val="00940B5D"/>
    <w:rsid w:val="00941292"/>
    <w:rsid w:val="009414D3"/>
    <w:rsid w:val="00942A71"/>
    <w:rsid w:val="00942E6E"/>
    <w:rsid w:val="009438C3"/>
    <w:rsid w:val="00943AB1"/>
    <w:rsid w:val="009448F4"/>
    <w:rsid w:val="009458C6"/>
    <w:rsid w:val="00945A09"/>
    <w:rsid w:val="00945BB2"/>
    <w:rsid w:val="00946088"/>
    <w:rsid w:val="00946768"/>
    <w:rsid w:val="00946F0B"/>
    <w:rsid w:val="009474B3"/>
    <w:rsid w:val="0094772C"/>
    <w:rsid w:val="00947BB6"/>
    <w:rsid w:val="00947C92"/>
    <w:rsid w:val="00947ED7"/>
    <w:rsid w:val="009508C6"/>
    <w:rsid w:val="009509FB"/>
    <w:rsid w:val="00950A32"/>
    <w:rsid w:val="00950B5D"/>
    <w:rsid w:val="00950CCD"/>
    <w:rsid w:val="00950D2E"/>
    <w:rsid w:val="00951139"/>
    <w:rsid w:val="00951168"/>
    <w:rsid w:val="009513CC"/>
    <w:rsid w:val="009515BD"/>
    <w:rsid w:val="009521E9"/>
    <w:rsid w:val="00953108"/>
    <w:rsid w:val="009539BF"/>
    <w:rsid w:val="00953D30"/>
    <w:rsid w:val="0095408B"/>
    <w:rsid w:val="009547DD"/>
    <w:rsid w:val="00954849"/>
    <w:rsid w:val="00954DD8"/>
    <w:rsid w:val="009554B2"/>
    <w:rsid w:val="00955BB1"/>
    <w:rsid w:val="00956172"/>
    <w:rsid w:val="00956522"/>
    <w:rsid w:val="0095695C"/>
    <w:rsid w:val="00957069"/>
    <w:rsid w:val="009575E4"/>
    <w:rsid w:val="00957B2A"/>
    <w:rsid w:val="00957BAB"/>
    <w:rsid w:val="00957EB8"/>
    <w:rsid w:val="009608F7"/>
    <w:rsid w:val="0096122A"/>
    <w:rsid w:val="00961360"/>
    <w:rsid w:val="009615D4"/>
    <w:rsid w:val="009618B9"/>
    <w:rsid w:val="00961E7B"/>
    <w:rsid w:val="00961EDF"/>
    <w:rsid w:val="00962F84"/>
    <w:rsid w:val="009634CC"/>
    <w:rsid w:val="00963996"/>
    <w:rsid w:val="00963C52"/>
    <w:rsid w:val="00964191"/>
    <w:rsid w:val="00965159"/>
    <w:rsid w:val="00965759"/>
    <w:rsid w:val="00965E5C"/>
    <w:rsid w:val="00965FCF"/>
    <w:rsid w:val="0096670C"/>
    <w:rsid w:val="00966844"/>
    <w:rsid w:val="00966C06"/>
    <w:rsid w:val="00966DFF"/>
    <w:rsid w:val="00966E3B"/>
    <w:rsid w:val="00966EA7"/>
    <w:rsid w:val="00967687"/>
    <w:rsid w:val="0096799E"/>
    <w:rsid w:val="00967C85"/>
    <w:rsid w:val="00967F31"/>
    <w:rsid w:val="0097041C"/>
    <w:rsid w:val="009704AD"/>
    <w:rsid w:val="0097054A"/>
    <w:rsid w:val="0097065C"/>
    <w:rsid w:val="00970839"/>
    <w:rsid w:val="00970BC6"/>
    <w:rsid w:val="00970E67"/>
    <w:rsid w:val="00971870"/>
    <w:rsid w:val="00971BC5"/>
    <w:rsid w:val="00971F9E"/>
    <w:rsid w:val="00972B82"/>
    <w:rsid w:val="00972D66"/>
    <w:rsid w:val="00972F4E"/>
    <w:rsid w:val="009736E8"/>
    <w:rsid w:val="00973F57"/>
    <w:rsid w:val="009743AB"/>
    <w:rsid w:val="00974EE1"/>
    <w:rsid w:val="00975A4E"/>
    <w:rsid w:val="009760DC"/>
    <w:rsid w:val="009764F2"/>
    <w:rsid w:val="00976594"/>
    <w:rsid w:val="00976996"/>
    <w:rsid w:val="00977334"/>
    <w:rsid w:val="00977678"/>
    <w:rsid w:val="009779C9"/>
    <w:rsid w:val="00980083"/>
    <w:rsid w:val="00980179"/>
    <w:rsid w:val="009805DF"/>
    <w:rsid w:val="00980CAC"/>
    <w:rsid w:val="00980FB7"/>
    <w:rsid w:val="00981A08"/>
    <w:rsid w:val="00981BDC"/>
    <w:rsid w:val="00981CCB"/>
    <w:rsid w:val="00982C33"/>
    <w:rsid w:val="00982E05"/>
    <w:rsid w:val="00983662"/>
    <w:rsid w:val="0098366B"/>
    <w:rsid w:val="009836F9"/>
    <w:rsid w:val="0098391B"/>
    <w:rsid w:val="00983E31"/>
    <w:rsid w:val="00983E83"/>
    <w:rsid w:val="00983F4E"/>
    <w:rsid w:val="0098445C"/>
    <w:rsid w:val="00984B0E"/>
    <w:rsid w:val="0098500D"/>
    <w:rsid w:val="00986681"/>
    <w:rsid w:val="00986957"/>
    <w:rsid w:val="00986DC5"/>
    <w:rsid w:val="0098727A"/>
    <w:rsid w:val="009873DB"/>
    <w:rsid w:val="0098793B"/>
    <w:rsid w:val="00987B47"/>
    <w:rsid w:val="00987F9F"/>
    <w:rsid w:val="0099029D"/>
    <w:rsid w:val="00990369"/>
    <w:rsid w:val="00990DA1"/>
    <w:rsid w:val="00991697"/>
    <w:rsid w:val="00992182"/>
    <w:rsid w:val="00992758"/>
    <w:rsid w:val="009927B1"/>
    <w:rsid w:val="00993677"/>
    <w:rsid w:val="009939A3"/>
    <w:rsid w:val="00993DA5"/>
    <w:rsid w:val="00993DF2"/>
    <w:rsid w:val="00993EB3"/>
    <w:rsid w:val="0099539C"/>
    <w:rsid w:val="0099590D"/>
    <w:rsid w:val="00995ED1"/>
    <w:rsid w:val="0099617E"/>
    <w:rsid w:val="00997184"/>
    <w:rsid w:val="009977C4"/>
    <w:rsid w:val="00997BB0"/>
    <w:rsid w:val="009A04B5"/>
    <w:rsid w:val="009A0912"/>
    <w:rsid w:val="009A093A"/>
    <w:rsid w:val="009A141E"/>
    <w:rsid w:val="009A19AD"/>
    <w:rsid w:val="009A2019"/>
    <w:rsid w:val="009A212C"/>
    <w:rsid w:val="009A2949"/>
    <w:rsid w:val="009A2CE5"/>
    <w:rsid w:val="009A3BE5"/>
    <w:rsid w:val="009A4057"/>
    <w:rsid w:val="009A4339"/>
    <w:rsid w:val="009A46E0"/>
    <w:rsid w:val="009A476A"/>
    <w:rsid w:val="009A4817"/>
    <w:rsid w:val="009A4CD9"/>
    <w:rsid w:val="009A67E9"/>
    <w:rsid w:val="009A68D2"/>
    <w:rsid w:val="009A6F48"/>
    <w:rsid w:val="009A702B"/>
    <w:rsid w:val="009A7301"/>
    <w:rsid w:val="009A76A2"/>
    <w:rsid w:val="009A7EA0"/>
    <w:rsid w:val="009B020E"/>
    <w:rsid w:val="009B0486"/>
    <w:rsid w:val="009B0AAE"/>
    <w:rsid w:val="009B0ADF"/>
    <w:rsid w:val="009B173A"/>
    <w:rsid w:val="009B1898"/>
    <w:rsid w:val="009B1B5A"/>
    <w:rsid w:val="009B1EED"/>
    <w:rsid w:val="009B2810"/>
    <w:rsid w:val="009B2F54"/>
    <w:rsid w:val="009B3177"/>
    <w:rsid w:val="009B38FE"/>
    <w:rsid w:val="009B3F28"/>
    <w:rsid w:val="009B453D"/>
    <w:rsid w:val="009B498A"/>
    <w:rsid w:val="009B4DB6"/>
    <w:rsid w:val="009B4F59"/>
    <w:rsid w:val="009B57AF"/>
    <w:rsid w:val="009B587A"/>
    <w:rsid w:val="009B6BC1"/>
    <w:rsid w:val="009B6E4B"/>
    <w:rsid w:val="009B74B4"/>
    <w:rsid w:val="009B77D0"/>
    <w:rsid w:val="009B7B7A"/>
    <w:rsid w:val="009C091F"/>
    <w:rsid w:val="009C12C0"/>
    <w:rsid w:val="009C1A9F"/>
    <w:rsid w:val="009C2006"/>
    <w:rsid w:val="009C21FF"/>
    <w:rsid w:val="009C22BC"/>
    <w:rsid w:val="009C238F"/>
    <w:rsid w:val="009C288D"/>
    <w:rsid w:val="009C2C46"/>
    <w:rsid w:val="009C33F6"/>
    <w:rsid w:val="009C350E"/>
    <w:rsid w:val="009C38A2"/>
    <w:rsid w:val="009C4DAC"/>
    <w:rsid w:val="009C4DF9"/>
    <w:rsid w:val="009C4F9F"/>
    <w:rsid w:val="009C527E"/>
    <w:rsid w:val="009C5290"/>
    <w:rsid w:val="009C5329"/>
    <w:rsid w:val="009C55F2"/>
    <w:rsid w:val="009C572A"/>
    <w:rsid w:val="009C5831"/>
    <w:rsid w:val="009C5BC5"/>
    <w:rsid w:val="009C60C8"/>
    <w:rsid w:val="009C6569"/>
    <w:rsid w:val="009C6594"/>
    <w:rsid w:val="009C6823"/>
    <w:rsid w:val="009C69B8"/>
    <w:rsid w:val="009C6CE1"/>
    <w:rsid w:val="009C72D8"/>
    <w:rsid w:val="009C7568"/>
    <w:rsid w:val="009C7803"/>
    <w:rsid w:val="009C7CF9"/>
    <w:rsid w:val="009C7EAA"/>
    <w:rsid w:val="009D052B"/>
    <w:rsid w:val="009D05AF"/>
    <w:rsid w:val="009D1030"/>
    <w:rsid w:val="009D18CA"/>
    <w:rsid w:val="009D19A2"/>
    <w:rsid w:val="009D1A8A"/>
    <w:rsid w:val="009D1F16"/>
    <w:rsid w:val="009D24A0"/>
    <w:rsid w:val="009D25AA"/>
    <w:rsid w:val="009D2B40"/>
    <w:rsid w:val="009D2DE0"/>
    <w:rsid w:val="009D2F2B"/>
    <w:rsid w:val="009D3770"/>
    <w:rsid w:val="009D3D2B"/>
    <w:rsid w:val="009D3F2C"/>
    <w:rsid w:val="009D4875"/>
    <w:rsid w:val="009D4A5B"/>
    <w:rsid w:val="009D4F2C"/>
    <w:rsid w:val="009D4FAB"/>
    <w:rsid w:val="009D5045"/>
    <w:rsid w:val="009D5224"/>
    <w:rsid w:val="009D559F"/>
    <w:rsid w:val="009D5F9D"/>
    <w:rsid w:val="009D66C1"/>
    <w:rsid w:val="009D6C0C"/>
    <w:rsid w:val="009D7194"/>
    <w:rsid w:val="009D7664"/>
    <w:rsid w:val="009D76C0"/>
    <w:rsid w:val="009D7765"/>
    <w:rsid w:val="009D7A12"/>
    <w:rsid w:val="009D7B28"/>
    <w:rsid w:val="009D7B6C"/>
    <w:rsid w:val="009D7DB5"/>
    <w:rsid w:val="009D7F59"/>
    <w:rsid w:val="009E0775"/>
    <w:rsid w:val="009E0956"/>
    <w:rsid w:val="009E0DFE"/>
    <w:rsid w:val="009E1593"/>
    <w:rsid w:val="009E16F8"/>
    <w:rsid w:val="009E1BDF"/>
    <w:rsid w:val="009E1D75"/>
    <w:rsid w:val="009E2075"/>
    <w:rsid w:val="009E20C6"/>
    <w:rsid w:val="009E21B4"/>
    <w:rsid w:val="009E226A"/>
    <w:rsid w:val="009E255F"/>
    <w:rsid w:val="009E2669"/>
    <w:rsid w:val="009E2894"/>
    <w:rsid w:val="009E2AF3"/>
    <w:rsid w:val="009E35EA"/>
    <w:rsid w:val="009E4844"/>
    <w:rsid w:val="009E4CEC"/>
    <w:rsid w:val="009E579B"/>
    <w:rsid w:val="009E57FE"/>
    <w:rsid w:val="009E5B1D"/>
    <w:rsid w:val="009E5C20"/>
    <w:rsid w:val="009E6063"/>
    <w:rsid w:val="009E68F9"/>
    <w:rsid w:val="009E6AAE"/>
    <w:rsid w:val="009E6C96"/>
    <w:rsid w:val="009E6E7A"/>
    <w:rsid w:val="009E75DB"/>
    <w:rsid w:val="009F0FB5"/>
    <w:rsid w:val="009F104C"/>
    <w:rsid w:val="009F1137"/>
    <w:rsid w:val="009F1261"/>
    <w:rsid w:val="009F13F6"/>
    <w:rsid w:val="009F152D"/>
    <w:rsid w:val="009F1814"/>
    <w:rsid w:val="009F19DC"/>
    <w:rsid w:val="009F1BC3"/>
    <w:rsid w:val="009F2118"/>
    <w:rsid w:val="009F2167"/>
    <w:rsid w:val="009F2A84"/>
    <w:rsid w:val="009F2E6F"/>
    <w:rsid w:val="009F2F3B"/>
    <w:rsid w:val="009F3271"/>
    <w:rsid w:val="009F32EC"/>
    <w:rsid w:val="009F3384"/>
    <w:rsid w:val="009F3620"/>
    <w:rsid w:val="009F3C59"/>
    <w:rsid w:val="009F41E5"/>
    <w:rsid w:val="009F4309"/>
    <w:rsid w:val="009F4485"/>
    <w:rsid w:val="009F459C"/>
    <w:rsid w:val="009F47FE"/>
    <w:rsid w:val="009F4CF6"/>
    <w:rsid w:val="009F50FF"/>
    <w:rsid w:val="009F556F"/>
    <w:rsid w:val="009F67D0"/>
    <w:rsid w:val="009F6D8E"/>
    <w:rsid w:val="009F6EBC"/>
    <w:rsid w:val="009F6F48"/>
    <w:rsid w:val="009F6F8E"/>
    <w:rsid w:val="009F6FCD"/>
    <w:rsid w:val="009F76E1"/>
    <w:rsid w:val="009F7724"/>
    <w:rsid w:val="009F7FC3"/>
    <w:rsid w:val="00A00054"/>
    <w:rsid w:val="00A000BD"/>
    <w:rsid w:val="00A00258"/>
    <w:rsid w:val="00A008FD"/>
    <w:rsid w:val="00A01CBE"/>
    <w:rsid w:val="00A01E62"/>
    <w:rsid w:val="00A023A0"/>
    <w:rsid w:val="00A024D6"/>
    <w:rsid w:val="00A02B6D"/>
    <w:rsid w:val="00A03088"/>
    <w:rsid w:val="00A0374C"/>
    <w:rsid w:val="00A037D1"/>
    <w:rsid w:val="00A03DBE"/>
    <w:rsid w:val="00A04B91"/>
    <w:rsid w:val="00A04E95"/>
    <w:rsid w:val="00A05C31"/>
    <w:rsid w:val="00A06484"/>
    <w:rsid w:val="00A072BB"/>
    <w:rsid w:val="00A07301"/>
    <w:rsid w:val="00A073C0"/>
    <w:rsid w:val="00A07870"/>
    <w:rsid w:val="00A07ADF"/>
    <w:rsid w:val="00A07DF8"/>
    <w:rsid w:val="00A07ED2"/>
    <w:rsid w:val="00A109B1"/>
    <w:rsid w:val="00A11094"/>
    <w:rsid w:val="00A11497"/>
    <w:rsid w:val="00A11663"/>
    <w:rsid w:val="00A1247D"/>
    <w:rsid w:val="00A12582"/>
    <w:rsid w:val="00A12D4E"/>
    <w:rsid w:val="00A13522"/>
    <w:rsid w:val="00A136E9"/>
    <w:rsid w:val="00A14040"/>
    <w:rsid w:val="00A15182"/>
    <w:rsid w:val="00A15FD8"/>
    <w:rsid w:val="00A16D62"/>
    <w:rsid w:val="00A170D6"/>
    <w:rsid w:val="00A17BA1"/>
    <w:rsid w:val="00A17DDB"/>
    <w:rsid w:val="00A17EB2"/>
    <w:rsid w:val="00A202E9"/>
    <w:rsid w:val="00A2033F"/>
    <w:rsid w:val="00A20471"/>
    <w:rsid w:val="00A206D6"/>
    <w:rsid w:val="00A206E4"/>
    <w:rsid w:val="00A210A2"/>
    <w:rsid w:val="00A21647"/>
    <w:rsid w:val="00A21E99"/>
    <w:rsid w:val="00A2257A"/>
    <w:rsid w:val="00A227A7"/>
    <w:rsid w:val="00A22DA0"/>
    <w:rsid w:val="00A22E95"/>
    <w:rsid w:val="00A23145"/>
    <w:rsid w:val="00A2409F"/>
    <w:rsid w:val="00A241C2"/>
    <w:rsid w:val="00A2420D"/>
    <w:rsid w:val="00A242E7"/>
    <w:rsid w:val="00A249C2"/>
    <w:rsid w:val="00A24D7E"/>
    <w:rsid w:val="00A24E9E"/>
    <w:rsid w:val="00A251E5"/>
    <w:rsid w:val="00A25FA2"/>
    <w:rsid w:val="00A26015"/>
    <w:rsid w:val="00A260EA"/>
    <w:rsid w:val="00A26314"/>
    <w:rsid w:val="00A268F5"/>
    <w:rsid w:val="00A27518"/>
    <w:rsid w:val="00A27DB3"/>
    <w:rsid w:val="00A30243"/>
    <w:rsid w:val="00A30540"/>
    <w:rsid w:val="00A30D81"/>
    <w:rsid w:val="00A3118A"/>
    <w:rsid w:val="00A31678"/>
    <w:rsid w:val="00A31D7C"/>
    <w:rsid w:val="00A31DA4"/>
    <w:rsid w:val="00A31F7C"/>
    <w:rsid w:val="00A321A8"/>
    <w:rsid w:val="00A3293F"/>
    <w:rsid w:val="00A32E04"/>
    <w:rsid w:val="00A32F97"/>
    <w:rsid w:val="00A33436"/>
    <w:rsid w:val="00A3394A"/>
    <w:rsid w:val="00A33A6B"/>
    <w:rsid w:val="00A341ED"/>
    <w:rsid w:val="00A34294"/>
    <w:rsid w:val="00A344E5"/>
    <w:rsid w:val="00A345A6"/>
    <w:rsid w:val="00A347CA"/>
    <w:rsid w:val="00A34A95"/>
    <w:rsid w:val="00A35305"/>
    <w:rsid w:val="00A3573F"/>
    <w:rsid w:val="00A35A3C"/>
    <w:rsid w:val="00A36076"/>
    <w:rsid w:val="00A36488"/>
    <w:rsid w:val="00A367D8"/>
    <w:rsid w:val="00A36B94"/>
    <w:rsid w:val="00A37817"/>
    <w:rsid w:val="00A3784D"/>
    <w:rsid w:val="00A37C21"/>
    <w:rsid w:val="00A37CA1"/>
    <w:rsid w:val="00A40486"/>
    <w:rsid w:val="00A408A1"/>
    <w:rsid w:val="00A4188C"/>
    <w:rsid w:val="00A41DA5"/>
    <w:rsid w:val="00A42064"/>
    <w:rsid w:val="00A432C0"/>
    <w:rsid w:val="00A4408C"/>
    <w:rsid w:val="00A447D8"/>
    <w:rsid w:val="00A449CF"/>
    <w:rsid w:val="00A453A5"/>
    <w:rsid w:val="00A4544F"/>
    <w:rsid w:val="00A4590F"/>
    <w:rsid w:val="00A45CCE"/>
    <w:rsid w:val="00A45DEF"/>
    <w:rsid w:val="00A46684"/>
    <w:rsid w:val="00A469AB"/>
    <w:rsid w:val="00A46AFF"/>
    <w:rsid w:val="00A46BEA"/>
    <w:rsid w:val="00A472D7"/>
    <w:rsid w:val="00A47FB8"/>
    <w:rsid w:val="00A50183"/>
    <w:rsid w:val="00A509DE"/>
    <w:rsid w:val="00A50CD9"/>
    <w:rsid w:val="00A50F8D"/>
    <w:rsid w:val="00A51277"/>
    <w:rsid w:val="00A516EF"/>
    <w:rsid w:val="00A51B97"/>
    <w:rsid w:val="00A51D03"/>
    <w:rsid w:val="00A52078"/>
    <w:rsid w:val="00A52124"/>
    <w:rsid w:val="00A5237C"/>
    <w:rsid w:val="00A52483"/>
    <w:rsid w:val="00A52E83"/>
    <w:rsid w:val="00A5335E"/>
    <w:rsid w:val="00A5370D"/>
    <w:rsid w:val="00A5387D"/>
    <w:rsid w:val="00A53B9C"/>
    <w:rsid w:val="00A547C4"/>
    <w:rsid w:val="00A54BA0"/>
    <w:rsid w:val="00A5517E"/>
    <w:rsid w:val="00A5552C"/>
    <w:rsid w:val="00A55642"/>
    <w:rsid w:val="00A55A33"/>
    <w:rsid w:val="00A55D96"/>
    <w:rsid w:val="00A55FE5"/>
    <w:rsid w:val="00A56BB0"/>
    <w:rsid w:val="00A56DF9"/>
    <w:rsid w:val="00A56F37"/>
    <w:rsid w:val="00A572BC"/>
    <w:rsid w:val="00A57CC4"/>
    <w:rsid w:val="00A60483"/>
    <w:rsid w:val="00A60BF8"/>
    <w:rsid w:val="00A613F6"/>
    <w:rsid w:val="00A623F3"/>
    <w:rsid w:val="00A62AFA"/>
    <w:rsid w:val="00A636E6"/>
    <w:rsid w:val="00A6379A"/>
    <w:rsid w:val="00A63D34"/>
    <w:rsid w:val="00A64099"/>
    <w:rsid w:val="00A64A6D"/>
    <w:rsid w:val="00A64F09"/>
    <w:rsid w:val="00A65316"/>
    <w:rsid w:val="00A653D1"/>
    <w:rsid w:val="00A658BF"/>
    <w:rsid w:val="00A658DB"/>
    <w:rsid w:val="00A65E16"/>
    <w:rsid w:val="00A6601F"/>
    <w:rsid w:val="00A6632C"/>
    <w:rsid w:val="00A66885"/>
    <w:rsid w:val="00A6698D"/>
    <w:rsid w:val="00A66DF0"/>
    <w:rsid w:val="00A6703A"/>
    <w:rsid w:val="00A67D95"/>
    <w:rsid w:val="00A7038E"/>
    <w:rsid w:val="00A70534"/>
    <w:rsid w:val="00A708BF"/>
    <w:rsid w:val="00A708DB"/>
    <w:rsid w:val="00A71078"/>
    <w:rsid w:val="00A711C9"/>
    <w:rsid w:val="00A71747"/>
    <w:rsid w:val="00A71AA6"/>
    <w:rsid w:val="00A729AD"/>
    <w:rsid w:val="00A72F8B"/>
    <w:rsid w:val="00A733D4"/>
    <w:rsid w:val="00A736AD"/>
    <w:rsid w:val="00A73982"/>
    <w:rsid w:val="00A73C56"/>
    <w:rsid w:val="00A73CA1"/>
    <w:rsid w:val="00A73F2A"/>
    <w:rsid w:val="00A74AD9"/>
    <w:rsid w:val="00A74F37"/>
    <w:rsid w:val="00A7515B"/>
    <w:rsid w:val="00A75CC8"/>
    <w:rsid w:val="00A75D91"/>
    <w:rsid w:val="00A75EEC"/>
    <w:rsid w:val="00A762B0"/>
    <w:rsid w:val="00A76322"/>
    <w:rsid w:val="00A767A2"/>
    <w:rsid w:val="00A767D1"/>
    <w:rsid w:val="00A76A2F"/>
    <w:rsid w:val="00A76AAD"/>
    <w:rsid w:val="00A76B9D"/>
    <w:rsid w:val="00A77C46"/>
    <w:rsid w:val="00A77ED0"/>
    <w:rsid w:val="00A811BD"/>
    <w:rsid w:val="00A8193E"/>
    <w:rsid w:val="00A81AAF"/>
    <w:rsid w:val="00A81CBA"/>
    <w:rsid w:val="00A81FE3"/>
    <w:rsid w:val="00A82C74"/>
    <w:rsid w:val="00A8311A"/>
    <w:rsid w:val="00A8311F"/>
    <w:rsid w:val="00A831C0"/>
    <w:rsid w:val="00A832DA"/>
    <w:rsid w:val="00A83979"/>
    <w:rsid w:val="00A84137"/>
    <w:rsid w:val="00A85177"/>
    <w:rsid w:val="00A8545F"/>
    <w:rsid w:val="00A857B1"/>
    <w:rsid w:val="00A85C15"/>
    <w:rsid w:val="00A86221"/>
    <w:rsid w:val="00A8642A"/>
    <w:rsid w:val="00A86C69"/>
    <w:rsid w:val="00A86E88"/>
    <w:rsid w:val="00A87A70"/>
    <w:rsid w:val="00A87CB9"/>
    <w:rsid w:val="00A87D92"/>
    <w:rsid w:val="00A87E9B"/>
    <w:rsid w:val="00A9029F"/>
    <w:rsid w:val="00A905EC"/>
    <w:rsid w:val="00A9082B"/>
    <w:rsid w:val="00A90A1C"/>
    <w:rsid w:val="00A91582"/>
    <w:rsid w:val="00A91979"/>
    <w:rsid w:val="00A91F4F"/>
    <w:rsid w:val="00A92443"/>
    <w:rsid w:val="00A92731"/>
    <w:rsid w:val="00A92DCF"/>
    <w:rsid w:val="00A933F8"/>
    <w:rsid w:val="00A93585"/>
    <w:rsid w:val="00A94179"/>
    <w:rsid w:val="00A942CB"/>
    <w:rsid w:val="00A945A8"/>
    <w:rsid w:val="00A94BB4"/>
    <w:rsid w:val="00A95797"/>
    <w:rsid w:val="00A95B73"/>
    <w:rsid w:val="00A95B7C"/>
    <w:rsid w:val="00A9640E"/>
    <w:rsid w:val="00A967E5"/>
    <w:rsid w:val="00A96A7A"/>
    <w:rsid w:val="00A96C43"/>
    <w:rsid w:val="00A973E2"/>
    <w:rsid w:val="00A9761C"/>
    <w:rsid w:val="00A978E9"/>
    <w:rsid w:val="00AA03FC"/>
    <w:rsid w:val="00AA096A"/>
    <w:rsid w:val="00AA0B2E"/>
    <w:rsid w:val="00AA10EE"/>
    <w:rsid w:val="00AA162E"/>
    <w:rsid w:val="00AA219A"/>
    <w:rsid w:val="00AA28AD"/>
    <w:rsid w:val="00AA2ADB"/>
    <w:rsid w:val="00AA2BF3"/>
    <w:rsid w:val="00AA3371"/>
    <w:rsid w:val="00AA35F4"/>
    <w:rsid w:val="00AA3E47"/>
    <w:rsid w:val="00AA3EB8"/>
    <w:rsid w:val="00AA41E3"/>
    <w:rsid w:val="00AA4CAA"/>
    <w:rsid w:val="00AA5829"/>
    <w:rsid w:val="00AA5EEB"/>
    <w:rsid w:val="00AA6015"/>
    <w:rsid w:val="00AA62BB"/>
    <w:rsid w:val="00AA6918"/>
    <w:rsid w:val="00AA6EC0"/>
    <w:rsid w:val="00AA6EE6"/>
    <w:rsid w:val="00AA72E8"/>
    <w:rsid w:val="00AA73AD"/>
    <w:rsid w:val="00AA7791"/>
    <w:rsid w:val="00AB05CC"/>
    <w:rsid w:val="00AB0CFB"/>
    <w:rsid w:val="00AB0D23"/>
    <w:rsid w:val="00AB1654"/>
    <w:rsid w:val="00AB165B"/>
    <w:rsid w:val="00AB1926"/>
    <w:rsid w:val="00AB1B1D"/>
    <w:rsid w:val="00AB2DA6"/>
    <w:rsid w:val="00AB300D"/>
    <w:rsid w:val="00AB3A97"/>
    <w:rsid w:val="00AB4BCC"/>
    <w:rsid w:val="00AB4D9F"/>
    <w:rsid w:val="00AB4ECD"/>
    <w:rsid w:val="00AB4F27"/>
    <w:rsid w:val="00AB5534"/>
    <w:rsid w:val="00AB56FE"/>
    <w:rsid w:val="00AB607B"/>
    <w:rsid w:val="00AB60FC"/>
    <w:rsid w:val="00AB6C58"/>
    <w:rsid w:val="00AB6CAD"/>
    <w:rsid w:val="00AB75C8"/>
    <w:rsid w:val="00AB79F1"/>
    <w:rsid w:val="00AB7A50"/>
    <w:rsid w:val="00AB7BCB"/>
    <w:rsid w:val="00AB7EA4"/>
    <w:rsid w:val="00AC01A4"/>
    <w:rsid w:val="00AC09FF"/>
    <w:rsid w:val="00AC0DB2"/>
    <w:rsid w:val="00AC118B"/>
    <w:rsid w:val="00AC27B0"/>
    <w:rsid w:val="00AC2D76"/>
    <w:rsid w:val="00AC2F58"/>
    <w:rsid w:val="00AC353D"/>
    <w:rsid w:val="00AC372A"/>
    <w:rsid w:val="00AC41E8"/>
    <w:rsid w:val="00AC4641"/>
    <w:rsid w:val="00AC464F"/>
    <w:rsid w:val="00AC4B59"/>
    <w:rsid w:val="00AC5494"/>
    <w:rsid w:val="00AC5859"/>
    <w:rsid w:val="00AC5914"/>
    <w:rsid w:val="00AC6277"/>
    <w:rsid w:val="00AC682A"/>
    <w:rsid w:val="00AC6859"/>
    <w:rsid w:val="00AC6D41"/>
    <w:rsid w:val="00AC7156"/>
    <w:rsid w:val="00AC7431"/>
    <w:rsid w:val="00AC7865"/>
    <w:rsid w:val="00AD0966"/>
    <w:rsid w:val="00AD0B52"/>
    <w:rsid w:val="00AD0DA4"/>
    <w:rsid w:val="00AD17DA"/>
    <w:rsid w:val="00AD1B50"/>
    <w:rsid w:val="00AD1C5F"/>
    <w:rsid w:val="00AD1D1A"/>
    <w:rsid w:val="00AD1D5C"/>
    <w:rsid w:val="00AD20AD"/>
    <w:rsid w:val="00AD21A2"/>
    <w:rsid w:val="00AD3417"/>
    <w:rsid w:val="00AD36DC"/>
    <w:rsid w:val="00AD3CC5"/>
    <w:rsid w:val="00AD435E"/>
    <w:rsid w:val="00AD4665"/>
    <w:rsid w:val="00AD4BCE"/>
    <w:rsid w:val="00AD5118"/>
    <w:rsid w:val="00AD5743"/>
    <w:rsid w:val="00AD5B21"/>
    <w:rsid w:val="00AD5F81"/>
    <w:rsid w:val="00AD60CB"/>
    <w:rsid w:val="00AD60FA"/>
    <w:rsid w:val="00AD689D"/>
    <w:rsid w:val="00AE05C7"/>
    <w:rsid w:val="00AE0797"/>
    <w:rsid w:val="00AE09A4"/>
    <w:rsid w:val="00AE0A72"/>
    <w:rsid w:val="00AE1000"/>
    <w:rsid w:val="00AE10DD"/>
    <w:rsid w:val="00AE15EE"/>
    <w:rsid w:val="00AE1B29"/>
    <w:rsid w:val="00AE231C"/>
    <w:rsid w:val="00AE300A"/>
    <w:rsid w:val="00AE31CC"/>
    <w:rsid w:val="00AE3669"/>
    <w:rsid w:val="00AE3B67"/>
    <w:rsid w:val="00AE3BED"/>
    <w:rsid w:val="00AE3F65"/>
    <w:rsid w:val="00AE4259"/>
    <w:rsid w:val="00AE48FB"/>
    <w:rsid w:val="00AE49FE"/>
    <w:rsid w:val="00AE4A9A"/>
    <w:rsid w:val="00AE4E32"/>
    <w:rsid w:val="00AE52CB"/>
    <w:rsid w:val="00AE5897"/>
    <w:rsid w:val="00AE5A98"/>
    <w:rsid w:val="00AE62B8"/>
    <w:rsid w:val="00AE650E"/>
    <w:rsid w:val="00AE656D"/>
    <w:rsid w:val="00AE6D20"/>
    <w:rsid w:val="00AE6D2A"/>
    <w:rsid w:val="00AE6EB7"/>
    <w:rsid w:val="00AE711A"/>
    <w:rsid w:val="00AE7553"/>
    <w:rsid w:val="00AE755A"/>
    <w:rsid w:val="00AF0193"/>
    <w:rsid w:val="00AF0254"/>
    <w:rsid w:val="00AF1006"/>
    <w:rsid w:val="00AF1316"/>
    <w:rsid w:val="00AF1326"/>
    <w:rsid w:val="00AF1B37"/>
    <w:rsid w:val="00AF1C87"/>
    <w:rsid w:val="00AF2242"/>
    <w:rsid w:val="00AF320C"/>
    <w:rsid w:val="00AF3B5F"/>
    <w:rsid w:val="00AF4234"/>
    <w:rsid w:val="00AF42F6"/>
    <w:rsid w:val="00AF49AB"/>
    <w:rsid w:val="00AF4FC1"/>
    <w:rsid w:val="00AF5565"/>
    <w:rsid w:val="00AF627C"/>
    <w:rsid w:val="00AF6429"/>
    <w:rsid w:val="00AF6589"/>
    <w:rsid w:val="00AF684E"/>
    <w:rsid w:val="00AF69DB"/>
    <w:rsid w:val="00AF7062"/>
    <w:rsid w:val="00AF75B5"/>
    <w:rsid w:val="00AF763F"/>
    <w:rsid w:val="00AF783F"/>
    <w:rsid w:val="00AF791D"/>
    <w:rsid w:val="00AF7999"/>
    <w:rsid w:val="00B005C1"/>
    <w:rsid w:val="00B006CD"/>
    <w:rsid w:val="00B00ABA"/>
    <w:rsid w:val="00B00B58"/>
    <w:rsid w:val="00B0126A"/>
    <w:rsid w:val="00B01303"/>
    <w:rsid w:val="00B01518"/>
    <w:rsid w:val="00B0158D"/>
    <w:rsid w:val="00B0242C"/>
    <w:rsid w:val="00B02581"/>
    <w:rsid w:val="00B028D1"/>
    <w:rsid w:val="00B02973"/>
    <w:rsid w:val="00B035BA"/>
    <w:rsid w:val="00B0371D"/>
    <w:rsid w:val="00B03CFA"/>
    <w:rsid w:val="00B040C4"/>
    <w:rsid w:val="00B0447F"/>
    <w:rsid w:val="00B049A8"/>
    <w:rsid w:val="00B04B68"/>
    <w:rsid w:val="00B04BCF"/>
    <w:rsid w:val="00B063C6"/>
    <w:rsid w:val="00B064E4"/>
    <w:rsid w:val="00B066D1"/>
    <w:rsid w:val="00B068C4"/>
    <w:rsid w:val="00B0692B"/>
    <w:rsid w:val="00B0692D"/>
    <w:rsid w:val="00B07ACB"/>
    <w:rsid w:val="00B1044A"/>
    <w:rsid w:val="00B109C7"/>
    <w:rsid w:val="00B10B9B"/>
    <w:rsid w:val="00B11732"/>
    <w:rsid w:val="00B11CAA"/>
    <w:rsid w:val="00B11CE0"/>
    <w:rsid w:val="00B128C2"/>
    <w:rsid w:val="00B129C7"/>
    <w:rsid w:val="00B12AC2"/>
    <w:rsid w:val="00B12F11"/>
    <w:rsid w:val="00B12F12"/>
    <w:rsid w:val="00B12FCE"/>
    <w:rsid w:val="00B13ADF"/>
    <w:rsid w:val="00B13B56"/>
    <w:rsid w:val="00B13F8C"/>
    <w:rsid w:val="00B14660"/>
    <w:rsid w:val="00B152F0"/>
    <w:rsid w:val="00B154C1"/>
    <w:rsid w:val="00B155AE"/>
    <w:rsid w:val="00B15A05"/>
    <w:rsid w:val="00B15B80"/>
    <w:rsid w:val="00B15CA5"/>
    <w:rsid w:val="00B15DDC"/>
    <w:rsid w:val="00B15EB8"/>
    <w:rsid w:val="00B1628A"/>
    <w:rsid w:val="00B16C61"/>
    <w:rsid w:val="00B17357"/>
    <w:rsid w:val="00B17693"/>
    <w:rsid w:val="00B17A58"/>
    <w:rsid w:val="00B17AC0"/>
    <w:rsid w:val="00B17D64"/>
    <w:rsid w:val="00B2004F"/>
    <w:rsid w:val="00B200AC"/>
    <w:rsid w:val="00B2048A"/>
    <w:rsid w:val="00B20866"/>
    <w:rsid w:val="00B20ADD"/>
    <w:rsid w:val="00B215F3"/>
    <w:rsid w:val="00B2161E"/>
    <w:rsid w:val="00B21793"/>
    <w:rsid w:val="00B22184"/>
    <w:rsid w:val="00B22346"/>
    <w:rsid w:val="00B22806"/>
    <w:rsid w:val="00B22AF2"/>
    <w:rsid w:val="00B22F91"/>
    <w:rsid w:val="00B23565"/>
    <w:rsid w:val="00B23575"/>
    <w:rsid w:val="00B23715"/>
    <w:rsid w:val="00B23AF7"/>
    <w:rsid w:val="00B23B52"/>
    <w:rsid w:val="00B23B8E"/>
    <w:rsid w:val="00B23D7A"/>
    <w:rsid w:val="00B23FC7"/>
    <w:rsid w:val="00B24354"/>
    <w:rsid w:val="00B244F3"/>
    <w:rsid w:val="00B245A3"/>
    <w:rsid w:val="00B245DF"/>
    <w:rsid w:val="00B249BC"/>
    <w:rsid w:val="00B24A44"/>
    <w:rsid w:val="00B24B53"/>
    <w:rsid w:val="00B25535"/>
    <w:rsid w:val="00B255AD"/>
    <w:rsid w:val="00B2563A"/>
    <w:rsid w:val="00B2594C"/>
    <w:rsid w:val="00B25DB8"/>
    <w:rsid w:val="00B25EC6"/>
    <w:rsid w:val="00B260EF"/>
    <w:rsid w:val="00B262C1"/>
    <w:rsid w:val="00B263D5"/>
    <w:rsid w:val="00B26577"/>
    <w:rsid w:val="00B27128"/>
    <w:rsid w:val="00B27629"/>
    <w:rsid w:val="00B27855"/>
    <w:rsid w:val="00B300A2"/>
    <w:rsid w:val="00B306A2"/>
    <w:rsid w:val="00B306B2"/>
    <w:rsid w:val="00B30B3D"/>
    <w:rsid w:val="00B30CF7"/>
    <w:rsid w:val="00B30F7E"/>
    <w:rsid w:val="00B310C7"/>
    <w:rsid w:val="00B3145D"/>
    <w:rsid w:val="00B3206A"/>
    <w:rsid w:val="00B32462"/>
    <w:rsid w:val="00B329DA"/>
    <w:rsid w:val="00B32D37"/>
    <w:rsid w:val="00B33051"/>
    <w:rsid w:val="00B33230"/>
    <w:rsid w:val="00B33284"/>
    <w:rsid w:val="00B33475"/>
    <w:rsid w:val="00B33DEB"/>
    <w:rsid w:val="00B3440B"/>
    <w:rsid w:val="00B347EC"/>
    <w:rsid w:val="00B34D41"/>
    <w:rsid w:val="00B34DC0"/>
    <w:rsid w:val="00B35438"/>
    <w:rsid w:val="00B3607D"/>
    <w:rsid w:val="00B3684F"/>
    <w:rsid w:val="00B36E59"/>
    <w:rsid w:val="00B374E2"/>
    <w:rsid w:val="00B37FE0"/>
    <w:rsid w:val="00B4062D"/>
    <w:rsid w:val="00B40982"/>
    <w:rsid w:val="00B41027"/>
    <w:rsid w:val="00B410CB"/>
    <w:rsid w:val="00B42515"/>
    <w:rsid w:val="00B42750"/>
    <w:rsid w:val="00B429AA"/>
    <w:rsid w:val="00B42CDF"/>
    <w:rsid w:val="00B42D93"/>
    <w:rsid w:val="00B42F2C"/>
    <w:rsid w:val="00B43400"/>
    <w:rsid w:val="00B434E2"/>
    <w:rsid w:val="00B43D96"/>
    <w:rsid w:val="00B43DA0"/>
    <w:rsid w:val="00B44AF3"/>
    <w:rsid w:val="00B44FEE"/>
    <w:rsid w:val="00B45409"/>
    <w:rsid w:val="00B45C03"/>
    <w:rsid w:val="00B46ACE"/>
    <w:rsid w:val="00B46B0C"/>
    <w:rsid w:val="00B46FD0"/>
    <w:rsid w:val="00B47247"/>
    <w:rsid w:val="00B474EB"/>
    <w:rsid w:val="00B47617"/>
    <w:rsid w:val="00B4794F"/>
    <w:rsid w:val="00B47970"/>
    <w:rsid w:val="00B50183"/>
    <w:rsid w:val="00B50303"/>
    <w:rsid w:val="00B503FC"/>
    <w:rsid w:val="00B50517"/>
    <w:rsid w:val="00B50750"/>
    <w:rsid w:val="00B50864"/>
    <w:rsid w:val="00B50915"/>
    <w:rsid w:val="00B50B97"/>
    <w:rsid w:val="00B51053"/>
    <w:rsid w:val="00B514C3"/>
    <w:rsid w:val="00B519D3"/>
    <w:rsid w:val="00B51AF4"/>
    <w:rsid w:val="00B51FE3"/>
    <w:rsid w:val="00B525DD"/>
    <w:rsid w:val="00B528BA"/>
    <w:rsid w:val="00B529D1"/>
    <w:rsid w:val="00B52D35"/>
    <w:rsid w:val="00B52E6E"/>
    <w:rsid w:val="00B52F35"/>
    <w:rsid w:val="00B53442"/>
    <w:rsid w:val="00B53782"/>
    <w:rsid w:val="00B53E7C"/>
    <w:rsid w:val="00B54997"/>
    <w:rsid w:val="00B54BC6"/>
    <w:rsid w:val="00B54D14"/>
    <w:rsid w:val="00B5503E"/>
    <w:rsid w:val="00B5506F"/>
    <w:rsid w:val="00B5532E"/>
    <w:rsid w:val="00B554F7"/>
    <w:rsid w:val="00B55F5B"/>
    <w:rsid w:val="00B561EA"/>
    <w:rsid w:val="00B565FC"/>
    <w:rsid w:val="00B56CE6"/>
    <w:rsid w:val="00B57859"/>
    <w:rsid w:val="00B579B7"/>
    <w:rsid w:val="00B57B64"/>
    <w:rsid w:val="00B57F47"/>
    <w:rsid w:val="00B603D6"/>
    <w:rsid w:val="00B60418"/>
    <w:rsid w:val="00B605B9"/>
    <w:rsid w:val="00B60652"/>
    <w:rsid w:val="00B60CE8"/>
    <w:rsid w:val="00B613DE"/>
    <w:rsid w:val="00B6153C"/>
    <w:rsid w:val="00B6219A"/>
    <w:rsid w:val="00B621D1"/>
    <w:rsid w:val="00B622E7"/>
    <w:rsid w:val="00B626A7"/>
    <w:rsid w:val="00B62E90"/>
    <w:rsid w:val="00B630AD"/>
    <w:rsid w:val="00B6312B"/>
    <w:rsid w:val="00B63986"/>
    <w:rsid w:val="00B63B63"/>
    <w:rsid w:val="00B63C53"/>
    <w:rsid w:val="00B64728"/>
    <w:rsid w:val="00B64EF0"/>
    <w:rsid w:val="00B658A4"/>
    <w:rsid w:val="00B661C3"/>
    <w:rsid w:val="00B66A3C"/>
    <w:rsid w:val="00B66AB1"/>
    <w:rsid w:val="00B674F0"/>
    <w:rsid w:val="00B67BE8"/>
    <w:rsid w:val="00B67F6D"/>
    <w:rsid w:val="00B70068"/>
    <w:rsid w:val="00B70687"/>
    <w:rsid w:val="00B707EC"/>
    <w:rsid w:val="00B709B0"/>
    <w:rsid w:val="00B70CE5"/>
    <w:rsid w:val="00B71002"/>
    <w:rsid w:val="00B71814"/>
    <w:rsid w:val="00B721BB"/>
    <w:rsid w:val="00B722F6"/>
    <w:rsid w:val="00B72ACB"/>
    <w:rsid w:val="00B72B9B"/>
    <w:rsid w:val="00B7324D"/>
    <w:rsid w:val="00B734B8"/>
    <w:rsid w:val="00B737F7"/>
    <w:rsid w:val="00B7417A"/>
    <w:rsid w:val="00B742DF"/>
    <w:rsid w:val="00B74C61"/>
    <w:rsid w:val="00B74E26"/>
    <w:rsid w:val="00B75212"/>
    <w:rsid w:val="00B752F0"/>
    <w:rsid w:val="00B7547D"/>
    <w:rsid w:val="00B754A7"/>
    <w:rsid w:val="00B75C48"/>
    <w:rsid w:val="00B7652F"/>
    <w:rsid w:val="00B76832"/>
    <w:rsid w:val="00B768FB"/>
    <w:rsid w:val="00B7707B"/>
    <w:rsid w:val="00B77790"/>
    <w:rsid w:val="00B77DCB"/>
    <w:rsid w:val="00B77FA5"/>
    <w:rsid w:val="00B809E7"/>
    <w:rsid w:val="00B80D83"/>
    <w:rsid w:val="00B80ED6"/>
    <w:rsid w:val="00B80F07"/>
    <w:rsid w:val="00B80F58"/>
    <w:rsid w:val="00B8186B"/>
    <w:rsid w:val="00B81971"/>
    <w:rsid w:val="00B8231D"/>
    <w:rsid w:val="00B827CC"/>
    <w:rsid w:val="00B828B6"/>
    <w:rsid w:val="00B82E46"/>
    <w:rsid w:val="00B843E8"/>
    <w:rsid w:val="00B84704"/>
    <w:rsid w:val="00B847E5"/>
    <w:rsid w:val="00B84856"/>
    <w:rsid w:val="00B84AB3"/>
    <w:rsid w:val="00B84B30"/>
    <w:rsid w:val="00B84FBD"/>
    <w:rsid w:val="00B84FF9"/>
    <w:rsid w:val="00B85004"/>
    <w:rsid w:val="00B8536B"/>
    <w:rsid w:val="00B8565C"/>
    <w:rsid w:val="00B8593B"/>
    <w:rsid w:val="00B85A8A"/>
    <w:rsid w:val="00B86CCE"/>
    <w:rsid w:val="00B874FC"/>
    <w:rsid w:val="00B878C5"/>
    <w:rsid w:val="00B87B20"/>
    <w:rsid w:val="00B900A4"/>
    <w:rsid w:val="00B9016E"/>
    <w:rsid w:val="00B9019C"/>
    <w:rsid w:val="00B90278"/>
    <w:rsid w:val="00B907C3"/>
    <w:rsid w:val="00B907C5"/>
    <w:rsid w:val="00B90900"/>
    <w:rsid w:val="00B910CB"/>
    <w:rsid w:val="00B9183E"/>
    <w:rsid w:val="00B91DA1"/>
    <w:rsid w:val="00B924D4"/>
    <w:rsid w:val="00B929F0"/>
    <w:rsid w:val="00B93266"/>
    <w:rsid w:val="00B93362"/>
    <w:rsid w:val="00B93C03"/>
    <w:rsid w:val="00B94638"/>
    <w:rsid w:val="00B94948"/>
    <w:rsid w:val="00B95553"/>
    <w:rsid w:val="00B95F65"/>
    <w:rsid w:val="00B9653D"/>
    <w:rsid w:val="00B965BD"/>
    <w:rsid w:val="00B96B36"/>
    <w:rsid w:val="00BA0125"/>
    <w:rsid w:val="00BA04FB"/>
    <w:rsid w:val="00BA0888"/>
    <w:rsid w:val="00BA0913"/>
    <w:rsid w:val="00BA098B"/>
    <w:rsid w:val="00BA1CB5"/>
    <w:rsid w:val="00BA21DE"/>
    <w:rsid w:val="00BA24D3"/>
    <w:rsid w:val="00BA2A86"/>
    <w:rsid w:val="00BA2EBE"/>
    <w:rsid w:val="00BA3390"/>
    <w:rsid w:val="00BA3DDC"/>
    <w:rsid w:val="00BA40F5"/>
    <w:rsid w:val="00BA467B"/>
    <w:rsid w:val="00BA47AC"/>
    <w:rsid w:val="00BA47F2"/>
    <w:rsid w:val="00BA4C5B"/>
    <w:rsid w:val="00BA4E01"/>
    <w:rsid w:val="00BA5116"/>
    <w:rsid w:val="00BA542E"/>
    <w:rsid w:val="00BA5D6E"/>
    <w:rsid w:val="00BA7149"/>
    <w:rsid w:val="00BA737D"/>
    <w:rsid w:val="00BA7697"/>
    <w:rsid w:val="00BA77BC"/>
    <w:rsid w:val="00BA7F7F"/>
    <w:rsid w:val="00BB05F8"/>
    <w:rsid w:val="00BB08F8"/>
    <w:rsid w:val="00BB0B93"/>
    <w:rsid w:val="00BB0F8A"/>
    <w:rsid w:val="00BB125E"/>
    <w:rsid w:val="00BB14DF"/>
    <w:rsid w:val="00BB1849"/>
    <w:rsid w:val="00BB1C69"/>
    <w:rsid w:val="00BB1CF0"/>
    <w:rsid w:val="00BB232C"/>
    <w:rsid w:val="00BB248D"/>
    <w:rsid w:val="00BB2F1B"/>
    <w:rsid w:val="00BB33DE"/>
    <w:rsid w:val="00BB3485"/>
    <w:rsid w:val="00BB3636"/>
    <w:rsid w:val="00BB3719"/>
    <w:rsid w:val="00BB3FE5"/>
    <w:rsid w:val="00BB4A97"/>
    <w:rsid w:val="00BB566A"/>
    <w:rsid w:val="00BB57AE"/>
    <w:rsid w:val="00BB58D6"/>
    <w:rsid w:val="00BB5B92"/>
    <w:rsid w:val="00BB5EE7"/>
    <w:rsid w:val="00BB5FAD"/>
    <w:rsid w:val="00BB64A6"/>
    <w:rsid w:val="00BB64F0"/>
    <w:rsid w:val="00BB65AE"/>
    <w:rsid w:val="00BB6F69"/>
    <w:rsid w:val="00BB7802"/>
    <w:rsid w:val="00BB7D95"/>
    <w:rsid w:val="00BC0231"/>
    <w:rsid w:val="00BC0686"/>
    <w:rsid w:val="00BC0726"/>
    <w:rsid w:val="00BC0AA8"/>
    <w:rsid w:val="00BC0D83"/>
    <w:rsid w:val="00BC0E9A"/>
    <w:rsid w:val="00BC13BB"/>
    <w:rsid w:val="00BC1A77"/>
    <w:rsid w:val="00BC1C88"/>
    <w:rsid w:val="00BC1FD7"/>
    <w:rsid w:val="00BC2199"/>
    <w:rsid w:val="00BC2A71"/>
    <w:rsid w:val="00BC2BF4"/>
    <w:rsid w:val="00BC2D0A"/>
    <w:rsid w:val="00BC3911"/>
    <w:rsid w:val="00BC40AF"/>
    <w:rsid w:val="00BC4222"/>
    <w:rsid w:val="00BC4877"/>
    <w:rsid w:val="00BC48BB"/>
    <w:rsid w:val="00BC4F00"/>
    <w:rsid w:val="00BC527B"/>
    <w:rsid w:val="00BC529A"/>
    <w:rsid w:val="00BC5331"/>
    <w:rsid w:val="00BC54C0"/>
    <w:rsid w:val="00BC5627"/>
    <w:rsid w:val="00BC583C"/>
    <w:rsid w:val="00BC5CB4"/>
    <w:rsid w:val="00BC63CD"/>
    <w:rsid w:val="00BC66CE"/>
    <w:rsid w:val="00BC6A08"/>
    <w:rsid w:val="00BC6CE5"/>
    <w:rsid w:val="00BC7299"/>
    <w:rsid w:val="00BC75CF"/>
    <w:rsid w:val="00BC7691"/>
    <w:rsid w:val="00BC7C1B"/>
    <w:rsid w:val="00BC7D2A"/>
    <w:rsid w:val="00BD1156"/>
    <w:rsid w:val="00BD141B"/>
    <w:rsid w:val="00BD2507"/>
    <w:rsid w:val="00BD2880"/>
    <w:rsid w:val="00BD2923"/>
    <w:rsid w:val="00BD30B7"/>
    <w:rsid w:val="00BD30BC"/>
    <w:rsid w:val="00BD3730"/>
    <w:rsid w:val="00BD3761"/>
    <w:rsid w:val="00BD3C59"/>
    <w:rsid w:val="00BD4007"/>
    <w:rsid w:val="00BD412A"/>
    <w:rsid w:val="00BD4A35"/>
    <w:rsid w:val="00BD5016"/>
    <w:rsid w:val="00BD548B"/>
    <w:rsid w:val="00BD54FF"/>
    <w:rsid w:val="00BD5D89"/>
    <w:rsid w:val="00BD5F13"/>
    <w:rsid w:val="00BD60EE"/>
    <w:rsid w:val="00BD6382"/>
    <w:rsid w:val="00BD6CB3"/>
    <w:rsid w:val="00BD7275"/>
    <w:rsid w:val="00BD72A8"/>
    <w:rsid w:val="00BD74EE"/>
    <w:rsid w:val="00BE06C0"/>
    <w:rsid w:val="00BE1D95"/>
    <w:rsid w:val="00BE1EBA"/>
    <w:rsid w:val="00BE20CA"/>
    <w:rsid w:val="00BE275E"/>
    <w:rsid w:val="00BE2BE8"/>
    <w:rsid w:val="00BE2CFD"/>
    <w:rsid w:val="00BE42C7"/>
    <w:rsid w:val="00BE4321"/>
    <w:rsid w:val="00BE4DF3"/>
    <w:rsid w:val="00BE5E6C"/>
    <w:rsid w:val="00BE600A"/>
    <w:rsid w:val="00BE63B7"/>
    <w:rsid w:val="00BE725D"/>
    <w:rsid w:val="00BE7D84"/>
    <w:rsid w:val="00BF0AD7"/>
    <w:rsid w:val="00BF0BB1"/>
    <w:rsid w:val="00BF1C39"/>
    <w:rsid w:val="00BF1DD8"/>
    <w:rsid w:val="00BF2160"/>
    <w:rsid w:val="00BF2450"/>
    <w:rsid w:val="00BF2865"/>
    <w:rsid w:val="00BF2E30"/>
    <w:rsid w:val="00BF30E9"/>
    <w:rsid w:val="00BF4129"/>
    <w:rsid w:val="00BF47DC"/>
    <w:rsid w:val="00BF5172"/>
    <w:rsid w:val="00BF53CE"/>
    <w:rsid w:val="00BF5728"/>
    <w:rsid w:val="00BF7051"/>
    <w:rsid w:val="00BF70F8"/>
    <w:rsid w:val="00BF71B4"/>
    <w:rsid w:val="00BF74D1"/>
    <w:rsid w:val="00BF77F4"/>
    <w:rsid w:val="00BF7927"/>
    <w:rsid w:val="00BF7C76"/>
    <w:rsid w:val="00BF7D9E"/>
    <w:rsid w:val="00C0022A"/>
    <w:rsid w:val="00C00280"/>
    <w:rsid w:val="00C005FA"/>
    <w:rsid w:val="00C00967"/>
    <w:rsid w:val="00C00D34"/>
    <w:rsid w:val="00C01AB8"/>
    <w:rsid w:val="00C0204D"/>
    <w:rsid w:val="00C021F3"/>
    <w:rsid w:val="00C0252D"/>
    <w:rsid w:val="00C02CB4"/>
    <w:rsid w:val="00C030B0"/>
    <w:rsid w:val="00C03241"/>
    <w:rsid w:val="00C03446"/>
    <w:rsid w:val="00C0361D"/>
    <w:rsid w:val="00C0371D"/>
    <w:rsid w:val="00C03E18"/>
    <w:rsid w:val="00C04DD2"/>
    <w:rsid w:val="00C04E13"/>
    <w:rsid w:val="00C04ECE"/>
    <w:rsid w:val="00C0562B"/>
    <w:rsid w:val="00C056EE"/>
    <w:rsid w:val="00C060E7"/>
    <w:rsid w:val="00C07406"/>
    <w:rsid w:val="00C074E3"/>
    <w:rsid w:val="00C103EA"/>
    <w:rsid w:val="00C10675"/>
    <w:rsid w:val="00C1068C"/>
    <w:rsid w:val="00C10B6D"/>
    <w:rsid w:val="00C10FB6"/>
    <w:rsid w:val="00C11233"/>
    <w:rsid w:val="00C114CA"/>
    <w:rsid w:val="00C11655"/>
    <w:rsid w:val="00C11F56"/>
    <w:rsid w:val="00C12254"/>
    <w:rsid w:val="00C1398B"/>
    <w:rsid w:val="00C143D5"/>
    <w:rsid w:val="00C14440"/>
    <w:rsid w:val="00C1500A"/>
    <w:rsid w:val="00C1513F"/>
    <w:rsid w:val="00C153D6"/>
    <w:rsid w:val="00C15851"/>
    <w:rsid w:val="00C15A4E"/>
    <w:rsid w:val="00C15B39"/>
    <w:rsid w:val="00C15CBA"/>
    <w:rsid w:val="00C17129"/>
    <w:rsid w:val="00C17509"/>
    <w:rsid w:val="00C17548"/>
    <w:rsid w:val="00C17629"/>
    <w:rsid w:val="00C17735"/>
    <w:rsid w:val="00C17D2F"/>
    <w:rsid w:val="00C2018C"/>
    <w:rsid w:val="00C20470"/>
    <w:rsid w:val="00C20937"/>
    <w:rsid w:val="00C21A2B"/>
    <w:rsid w:val="00C229E4"/>
    <w:rsid w:val="00C230C5"/>
    <w:rsid w:val="00C237E9"/>
    <w:rsid w:val="00C24908"/>
    <w:rsid w:val="00C249B1"/>
    <w:rsid w:val="00C24D7F"/>
    <w:rsid w:val="00C24F8F"/>
    <w:rsid w:val="00C25DE7"/>
    <w:rsid w:val="00C26171"/>
    <w:rsid w:val="00C2623B"/>
    <w:rsid w:val="00C267BB"/>
    <w:rsid w:val="00C27A4F"/>
    <w:rsid w:val="00C27D5E"/>
    <w:rsid w:val="00C30C06"/>
    <w:rsid w:val="00C30F9B"/>
    <w:rsid w:val="00C3140C"/>
    <w:rsid w:val="00C31567"/>
    <w:rsid w:val="00C31D02"/>
    <w:rsid w:val="00C31D24"/>
    <w:rsid w:val="00C32054"/>
    <w:rsid w:val="00C3234C"/>
    <w:rsid w:val="00C32563"/>
    <w:rsid w:val="00C3275D"/>
    <w:rsid w:val="00C334B4"/>
    <w:rsid w:val="00C340DC"/>
    <w:rsid w:val="00C342D2"/>
    <w:rsid w:val="00C3435A"/>
    <w:rsid w:val="00C34B78"/>
    <w:rsid w:val="00C34BFD"/>
    <w:rsid w:val="00C351D1"/>
    <w:rsid w:val="00C35BA3"/>
    <w:rsid w:val="00C35C15"/>
    <w:rsid w:val="00C36116"/>
    <w:rsid w:val="00C361A1"/>
    <w:rsid w:val="00C36220"/>
    <w:rsid w:val="00C36229"/>
    <w:rsid w:val="00C36A61"/>
    <w:rsid w:val="00C36A99"/>
    <w:rsid w:val="00C36BBA"/>
    <w:rsid w:val="00C36C7D"/>
    <w:rsid w:val="00C36CF5"/>
    <w:rsid w:val="00C36E32"/>
    <w:rsid w:val="00C370AA"/>
    <w:rsid w:val="00C37EF2"/>
    <w:rsid w:val="00C37F64"/>
    <w:rsid w:val="00C4052F"/>
    <w:rsid w:val="00C40A87"/>
    <w:rsid w:val="00C40C46"/>
    <w:rsid w:val="00C40E8D"/>
    <w:rsid w:val="00C41782"/>
    <w:rsid w:val="00C4178B"/>
    <w:rsid w:val="00C41FAC"/>
    <w:rsid w:val="00C42083"/>
    <w:rsid w:val="00C42E2A"/>
    <w:rsid w:val="00C4301A"/>
    <w:rsid w:val="00C43508"/>
    <w:rsid w:val="00C4374E"/>
    <w:rsid w:val="00C4391A"/>
    <w:rsid w:val="00C439D4"/>
    <w:rsid w:val="00C43F20"/>
    <w:rsid w:val="00C4400A"/>
    <w:rsid w:val="00C441D5"/>
    <w:rsid w:val="00C44A56"/>
    <w:rsid w:val="00C44C1A"/>
    <w:rsid w:val="00C45BF9"/>
    <w:rsid w:val="00C45D7F"/>
    <w:rsid w:val="00C45F3F"/>
    <w:rsid w:val="00C46501"/>
    <w:rsid w:val="00C46EBE"/>
    <w:rsid w:val="00C46F25"/>
    <w:rsid w:val="00C474D2"/>
    <w:rsid w:val="00C47734"/>
    <w:rsid w:val="00C50282"/>
    <w:rsid w:val="00C50ADB"/>
    <w:rsid w:val="00C50DEF"/>
    <w:rsid w:val="00C50F9D"/>
    <w:rsid w:val="00C510AE"/>
    <w:rsid w:val="00C51A16"/>
    <w:rsid w:val="00C51A8D"/>
    <w:rsid w:val="00C51CD6"/>
    <w:rsid w:val="00C51FA0"/>
    <w:rsid w:val="00C5212A"/>
    <w:rsid w:val="00C534CB"/>
    <w:rsid w:val="00C53E58"/>
    <w:rsid w:val="00C544B2"/>
    <w:rsid w:val="00C551AA"/>
    <w:rsid w:val="00C55E09"/>
    <w:rsid w:val="00C5657F"/>
    <w:rsid w:val="00C56946"/>
    <w:rsid w:val="00C569D9"/>
    <w:rsid w:val="00C574B5"/>
    <w:rsid w:val="00C579C5"/>
    <w:rsid w:val="00C607D0"/>
    <w:rsid w:val="00C60D49"/>
    <w:rsid w:val="00C61DE6"/>
    <w:rsid w:val="00C623B7"/>
    <w:rsid w:val="00C627DF"/>
    <w:rsid w:val="00C62DF4"/>
    <w:rsid w:val="00C62F46"/>
    <w:rsid w:val="00C62F7A"/>
    <w:rsid w:val="00C63415"/>
    <w:rsid w:val="00C636D5"/>
    <w:rsid w:val="00C63B65"/>
    <w:rsid w:val="00C63DC6"/>
    <w:rsid w:val="00C6489C"/>
    <w:rsid w:val="00C64E8F"/>
    <w:rsid w:val="00C6571D"/>
    <w:rsid w:val="00C65760"/>
    <w:rsid w:val="00C65B46"/>
    <w:rsid w:val="00C65BD5"/>
    <w:rsid w:val="00C65C69"/>
    <w:rsid w:val="00C65E55"/>
    <w:rsid w:val="00C65F3E"/>
    <w:rsid w:val="00C66048"/>
    <w:rsid w:val="00C664BF"/>
    <w:rsid w:val="00C665EF"/>
    <w:rsid w:val="00C666B7"/>
    <w:rsid w:val="00C66919"/>
    <w:rsid w:val="00C67B4E"/>
    <w:rsid w:val="00C67E64"/>
    <w:rsid w:val="00C713A0"/>
    <w:rsid w:val="00C7143B"/>
    <w:rsid w:val="00C716B5"/>
    <w:rsid w:val="00C717A2"/>
    <w:rsid w:val="00C71BE8"/>
    <w:rsid w:val="00C72452"/>
    <w:rsid w:val="00C733BB"/>
    <w:rsid w:val="00C735F3"/>
    <w:rsid w:val="00C73BDB"/>
    <w:rsid w:val="00C74434"/>
    <w:rsid w:val="00C747FF"/>
    <w:rsid w:val="00C748D8"/>
    <w:rsid w:val="00C75D9D"/>
    <w:rsid w:val="00C7622D"/>
    <w:rsid w:val="00C76296"/>
    <w:rsid w:val="00C762BB"/>
    <w:rsid w:val="00C76693"/>
    <w:rsid w:val="00C76A2C"/>
    <w:rsid w:val="00C76C1D"/>
    <w:rsid w:val="00C77472"/>
    <w:rsid w:val="00C77E2D"/>
    <w:rsid w:val="00C77F02"/>
    <w:rsid w:val="00C804B8"/>
    <w:rsid w:val="00C80503"/>
    <w:rsid w:val="00C81248"/>
    <w:rsid w:val="00C81CE8"/>
    <w:rsid w:val="00C81E2E"/>
    <w:rsid w:val="00C822E2"/>
    <w:rsid w:val="00C82310"/>
    <w:rsid w:val="00C829F9"/>
    <w:rsid w:val="00C82D51"/>
    <w:rsid w:val="00C833BB"/>
    <w:rsid w:val="00C83563"/>
    <w:rsid w:val="00C83A34"/>
    <w:rsid w:val="00C83ECD"/>
    <w:rsid w:val="00C83F4C"/>
    <w:rsid w:val="00C841FD"/>
    <w:rsid w:val="00C845D8"/>
    <w:rsid w:val="00C84EBB"/>
    <w:rsid w:val="00C85273"/>
    <w:rsid w:val="00C85310"/>
    <w:rsid w:val="00C8673C"/>
    <w:rsid w:val="00C87441"/>
    <w:rsid w:val="00C87673"/>
    <w:rsid w:val="00C9074B"/>
    <w:rsid w:val="00C909F0"/>
    <w:rsid w:val="00C90DB6"/>
    <w:rsid w:val="00C913DD"/>
    <w:rsid w:val="00C923AF"/>
    <w:rsid w:val="00C92441"/>
    <w:rsid w:val="00C92618"/>
    <w:rsid w:val="00C9377C"/>
    <w:rsid w:val="00C93EDA"/>
    <w:rsid w:val="00C94003"/>
    <w:rsid w:val="00C9437E"/>
    <w:rsid w:val="00C9443A"/>
    <w:rsid w:val="00C94A2A"/>
    <w:rsid w:val="00C94A3A"/>
    <w:rsid w:val="00C94BD1"/>
    <w:rsid w:val="00C94DEF"/>
    <w:rsid w:val="00C94F98"/>
    <w:rsid w:val="00C951DA"/>
    <w:rsid w:val="00C95851"/>
    <w:rsid w:val="00C95CCC"/>
    <w:rsid w:val="00C95F19"/>
    <w:rsid w:val="00C96060"/>
    <w:rsid w:val="00C96511"/>
    <w:rsid w:val="00C966FE"/>
    <w:rsid w:val="00C96C9D"/>
    <w:rsid w:val="00C96FC5"/>
    <w:rsid w:val="00C9703C"/>
    <w:rsid w:val="00C97706"/>
    <w:rsid w:val="00C97720"/>
    <w:rsid w:val="00C97799"/>
    <w:rsid w:val="00C97962"/>
    <w:rsid w:val="00C979CF"/>
    <w:rsid w:val="00C97B16"/>
    <w:rsid w:val="00C97F3B"/>
    <w:rsid w:val="00CA0169"/>
    <w:rsid w:val="00CA04FE"/>
    <w:rsid w:val="00CA0768"/>
    <w:rsid w:val="00CA1064"/>
    <w:rsid w:val="00CA216B"/>
    <w:rsid w:val="00CA258F"/>
    <w:rsid w:val="00CA2F99"/>
    <w:rsid w:val="00CA2FF6"/>
    <w:rsid w:val="00CA370E"/>
    <w:rsid w:val="00CA3D48"/>
    <w:rsid w:val="00CA3F05"/>
    <w:rsid w:val="00CA3F43"/>
    <w:rsid w:val="00CA42FD"/>
    <w:rsid w:val="00CA472C"/>
    <w:rsid w:val="00CA4E3D"/>
    <w:rsid w:val="00CA4E43"/>
    <w:rsid w:val="00CA5195"/>
    <w:rsid w:val="00CA52E6"/>
    <w:rsid w:val="00CA5726"/>
    <w:rsid w:val="00CA58C9"/>
    <w:rsid w:val="00CA58CA"/>
    <w:rsid w:val="00CA5C94"/>
    <w:rsid w:val="00CA6158"/>
    <w:rsid w:val="00CA6179"/>
    <w:rsid w:val="00CA6461"/>
    <w:rsid w:val="00CA6F51"/>
    <w:rsid w:val="00CA7541"/>
    <w:rsid w:val="00CA78A6"/>
    <w:rsid w:val="00CB0B0A"/>
    <w:rsid w:val="00CB0D80"/>
    <w:rsid w:val="00CB1230"/>
    <w:rsid w:val="00CB147F"/>
    <w:rsid w:val="00CB1953"/>
    <w:rsid w:val="00CB1EB0"/>
    <w:rsid w:val="00CB1F91"/>
    <w:rsid w:val="00CB21C7"/>
    <w:rsid w:val="00CB2C0C"/>
    <w:rsid w:val="00CB33A3"/>
    <w:rsid w:val="00CB3670"/>
    <w:rsid w:val="00CB512E"/>
    <w:rsid w:val="00CB6ACB"/>
    <w:rsid w:val="00CB6E84"/>
    <w:rsid w:val="00CB70F0"/>
    <w:rsid w:val="00CB72D3"/>
    <w:rsid w:val="00CB76DE"/>
    <w:rsid w:val="00CB7DD0"/>
    <w:rsid w:val="00CC0185"/>
    <w:rsid w:val="00CC019E"/>
    <w:rsid w:val="00CC046B"/>
    <w:rsid w:val="00CC0828"/>
    <w:rsid w:val="00CC0A47"/>
    <w:rsid w:val="00CC0A50"/>
    <w:rsid w:val="00CC0A5C"/>
    <w:rsid w:val="00CC0BF1"/>
    <w:rsid w:val="00CC1079"/>
    <w:rsid w:val="00CC1527"/>
    <w:rsid w:val="00CC16E5"/>
    <w:rsid w:val="00CC2588"/>
    <w:rsid w:val="00CC25FF"/>
    <w:rsid w:val="00CC26E3"/>
    <w:rsid w:val="00CC2C27"/>
    <w:rsid w:val="00CC3EDD"/>
    <w:rsid w:val="00CC41AA"/>
    <w:rsid w:val="00CC428C"/>
    <w:rsid w:val="00CC44F1"/>
    <w:rsid w:val="00CC4717"/>
    <w:rsid w:val="00CC4988"/>
    <w:rsid w:val="00CC4F9A"/>
    <w:rsid w:val="00CC53F5"/>
    <w:rsid w:val="00CC5729"/>
    <w:rsid w:val="00CC59D3"/>
    <w:rsid w:val="00CC5AC1"/>
    <w:rsid w:val="00CC6246"/>
    <w:rsid w:val="00CC683A"/>
    <w:rsid w:val="00CC695A"/>
    <w:rsid w:val="00CC6BAD"/>
    <w:rsid w:val="00CC6D97"/>
    <w:rsid w:val="00CC6F6F"/>
    <w:rsid w:val="00CC778B"/>
    <w:rsid w:val="00CC77D5"/>
    <w:rsid w:val="00CC780C"/>
    <w:rsid w:val="00CC7CE9"/>
    <w:rsid w:val="00CD02E9"/>
    <w:rsid w:val="00CD035D"/>
    <w:rsid w:val="00CD041C"/>
    <w:rsid w:val="00CD0690"/>
    <w:rsid w:val="00CD06A6"/>
    <w:rsid w:val="00CD11A0"/>
    <w:rsid w:val="00CD123F"/>
    <w:rsid w:val="00CD177B"/>
    <w:rsid w:val="00CD17A8"/>
    <w:rsid w:val="00CD18AC"/>
    <w:rsid w:val="00CD21CC"/>
    <w:rsid w:val="00CD28C4"/>
    <w:rsid w:val="00CD2CA4"/>
    <w:rsid w:val="00CD30B3"/>
    <w:rsid w:val="00CD3288"/>
    <w:rsid w:val="00CD39BA"/>
    <w:rsid w:val="00CD39C7"/>
    <w:rsid w:val="00CD3B52"/>
    <w:rsid w:val="00CD3C7E"/>
    <w:rsid w:val="00CD3C8D"/>
    <w:rsid w:val="00CD44A6"/>
    <w:rsid w:val="00CD4660"/>
    <w:rsid w:val="00CD4765"/>
    <w:rsid w:val="00CD477C"/>
    <w:rsid w:val="00CD4904"/>
    <w:rsid w:val="00CD4AA2"/>
    <w:rsid w:val="00CD4CA8"/>
    <w:rsid w:val="00CD528B"/>
    <w:rsid w:val="00CD52D9"/>
    <w:rsid w:val="00CD5C57"/>
    <w:rsid w:val="00CD5F60"/>
    <w:rsid w:val="00CD663A"/>
    <w:rsid w:val="00CD6798"/>
    <w:rsid w:val="00CD6E75"/>
    <w:rsid w:val="00CD706F"/>
    <w:rsid w:val="00CD734A"/>
    <w:rsid w:val="00CD76DA"/>
    <w:rsid w:val="00CD7EB2"/>
    <w:rsid w:val="00CE0464"/>
    <w:rsid w:val="00CE0884"/>
    <w:rsid w:val="00CE0EE7"/>
    <w:rsid w:val="00CE117F"/>
    <w:rsid w:val="00CE11BA"/>
    <w:rsid w:val="00CE1484"/>
    <w:rsid w:val="00CE18B6"/>
    <w:rsid w:val="00CE1E04"/>
    <w:rsid w:val="00CE20BC"/>
    <w:rsid w:val="00CE2484"/>
    <w:rsid w:val="00CE2C7A"/>
    <w:rsid w:val="00CE2CF5"/>
    <w:rsid w:val="00CE3B23"/>
    <w:rsid w:val="00CE3D43"/>
    <w:rsid w:val="00CE3F6D"/>
    <w:rsid w:val="00CE42CD"/>
    <w:rsid w:val="00CE43A9"/>
    <w:rsid w:val="00CE5A64"/>
    <w:rsid w:val="00CE5AF4"/>
    <w:rsid w:val="00CE66ED"/>
    <w:rsid w:val="00CE6B87"/>
    <w:rsid w:val="00CE71C0"/>
    <w:rsid w:val="00CE7215"/>
    <w:rsid w:val="00CE727E"/>
    <w:rsid w:val="00CE7311"/>
    <w:rsid w:val="00CE74DE"/>
    <w:rsid w:val="00CE75E8"/>
    <w:rsid w:val="00CE7E12"/>
    <w:rsid w:val="00CE7EDA"/>
    <w:rsid w:val="00CF0C1A"/>
    <w:rsid w:val="00CF0E09"/>
    <w:rsid w:val="00CF0FB9"/>
    <w:rsid w:val="00CF1534"/>
    <w:rsid w:val="00CF1BC7"/>
    <w:rsid w:val="00CF20A7"/>
    <w:rsid w:val="00CF218C"/>
    <w:rsid w:val="00CF23AB"/>
    <w:rsid w:val="00CF2A04"/>
    <w:rsid w:val="00CF2C7E"/>
    <w:rsid w:val="00CF321B"/>
    <w:rsid w:val="00CF4415"/>
    <w:rsid w:val="00CF47F0"/>
    <w:rsid w:val="00CF48C6"/>
    <w:rsid w:val="00CF50B2"/>
    <w:rsid w:val="00CF51F3"/>
    <w:rsid w:val="00CF54E1"/>
    <w:rsid w:val="00CF57F9"/>
    <w:rsid w:val="00CF64CF"/>
    <w:rsid w:val="00CF6775"/>
    <w:rsid w:val="00CF6A01"/>
    <w:rsid w:val="00CF6A8F"/>
    <w:rsid w:val="00CF6B48"/>
    <w:rsid w:val="00CF6D5D"/>
    <w:rsid w:val="00CF6D6E"/>
    <w:rsid w:val="00CF773F"/>
    <w:rsid w:val="00CF79C8"/>
    <w:rsid w:val="00CF7CA3"/>
    <w:rsid w:val="00D002A1"/>
    <w:rsid w:val="00D00A0C"/>
    <w:rsid w:val="00D00C7F"/>
    <w:rsid w:val="00D00CF3"/>
    <w:rsid w:val="00D00E75"/>
    <w:rsid w:val="00D0117E"/>
    <w:rsid w:val="00D01276"/>
    <w:rsid w:val="00D012EE"/>
    <w:rsid w:val="00D01551"/>
    <w:rsid w:val="00D016C9"/>
    <w:rsid w:val="00D0173D"/>
    <w:rsid w:val="00D01DE1"/>
    <w:rsid w:val="00D01E24"/>
    <w:rsid w:val="00D01F8F"/>
    <w:rsid w:val="00D021DE"/>
    <w:rsid w:val="00D021E9"/>
    <w:rsid w:val="00D027AD"/>
    <w:rsid w:val="00D028E9"/>
    <w:rsid w:val="00D03545"/>
    <w:rsid w:val="00D03A19"/>
    <w:rsid w:val="00D043D5"/>
    <w:rsid w:val="00D04956"/>
    <w:rsid w:val="00D049C8"/>
    <w:rsid w:val="00D04C8E"/>
    <w:rsid w:val="00D050F9"/>
    <w:rsid w:val="00D05C04"/>
    <w:rsid w:val="00D05F75"/>
    <w:rsid w:val="00D06016"/>
    <w:rsid w:val="00D07451"/>
    <w:rsid w:val="00D10144"/>
    <w:rsid w:val="00D102F6"/>
    <w:rsid w:val="00D1085D"/>
    <w:rsid w:val="00D10E19"/>
    <w:rsid w:val="00D120D4"/>
    <w:rsid w:val="00D12386"/>
    <w:rsid w:val="00D1259E"/>
    <w:rsid w:val="00D1271C"/>
    <w:rsid w:val="00D12A47"/>
    <w:rsid w:val="00D12BF9"/>
    <w:rsid w:val="00D12E55"/>
    <w:rsid w:val="00D13143"/>
    <w:rsid w:val="00D132EE"/>
    <w:rsid w:val="00D13533"/>
    <w:rsid w:val="00D142EF"/>
    <w:rsid w:val="00D1439B"/>
    <w:rsid w:val="00D143CB"/>
    <w:rsid w:val="00D144AD"/>
    <w:rsid w:val="00D14825"/>
    <w:rsid w:val="00D1487D"/>
    <w:rsid w:val="00D14AAB"/>
    <w:rsid w:val="00D14B60"/>
    <w:rsid w:val="00D14CC6"/>
    <w:rsid w:val="00D15964"/>
    <w:rsid w:val="00D15A56"/>
    <w:rsid w:val="00D15A86"/>
    <w:rsid w:val="00D16167"/>
    <w:rsid w:val="00D165B2"/>
    <w:rsid w:val="00D16BE9"/>
    <w:rsid w:val="00D16D08"/>
    <w:rsid w:val="00D16DD9"/>
    <w:rsid w:val="00D1769A"/>
    <w:rsid w:val="00D17759"/>
    <w:rsid w:val="00D20657"/>
    <w:rsid w:val="00D20BE0"/>
    <w:rsid w:val="00D21B05"/>
    <w:rsid w:val="00D21BAF"/>
    <w:rsid w:val="00D21BB7"/>
    <w:rsid w:val="00D2206E"/>
    <w:rsid w:val="00D2228F"/>
    <w:rsid w:val="00D22470"/>
    <w:rsid w:val="00D22F44"/>
    <w:rsid w:val="00D230E6"/>
    <w:rsid w:val="00D2474B"/>
    <w:rsid w:val="00D24893"/>
    <w:rsid w:val="00D24945"/>
    <w:rsid w:val="00D24AA0"/>
    <w:rsid w:val="00D24C81"/>
    <w:rsid w:val="00D25450"/>
    <w:rsid w:val="00D25C41"/>
    <w:rsid w:val="00D264CF"/>
    <w:rsid w:val="00D2655C"/>
    <w:rsid w:val="00D273D3"/>
    <w:rsid w:val="00D278A1"/>
    <w:rsid w:val="00D301AC"/>
    <w:rsid w:val="00D30BD1"/>
    <w:rsid w:val="00D30F28"/>
    <w:rsid w:val="00D30FC1"/>
    <w:rsid w:val="00D31379"/>
    <w:rsid w:val="00D315F0"/>
    <w:rsid w:val="00D31B5B"/>
    <w:rsid w:val="00D31DCA"/>
    <w:rsid w:val="00D32B99"/>
    <w:rsid w:val="00D32C67"/>
    <w:rsid w:val="00D336A8"/>
    <w:rsid w:val="00D343E5"/>
    <w:rsid w:val="00D3445E"/>
    <w:rsid w:val="00D35463"/>
    <w:rsid w:val="00D354AD"/>
    <w:rsid w:val="00D35514"/>
    <w:rsid w:val="00D3665C"/>
    <w:rsid w:val="00D368E1"/>
    <w:rsid w:val="00D37827"/>
    <w:rsid w:val="00D378F0"/>
    <w:rsid w:val="00D37942"/>
    <w:rsid w:val="00D3796C"/>
    <w:rsid w:val="00D379C9"/>
    <w:rsid w:val="00D4170F"/>
    <w:rsid w:val="00D42CFD"/>
    <w:rsid w:val="00D43182"/>
    <w:rsid w:val="00D43665"/>
    <w:rsid w:val="00D44FCF"/>
    <w:rsid w:val="00D454B8"/>
    <w:rsid w:val="00D45D7C"/>
    <w:rsid w:val="00D4686B"/>
    <w:rsid w:val="00D46BB2"/>
    <w:rsid w:val="00D47880"/>
    <w:rsid w:val="00D478A1"/>
    <w:rsid w:val="00D47DE0"/>
    <w:rsid w:val="00D504CC"/>
    <w:rsid w:val="00D509F8"/>
    <w:rsid w:val="00D50BDA"/>
    <w:rsid w:val="00D51933"/>
    <w:rsid w:val="00D51B03"/>
    <w:rsid w:val="00D51C87"/>
    <w:rsid w:val="00D53503"/>
    <w:rsid w:val="00D53A38"/>
    <w:rsid w:val="00D53D33"/>
    <w:rsid w:val="00D542F4"/>
    <w:rsid w:val="00D5450D"/>
    <w:rsid w:val="00D548E6"/>
    <w:rsid w:val="00D54D4E"/>
    <w:rsid w:val="00D55FF4"/>
    <w:rsid w:val="00D562E6"/>
    <w:rsid w:val="00D5647C"/>
    <w:rsid w:val="00D56D81"/>
    <w:rsid w:val="00D573A4"/>
    <w:rsid w:val="00D57515"/>
    <w:rsid w:val="00D579A8"/>
    <w:rsid w:val="00D601BD"/>
    <w:rsid w:val="00D60CC0"/>
    <w:rsid w:val="00D611B6"/>
    <w:rsid w:val="00D61223"/>
    <w:rsid w:val="00D61721"/>
    <w:rsid w:val="00D61756"/>
    <w:rsid w:val="00D61ACD"/>
    <w:rsid w:val="00D61B70"/>
    <w:rsid w:val="00D61BCA"/>
    <w:rsid w:val="00D61DDD"/>
    <w:rsid w:val="00D61F34"/>
    <w:rsid w:val="00D62454"/>
    <w:rsid w:val="00D626D0"/>
    <w:rsid w:val="00D62B3A"/>
    <w:rsid w:val="00D62D01"/>
    <w:rsid w:val="00D62DE1"/>
    <w:rsid w:val="00D62FD3"/>
    <w:rsid w:val="00D636DC"/>
    <w:rsid w:val="00D63B2B"/>
    <w:rsid w:val="00D6405A"/>
    <w:rsid w:val="00D641EE"/>
    <w:rsid w:val="00D64440"/>
    <w:rsid w:val="00D646B4"/>
    <w:rsid w:val="00D64936"/>
    <w:rsid w:val="00D650BC"/>
    <w:rsid w:val="00D659DA"/>
    <w:rsid w:val="00D65E7E"/>
    <w:rsid w:val="00D65EEF"/>
    <w:rsid w:val="00D660F8"/>
    <w:rsid w:val="00D67084"/>
    <w:rsid w:val="00D67717"/>
    <w:rsid w:val="00D67BD2"/>
    <w:rsid w:val="00D67EC3"/>
    <w:rsid w:val="00D7029D"/>
    <w:rsid w:val="00D7167C"/>
    <w:rsid w:val="00D71A1B"/>
    <w:rsid w:val="00D71C93"/>
    <w:rsid w:val="00D72959"/>
    <w:rsid w:val="00D72DF9"/>
    <w:rsid w:val="00D73468"/>
    <w:rsid w:val="00D73695"/>
    <w:rsid w:val="00D73C42"/>
    <w:rsid w:val="00D73CB9"/>
    <w:rsid w:val="00D743EA"/>
    <w:rsid w:val="00D74450"/>
    <w:rsid w:val="00D74B49"/>
    <w:rsid w:val="00D74C38"/>
    <w:rsid w:val="00D74E97"/>
    <w:rsid w:val="00D75430"/>
    <w:rsid w:val="00D757B3"/>
    <w:rsid w:val="00D75AC1"/>
    <w:rsid w:val="00D75F02"/>
    <w:rsid w:val="00D75FCE"/>
    <w:rsid w:val="00D7602F"/>
    <w:rsid w:val="00D76073"/>
    <w:rsid w:val="00D762C0"/>
    <w:rsid w:val="00D76D81"/>
    <w:rsid w:val="00D77944"/>
    <w:rsid w:val="00D77B7A"/>
    <w:rsid w:val="00D801BF"/>
    <w:rsid w:val="00D809EE"/>
    <w:rsid w:val="00D80D1D"/>
    <w:rsid w:val="00D80D22"/>
    <w:rsid w:val="00D8144C"/>
    <w:rsid w:val="00D81543"/>
    <w:rsid w:val="00D815F9"/>
    <w:rsid w:val="00D8188F"/>
    <w:rsid w:val="00D81B77"/>
    <w:rsid w:val="00D81CB9"/>
    <w:rsid w:val="00D81D46"/>
    <w:rsid w:val="00D820BC"/>
    <w:rsid w:val="00D82B17"/>
    <w:rsid w:val="00D84042"/>
    <w:rsid w:val="00D843FF"/>
    <w:rsid w:val="00D8455B"/>
    <w:rsid w:val="00D84AFA"/>
    <w:rsid w:val="00D85772"/>
    <w:rsid w:val="00D85A96"/>
    <w:rsid w:val="00D863EE"/>
    <w:rsid w:val="00D86696"/>
    <w:rsid w:val="00D869D4"/>
    <w:rsid w:val="00D86E8E"/>
    <w:rsid w:val="00D86FFE"/>
    <w:rsid w:val="00D8705D"/>
    <w:rsid w:val="00D87FE4"/>
    <w:rsid w:val="00D90234"/>
    <w:rsid w:val="00D90568"/>
    <w:rsid w:val="00D91230"/>
    <w:rsid w:val="00D91B22"/>
    <w:rsid w:val="00D91C53"/>
    <w:rsid w:val="00D92392"/>
    <w:rsid w:val="00D92828"/>
    <w:rsid w:val="00D92F3F"/>
    <w:rsid w:val="00D932A6"/>
    <w:rsid w:val="00D93419"/>
    <w:rsid w:val="00D9347E"/>
    <w:rsid w:val="00D940D2"/>
    <w:rsid w:val="00D94750"/>
    <w:rsid w:val="00D94883"/>
    <w:rsid w:val="00D94947"/>
    <w:rsid w:val="00D94A91"/>
    <w:rsid w:val="00D94ED7"/>
    <w:rsid w:val="00D959AC"/>
    <w:rsid w:val="00D960D2"/>
    <w:rsid w:val="00D96A1F"/>
    <w:rsid w:val="00D96CEA"/>
    <w:rsid w:val="00D976C2"/>
    <w:rsid w:val="00D97B88"/>
    <w:rsid w:val="00DA027B"/>
    <w:rsid w:val="00DA048A"/>
    <w:rsid w:val="00DA1688"/>
    <w:rsid w:val="00DA1C6B"/>
    <w:rsid w:val="00DA1CD0"/>
    <w:rsid w:val="00DA1D29"/>
    <w:rsid w:val="00DA1D9F"/>
    <w:rsid w:val="00DA231D"/>
    <w:rsid w:val="00DA23D8"/>
    <w:rsid w:val="00DA27E6"/>
    <w:rsid w:val="00DA2AE2"/>
    <w:rsid w:val="00DA2E4A"/>
    <w:rsid w:val="00DA31A6"/>
    <w:rsid w:val="00DA3482"/>
    <w:rsid w:val="00DA361B"/>
    <w:rsid w:val="00DA367D"/>
    <w:rsid w:val="00DA48F5"/>
    <w:rsid w:val="00DA499B"/>
    <w:rsid w:val="00DA4D9B"/>
    <w:rsid w:val="00DA5187"/>
    <w:rsid w:val="00DA530E"/>
    <w:rsid w:val="00DA5ACD"/>
    <w:rsid w:val="00DA5DC7"/>
    <w:rsid w:val="00DA6709"/>
    <w:rsid w:val="00DA6D12"/>
    <w:rsid w:val="00DA6F22"/>
    <w:rsid w:val="00DA7B85"/>
    <w:rsid w:val="00DA7DDD"/>
    <w:rsid w:val="00DB01E3"/>
    <w:rsid w:val="00DB0201"/>
    <w:rsid w:val="00DB0561"/>
    <w:rsid w:val="00DB08DA"/>
    <w:rsid w:val="00DB0BF5"/>
    <w:rsid w:val="00DB0ECA"/>
    <w:rsid w:val="00DB1431"/>
    <w:rsid w:val="00DB1483"/>
    <w:rsid w:val="00DB1AC8"/>
    <w:rsid w:val="00DB1CBC"/>
    <w:rsid w:val="00DB25AE"/>
    <w:rsid w:val="00DB27C9"/>
    <w:rsid w:val="00DB2DC0"/>
    <w:rsid w:val="00DB2DDE"/>
    <w:rsid w:val="00DB333B"/>
    <w:rsid w:val="00DB33A2"/>
    <w:rsid w:val="00DB3540"/>
    <w:rsid w:val="00DB3961"/>
    <w:rsid w:val="00DB3A6B"/>
    <w:rsid w:val="00DB45DA"/>
    <w:rsid w:val="00DB4B23"/>
    <w:rsid w:val="00DB4DA8"/>
    <w:rsid w:val="00DB4F0C"/>
    <w:rsid w:val="00DB523F"/>
    <w:rsid w:val="00DB5244"/>
    <w:rsid w:val="00DB6F1B"/>
    <w:rsid w:val="00DB6F35"/>
    <w:rsid w:val="00DB73C9"/>
    <w:rsid w:val="00DB7DBE"/>
    <w:rsid w:val="00DB7EF0"/>
    <w:rsid w:val="00DC07BB"/>
    <w:rsid w:val="00DC0B49"/>
    <w:rsid w:val="00DC1C5A"/>
    <w:rsid w:val="00DC2B68"/>
    <w:rsid w:val="00DC3196"/>
    <w:rsid w:val="00DC32FA"/>
    <w:rsid w:val="00DC3472"/>
    <w:rsid w:val="00DC35D8"/>
    <w:rsid w:val="00DC3676"/>
    <w:rsid w:val="00DC3AC4"/>
    <w:rsid w:val="00DC3C37"/>
    <w:rsid w:val="00DC3DF3"/>
    <w:rsid w:val="00DC3F25"/>
    <w:rsid w:val="00DC3FD9"/>
    <w:rsid w:val="00DC4184"/>
    <w:rsid w:val="00DC432B"/>
    <w:rsid w:val="00DC504A"/>
    <w:rsid w:val="00DC550C"/>
    <w:rsid w:val="00DC5877"/>
    <w:rsid w:val="00DC58FA"/>
    <w:rsid w:val="00DC58FC"/>
    <w:rsid w:val="00DC5D47"/>
    <w:rsid w:val="00DC726F"/>
    <w:rsid w:val="00DC7839"/>
    <w:rsid w:val="00DC7B5A"/>
    <w:rsid w:val="00DD025D"/>
    <w:rsid w:val="00DD08CA"/>
    <w:rsid w:val="00DD0B0C"/>
    <w:rsid w:val="00DD2972"/>
    <w:rsid w:val="00DD2FE9"/>
    <w:rsid w:val="00DD3463"/>
    <w:rsid w:val="00DD39D3"/>
    <w:rsid w:val="00DD3D7F"/>
    <w:rsid w:val="00DD411D"/>
    <w:rsid w:val="00DD4690"/>
    <w:rsid w:val="00DD4B6B"/>
    <w:rsid w:val="00DD51BA"/>
    <w:rsid w:val="00DD5C78"/>
    <w:rsid w:val="00DD5DA0"/>
    <w:rsid w:val="00DD67EC"/>
    <w:rsid w:val="00DD68F0"/>
    <w:rsid w:val="00DD6F81"/>
    <w:rsid w:val="00DD6FCA"/>
    <w:rsid w:val="00DD73E3"/>
    <w:rsid w:val="00DD7904"/>
    <w:rsid w:val="00DD7A47"/>
    <w:rsid w:val="00DD7DAE"/>
    <w:rsid w:val="00DD7F0F"/>
    <w:rsid w:val="00DD7FD4"/>
    <w:rsid w:val="00DE0143"/>
    <w:rsid w:val="00DE01E4"/>
    <w:rsid w:val="00DE0913"/>
    <w:rsid w:val="00DE0DDB"/>
    <w:rsid w:val="00DE13DD"/>
    <w:rsid w:val="00DE1526"/>
    <w:rsid w:val="00DE1737"/>
    <w:rsid w:val="00DE20AD"/>
    <w:rsid w:val="00DE26F8"/>
    <w:rsid w:val="00DE32B1"/>
    <w:rsid w:val="00DE34B8"/>
    <w:rsid w:val="00DE49A0"/>
    <w:rsid w:val="00DE4BB3"/>
    <w:rsid w:val="00DE4D16"/>
    <w:rsid w:val="00DE5452"/>
    <w:rsid w:val="00DE5BF6"/>
    <w:rsid w:val="00DE607E"/>
    <w:rsid w:val="00DE620E"/>
    <w:rsid w:val="00DE62B0"/>
    <w:rsid w:val="00DE647D"/>
    <w:rsid w:val="00DE6711"/>
    <w:rsid w:val="00DE67B0"/>
    <w:rsid w:val="00DE695D"/>
    <w:rsid w:val="00DE72B7"/>
    <w:rsid w:val="00DE798E"/>
    <w:rsid w:val="00DE7AA9"/>
    <w:rsid w:val="00DF02CD"/>
    <w:rsid w:val="00DF0326"/>
    <w:rsid w:val="00DF04AC"/>
    <w:rsid w:val="00DF04B4"/>
    <w:rsid w:val="00DF07D0"/>
    <w:rsid w:val="00DF0AAB"/>
    <w:rsid w:val="00DF0B5C"/>
    <w:rsid w:val="00DF0D47"/>
    <w:rsid w:val="00DF17A3"/>
    <w:rsid w:val="00DF2520"/>
    <w:rsid w:val="00DF26C8"/>
    <w:rsid w:val="00DF279D"/>
    <w:rsid w:val="00DF3541"/>
    <w:rsid w:val="00DF3FC4"/>
    <w:rsid w:val="00DF460B"/>
    <w:rsid w:val="00DF4782"/>
    <w:rsid w:val="00DF4D63"/>
    <w:rsid w:val="00DF5542"/>
    <w:rsid w:val="00DF6402"/>
    <w:rsid w:val="00DF65DC"/>
    <w:rsid w:val="00DF78ED"/>
    <w:rsid w:val="00DF7A84"/>
    <w:rsid w:val="00E0061C"/>
    <w:rsid w:val="00E00C6D"/>
    <w:rsid w:val="00E01B65"/>
    <w:rsid w:val="00E028EC"/>
    <w:rsid w:val="00E02EAC"/>
    <w:rsid w:val="00E03B43"/>
    <w:rsid w:val="00E03B59"/>
    <w:rsid w:val="00E03F1B"/>
    <w:rsid w:val="00E04175"/>
    <w:rsid w:val="00E0424D"/>
    <w:rsid w:val="00E0478A"/>
    <w:rsid w:val="00E0479D"/>
    <w:rsid w:val="00E04C70"/>
    <w:rsid w:val="00E05070"/>
    <w:rsid w:val="00E0562F"/>
    <w:rsid w:val="00E0578B"/>
    <w:rsid w:val="00E0587F"/>
    <w:rsid w:val="00E05ABF"/>
    <w:rsid w:val="00E05F66"/>
    <w:rsid w:val="00E06789"/>
    <w:rsid w:val="00E06A6A"/>
    <w:rsid w:val="00E077EA"/>
    <w:rsid w:val="00E0797B"/>
    <w:rsid w:val="00E10931"/>
    <w:rsid w:val="00E10E92"/>
    <w:rsid w:val="00E1108C"/>
    <w:rsid w:val="00E110F8"/>
    <w:rsid w:val="00E11FF9"/>
    <w:rsid w:val="00E1265E"/>
    <w:rsid w:val="00E127B3"/>
    <w:rsid w:val="00E12BDE"/>
    <w:rsid w:val="00E1303C"/>
    <w:rsid w:val="00E133AB"/>
    <w:rsid w:val="00E1355E"/>
    <w:rsid w:val="00E13957"/>
    <w:rsid w:val="00E13A3D"/>
    <w:rsid w:val="00E13D91"/>
    <w:rsid w:val="00E1401B"/>
    <w:rsid w:val="00E14DB8"/>
    <w:rsid w:val="00E14E70"/>
    <w:rsid w:val="00E150DE"/>
    <w:rsid w:val="00E153A7"/>
    <w:rsid w:val="00E15EB4"/>
    <w:rsid w:val="00E1651D"/>
    <w:rsid w:val="00E1673C"/>
    <w:rsid w:val="00E17124"/>
    <w:rsid w:val="00E17308"/>
    <w:rsid w:val="00E17611"/>
    <w:rsid w:val="00E17990"/>
    <w:rsid w:val="00E17F89"/>
    <w:rsid w:val="00E20A94"/>
    <w:rsid w:val="00E20B9E"/>
    <w:rsid w:val="00E21337"/>
    <w:rsid w:val="00E21859"/>
    <w:rsid w:val="00E21A2B"/>
    <w:rsid w:val="00E21D5B"/>
    <w:rsid w:val="00E22E4E"/>
    <w:rsid w:val="00E22F65"/>
    <w:rsid w:val="00E237CE"/>
    <w:rsid w:val="00E2391D"/>
    <w:rsid w:val="00E247F8"/>
    <w:rsid w:val="00E24A6F"/>
    <w:rsid w:val="00E25202"/>
    <w:rsid w:val="00E25D97"/>
    <w:rsid w:val="00E26939"/>
    <w:rsid w:val="00E26C56"/>
    <w:rsid w:val="00E26F88"/>
    <w:rsid w:val="00E26FB2"/>
    <w:rsid w:val="00E271DA"/>
    <w:rsid w:val="00E278B0"/>
    <w:rsid w:val="00E27C45"/>
    <w:rsid w:val="00E27F90"/>
    <w:rsid w:val="00E3039D"/>
    <w:rsid w:val="00E30786"/>
    <w:rsid w:val="00E30B24"/>
    <w:rsid w:val="00E30BB3"/>
    <w:rsid w:val="00E30E7E"/>
    <w:rsid w:val="00E31393"/>
    <w:rsid w:val="00E31487"/>
    <w:rsid w:val="00E31BA3"/>
    <w:rsid w:val="00E31DBE"/>
    <w:rsid w:val="00E32E3D"/>
    <w:rsid w:val="00E332D3"/>
    <w:rsid w:val="00E3397E"/>
    <w:rsid w:val="00E3398A"/>
    <w:rsid w:val="00E33B41"/>
    <w:rsid w:val="00E33C32"/>
    <w:rsid w:val="00E34279"/>
    <w:rsid w:val="00E348BA"/>
    <w:rsid w:val="00E3495F"/>
    <w:rsid w:val="00E34D8D"/>
    <w:rsid w:val="00E34FF3"/>
    <w:rsid w:val="00E35688"/>
    <w:rsid w:val="00E359EA"/>
    <w:rsid w:val="00E36178"/>
    <w:rsid w:val="00E3631E"/>
    <w:rsid w:val="00E37083"/>
    <w:rsid w:val="00E373EF"/>
    <w:rsid w:val="00E37584"/>
    <w:rsid w:val="00E40ED7"/>
    <w:rsid w:val="00E40F69"/>
    <w:rsid w:val="00E41732"/>
    <w:rsid w:val="00E41940"/>
    <w:rsid w:val="00E41D9F"/>
    <w:rsid w:val="00E432BC"/>
    <w:rsid w:val="00E433F0"/>
    <w:rsid w:val="00E43624"/>
    <w:rsid w:val="00E43649"/>
    <w:rsid w:val="00E436DE"/>
    <w:rsid w:val="00E4389C"/>
    <w:rsid w:val="00E43BC7"/>
    <w:rsid w:val="00E43DA3"/>
    <w:rsid w:val="00E43EB0"/>
    <w:rsid w:val="00E4465D"/>
    <w:rsid w:val="00E446F4"/>
    <w:rsid w:val="00E44A71"/>
    <w:rsid w:val="00E44B75"/>
    <w:rsid w:val="00E455AE"/>
    <w:rsid w:val="00E45B81"/>
    <w:rsid w:val="00E45F45"/>
    <w:rsid w:val="00E460B6"/>
    <w:rsid w:val="00E46886"/>
    <w:rsid w:val="00E46AE0"/>
    <w:rsid w:val="00E4721E"/>
    <w:rsid w:val="00E47985"/>
    <w:rsid w:val="00E47DB3"/>
    <w:rsid w:val="00E50015"/>
    <w:rsid w:val="00E5069E"/>
    <w:rsid w:val="00E5126F"/>
    <w:rsid w:val="00E513F2"/>
    <w:rsid w:val="00E51544"/>
    <w:rsid w:val="00E51592"/>
    <w:rsid w:val="00E52333"/>
    <w:rsid w:val="00E523CA"/>
    <w:rsid w:val="00E52570"/>
    <w:rsid w:val="00E52972"/>
    <w:rsid w:val="00E532DD"/>
    <w:rsid w:val="00E533DA"/>
    <w:rsid w:val="00E5427D"/>
    <w:rsid w:val="00E54AE6"/>
    <w:rsid w:val="00E54CEE"/>
    <w:rsid w:val="00E54D77"/>
    <w:rsid w:val="00E550D2"/>
    <w:rsid w:val="00E56730"/>
    <w:rsid w:val="00E56D47"/>
    <w:rsid w:val="00E572E2"/>
    <w:rsid w:val="00E5769A"/>
    <w:rsid w:val="00E57807"/>
    <w:rsid w:val="00E579C4"/>
    <w:rsid w:val="00E61127"/>
    <w:rsid w:val="00E6171F"/>
    <w:rsid w:val="00E61762"/>
    <w:rsid w:val="00E6180B"/>
    <w:rsid w:val="00E61C2F"/>
    <w:rsid w:val="00E61C88"/>
    <w:rsid w:val="00E61CE4"/>
    <w:rsid w:val="00E62083"/>
    <w:rsid w:val="00E62130"/>
    <w:rsid w:val="00E62242"/>
    <w:rsid w:val="00E6243C"/>
    <w:rsid w:val="00E62BAE"/>
    <w:rsid w:val="00E634A1"/>
    <w:rsid w:val="00E63EA0"/>
    <w:rsid w:val="00E63F10"/>
    <w:rsid w:val="00E641DD"/>
    <w:rsid w:val="00E64651"/>
    <w:rsid w:val="00E649BD"/>
    <w:rsid w:val="00E649C6"/>
    <w:rsid w:val="00E655D1"/>
    <w:rsid w:val="00E6560C"/>
    <w:rsid w:val="00E65807"/>
    <w:rsid w:val="00E6591D"/>
    <w:rsid w:val="00E66586"/>
    <w:rsid w:val="00E66A2D"/>
    <w:rsid w:val="00E66A7C"/>
    <w:rsid w:val="00E66B8E"/>
    <w:rsid w:val="00E67F89"/>
    <w:rsid w:val="00E71D16"/>
    <w:rsid w:val="00E72251"/>
    <w:rsid w:val="00E72766"/>
    <w:rsid w:val="00E72E5D"/>
    <w:rsid w:val="00E73EBB"/>
    <w:rsid w:val="00E747B6"/>
    <w:rsid w:val="00E74B54"/>
    <w:rsid w:val="00E74CA1"/>
    <w:rsid w:val="00E74CEA"/>
    <w:rsid w:val="00E75047"/>
    <w:rsid w:val="00E75BD9"/>
    <w:rsid w:val="00E7692B"/>
    <w:rsid w:val="00E76C8C"/>
    <w:rsid w:val="00E772B1"/>
    <w:rsid w:val="00E77BB6"/>
    <w:rsid w:val="00E77C3A"/>
    <w:rsid w:val="00E77CBC"/>
    <w:rsid w:val="00E80499"/>
    <w:rsid w:val="00E80AF9"/>
    <w:rsid w:val="00E81227"/>
    <w:rsid w:val="00E81C61"/>
    <w:rsid w:val="00E82198"/>
    <w:rsid w:val="00E82477"/>
    <w:rsid w:val="00E82C8C"/>
    <w:rsid w:val="00E82E13"/>
    <w:rsid w:val="00E8356A"/>
    <w:rsid w:val="00E83EFC"/>
    <w:rsid w:val="00E853D2"/>
    <w:rsid w:val="00E85546"/>
    <w:rsid w:val="00E85AA2"/>
    <w:rsid w:val="00E863AD"/>
    <w:rsid w:val="00E86A40"/>
    <w:rsid w:val="00E86F09"/>
    <w:rsid w:val="00E871F9"/>
    <w:rsid w:val="00E87202"/>
    <w:rsid w:val="00E87260"/>
    <w:rsid w:val="00E878F6"/>
    <w:rsid w:val="00E87BFD"/>
    <w:rsid w:val="00E87DDE"/>
    <w:rsid w:val="00E87FA5"/>
    <w:rsid w:val="00E9001C"/>
    <w:rsid w:val="00E907C2"/>
    <w:rsid w:val="00E9088B"/>
    <w:rsid w:val="00E90FE7"/>
    <w:rsid w:val="00E91541"/>
    <w:rsid w:val="00E91672"/>
    <w:rsid w:val="00E918FF"/>
    <w:rsid w:val="00E9209F"/>
    <w:rsid w:val="00E92162"/>
    <w:rsid w:val="00E92A3E"/>
    <w:rsid w:val="00E93605"/>
    <w:rsid w:val="00E93A44"/>
    <w:rsid w:val="00E9436F"/>
    <w:rsid w:val="00E94E50"/>
    <w:rsid w:val="00E95908"/>
    <w:rsid w:val="00E9659A"/>
    <w:rsid w:val="00E96BCB"/>
    <w:rsid w:val="00E96D59"/>
    <w:rsid w:val="00E9760D"/>
    <w:rsid w:val="00E97854"/>
    <w:rsid w:val="00E9789C"/>
    <w:rsid w:val="00EA0B02"/>
    <w:rsid w:val="00EA0E97"/>
    <w:rsid w:val="00EA1000"/>
    <w:rsid w:val="00EA10DE"/>
    <w:rsid w:val="00EA14B6"/>
    <w:rsid w:val="00EA157C"/>
    <w:rsid w:val="00EA1E07"/>
    <w:rsid w:val="00EA1E70"/>
    <w:rsid w:val="00EA22D2"/>
    <w:rsid w:val="00EA2457"/>
    <w:rsid w:val="00EA24C3"/>
    <w:rsid w:val="00EA2682"/>
    <w:rsid w:val="00EA2F66"/>
    <w:rsid w:val="00EA32CE"/>
    <w:rsid w:val="00EA3D97"/>
    <w:rsid w:val="00EA3FAC"/>
    <w:rsid w:val="00EA42AC"/>
    <w:rsid w:val="00EA4340"/>
    <w:rsid w:val="00EA4AD1"/>
    <w:rsid w:val="00EA55D2"/>
    <w:rsid w:val="00EA57DD"/>
    <w:rsid w:val="00EA5DFF"/>
    <w:rsid w:val="00EA6634"/>
    <w:rsid w:val="00EA667B"/>
    <w:rsid w:val="00EA6815"/>
    <w:rsid w:val="00EA6B36"/>
    <w:rsid w:val="00EA6B6B"/>
    <w:rsid w:val="00EA6C74"/>
    <w:rsid w:val="00EA791F"/>
    <w:rsid w:val="00EA7961"/>
    <w:rsid w:val="00EA7A95"/>
    <w:rsid w:val="00EA7BE1"/>
    <w:rsid w:val="00EA7DBD"/>
    <w:rsid w:val="00EB049E"/>
    <w:rsid w:val="00EB0D6C"/>
    <w:rsid w:val="00EB0EBD"/>
    <w:rsid w:val="00EB0F75"/>
    <w:rsid w:val="00EB14D8"/>
    <w:rsid w:val="00EB19CF"/>
    <w:rsid w:val="00EB1FC9"/>
    <w:rsid w:val="00EB25B5"/>
    <w:rsid w:val="00EB2AE9"/>
    <w:rsid w:val="00EB2F8B"/>
    <w:rsid w:val="00EB3144"/>
    <w:rsid w:val="00EB3438"/>
    <w:rsid w:val="00EB3F0F"/>
    <w:rsid w:val="00EB43F3"/>
    <w:rsid w:val="00EB440C"/>
    <w:rsid w:val="00EB45A8"/>
    <w:rsid w:val="00EB49AD"/>
    <w:rsid w:val="00EB4E8E"/>
    <w:rsid w:val="00EB4FF0"/>
    <w:rsid w:val="00EB5575"/>
    <w:rsid w:val="00EB5E2B"/>
    <w:rsid w:val="00EB5F1A"/>
    <w:rsid w:val="00EB61BD"/>
    <w:rsid w:val="00EB61C1"/>
    <w:rsid w:val="00EB655B"/>
    <w:rsid w:val="00EB67C1"/>
    <w:rsid w:val="00EB6836"/>
    <w:rsid w:val="00EB6A13"/>
    <w:rsid w:val="00EB6C23"/>
    <w:rsid w:val="00EB6C81"/>
    <w:rsid w:val="00EB6E6A"/>
    <w:rsid w:val="00EB6EAB"/>
    <w:rsid w:val="00EB762A"/>
    <w:rsid w:val="00EB76F9"/>
    <w:rsid w:val="00EB7AF5"/>
    <w:rsid w:val="00EB7B62"/>
    <w:rsid w:val="00EC0335"/>
    <w:rsid w:val="00EC05FC"/>
    <w:rsid w:val="00EC0A4E"/>
    <w:rsid w:val="00EC1837"/>
    <w:rsid w:val="00EC1BBC"/>
    <w:rsid w:val="00EC1E26"/>
    <w:rsid w:val="00EC23FF"/>
    <w:rsid w:val="00EC2AB1"/>
    <w:rsid w:val="00EC318E"/>
    <w:rsid w:val="00EC340D"/>
    <w:rsid w:val="00EC3A86"/>
    <w:rsid w:val="00EC3AB3"/>
    <w:rsid w:val="00EC3AF8"/>
    <w:rsid w:val="00EC415D"/>
    <w:rsid w:val="00EC42A1"/>
    <w:rsid w:val="00EC44DA"/>
    <w:rsid w:val="00EC4565"/>
    <w:rsid w:val="00EC5847"/>
    <w:rsid w:val="00EC5A06"/>
    <w:rsid w:val="00EC5E22"/>
    <w:rsid w:val="00EC6256"/>
    <w:rsid w:val="00EC7090"/>
    <w:rsid w:val="00EC7412"/>
    <w:rsid w:val="00EC7DB0"/>
    <w:rsid w:val="00ED0965"/>
    <w:rsid w:val="00ED158A"/>
    <w:rsid w:val="00ED1693"/>
    <w:rsid w:val="00ED188E"/>
    <w:rsid w:val="00ED1EAE"/>
    <w:rsid w:val="00ED2345"/>
    <w:rsid w:val="00ED2808"/>
    <w:rsid w:val="00ED2F09"/>
    <w:rsid w:val="00ED305A"/>
    <w:rsid w:val="00ED38A4"/>
    <w:rsid w:val="00ED3ADE"/>
    <w:rsid w:val="00ED3C46"/>
    <w:rsid w:val="00ED3FCD"/>
    <w:rsid w:val="00ED466B"/>
    <w:rsid w:val="00ED4717"/>
    <w:rsid w:val="00ED5223"/>
    <w:rsid w:val="00ED60AF"/>
    <w:rsid w:val="00ED61CD"/>
    <w:rsid w:val="00ED62F5"/>
    <w:rsid w:val="00ED7053"/>
    <w:rsid w:val="00ED7A60"/>
    <w:rsid w:val="00EE07FB"/>
    <w:rsid w:val="00EE0BCC"/>
    <w:rsid w:val="00EE0EE1"/>
    <w:rsid w:val="00EE1138"/>
    <w:rsid w:val="00EE1478"/>
    <w:rsid w:val="00EE17B1"/>
    <w:rsid w:val="00EE1AA9"/>
    <w:rsid w:val="00EE1B31"/>
    <w:rsid w:val="00EE207C"/>
    <w:rsid w:val="00EE2B8A"/>
    <w:rsid w:val="00EE2E5D"/>
    <w:rsid w:val="00EE2F63"/>
    <w:rsid w:val="00EE32CF"/>
    <w:rsid w:val="00EE364B"/>
    <w:rsid w:val="00EE375B"/>
    <w:rsid w:val="00EE40D6"/>
    <w:rsid w:val="00EE428B"/>
    <w:rsid w:val="00EE4B67"/>
    <w:rsid w:val="00EE50A4"/>
    <w:rsid w:val="00EE5111"/>
    <w:rsid w:val="00EE561C"/>
    <w:rsid w:val="00EE587F"/>
    <w:rsid w:val="00EE5A00"/>
    <w:rsid w:val="00EE6666"/>
    <w:rsid w:val="00EE6990"/>
    <w:rsid w:val="00EE6EE7"/>
    <w:rsid w:val="00EE7266"/>
    <w:rsid w:val="00EE7435"/>
    <w:rsid w:val="00EE744B"/>
    <w:rsid w:val="00EE7791"/>
    <w:rsid w:val="00EE77E1"/>
    <w:rsid w:val="00EE788D"/>
    <w:rsid w:val="00EE7C00"/>
    <w:rsid w:val="00EE7E85"/>
    <w:rsid w:val="00EF00B0"/>
    <w:rsid w:val="00EF0191"/>
    <w:rsid w:val="00EF02F5"/>
    <w:rsid w:val="00EF075D"/>
    <w:rsid w:val="00EF0DCF"/>
    <w:rsid w:val="00EF1055"/>
    <w:rsid w:val="00EF1184"/>
    <w:rsid w:val="00EF136B"/>
    <w:rsid w:val="00EF1A7D"/>
    <w:rsid w:val="00EF2372"/>
    <w:rsid w:val="00EF2782"/>
    <w:rsid w:val="00EF3060"/>
    <w:rsid w:val="00EF315F"/>
    <w:rsid w:val="00EF36A1"/>
    <w:rsid w:val="00EF3AAE"/>
    <w:rsid w:val="00EF4134"/>
    <w:rsid w:val="00EF4683"/>
    <w:rsid w:val="00EF4A12"/>
    <w:rsid w:val="00EF4D75"/>
    <w:rsid w:val="00EF5458"/>
    <w:rsid w:val="00EF5B9D"/>
    <w:rsid w:val="00EF5CEA"/>
    <w:rsid w:val="00EF62C1"/>
    <w:rsid w:val="00EF67D7"/>
    <w:rsid w:val="00EF6A97"/>
    <w:rsid w:val="00EF6AAE"/>
    <w:rsid w:val="00F00C64"/>
    <w:rsid w:val="00F01643"/>
    <w:rsid w:val="00F0167D"/>
    <w:rsid w:val="00F01965"/>
    <w:rsid w:val="00F01DAB"/>
    <w:rsid w:val="00F021A7"/>
    <w:rsid w:val="00F02773"/>
    <w:rsid w:val="00F02B6D"/>
    <w:rsid w:val="00F02BA3"/>
    <w:rsid w:val="00F02E1E"/>
    <w:rsid w:val="00F02E68"/>
    <w:rsid w:val="00F033C1"/>
    <w:rsid w:val="00F03941"/>
    <w:rsid w:val="00F03DD4"/>
    <w:rsid w:val="00F0500A"/>
    <w:rsid w:val="00F0529B"/>
    <w:rsid w:val="00F0570F"/>
    <w:rsid w:val="00F05D81"/>
    <w:rsid w:val="00F0630C"/>
    <w:rsid w:val="00F06D64"/>
    <w:rsid w:val="00F07032"/>
    <w:rsid w:val="00F0736E"/>
    <w:rsid w:val="00F1092E"/>
    <w:rsid w:val="00F10ACE"/>
    <w:rsid w:val="00F10CA6"/>
    <w:rsid w:val="00F10D0F"/>
    <w:rsid w:val="00F10D4E"/>
    <w:rsid w:val="00F1177D"/>
    <w:rsid w:val="00F11AFB"/>
    <w:rsid w:val="00F11F5C"/>
    <w:rsid w:val="00F1214A"/>
    <w:rsid w:val="00F12623"/>
    <w:rsid w:val="00F126F3"/>
    <w:rsid w:val="00F129C9"/>
    <w:rsid w:val="00F13706"/>
    <w:rsid w:val="00F13BE5"/>
    <w:rsid w:val="00F13CBB"/>
    <w:rsid w:val="00F14113"/>
    <w:rsid w:val="00F14177"/>
    <w:rsid w:val="00F14188"/>
    <w:rsid w:val="00F15BE3"/>
    <w:rsid w:val="00F15C02"/>
    <w:rsid w:val="00F16174"/>
    <w:rsid w:val="00F16742"/>
    <w:rsid w:val="00F1689F"/>
    <w:rsid w:val="00F203CD"/>
    <w:rsid w:val="00F20429"/>
    <w:rsid w:val="00F20E6E"/>
    <w:rsid w:val="00F21AF8"/>
    <w:rsid w:val="00F21C58"/>
    <w:rsid w:val="00F22A3A"/>
    <w:rsid w:val="00F22D06"/>
    <w:rsid w:val="00F23322"/>
    <w:rsid w:val="00F23442"/>
    <w:rsid w:val="00F23707"/>
    <w:rsid w:val="00F23B77"/>
    <w:rsid w:val="00F23BA7"/>
    <w:rsid w:val="00F23C83"/>
    <w:rsid w:val="00F23F8E"/>
    <w:rsid w:val="00F24092"/>
    <w:rsid w:val="00F246A3"/>
    <w:rsid w:val="00F2511A"/>
    <w:rsid w:val="00F252C1"/>
    <w:rsid w:val="00F25301"/>
    <w:rsid w:val="00F25343"/>
    <w:rsid w:val="00F258C7"/>
    <w:rsid w:val="00F25A45"/>
    <w:rsid w:val="00F25E81"/>
    <w:rsid w:val="00F260FE"/>
    <w:rsid w:val="00F262F6"/>
    <w:rsid w:val="00F266CA"/>
    <w:rsid w:val="00F26E4B"/>
    <w:rsid w:val="00F271F2"/>
    <w:rsid w:val="00F2756F"/>
    <w:rsid w:val="00F27903"/>
    <w:rsid w:val="00F27F50"/>
    <w:rsid w:val="00F30309"/>
    <w:rsid w:val="00F3081B"/>
    <w:rsid w:val="00F30F01"/>
    <w:rsid w:val="00F311A8"/>
    <w:rsid w:val="00F31262"/>
    <w:rsid w:val="00F31506"/>
    <w:rsid w:val="00F31A7B"/>
    <w:rsid w:val="00F31E2F"/>
    <w:rsid w:val="00F320B1"/>
    <w:rsid w:val="00F32287"/>
    <w:rsid w:val="00F3240A"/>
    <w:rsid w:val="00F3287E"/>
    <w:rsid w:val="00F32B22"/>
    <w:rsid w:val="00F32D38"/>
    <w:rsid w:val="00F330E9"/>
    <w:rsid w:val="00F33261"/>
    <w:rsid w:val="00F3499E"/>
    <w:rsid w:val="00F3519E"/>
    <w:rsid w:val="00F354D6"/>
    <w:rsid w:val="00F35949"/>
    <w:rsid w:val="00F37008"/>
    <w:rsid w:val="00F37049"/>
    <w:rsid w:val="00F37225"/>
    <w:rsid w:val="00F378A5"/>
    <w:rsid w:val="00F3790B"/>
    <w:rsid w:val="00F37E43"/>
    <w:rsid w:val="00F40207"/>
    <w:rsid w:val="00F40770"/>
    <w:rsid w:val="00F41FB9"/>
    <w:rsid w:val="00F43524"/>
    <w:rsid w:val="00F43676"/>
    <w:rsid w:val="00F437C4"/>
    <w:rsid w:val="00F439DF"/>
    <w:rsid w:val="00F43C7E"/>
    <w:rsid w:val="00F43F3E"/>
    <w:rsid w:val="00F43F6C"/>
    <w:rsid w:val="00F442C6"/>
    <w:rsid w:val="00F44398"/>
    <w:rsid w:val="00F444A2"/>
    <w:rsid w:val="00F44571"/>
    <w:rsid w:val="00F44987"/>
    <w:rsid w:val="00F44D39"/>
    <w:rsid w:val="00F465C9"/>
    <w:rsid w:val="00F46C45"/>
    <w:rsid w:val="00F473BB"/>
    <w:rsid w:val="00F475B8"/>
    <w:rsid w:val="00F47B48"/>
    <w:rsid w:val="00F5069C"/>
    <w:rsid w:val="00F50915"/>
    <w:rsid w:val="00F50C2C"/>
    <w:rsid w:val="00F50D08"/>
    <w:rsid w:val="00F50EAE"/>
    <w:rsid w:val="00F51321"/>
    <w:rsid w:val="00F515CD"/>
    <w:rsid w:val="00F5186E"/>
    <w:rsid w:val="00F51CB1"/>
    <w:rsid w:val="00F5251C"/>
    <w:rsid w:val="00F52674"/>
    <w:rsid w:val="00F5282E"/>
    <w:rsid w:val="00F52937"/>
    <w:rsid w:val="00F531F0"/>
    <w:rsid w:val="00F53F33"/>
    <w:rsid w:val="00F54C38"/>
    <w:rsid w:val="00F550A8"/>
    <w:rsid w:val="00F55752"/>
    <w:rsid w:val="00F55A87"/>
    <w:rsid w:val="00F55AA1"/>
    <w:rsid w:val="00F55B42"/>
    <w:rsid w:val="00F565D5"/>
    <w:rsid w:val="00F566CD"/>
    <w:rsid w:val="00F56807"/>
    <w:rsid w:val="00F5728F"/>
    <w:rsid w:val="00F572A4"/>
    <w:rsid w:val="00F60B7C"/>
    <w:rsid w:val="00F616CB"/>
    <w:rsid w:val="00F62C4E"/>
    <w:rsid w:val="00F63669"/>
    <w:rsid w:val="00F63DA6"/>
    <w:rsid w:val="00F6417C"/>
    <w:rsid w:val="00F64B30"/>
    <w:rsid w:val="00F651F6"/>
    <w:rsid w:val="00F656E0"/>
    <w:rsid w:val="00F6600E"/>
    <w:rsid w:val="00F662B4"/>
    <w:rsid w:val="00F66A9C"/>
    <w:rsid w:val="00F6733A"/>
    <w:rsid w:val="00F679AE"/>
    <w:rsid w:val="00F67A72"/>
    <w:rsid w:val="00F67D92"/>
    <w:rsid w:val="00F70709"/>
    <w:rsid w:val="00F70C8F"/>
    <w:rsid w:val="00F70EFD"/>
    <w:rsid w:val="00F725A8"/>
    <w:rsid w:val="00F72A61"/>
    <w:rsid w:val="00F72B80"/>
    <w:rsid w:val="00F730C6"/>
    <w:rsid w:val="00F73624"/>
    <w:rsid w:val="00F74233"/>
    <w:rsid w:val="00F7447B"/>
    <w:rsid w:val="00F7463A"/>
    <w:rsid w:val="00F747D6"/>
    <w:rsid w:val="00F7500B"/>
    <w:rsid w:val="00F75070"/>
    <w:rsid w:val="00F752AD"/>
    <w:rsid w:val="00F752D3"/>
    <w:rsid w:val="00F75800"/>
    <w:rsid w:val="00F75C41"/>
    <w:rsid w:val="00F7604C"/>
    <w:rsid w:val="00F765EC"/>
    <w:rsid w:val="00F76699"/>
    <w:rsid w:val="00F76B31"/>
    <w:rsid w:val="00F77771"/>
    <w:rsid w:val="00F777F4"/>
    <w:rsid w:val="00F802C8"/>
    <w:rsid w:val="00F8071A"/>
    <w:rsid w:val="00F80728"/>
    <w:rsid w:val="00F81169"/>
    <w:rsid w:val="00F821DE"/>
    <w:rsid w:val="00F8228A"/>
    <w:rsid w:val="00F824F2"/>
    <w:rsid w:val="00F826A4"/>
    <w:rsid w:val="00F827EF"/>
    <w:rsid w:val="00F82CC1"/>
    <w:rsid w:val="00F83837"/>
    <w:rsid w:val="00F838E3"/>
    <w:rsid w:val="00F83974"/>
    <w:rsid w:val="00F83996"/>
    <w:rsid w:val="00F83B5E"/>
    <w:rsid w:val="00F83FB5"/>
    <w:rsid w:val="00F84006"/>
    <w:rsid w:val="00F84318"/>
    <w:rsid w:val="00F844C1"/>
    <w:rsid w:val="00F8458E"/>
    <w:rsid w:val="00F84AEA"/>
    <w:rsid w:val="00F84BE6"/>
    <w:rsid w:val="00F84D06"/>
    <w:rsid w:val="00F84D58"/>
    <w:rsid w:val="00F85097"/>
    <w:rsid w:val="00F85425"/>
    <w:rsid w:val="00F85F33"/>
    <w:rsid w:val="00F86175"/>
    <w:rsid w:val="00F8621D"/>
    <w:rsid w:val="00F86677"/>
    <w:rsid w:val="00F8670F"/>
    <w:rsid w:val="00F87013"/>
    <w:rsid w:val="00F870EE"/>
    <w:rsid w:val="00F871A8"/>
    <w:rsid w:val="00F87264"/>
    <w:rsid w:val="00F87384"/>
    <w:rsid w:val="00F878E6"/>
    <w:rsid w:val="00F87BCD"/>
    <w:rsid w:val="00F90283"/>
    <w:rsid w:val="00F90618"/>
    <w:rsid w:val="00F90659"/>
    <w:rsid w:val="00F90F5B"/>
    <w:rsid w:val="00F9118D"/>
    <w:rsid w:val="00F9146B"/>
    <w:rsid w:val="00F91C3F"/>
    <w:rsid w:val="00F91D13"/>
    <w:rsid w:val="00F9364D"/>
    <w:rsid w:val="00F93917"/>
    <w:rsid w:val="00F951DB"/>
    <w:rsid w:val="00F958FC"/>
    <w:rsid w:val="00F95D40"/>
    <w:rsid w:val="00F95E44"/>
    <w:rsid w:val="00F95E63"/>
    <w:rsid w:val="00F96471"/>
    <w:rsid w:val="00F965C5"/>
    <w:rsid w:val="00F972DD"/>
    <w:rsid w:val="00F974BE"/>
    <w:rsid w:val="00F974F0"/>
    <w:rsid w:val="00FA01CD"/>
    <w:rsid w:val="00FA0338"/>
    <w:rsid w:val="00FA0472"/>
    <w:rsid w:val="00FA07AC"/>
    <w:rsid w:val="00FA1608"/>
    <w:rsid w:val="00FA1C9F"/>
    <w:rsid w:val="00FA22F4"/>
    <w:rsid w:val="00FA27BE"/>
    <w:rsid w:val="00FA2D3B"/>
    <w:rsid w:val="00FA37E6"/>
    <w:rsid w:val="00FA4274"/>
    <w:rsid w:val="00FA576E"/>
    <w:rsid w:val="00FA58A8"/>
    <w:rsid w:val="00FA6213"/>
    <w:rsid w:val="00FA66B3"/>
    <w:rsid w:val="00FA66BD"/>
    <w:rsid w:val="00FA734E"/>
    <w:rsid w:val="00FA793E"/>
    <w:rsid w:val="00FA7BBD"/>
    <w:rsid w:val="00FA7E5E"/>
    <w:rsid w:val="00FB0724"/>
    <w:rsid w:val="00FB09CE"/>
    <w:rsid w:val="00FB09D6"/>
    <w:rsid w:val="00FB0B5E"/>
    <w:rsid w:val="00FB0DD7"/>
    <w:rsid w:val="00FB0E38"/>
    <w:rsid w:val="00FB1005"/>
    <w:rsid w:val="00FB1959"/>
    <w:rsid w:val="00FB1E3C"/>
    <w:rsid w:val="00FB2225"/>
    <w:rsid w:val="00FB3200"/>
    <w:rsid w:val="00FB4E77"/>
    <w:rsid w:val="00FB4EB0"/>
    <w:rsid w:val="00FB4F63"/>
    <w:rsid w:val="00FB5124"/>
    <w:rsid w:val="00FB5701"/>
    <w:rsid w:val="00FB58E9"/>
    <w:rsid w:val="00FB5B11"/>
    <w:rsid w:val="00FB5D39"/>
    <w:rsid w:val="00FB61B2"/>
    <w:rsid w:val="00FB62A3"/>
    <w:rsid w:val="00FB6331"/>
    <w:rsid w:val="00FB6579"/>
    <w:rsid w:val="00FB6708"/>
    <w:rsid w:val="00FB6FE5"/>
    <w:rsid w:val="00FB7543"/>
    <w:rsid w:val="00FB7BB2"/>
    <w:rsid w:val="00FC0350"/>
    <w:rsid w:val="00FC0D56"/>
    <w:rsid w:val="00FC12B9"/>
    <w:rsid w:val="00FC14AA"/>
    <w:rsid w:val="00FC1B52"/>
    <w:rsid w:val="00FC1F4F"/>
    <w:rsid w:val="00FC2143"/>
    <w:rsid w:val="00FC2622"/>
    <w:rsid w:val="00FC34BE"/>
    <w:rsid w:val="00FC34DF"/>
    <w:rsid w:val="00FC3601"/>
    <w:rsid w:val="00FC388A"/>
    <w:rsid w:val="00FC39CC"/>
    <w:rsid w:val="00FC42FA"/>
    <w:rsid w:val="00FC45FC"/>
    <w:rsid w:val="00FC4BCB"/>
    <w:rsid w:val="00FC4C33"/>
    <w:rsid w:val="00FC5464"/>
    <w:rsid w:val="00FC548F"/>
    <w:rsid w:val="00FC5A7F"/>
    <w:rsid w:val="00FC5E82"/>
    <w:rsid w:val="00FC5F61"/>
    <w:rsid w:val="00FC6358"/>
    <w:rsid w:val="00FC6BBB"/>
    <w:rsid w:val="00FC6CC8"/>
    <w:rsid w:val="00FC6D9C"/>
    <w:rsid w:val="00FC77CB"/>
    <w:rsid w:val="00FC7A67"/>
    <w:rsid w:val="00FC7B52"/>
    <w:rsid w:val="00FD06E0"/>
    <w:rsid w:val="00FD0E73"/>
    <w:rsid w:val="00FD141D"/>
    <w:rsid w:val="00FD1445"/>
    <w:rsid w:val="00FD1FBC"/>
    <w:rsid w:val="00FD24EA"/>
    <w:rsid w:val="00FD26C1"/>
    <w:rsid w:val="00FD2896"/>
    <w:rsid w:val="00FD297D"/>
    <w:rsid w:val="00FD35D6"/>
    <w:rsid w:val="00FD3EDB"/>
    <w:rsid w:val="00FD40D2"/>
    <w:rsid w:val="00FD469E"/>
    <w:rsid w:val="00FD4CB7"/>
    <w:rsid w:val="00FD5723"/>
    <w:rsid w:val="00FD64D3"/>
    <w:rsid w:val="00FD6FFC"/>
    <w:rsid w:val="00FD77B0"/>
    <w:rsid w:val="00FD78F5"/>
    <w:rsid w:val="00FD7A02"/>
    <w:rsid w:val="00FD7EC4"/>
    <w:rsid w:val="00FE0168"/>
    <w:rsid w:val="00FE0779"/>
    <w:rsid w:val="00FE15D1"/>
    <w:rsid w:val="00FE1952"/>
    <w:rsid w:val="00FE1A87"/>
    <w:rsid w:val="00FE28E9"/>
    <w:rsid w:val="00FE2F80"/>
    <w:rsid w:val="00FE3413"/>
    <w:rsid w:val="00FE34A1"/>
    <w:rsid w:val="00FE37EE"/>
    <w:rsid w:val="00FE3F38"/>
    <w:rsid w:val="00FE410E"/>
    <w:rsid w:val="00FE4215"/>
    <w:rsid w:val="00FE435B"/>
    <w:rsid w:val="00FE45B8"/>
    <w:rsid w:val="00FE5131"/>
    <w:rsid w:val="00FE5921"/>
    <w:rsid w:val="00FE5D32"/>
    <w:rsid w:val="00FE5DB9"/>
    <w:rsid w:val="00FE643A"/>
    <w:rsid w:val="00FE6645"/>
    <w:rsid w:val="00FE6AD4"/>
    <w:rsid w:val="00FE6D1E"/>
    <w:rsid w:val="00FE6DA3"/>
    <w:rsid w:val="00FE6EEB"/>
    <w:rsid w:val="00FE6F7F"/>
    <w:rsid w:val="00FE74D7"/>
    <w:rsid w:val="00FE78EA"/>
    <w:rsid w:val="00FE7A65"/>
    <w:rsid w:val="00FE7CCE"/>
    <w:rsid w:val="00FF0531"/>
    <w:rsid w:val="00FF05F5"/>
    <w:rsid w:val="00FF07F8"/>
    <w:rsid w:val="00FF0D3C"/>
    <w:rsid w:val="00FF145D"/>
    <w:rsid w:val="00FF1DA1"/>
    <w:rsid w:val="00FF2127"/>
    <w:rsid w:val="00FF241D"/>
    <w:rsid w:val="00FF2585"/>
    <w:rsid w:val="00FF27DD"/>
    <w:rsid w:val="00FF2CDE"/>
    <w:rsid w:val="00FF36CC"/>
    <w:rsid w:val="00FF37C8"/>
    <w:rsid w:val="00FF3B84"/>
    <w:rsid w:val="00FF3BF8"/>
    <w:rsid w:val="00FF4794"/>
    <w:rsid w:val="00FF4DDC"/>
    <w:rsid w:val="00FF4FD9"/>
    <w:rsid w:val="00FF5639"/>
    <w:rsid w:val="00FF5758"/>
    <w:rsid w:val="00FF58BB"/>
    <w:rsid w:val="00FF597E"/>
    <w:rsid w:val="00FF5F14"/>
    <w:rsid w:val="00FF5FAC"/>
    <w:rsid w:val="00FF60F1"/>
    <w:rsid w:val="00FF64A8"/>
    <w:rsid w:val="00FF64B4"/>
    <w:rsid w:val="00FF64EA"/>
    <w:rsid w:val="00FF6E25"/>
    <w:rsid w:val="00FF798B"/>
    <w:rsid w:val="00FF7B51"/>
    <w:rsid w:val="04D7DE04"/>
    <w:rsid w:val="0B9EDB59"/>
    <w:rsid w:val="0B9F4311"/>
    <w:rsid w:val="0BDFAEC6"/>
    <w:rsid w:val="0EE6638D"/>
    <w:rsid w:val="0F7FBB8A"/>
    <w:rsid w:val="10F82E5A"/>
    <w:rsid w:val="111B8BEB"/>
    <w:rsid w:val="2020E683"/>
    <w:rsid w:val="21637294"/>
    <w:rsid w:val="22416729"/>
    <w:rsid w:val="2A1E7F6D"/>
    <w:rsid w:val="3052C0D9"/>
    <w:rsid w:val="320D65F4"/>
    <w:rsid w:val="32DB4E57"/>
    <w:rsid w:val="34EF4EB6"/>
    <w:rsid w:val="37B1A7E9"/>
    <w:rsid w:val="3B4A566E"/>
    <w:rsid w:val="42EFB463"/>
    <w:rsid w:val="4436BC1E"/>
    <w:rsid w:val="4F5A610D"/>
    <w:rsid w:val="51CA8A42"/>
    <w:rsid w:val="53665AA3"/>
    <w:rsid w:val="57E9E54B"/>
    <w:rsid w:val="585F3550"/>
    <w:rsid w:val="5D6FFB6E"/>
    <w:rsid w:val="629D842A"/>
    <w:rsid w:val="63838024"/>
    <w:rsid w:val="643CFBFD"/>
    <w:rsid w:val="6B49CDB3"/>
    <w:rsid w:val="72BDD6C5"/>
    <w:rsid w:val="72F19648"/>
    <w:rsid w:val="7B0CE8EB"/>
    <w:rsid w:val="7C01F512"/>
    <w:rsid w:val="7D22E8C5"/>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9F8DD4"/>
  <w15:chartTrackingRefBased/>
  <w15:docId w15:val="{08B6BD39-C1A1-4970-9DB6-6A535BAA4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39"/>
    <w:pPr>
      <w:jc w:val="both"/>
    </w:pPr>
    <w:rPr>
      <w:rFonts w:ascii="Book Antiqua" w:hAnsi="Book Antiqua"/>
    </w:rPr>
  </w:style>
  <w:style w:type="paragraph" w:styleId="Ttulo1">
    <w:name w:val="heading 1"/>
    <w:basedOn w:val="Normal"/>
    <w:next w:val="Normal"/>
    <w:link w:val="Ttulo1Car"/>
    <w:uiPriority w:val="9"/>
    <w:qFormat/>
    <w:rsid w:val="00981A08"/>
    <w:pPr>
      <w:keepNext/>
      <w:keepLines/>
      <w:numPr>
        <w:numId w:val="1"/>
      </w:numPr>
      <w:pBdr>
        <w:top w:val="single" w:sz="4" w:space="1" w:color="auto"/>
        <w:left w:val="single" w:sz="4" w:space="4" w:color="auto"/>
        <w:bottom w:val="single" w:sz="4" w:space="1" w:color="auto"/>
        <w:right w:val="single" w:sz="4" w:space="4" w:color="auto"/>
      </w:pBdr>
      <w:shd w:val="clear" w:color="auto" w:fill="B8CCE4" w:themeFill="accent1" w:themeFillTint="66"/>
      <w:spacing w:before="240" w:after="360"/>
      <w:outlineLvl w:val="0"/>
    </w:pPr>
    <w:rPr>
      <w:rFonts w:eastAsiaTheme="majorEastAsia" w:cstheme="majorBidi"/>
      <w:b/>
      <w:color w:val="000000" w:themeColor="text1"/>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59340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593403"/>
    <w:rPr>
      <w:rFonts w:ascii="Book Antiqua" w:hAnsi="Book Antiqua"/>
      <w:sz w:val="24"/>
    </w:rPr>
  </w:style>
  <w:style w:type="paragraph" w:styleId="Piedepgina">
    <w:name w:val="footer"/>
    <w:basedOn w:val="Normal"/>
    <w:link w:val="PiedepginaCar"/>
    <w:uiPriority w:val="99"/>
    <w:unhideWhenUsed/>
    <w:rsid w:val="005934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3403"/>
    <w:rPr>
      <w:rFonts w:ascii="Book Antiqua" w:hAnsi="Book Antiqua"/>
      <w:sz w:val="24"/>
    </w:rPr>
  </w:style>
  <w:style w:type="paragraph" w:styleId="Ttulo">
    <w:name w:val="Title"/>
    <w:basedOn w:val="Normal"/>
    <w:link w:val="TtuloCar"/>
    <w:uiPriority w:val="1"/>
    <w:qFormat/>
    <w:rsid w:val="00A04E95"/>
    <w:pPr>
      <w:spacing w:after="0" w:line="264" w:lineRule="auto"/>
      <w:jc w:val="center"/>
    </w:pPr>
    <w:rPr>
      <w:rFonts w:eastAsiaTheme="majorEastAsia" w:cstheme="majorBidi"/>
      <w:b/>
      <w:caps/>
      <w:color w:val="17365D" w:themeColor="text2" w:themeShade="BF"/>
      <w:spacing w:val="10"/>
      <w:szCs w:val="52"/>
      <w:lang w:val="es-ES" w:eastAsia="ja-JP"/>
    </w:rPr>
  </w:style>
  <w:style w:type="character" w:customStyle="1" w:styleId="TtuloCar">
    <w:name w:val="Título Car"/>
    <w:basedOn w:val="Fuentedeprrafopredeter"/>
    <w:link w:val="Ttulo"/>
    <w:uiPriority w:val="1"/>
    <w:rsid w:val="00A04E95"/>
    <w:rPr>
      <w:rFonts w:ascii="Book Antiqua" w:eastAsiaTheme="majorEastAsia" w:hAnsi="Book Antiqua" w:cstheme="majorBidi"/>
      <w:b/>
      <w:caps/>
      <w:color w:val="17365D" w:themeColor="text2" w:themeShade="BF"/>
      <w:spacing w:val="10"/>
      <w:szCs w:val="52"/>
      <w:lang w:val="es-ES" w:eastAsia="ja-JP"/>
    </w:rPr>
  </w:style>
  <w:style w:type="character" w:customStyle="1" w:styleId="Ttulo1Car">
    <w:name w:val="Título 1 Car"/>
    <w:basedOn w:val="Fuentedeprrafopredeter"/>
    <w:link w:val="Ttulo1"/>
    <w:uiPriority w:val="9"/>
    <w:rsid w:val="00981A08"/>
    <w:rPr>
      <w:rFonts w:ascii="Book Antiqua" w:eastAsiaTheme="majorEastAsia" w:hAnsi="Book Antiqua" w:cstheme="majorBidi"/>
      <w:b/>
      <w:color w:val="000000" w:themeColor="text1"/>
      <w:szCs w:val="32"/>
      <w:shd w:val="clear" w:color="auto" w:fill="B8CCE4" w:themeFill="accent1" w:themeFillTint="66"/>
    </w:rPr>
  </w:style>
  <w:style w:type="character" w:styleId="Refdecomentario">
    <w:name w:val="annotation reference"/>
    <w:basedOn w:val="Fuentedeprrafopredeter"/>
    <w:uiPriority w:val="99"/>
    <w:semiHidden/>
    <w:unhideWhenUsed/>
    <w:rsid w:val="00681CE7"/>
    <w:rPr>
      <w:sz w:val="16"/>
      <w:szCs w:val="16"/>
    </w:rPr>
  </w:style>
  <w:style w:type="paragraph" w:styleId="Textocomentario">
    <w:name w:val="annotation text"/>
    <w:basedOn w:val="Normal"/>
    <w:link w:val="TextocomentarioCar"/>
    <w:uiPriority w:val="99"/>
    <w:unhideWhenUsed/>
    <w:rsid w:val="00681CE7"/>
    <w:pPr>
      <w:spacing w:line="240" w:lineRule="auto"/>
    </w:pPr>
    <w:rPr>
      <w:sz w:val="20"/>
      <w:szCs w:val="20"/>
    </w:rPr>
  </w:style>
  <w:style w:type="character" w:customStyle="1" w:styleId="TextocomentarioCar">
    <w:name w:val="Texto comentario Car"/>
    <w:basedOn w:val="Fuentedeprrafopredeter"/>
    <w:link w:val="Textocomentario"/>
    <w:uiPriority w:val="99"/>
    <w:rsid w:val="00681CE7"/>
    <w:rPr>
      <w:rFonts w:ascii="Book Antiqua" w:hAnsi="Book Antiqua"/>
      <w:sz w:val="20"/>
      <w:szCs w:val="20"/>
    </w:rPr>
  </w:style>
  <w:style w:type="paragraph" w:styleId="Asuntodelcomentario">
    <w:name w:val="annotation subject"/>
    <w:basedOn w:val="Textocomentario"/>
    <w:next w:val="Textocomentario"/>
    <w:link w:val="AsuntodelcomentarioCar"/>
    <w:uiPriority w:val="99"/>
    <w:semiHidden/>
    <w:unhideWhenUsed/>
    <w:rsid w:val="00681CE7"/>
    <w:rPr>
      <w:b/>
      <w:bCs/>
    </w:rPr>
  </w:style>
  <w:style w:type="character" w:customStyle="1" w:styleId="AsuntodelcomentarioCar">
    <w:name w:val="Asunto del comentario Car"/>
    <w:basedOn w:val="TextocomentarioCar"/>
    <w:link w:val="Asuntodelcomentario"/>
    <w:uiPriority w:val="99"/>
    <w:semiHidden/>
    <w:rsid w:val="00681CE7"/>
    <w:rPr>
      <w:rFonts w:ascii="Book Antiqua" w:hAnsi="Book Antiqua"/>
      <w:b/>
      <w:bCs/>
      <w:sz w:val="20"/>
      <w:szCs w:val="20"/>
    </w:rPr>
  </w:style>
  <w:style w:type="paragraph" w:styleId="Descripcin">
    <w:name w:val="caption"/>
    <w:basedOn w:val="Normal"/>
    <w:next w:val="Normal"/>
    <w:uiPriority w:val="35"/>
    <w:unhideWhenUsed/>
    <w:qFormat/>
    <w:rsid w:val="007D7B39"/>
    <w:pPr>
      <w:spacing w:after="200" w:line="240" w:lineRule="auto"/>
    </w:pPr>
    <w:rPr>
      <w:i/>
      <w:iCs/>
      <w:color w:val="1F497D" w:themeColor="text2"/>
      <w:sz w:val="18"/>
      <w:szCs w:val="18"/>
    </w:rPr>
  </w:style>
  <w:style w:type="table" w:styleId="Tablaconcuadrcula">
    <w:name w:val="Table Grid"/>
    <w:basedOn w:val="Tablanormal"/>
    <w:uiPriority w:val="39"/>
    <w:rsid w:val="00897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Tabladeilustraciones"/>
    <w:link w:val="TablasCar"/>
    <w:qFormat/>
    <w:rsid w:val="00736B32"/>
    <w:pPr>
      <w:spacing w:line="360" w:lineRule="auto"/>
      <w:jc w:val="center"/>
    </w:pPr>
    <w:rPr>
      <w:rFonts w:eastAsia="Times New Roman" w:cs="Times New Roman"/>
      <w:b/>
      <w:i/>
      <w:iCs/>
      <w:sz w:val="20"/>
      <w:szCs w:val="20"/>
      <w:lang w:eastAsia="es-ES"/>
    </w:rPr>
  </w:style>
  <w:style w:type="character" w:customStyle="1" w:styleId="TablasCar">
    <w:name w:val="Tablas Car"/>
    <w:basedOn w:val="Fuentedeprrafopredeter"/>
    <w:link w:val="Tablas"/>
    <w:rsid w:val="00736B32"/>
    <w:rPr>
      <w:rFonts w:ascii="Book Antiqua" w:eastAsia="Times New Roman" w:hAnsi="Book Antiqua" w:cs="Times New Roman"/>
      <w:b/>
      <w:i/>
      <w:iCs/>
      <w:sz w:val="20"/>
      <w:szCs w:val="20"/>
      <w:lang w:eastAsia="es-ES"/>
    </w:rPr>
  </w:style>
  <w:style w:type="paragraph" w:styleId="Tabladeilustraciones">
    <w:name w:val="table of figures"/>
    <w:basedOn w:val="Normal"/>
    <w:next w:val="Normal"/>
    <w:uiPriority w:val="99"/>
    <w:semiHidden/>
    <w:unhideWhenUsed/>
    <w:rsid w:val="00736B32"/>
    <w:pPr>
      <w:spacing w:after="0"/>
    </w:pPr>
  </w:style>
  <w:style w:type="paragraph" w:styleId="Prrafodelista">
    <w:name w:val="List Paragraph"/>
    <w:aliases w:val="Bullet 1,Use Case List Paragraph,Lista vistosa - Énfasis 11,Párrafo de lista Car Car Car"/>
    <w:basedOn w:val="Normal"/>
    <w:uiPriority w:val="34"/>
    <w:qFormat/>
    <w:rsid w:val="00444B79"/>
    <w:pPr>
      <w:ind w:left="720"/>
      <w:contextualSpacing/>
    </w:pPr>
  </w:style>
  <w:style w:type="paragraph" w:styleId="Revisin">
    <w:name w:val="Revision"/>
    <w:hidden/>
    <w:uiPriority w:val="99"/>
    <w:semiHidden/>
    <w:rsid w:val="00BE600A"/>
    <w:pPr>
      <w:spacing w:after="0" w:line="240" w:lineRule="auto"/>
    </w:pPr>
    <w:rPr>
      <w:rFonts w:ascii="Book Antiqua" w:hAnsi="Book Antiqua"/>
    </w:rPr>
  </w:style>
  <w:style w:type="character" w:styleId="Hipervnculo">
    <w:name w:val="Hyperlink"/>
    <w:basedOn w:val="Fuentedeprrafopredeter"/>
    <w:uiPriority w:val="99"/>
    <w:unhideWhenUsed/>
    <w:rsid w:val="00211034"/>
    <w:rPr>
      <w:color w:val="0000FF" w:themeColor="hyperlink"/>
      <w:u w:val="single"/>
    </w:rPr>
  </w:style>
  <w:style w:type="paragraph" w:customStyle="1" w:styleId="TableParagraph">
    <w:name w:val="Table Paragraph"/>
    <w:basedOn w:val="Normal"/>
    <w:uiPriority w:val="1"/>
    <w:qFormat/>
    <w:rsid w:val="001A4B63"/>
    <w:pPr>
      <w:widowControl w:val="0"/>
      <w:autoSpaceDE w:val="0"/>
      <w:autoSpaceDN w:val="0"/>
      <w:spacing w:after="0" w:line="240" w:lineRule="auto"/>
      <w:jc w:val="left"/>
    </w:pPr>
    <w:rPr>
      <w:rFonts w:ascii="TeXGyrePagella" w:eastAsia="TeXGyrePagella" w:hAnsi="TeXGyrePagella" w:cs="TeXGyrePagella"/>
      <w:lang w:val="es-ES"/>
    </w:rPr>
  </w:style>
  <w:style w:type="paragraph" w:styleId="NormalWeb">
    <w:name w:val="Normal (Web)"/>
    <w:basedOn w:val="Normal"/>
    <w:uiPriority w:val="99"/>
    <w:semiHidden/>
    <w:unhideWhenUsed/>
    <w:rsid w:val="00780598"/>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4A42D3"/>
  </w:style>
  <w:style w:type="character" w:customStyle="1" w:styleId="eop">
    <w:name w:val="eop"/>
    <w:basedOn w:val="Fuentedeprrafopredeter"/>
    <w:rsid w:val="004A42D3"/>
  </w:style>
  <w:style w:type="paragraph" w:customStyle="1" w:styleId="paragraph">
    <w:name w:val="paragraph"/>
    <w:basedOn w:val="Normal"/>
    <w:rsid w:val="004A42D3"/>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paragraph" w:styleId="Textoindependiente2">
    <w:name w:val="Body Text 2"/>
    <w:basedOn w:val="Normal"/>
    <w:link w:val="Textoindependiente2Car"/>
    <w:uiPriority w:val="99"/>
    <w:semiHidden/>
    <w:unhideWhenUsed/>
    <w:rsid w:val="00B049A8"/>
    <w:pPr>
      <w:suppressAutoHyphens/>
      <w:spacing w:after="120" w:line="480" w:lineRule="auto"/>
      <w:jc w:val="left"/>
    </w:pPr>
    <w:rPr>
      <w:rFonts w:ascii="Times New Roman" w:eastAsia="Times New Roman" w:hAnsi="Times New Roman" w:cs="Times New Roman"/>
      <w:sz w:val="20"/>
      <w:szCs w:val="20"/>
      <w:lang w:eastAsia="zh-CN"/>
    </w:rPr>
  </w:style>
  <w:style w:type="character" w:customStyle="1" w:styleId="Textoindependiente2Car">
    <w:name w:val="Texto independiente 2 Car"/>
    <w:basedOn w:val="Fuentedeprrafopredeter"/>
    <w:link w:val="Textoindependiente2"/>
    <w:uiPriority w:val="99"/>
    <w:semiHidden/>
    <w:rsid w:val="00B049A8"/>
    <w:rPr>
      <w:rFonts w:ascii="Times New Roman" w:eastAsia="Times New Roman" w:hAnsi="Times New Roman" w:cs="Times New Roman"/>
      <w:sz w:val="20"/>
      <w:szCs w:val="20"/>
      <w:lang w:eastAsia="zh-CN"/>
    </w:rPr>
  </w:style>
  <w:style w:type="paragraph" w:customStyle="1" w:styleId="Prrafodelista3">
    <w:name w:val="Párrafo de lista3"/>
    <w:basedOn w:val="Normal"/>
    <w:qFormat/>
    <w:rsid w:val="00B049A8"/>
    <w:pPr>
      <w:spacing w:after="200" w:line="276" w:lineRule="auto"/>
      <w:ind w:left="720"/>
      <w:contextualSpacing/>
      <w:jc w:val="left"/>
    </w:pPr>
    <w:rPr>
      <w:rFonts w:ascii="Calibri" w:eastAsia="Times New Roman" w:hAnsi="Calibri" w:cs="Times New Roman"/>
      <w:lang w:val="es-ES"/>
    </w:rPr>
  </w:style>
  <w:style w:type="character" w:styleId="Mencinsinresolver">
    <w:name w:val="Unresolved Mention"/>
    <w:basedOn w:val="Fuentedeprrafopredeter"/>
    <w:uiPriority w:val="99"/>
    <w:unhideWhenUsed/>
    <w:rsid w:val="00F515CD"/>
    <w:rPr>
      <w:color w:val="605E5C"/>
      <w:shd w:val="clear" w:color="auto" w:fill="E1DFDD"/>
    </w:rPr>
  </w:style>
  <w:style w:type="character" w:styleId="Mencionar">
    <w:name w:val="Mention"/>
    <w:basedOn w:val="Fuentedeprrafopredeter"/>
    <w:uiPriority w:val="99"/>
    <w:unhideWhenUsed/>
    <w:rsid w:val="00F515CD"/>
    <w:rPr>
      <w:color w:val="2B579A"/>
      <w:shd w:val="clear" w:color="auto" w:fill="E1DFDD"/>
    </w:rPr>
  </w:style>
  <w:style w:type="paragraph" w:customStyle="1" w:styleId="Prrafodelista1">
    <w:name w:val="Párrafo de lista1"/>
    <w:basedOn w:val="Normal"/>
    <w:qFormat/>
    <w:rsid w:val="0052604C"/>
    <w:pPr>
      <w:spacing w:after="0" w:line="240" w:lineRule="auto"/>
      <w:ind w:left="720"/>
      <w:jc w:val="lef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5701">
      <w:bodyDiv w:val="1"/>
      <w:marLeft w:val="0"/>
      <w:marRight w:val="0"/>
      <w:marTop w:val="0"/>
      <w:marBottom w:val="0"/>
      <w:divBdr>
        <w:top w:val="none" w:sz="0" w:space="0" w:color="auto"/>
        <w:left w:val="none" w:sz="0" w:space="0" w:color="auto"/>
        <w:bottom w:val="none" w:sz="0" w:space="0" w:color="auto"/>
        <w:right w:val="none" w:sz="0" w:space="0" w:color="auto"/>
      </w:divBdr>
    </w:div>
    <w:div w:id="8413458">
      <w:bodyDiv w:val="1"/>
      <w:marLeft w:val="0"/>
      <w:marRight w:val="0"/>
      <w:marTop w:val="0"/>
      <w:marBottom w:val="0"/>
      <w:divBdr>
        <w:top w:val="none" w:sz="0" w:space="0" w:color="auto"/>
        <w:left w:val="none" w:sz="0" w:space="0" w:color="auto"/>
        <w:bottom w:val="none" w:sz="0" w:space="0" w:color="auto"/>
        <w:right w:val="none" w:sz="0" w:space="0" w:color="auto"/>
      </w:divBdr>
    </w:div>
    <w:div w:id="25763237">
      <w:bodyDiv w:val="1"/>
      <w:marLeft w:val="0"/>
      <w:marRight w:val="0"/>
      <w:marTop w:val="0"/>
      <w:marBottom w:val="0"/>
      <w:divBdr>
        <w:top w:val="none" w:sz="0" w:space="0" w:color="auto"/>
        <w:left w:val="none" w:sz="0" w:space="0" w:color="auto"/>
        <w:bottom w:val="none" w:sz="0" w:space="0" w:color="auto"/>
        <w:right w:val="none" w:sz="0" w:space="0" w:color="auto"/>
      </w:divBdr>
    </w:div>
    <w:div w:id="26027822">
      <w:bodyDiv w:val="1"/>
      <w:marLeft w:val="0"/>
      <w:marRight w:val="0"/>
      <w:marTop w:val="0"/>
      <w:marBottom w:val="0"/>
      <w:divBdr>
        <w:top w:val="none" w:sz="0" w:space="0" w:color="auto"/>
        <w:left w:val="none" w:sz="0" w:space="0" w:color="auto"/>
        <w:bottom w:val="none" w:sz="0" w:space="0" w:color="auto"/>
        <w:right w:val="none" w:sz="0" w:space="0" w:color="auto"/>
      </w:divBdr>
    </w:div>
    <w:div w:id="36592539">
      <w:bodyDiv w:val="1"/>
      <w:marLeft w:val="0"/>
      <w:marRight w:val="0"/>
      <w:marTop w:val="0"/>
      <w:marBottom w:val="0"/>
      <w:divBdr>
        <w:top w:val="none" w:sz="0" w:space="0" w:color="auto"/>
        <w:left w:val="none" w:sz="0" w:space="0" w:color="auto"/>
        <w:bottom w:val="none" w:sz="0" w:space="0" w:color="auto"/>
        <w:right w:val="none" w:sz="0" w:space="0" w:color="auto"/>
      </w:divBdr>
    </w:div>
    <w:div w:id="62874790">
      <w:bodyDiv w:val="1"/>
      <w:marLeft w:val="0"/>
      <w:marRight w:val="0"/>
      <w:marTop w:val="0"/>
      <w:marBottom w:val="0"/>
      <w:divBdr>
        <w:top w:val="none" w:sz="0" w:space="0" w:color="auto"/>
        <w:left w:val="none" w:sz="0" w:space="0" w:color="auto"/>
        <w:bottom w:val="none" w:sz="0" w:space="0" w:color="auto"/>
        <w:right w:val="none" w:sz="0" w:space="0" w:color="auto"/>
      </w:divBdr>
    </w:div>
    <w:div w:id="63337828">
      <w:bodyDiv w:val="1"/>
      <w:marLeft w:val="0"/>
      <w:marRight w:val="0"/>
      <w:marTop w:val="0"/>
      <w:marBottom w:val="0"/>
      <w:divBdr>
        <w:top w:val="none" w:sz="0" w:space="0" w:color="auto"/>
        <w:left w:val="none" w:sz="0" w:space="0" w:color="auto"/>
        <w:bottom w:val="none" w:sz="0" w:space="0" w:color="auto"/>
        <w:right w:val="none" w:sz="0" w:space="0" w:color="auto"/>
      </w:divBdr>
    </w:div>
    <w:div w:id="116485148">
      <w:bodyDiv w:val="1"/>
      <w:marLeft w:val="0"/>
      <w:marRight w:val="0"/>
      <w:marTop w:val="0"/>
      <w:marBottom w:val="0"/>
      <w:divBdr>
        <w:top w:val="none" w:sz="0" w:space="0" w:color="auto"/>
        <w:left w:val="none" w:sz="0" w:space="0" w:color="auto"/>
        <w:bottom w:val="none" w:sz="0" w:space="0" w:color="auto"/>
        <w:right w:val="none" w:sz="0" w:space="0" w:color="auto"/>
      </w:divBdr>
    </w:div>
    <w:div w:id="139814116">
      <w:bodyDiv w:val="1"/>
      <w:marLeft w:val="0"/>
      <w:marRight w:val="0"/>
      <w:marTop w:val="0"/>
      <w:marBottom w:val="0"/>
      <w:divBdr>
        <w:top w:val="none" w:sz="0" w:space="0" w:color="auto"/>
        <w:left w:val="none" w:sz="0" w:space="0" w:color="auto"/>
        <w:bottom w:val="none" w:sz="0" w:space="0" w:color="auto"/>
        <w:right w:val="none" w:sz="0" w:space="0" w:color="auto"/>
      </w:divBdr>
    </w:div>
    <w:div w:id="141314063">
      <w:bodyDiv w:val="1"/>
      <w:marLeft w:val="0"/>
      <w:marRight w:val="0"/>
      <w:marTop w:val="0"/>
      <w:marBottom w:val="0"/>
      <w:divBdr>
        <w:top w:val="none" w:sz="0" w:space="0" w:color="auto"/>
        <w:left w:val="none" w:sz="0" w:space="0" w:color="auto"/>
        <w:bottom w:val="none" w:sz="0" w:space="0" w:color="auto"/>
        <w:right w:val="none" w:sz="0" w:space="0" w:color="auto"/>
      </w:divBdr>
    </w:div>
    <w:div w:id="142890459">
      <w:bodyDiv w:val="1"/>
      <w:marLeft w:val="0"/>
      <w:marRight w:val="0"/>
      <w:marTop w:val="0"/>
      <w:marBottom w:val="0"/>
      <w:divBdr>
        <w:top w:val="none" w:sz="0" w:space="0" w:color="auto"/>
        <w:left w:val="none" w:sz="0" w:space="0" w:color="auto"/>
        <w:bottom w:val="none" w:sz="0" w:space="0" w:color="auto"/>
        <w:right w:val="none" w:sz="0" w:space="0" w:color="auto"/>
      </w:divBdr>
    </w:div>
    <w:div w:id="194317784">
      <w:bodyDiv w:val="1"/>
      <w:marLeft w:val="0"/>
      <w:marRight w:val="0"/>
      <w:marTop w:val="0"/>
      <w:marBottom w:val="0"/>
      <w:divBdr>
        <w:top w:val="none" w:sz="0" w:space="0" w:color="auto"/>
        <w:left w:val="none" w:sz="0" w:space="0" w:color="auto"/>
        <w:bottom w:val="none" w:sz="0" w:space="0" w:color="auto"/>
        <w:right w:val="none" w:sz="0" w:space="0" w:color="auto"/>
      </w:divBdr>
    </w:div>
    <w:div w:id="201331026">
      <w:bodyDiv w:val="1"/>
      <w:marLeft w:val="0"/>
      <w:marRight w:val="0"/>
      <w:marTop w:val="0"/>
      <w:marBottom w:val="0"/>
      <w:divBdr>
        <w:top w:val="none" w:sz="0" w:space="0" w:color="auto"/>
        <w:left w:val="none" w:sz="0" w:space="0" w:color="auto"/>
        <w:bottom w:val="none" w:sz="0" w:space="0" w:color="auto"/>
        <w:right w:val="none" w:sz="0" w:space="0" w:color="auto"/>
      </w:divBdr>
      <w:divsChild>
        <w:div w:id="760876256">
          <w:marLeft w:val="0"/>
          <w:marRight w:val="0"/>
          <w:marTop w:val="0"/>
          <w:marBottom w:val="0"/>
          <w:divBdr>
            <w:top w:val="none" w:sz="0" w:space="0" w:color="auto"/>
            <w:left w:val="none" w:sz="0" w:space="0" w:color="auto"/>
            <w:bottom w:val="none" w:sz="0" w:space="0" w:color="auto"/>
            <w:right w:val="none" w:sz="0" w:space="0" w:color="auto"/>
          </w:divBdr>
        </w:div>
      </w:divsChild>
    </w:div>
    <w:div w:id="228810755">
      <w:bodyDiv w:val="1"/>
      <w:marLeft w:val="0"/>
      <w:marRight w:val="0"/>
      <w:marTop w:val="0"/>
      <w:marBottom w:val="0"/>
      <w:divBdr>
        <w:top w:val="none" w:sz="0" w:space="0" w:color="auto"/>
        <w:left w:val="none" w:sz="0" w:space="0" w:color="auto"/>
        <w:bottom w:val="none" w:sz="0" w:space="0" w:color="auto"/>
        <w:right w:val="none" w:sz="0" w:space="0" w:color="auto"/>
      </w:divBdr>
    </w:div>
    <w:div w:id="240333307">
      <w:bodyDiv w:val="1"/>
      <w:marLeft w:val="0"/>
      <w:marRight w:val="0"/>
      <w:marTop w:val="0"/>
      <w:marBottom w:val="0"/>
      <w:divBdr>
        <w:top w:val="none" w:sz="0" w:space="0" w:color="auto"/>
        <w:left w:val="none" w:sz="0" w:space="0" w:color="auto"/>
        <w:bottom w:val="none" w:sz="0" w:space="0" w:color="auto"/>
        <w:right w:val="none" w:sz="0" w:space="0" w:color="auto"/>
      </w:divBdr>
    </w:div>
    <w:div w:id="241985546">
      <w:bodyDiv w:val="1"/>
      <w:marLeft w:val="0"/>
      <w:marRight w:val="0"/>
      <w:marTop w:val="0"/>
      <w:marBottom w:val="0"/>
      <w:divBdr>
        <w:top w:val="none" w:sz="0" w:space="0" w:color="auto"/>
        <w:left w:val="none" w:sz="0" w:space="0" w:color="auto"/>
        <w:bottom w:val="none" w:sz="0" w:space="0" w:color="auto"/>
        <w:right w:val="none" w:sz="0" w:space="0" w:color="auto"/>
      </w:divBdr>
    </w:div>
    <w:div w:id="254553351">
      <w:bodyDiv w:val="1"/>
      <w:marLeft w:val="0"/>
      <w:marRight w:val="0"/>
      <w:marTop w:val="0"/>
      <w:marBottom w:val="0"/>
      <w:divBdr>
        <w:top w:val="none" w:sz="0" w:space="0" w:color="auto"/>
        <w:left w:val="none" w:sz="0" w:space="0" w:color="auto"/>
        <w:bottom w:val="none" w:sz="0" w:space="0" w:color="auto"/>
        <w:right w:val="none" w:sz="0" w:space="0" w:color="auto"/>
      </w:divBdr>
    </w:div>
    <w:div w:id="260382406">
      <w:bodyDiv w:val="1"/>
      <w:marLeft w:val="0"/>
      <w:marRight w:val="0"/>
      <w:marTop w:val="0"/>
      <w:marBottom w:val="0"/>
      <w:divBdr>
        <w:top w:val="none" w:sz="0" w:space="0" w:color="auto"/>
        <w:left w:val="none" w:sz="0" w:space="0" w:color="auto"/>
        <w:bottom w:val="none" w:sz="0" w:space="0" w:color="auto"/>
        <w:right w:val="none" w:sz="0" w:space="0" w:color="auto"/>
      </w:divBdr>
    </w:div>
    <w:div w:id="261644063">
      <w:bodyDiv w:val="1"/>
      <w:marLeft w:val="0"/>
      <w:marRight w:val="0"/>
      <w:marTop w:val="0"/>
      <w:marBottom w:val="0"/>
      <w:divBdr>
        <w:top w:val="none" w:sz="0" w:space="0" w:color="auto"/>
        <w:left w:val="none" w:sz="0" w:space="0" w:color="auto"/>
        <w:bottom w:val="none" w:sz="0" w:space="0" w:color="auto"/>
        <w:right w:val="none" w:sz="0" w:space="0" w:color="auto"/>
      </w:divBdr>
    </w:div>
    <w:div w:id="275523061">
      <w:bodyDiv w:val="1"/>
      <w:marLeft w:val="0"/>
      <w:marRight w:val="0"/>
      <w:marTop w:val="0"/>
      <w:marBottom w:val="0"/>
      <w:divBdr>
        <w:top w:val="none" w:sz="0" w:space="0" w:color="auto"/>
        <w:left w:val="none" w:sz="0" w:space="0" w:color="auto"/>
        <w:bottom w:val="none" w:sz="0" w:space="0" w:color="auto"/>
        <w:right w:val="none" w:sz="0" w:space="0" w:color="auto"/>
      </w:divBdr>
    </w:div>
    <w:div w:id="400952006">
      <w:bodyDiv w:val="1"/>
      <w:marLeft w:val="0"/>
      <w:marRight w:val="0"/>
      <w:marTop w:val="0"/>
      <w:marBottom w:val="0"/>
      <w:divBdr>
        <w:top w:val="none" w:sz="0" w:space="0" w:color="auto"/>
        <w:left w:val="none" w:sz="0" w:space="0" w:color="auto"/>
        <w:bottom w:val="none" w:sz="0" w:space="0" w:color="auto"/>
        <w:right w:val="none" w:sz="0" w:space="0" w:color="auto"/>
      </w:divBdr>
    </w:div>
    <w:div w:id="451216737">
      <w:bodyDiv w:val="1"/>
      <w:marLeft w:val="0"/>
      <w:marRight w:val="0"/>
      <w:marTop w:val="0"/>
      <w:marBottom w:val="0"/>
      <w:divBdr>
        <w:top w:val="none" w:sz="0" w:space="0" w:color="auto"/>
        <w:left w:val="none" w:sz="0" w:space="0" w:color="auto"/>
        <w:bottom w:val="none" w:sz="0" w:space="0" w:color="auto"/>
        <w:right w:val="none" w:sz="0" w:space="0" w:color="auto"/>
      </w:divBdr>
    </w:div>
    <w:div w:id="457260159">
      <w:bodyDiv w:val="1"/>
      <w:marLeft w:val="0"/>
      <w:marRight w:val="0"/>
      <w:marTop w:val="0"/>
      <w:marBottom w:val="0"/>
      <w:divBdr>
        <w:top w:val="none" w:sz="0" w:space="0" w:color="auto"/>
        <w:left w:val="none" w:sz="0" w:space="0" w:color="auto"/>
        <w:bottom w:val="none" w:sz="0" w:space="0" w:color="auto"/>
        <w:right w:val="none" w:sz="0" w:space="0" w:color="auto"/>
      </w:divBdr>
    </w:div>
    <w:div w:id="539167838">
      <w:bodyDiv w:val="1"/>
      <w:marLeft w:val="0"/>
      <w:marRight w:val="0"/>
      <w:marTop w:val="0"/>
      <w:marBottom w:val="0"/>
      <w:divBdr>
        <w:top w:val="none" w:sz="0" w:space="0" w:color="auto"/>
        <w:left w:val="none" w:sz="0" w:space="0" w:color="auto"/>
        <w:bottom w:val="none" w:sz="0" w:space="0" w:color="auto"/>
        <w:right w:val="none" w:sz="0" w:space="0" w:color="auto"/>
      </w:divBdr>
    </w:div>
    <w:div w:id="584649856">
      <w:bodyDiv w:val="1"/>
      <w:marLeft w:val="0"/>
      <w:marRight w:val="0"/>
      <w:marTop w:val="0"/>
      <w:marBottom w:val="0"/>
      <w:divBdr>
        <w:top w:val="none" w:sz="0" w:space="0" w:color="auto"/>
        <w:left w:val="none" w:sz="0" w:space="0" w:color="auto"/>
        <w:bottom w:val="none" w:sz="0" w:space="0" w:color="auto"/>
        <w:right w:val="none" w:sz="0" w:space="0" w:color="auto"/>
      </w:divBdr>
    </w:div>
    <w:div w:id="601424535">
      <w:bodyDiv w:val="1"/>
      <w:marLeft w:val="0"/>
      <w:marRight w:val="0"/>
      <w:marTop w:val="0"/>
      <w:marBottom w:val="0"/>
      <w:divBdr>
        <w:top w:val="none" w:sz="0" w:space="0" w:color="auto"/>
        <w:left w:val="none" w:sz="0" w:space="0" w:color="auto"/>
        <w:bottom w:val="none" w:sz="0" w:space="0" w:color="auto"/>
        <w:right w:val="none" w:sz="0" w:space="0" w:color="auto"/>
      </w:divBdr>
    </w:div>
    <w:div w:id="652418351">
      <w:bodyDiv w:val="1"/>
      <w:marLeft w:val="0"/>
      <w:marRight w:val="0"/>
      <w:marTop w:val="0"/>
      <w:marBottom w:val="0"/>
      <w:divBdr>
        <w:top w:val="none" w:sz="0" w:space="0" w:color="auto"/>
        <w:left w:val="none" w:sz="0" w:space="0" w:color="auto"/>
        <w:bottom w:val="none" w:sz="0" w:space="0" w:color="auto"/>
        <w:right w:val="none" w:sz="0" w:space="0" w:color="auto"/>
      </w:divBdr>
    </w:div>
    <w:div w:id="712923159">
      <w:bodyDiv w:val="1"/>
      <w:marLeft w:val="0"/>
      <w:marRight w:val="0"/>
      <w:marTop w:val="0"/>
      <w:marBottom w:val="0"/>
      <w:divBdr>
        <w:top w:val="none" w:sz="0" w:space="0" w:color="auto"/>
        <w:left w:val="none" w:sz="0" w:space="0" w:color="auto"/>
        <w:bottom w:val="none" w:sz="0" w:space="0" w:color="auto"/>
        <w:right w:val="none" w:sz="0" w:space="0" w:color="auto"/>
      </w:divBdr>
    </w:div>
    <w:div w:id="742340998">
      <w:bodyDiv w:val="1"/>
      <w:marLeft w:val="0"/>
      <w:marRight w:val="0"/>
      <w:marTop w:val="0"/>
      <w:marBottom w:val="0"/>
      <w:divBdr>
        <w:top w:val="none" w:sz="0" w:space="0" w:color="auto"/>
        <w:left w:val="none" w:sz="0" w:space="0" w:color="auto"/>
        <w:bottom w:val="none" w:sz="0" w:space="0" w:color="auto"/>
        <w:right w:val="none" w:sz="0" w:space="0" w:color="auto"/>
      </w:divBdr>
    </w:div>
    <w:div w:id="750157660">
      <w:bodyDiv w:val="1"/>
      <w:marLeft w:val="0"/>
      <w:marRight w:val="0"/>
      <w:marTop w:val="0"/>
      <w:marBottom w:val="0"/>
      <w:divBdr>
        <w:top w:val="none" w:sz="0" w:space="0" w:color="auto"/>
        <w:left w:val="none" w:sz="0" w:space="0" w:color="auto"/>
        <w:bottom w:val="none" w:sz="0" w:space="0" w:color="auto"/>
        <w:right w:val="none" w:sz="0" w:space="0" w:color="auto"/>
      </w:divBdr>
    </w:div>
    <w:div w:id="753085713">
      <w:bodyDiv w:val="1"/>
      <w:marLeft w:val="0"/>
      <w:marRight w:val="0"/>
      <w:marTop w:val="0"/>
      <w:marBottom w:val="0"/>
      <w:divBdr>
        <w:top w:val="none" w:sz="0" w:space="0" w:color="auto"/>
        <w:left w:val="none" w:sz="0" w:space="0" w:color="auto"/>
        <w:bottom w:val="none" w:sz="0" w:space="0" w:color="auto"/>
        <w:right w:val="none" w:sz="0" w:space="0" w:color="auto"/>
      </w:divBdr>
    </w:div>
    <w:div w:id="875191919">
      <w:bodyDiv w:val="1"/>
      <w:marLeft w:val="0"/>
      <w:marRight w:val="0"/>
      <w:marTop w:val="0"/>
      <w:marBottom w:val="0"/>
      <w:divBdr>
        <w:top w:val="none" w:sz="0" w:space="0" w:color="auto"/>
        <w:left w:val="none" w:sz="0" w:space="0" w:color="auto"/>
        <w:bottom w:val="none" w:sz="0" w:space="0" w:color="auto"/>
        <w:right w:val="none" w:sz="0" w:space="0" w:color="auto"/>
      </w:divBdr>
    </w:div>
    <w:div w:id="879435033">
      <w:bodyDiv w:val="1"/>
      <w:marLeft w:val="0"/>
      <w:marRight w:val="0"/>
      <w:marTop w:val="0"/>
      <w:marBottom w:val="0"/>
      <w:divBdr>
        <w:top w:val="none" w:sz="0" w:space="0" w:color="auto"/>
        <w:left w:val="none" w:sz="0" w:space="0" w:color="auto"/>
        <w:bottom w:val="none" w:sz="0" w:space="0" w:color="auto"/>
        <w:right w:val="none" w:sz="0" w:space="0" w:color="auto"/>
      </w:divBdr>
    </w:div>
    <w:div w:id="904680429">
      <w:bodyDiv w:val="1"/>
      <w:marLeft w:val="0"/>
      <w:marRight w:val="0"/>
      <w:marTop w:val="0"/>
      <w:marBottom w:val="0"/>
      <w:divBdr>
        <w:top w:val="none" w:sz="0" w:space="0" w:color="auto"/>
        <w:left w:val="none" w:sz="0" w:space="0" w:color="auto"/>
        <w:bottom w:val="none" w:sz="0" w:space="0" w:color="auto"/>
        <w:right w:val="none" w:sz="0" w:space="0" w:color="auto"/>
      </w:divBdr>
    </w:div>
    <w:div w:id="947156841">
      <w:bodyDiv w:val="1"/>
      <w:marLeft w:val="0"/>
      <w:marRight w:val="0"/>
      <w:marTop w:val="0"/>
      <w:marBottom w:val="0"/>
      <w:divBdr>
        <w:top w:val="none" w:sz="0" w:space="0" w:color="auto"/>
        <w:left w:val="none" w:sz="0" w:space="0" w:color="auto"/>
        <w:bottom w:val="none" w:sz="0" w:space="0" w:color="auto"/>
        <w:right w:val="none" w:sz="0" w:space="0" w:color="auto"/>
      </w:divBdr>
    </w:div>
    <w:div w:id="962661959">
      <w:bodyDiv w:val="1"/>
      <w:marLeft w:val="0"/>
      <w:marRight w:val="0"/>
      <w:marTop w:val="0"/>
      <w:marBottom w:val="0"/>
      <w:divBdr>
        <w:top w:val="none" w:sz="0" w:space="0" w:color="auto"/>
        <w:left w:val="none" w:sz="0" w:space="0" w:color="auto"/>
        <w:bottom w:val="none" w:sz="0" w:space="0" w:color="auto"/>
        <w:right w:val="none" w:sz="0" w:space="0" w:color="auto"/>
      </w:divBdr>
    </w:div>
    <w:div w:id="990476358">
      <w:bodyDiv w:val="1"/>
      <w:marLeft w:val="0"/>
      <w:marRight w:val="0"/>
      <w:marTop w:val="0"/>
      <w:marBottom w:val="0"/>
      <w:divBdr>
        <w:top w:val="none" w:sz="0" w:space="0" w:color="auto"/>
        <w:left w:val="none" w:sz="0" w:space="0" w:color="auto"/>
        <w:bottom w:val="none" w:sz="0" w:space="0" w:color="auto"/>
        <w:right w:val="none" w:sz="0" w:space="0" w:color="auto"/>
      </w:divBdr>
    </w:div>
    <w:div w:id="1039554978">
      <w:bodyDiv w:val="1"/>
      <w:marLeft w:val="0"/>
      <w:marRight w:val="0"/>
      <w:marTop w:val="0"/>
      <w:marBottom w:val="0"/>
      <w:divBdr>
        <w:top w:val="none" w:sz="0" w:space="0" w:color="auto"/>
        <w:left w:val="none" w:sz="0" w:space="0" w:color="auto"/>
        <w:bottom w:val="none" w:sz="0" w:space="0" w:color="auto"/>
        <w:right w:val="none" w:sz="0" w:space="0" w:color="auto"/>
      </w:divBdr>
    </w:div>
    <w:div w:id="1047754936">
      <w:bodyDiv w:val="1"/>
      <w:marLeft w:val="0"/>
      <w:marRight w:val="0"/>
      <w:marTop w:val="0"/>
      <w:marBottom w:val="0"/>
      <w:divBdr>
        <w:top w:val="none" w:sz="0" w:space="0" w:color="auto"/>
        <w:left w:val="none" w:sz="0" w:space="0" w:color="auto"/>
        <w:bottom w:val="none" w:sz="0" w:space="0" w:color="auto"/>
        <w:right w:val="none" w:sz="0" w:space="0" w:color="auto"/>
      </w:divBdr>
    </w:div>
    <w:div w:id="1062101052">
      <w:bodyDiv w:val="1"/>
      <w:marLeft w:val="0"/>
      <w:marRight w:val="0"/>
      <w:marTop w:val="0"/>
      <w:marBottom w:val="0"/>
      <w:divBdr>
        <w:top w:val="none" w:sz="0" w:space="0" w:color="auto"/>
        <w:left w:val="none" w:sz="0" w:space="0" w:color="auto"/>
        <w:bottom w:val="none" w:sz="0" w:space="0" w:color="auto"/>
        <w:right w:val="none" w:sz="0" w:space="0" w:color="auto"/>
      </w:divBdr>
    </w:div>
    <w:div w:id="1101605544">
      <w:bodyDiv w:val="1"/>
      <w:marLeft w:val="0"/>
      <w:marRight w:val="0"/>
      <w:marTop w:val="0"/>
      <w:marBottom w:val="0"/>
      <w:divBdr>
        <w:top w:val="none" w:sz="0" w:space="0" w:color="auto"/>
        <w:left w:val="none" w:sz="0" w:space="0" w:color="auto"/>
        <w:bottom w:val="none" w:sz="0" w:space="0" w:color="auto"/>
        <w:right w:val="none" w:sz="0" w:space="0" w:color="auto"/>
      </w:divBdr>
    </w:div>
    <w:div w:id="1206604195">
      <w:bodyDiv w:val="1"/>
      <w:marLeft w:val="0"/>
      <w:marRight w:val="0"/>
      <w:marTop w:val="0"/>
      <w:marBottom w:val="0"/>
      <w:divBdr>
        <w:top w:val="none" w:sz="0" w:space="0" w:color="auto"/>
        <w:left w:val="none" w:sz="0" w:space="0" w:color="auto"/>
        <w:bottom w:val="none" w:sz="0" w:space="0" w:color="auto"/>
        <w:right w:val="none" w:sz="0" w:space="0" w:color="auto"/>
      </w:divBdr>
    </w:div>
    <w:div w:id="1208105610">
      <w:bodyDiv w:val="1"/>
      <w:marLeft w:val="0"/>
      <w:marRight w:val="0"/>
      <w:marTop w:val="0"/>
      <w:marBottom w:val="0"/>
      <w:divBdr>
        <w:top w:val="none" w:sz="0" w:space="0" w:color="auto"/>
        <w:left w:val="none" w:sz="0" w:space="0" w:color="auto"/>
        <w:bottom w:val="none" w:sz="0" w:space="0" w:color="auto"/>
        <w:right w:val="none" w:sz="0" w:space="0" w:color="auto"/>
      </w:divBdr>
    </w:div>
    <w:div w:id="1236237689">
      <w:bodyDiv w:val="1"/>
      <w:marLeft w:val="0"/>
      <w:marRight w:val="0"/>
      <w:marTop w:val="0"/>
      <w:marBottom w:val="0"/>
      <w:divBdr>
        <w:top w:val="none" w:sz="0" w:space="0" w:color="auto"/>
        <w:left w:val="none" w:sz="0" w:space="0" w:color="auto"/>
        <w:bottom w:val="none" w:sz="0" w:space="0" w:color="auto"/>
        <w:right w:val="none" w:sz="0" w:space="0" w:color="auto"/>
      </w:divBdr>
    </w:div>
    <w:div w:id="1260718392">
      <w:bodyDiv w:val="1"/>
      <w:marLeft w:val="0"/>
      <w:marRight w:val="0"/>
      <w:marTop w:val="0"/>
      <w:marBottom w:val="0"/>
      <w:divBdr>
        <w:top w:val="none" w:sz="0" w:space="0" w:color="auto"/>
        <w:left w:val="none" w:sz="0" w:space="0" w:color="auto"/>
        <w:bottom w:val="none" w:sz="0" w:space="0" w:color="auto"/>
        <w:right w:val="none" w:sz="0" w:space="0" w:color="auto"/>
      </w:divBdr>
    </w:div>
    <w:div w:id="1284726824">
      <w:bodyDiv w:val="1"/>
      <w:marLeft w:val="0"/>
      <w:marRight w:val="0"/>
      <w:marTop w:val="0"/>
      <w:marBottom w:val="0"/>
      <w:divBdr>
        <w:top w:val="none" w:sz="0" w:space="0" w:color="auto"/>
        <w:left w:val="none" w:sz="0" w:space="0" w:color="auto"/>
        <w:bottom w:val="none" w:sz="0" w:space="0" w:color="auto"/>
        <w:right w:val="none" w:sz="0" w:space="0" w:color="auto"/>
      </w:divBdr>
    </w:div>
    <w:div w:id="1310329891">
      <w:bodyDiv w:val="1"/>
      <w:marLeft w:val="0"/>
      <w:marRight w:val="0"/>
      <w:marTop w:val="0"/>
      <w:marBottom w:val="0"/>
      <w:divBdr>
        <w:top w:val="none" w:sz="0" w:space="0" w:color="auto"/>
        <w:left w:val="none" w:sz="0" w:space="0" w:color="auto"/>
        <w:bottom w:val="none" w:sz="0" w:space="0" w:color="auto"/>
        <w:right w:val="none" w:sz="0" w:space="0" w:color="auto"/>
      </w:divBdr>
    </w:div>
    <w:div w:id="1314027335">
      <w:bodyDiv w:val="1"/>
      <w:marLeft w:val="0"/>
      <w:marRight w:val="0"/>
      <w:marTop w:val="0"/>
      <w:marBottom w:val="0"/>
      <w:divBdr>
        <w:top w:val="none" w:sz="0" w:space="0" w:color="auto"/>
        <w:left w:val="none" w:sz="0" w:space="0" w:color="auto"/>
        <w:bottom w:val="none" w:sz="0" w:space="0" w:color="auto"/>
        <w:right w:val="none" w:sz="0" w:space="0" w:color="auto"/>
      </w:divBdr>
    </w:div>
    <w:div w:id="1332489064">
      <w:bodyDiv w:val="1"/>
      <w:marLeft w:val="0"/>
      <w:marRight w:val="0"/>
      <w:marTop w:val="0"/>
      <w:marBottom w:val="0"/>
      <w:divBdr>
        <w:top w:val="none" w:sz="0" w:space="0" w:color="auto"/>
        <w:left w:val="none" w:sz="0" w:space="0" w:color="auto"/>
        <w:bottom w:val="none" w:sz="0" w:space="0" w:color="auto"/>
        <w:right w:val="none" w:sz="0" w:space="0" w:color="auto"/>
      </w:divBdr>
    </w:div>
    <w:div w:id="1381830775">
      <w:bodyDiv w:val="1"/>
      <w:marLeft w:val="0"/>
      <w:marRight w:val="0"/>
      <w:marTop w:val="0"/>
      <w:marBottom w:val="0"/>
      <w:divBdr>
        <w:top w:val="none" w:sz="0" w:space="0" w:color="auto"/>
        <w:left w:val="none" w:sz="0" w:space="0" w:color="auto"/>
        <w:bottom w:val="none" w:sz="0" w:space="0" w:color="auto"/>
        <w:right w:val="none" w:sz="0" w:space="0" w:color="auto"/>
      </w:divBdr>
    </w:div>
    <w:div w:id="1423335423">
      <w:bodyDiv w:val="1"/>
      <w:marLeft w:val="0"/>
      <w:marRight w:val="0"/>
      <w:marTop w:val="0"/>
      <w:marBottom w:val="0"/>
      <w:divBdr>
        <w:top w:val="none" w:sz="0" w:space="0" w:color="auto"/>
        <w:left w:val="none" w:sz="0" w:space="0" w:color="auto"/>
        <w:bottom w:val="none" w:sz="0" w:space="0" w:color="auto"/>
        <w:right w:val="none" w:sz="0" w:space="0" w:color="auto"/>
      </w:divBdr>
    </w:div>
    <w:div w:id="1491948822">
      <w:bodyDiv w:val="1"/>
      <w:marLeft w:val="0"/>
      <w:marRight w:val="0"/>
      <w:marTop w:val="0"/>
      <w:marBottom w:val="0"/>
      <w:divBdr>
        <w:top w:val="none" w:sz="0" w:space="0" w:color="auto"/>
        <w:left w:val="none" w:sz="0" w:space="0" w:color="auto"/>
        <w:bottom w:val="none" w:sz="0" w:space="0" w:color="auto"/>
        <w:right w:val="none" w:sz="0" w:space="0" w:color="auto"/>
      </w:divBdr>
    </w:div>
    <w:div w:id="1551267194">
      <w:bodyDiv w:val="1"/>
      <w:marLeft w:val="0"/>
      <w:marRight w:val="0"/>
      <w:marTop w:val="0"/>
      <w:marBottom w:val="0"/>
      <w:divBdr>
        <w:top w:val="none" w:sz="0" w:space="0" w:color="auto"/>
        <w:left w:val="none" w:sz="0" w:space="0" w:color="auto"/>
        <w:bottom w:val="none" w:sz="0" w:space="0" w:color="auto"/>
        <w:right w:val="none" w:sz="0" w:space="0" w:color="auto"/>
      </w:divBdr>
    </w:div>
    <w:div w:id="1575581158">
      <w:bodyDiv w:val="1"/>
      <w:marLeft w:val="0"/>
      <w:marRight w:val="0"/>
      <w:marTop w:val="0"/>
      <w:marBottom w:val="0"/>
      <w:divBdr>
        <w:top w:val="none" w:sz="0" w:space="0" w:color="auto"/>
        <w:left w:val="none" w:sz="0" w:space="0" w:color="auto"/>
        <w:bottom w:val="none" w:sz="0" w:space="0" w:color="auto"/>
        <w:right w:val="none" w:sz="0" w:space="0" w:color="auto"/>
      </w:divBdr>
    </w:div>
    <w:div w:id="1578319926">
      <w:bodyDiv w:val="1"/>
      <w:marLeft w:val="0"/>
      <w:marRight w:val="0"/>
      <w:marTop w:val="0"/>
      <w:marBottom w:val="0"/>
      <w:divBdr>
        <w:top w:val="none" w:sz="0" w:space="0" w:color="auto"/>
        <w:left w:val="none" w:sz="0" w:space="0" w:color="auto"/>
        <w:bottom w:val="none" w:sz="0" w:space="0" w:color="auto"/>
        <w:right w:val="none" w:sz="0" w:space="0" w:color="auto"/>
      </w:divBdr>
    </w:div>
    <w:div w:id="1581677091">
      <w:bodyDiv w:val="1"/>
      <w:marLeft w:val="0"/>
      <w:marRight w:val="0"/>
      <w:marTop w:val="0"/>
      <w:marBottom w:val="0"/>
      <w:divBdr>
        <w:top w:val="none" w:sz="0" w:space="0" w:color="auto"/>
        <w:left w:val="none" w:sz="0" w:space="0" w:color="auto"/>
        <w:bottom w:val="none" w:sz="0" w:space="0" w:color="auto"/>
        <w:right w:val="none" w:sz="0" w:space="0" w:color="auto"/>
      </w:divBdr>
    </w:div>
    <w:div w:id="1623851478">
      <w:bodyDiv w:val="1"/>
      <w:marLeft w:val="0"/>
      <w:marRight w:val="0"/>
      <w:marTop w:val="0"/>
      <w:marBottom w:val="0"/>
      <w:divBdr>
        <w:top w:val="none" w:sz="0" w:space="0" w:color="auto"/>
        <w:left w:val="none" w:sz="0" w:space="0" w:color="auto"/>
        <w:bottom w:val="none" w:sz="0" w:space="0" w:color="auto"/>
        <w:right w:val="none" w:sz="0" w:space="0" w:color="auto"/>
      </w:divBdr>
    </w:div>
    <w:div w:id="1624770051">
      <w:bodyDiv w:val="1"/>
      <w:marLeft w:val="0"/>
      <w:marRight w:val="0"/>
      <w:marTop w:val="0"/>
      <w:marBottom w:val="0"/>
      <w:divBdr>
        <w:top w:val="none" w:sz="0" w:space="0" w:color="auto"/>
        <w:left w:val="none" w:sz="0" w:space="0" w:color="auto"/>
        <w:bottom w:val="none" w:sz="0" w:space="0" w:color="auto"/>
        <w:right w:val="none" w:sz="0" w:space="0" w:color="auto"/>
      </w:divBdr>
    </w:div>
    <w:div w:id="1639870136">
      <w:bodyDiv w:val="1"/>
      <w:marLeft w:val="0"/>
      <w:marRight w:val="0"/>
      <w:marTop w:val="0"/>
      <w:marBottom w:val="0"/>
      <w:divBdr>
        <w:top w:val="none" w:sz="0" w:space="0" w:color="auto"/>
        <w:left w:val="none" w:sz="0" w:space="0" w:color="auto"/>
        <w:bottom w:val="none" w:sz="0" w:space="0" w:color="auto"/>
        <w:right w:val="none" w:sz="0" w:space="0" w:color="auto"/>
      </w:divBdr>
    </w:div>
    <w:div w:id="1677808348">
      <w:bodyDiv w:val="1"/>
      <w:marLeft w:val="0"/>
      <w:marRight w:val="0"/>
      <w:marTop w:val="0"/>
      <w:marBottom w:val="0"/>
      <w:divBdr>
        <w:top w:val="none" w:sz="0" w:space="0" w:color="auto"/>
        <w:left w:val="none" w:sz="0" w:space="0" w:color="auto"/>
        <w:bottom w:val="none" w:sz="0" w:space="0" w:color="auto"/>
        <w:right w:val="none" w:sz="0" w:space="0" w:color="auto"/>
      </w:divBdr>
    </w:div>
    <w:div w:id="1711684713">
      <w:bodyDiv w:val="1"/>
      <w:marLeft w:val="0"/>
      <w:marRight w:val="0"/>
      <w:marTop w:val="0"/>
      <w:marBottom w:val="0"/>
      <w:divBdr>
        <w:top w:val="none" w:sz="0" w:space="0" w:color="auto"/>
        <w:left w:val="none" w:sz="0" w:space="0" w:color="auto"/>
        <w:bottom w:val="none" w:sz="0" w:space="0" w:color="auto"/>
        <w:right w:val="none" w:sz="0" w:space="0" w:color="auto"/>
      </w:divBdr>
    </w:div>
    <w:div w:id="1774666749">
      <w:bodyDiv w:val="1"/>
      <w:marLeft w:val="0"/>
      <w:marRight w:val="0"/>
      <w:marTop w:val="0"/>
      <w:marBottom w:val="0"/>
      <w:divBdr>
        <w:top w:val="none" w:sz="0" w:space="0" w:color="auto"/>
        <w:left w:val="none" w:sz="0" w:space="0" w:color="auto"/>
        <w:bottom w:val="none" w:sz="0" w:space="0" w:color="auto"/>
        <w:right w:val="none" w:sz="0" w:space="0" w:color="auto"/>
      </w:divBdr>
    </w:div>
    <w:div w:id="1779761365">
      <w:bodyDiv w:val="1"/>
      <w:marLeft w:val="0"/>
      <w:marRight w:val="0"/>
      <w:marTop w:val="0"/>
      <w:marBottom w:val="0"/>
      <w:divBdr>
        <w:top w:val="none" w:sz="0" w:space="0" w:color="auto"/>
        <w:left w:val="none" w:sz="0" w:space="0" w:color="auto"/>
        <w:bottom w:val="none" w:sz="0" w:space="0" w:color="auto"/>
        <w:right w:val="none" w:sz="0" w:space="0" w:color="auto"/>
      </w:divBdr>
      <w:divsChild>
        <w:div w:id="38863956">
          <w:marLeft w:val="0"/>
          <w:marRight w:val="0"/>
          <w:marTop w:val="0"/>
          <w:marBottom w:val="0"/>
          <w:divBdr>
            <w:top w:val="none" w:sz="0" w:space="0" w:color="auto"/>
            <w:left w:val="none" w:sz="0" w:space="0" w:color="auto"/>
            <w:bottom w:val="none" w:sz="0" w:space="0" w:color="auto"/>
            <w:right w:val="none" w:sz="0" w:space="0" w:color="auto"/>
          </w:divBdr>
        </w:div>
        <w:div w:id="789858878">
          <w:marLeft w:val="0"/>
          <w:marRight w:val="0"/>
          <w:marTop w:val="0"/>
          <w:marBottom w:val="0"/>
          <w:divBdr>
            <w:top w:val="none" w:sz="0" w:space="0" w:color="auto"/>
            <w:left w:val="none" w:sz="0" w:space="0" w:color="auto"/>
            <w:bottom w:val="none" w:sz="0" w:space="0" w:color="auto"/>
            <w:right w:val="none" w:sz="0" w:space="0" w:color="auto"/>
          </w:divBdr>
        </w:div>
        <w:div w:id="1093626823">
          <w:marLeft w:val="0"/>
          <w:marRight w:val="0"/>
          <w:marTop w:val="0"/>
          <w:marBottom w:val="0"/>
          <w:divBdr>
            <w:top w:val="none" w:sz="0" w:space="0" w:color="auto"/>
            <w:left w:val="none" w:sz="0" w:space="0" w:color="auto"/>
            <w:bottom w:val="none" w:sz="0" w:space="0" w:color="auto"/>
            <w:right w:val="none" w:sz="0" w:space="0" w:color="auto"/>
          </w:divBdr>
        </w:div>
        <w:div w:id="1156842431">
          <w:marLeft w:val="0"/>
          <w:marRight w:val="0"/>
          <w:marTop w:val="0"/>
          <w:marBottom w:val="0"/>
          <w:divBdr>
            <w:top w:val="none" w:sz="0" w:space="0" w:color="auto"/>
            <w:left w:val="none" w:sz="0" w:space="0" w:color="auto"/>
            <w:bottom w:val="none" w:sz="0" w:space="0" w:color="auto"/>
            <w:right w:val="none" w:sz="0" w:space="0" w:color="auto"/>
          </w:divBdr>
        </w:div>
        <w:div w:id="1261255949">
          <w:marLeft w:val="0"/>
          <w:marRight w:val="0"/>
          <w:marTop w:val="0"/>
          <w:marBottom w:val="0"/>
          <w:divBdr>
            <w:top w:val="none" w:sz="0" w:space="0" w:color="auto"/>
            <w:left w:val="none" w:sz="0" w:space="0" w:color="auto"/>
            <w:bottom w:val="none" w:sz="0" w:space="0" w:color="auto"/>
            <w:right w:val="none" w:sz="0" w:space="0" w:color="auto"/>
          </w:divBdr>
        </w:div>
        <w:div w:id="1677148447">
          <w:marLeft w:val="0"/>
          <w:marRight w:val="0"/>
          <w:marTop w:val="0"/>
          <w:marBottom w:val="0"/>
          <w:divBdr>
            <w:top w:val="none" w:sz="0" w:space="0" w:color="auto"/>
            <w:left w:val="none" w:sz="0" w:space="0" w:color="auto"/>
            <w:bottom w:val="none" w:sz="0" w:space="0" w:color="auto"/>
            <w:right w:val="none" w:sz="0" w:space="0" w:color="auto"/>
          </w:divBdr>
        </w:div>
        <w:div w:id="1782336434">
          <w:marLeft w:val="0"/>
          <w:marRight w:val="0"/>
          <w:marTop w:val="0"/>
          <w:marBottom w:val="0"/>
          <w:divBdr>
            <w:top w:val="none" w:sz="0" w:space="0" w:color="auto"/>
            <w:left w:val="none" w:sz="0" w:space="0" w:color="auto"/>
            <w:bottom w:val="none" w:sz="0" w:space="0" w:color="auto"/>
            <w:right w:val="none" w:sz="0" w:space="0" w:color="auto"/>
          </w:divBdr>
        </w:div>
        <w:div w:id="2004888061">
          <w:marLeft w:val="0"/>
          <w:marRight w:val="0"/>
          <w:marTop w:val="0"/>
          <w:marBottom w:val="0"/>
          <w:divBdr>
            <w:top w:val="none" w:sz="0" w:space="0" w:color="auto"/>
            <w:left w:val="none" w:sz="0" w:space="0" w:color="auto"/>
            <w:bottom w:val="none" w:sz="0" w:space="0" w:color="auto"/>
            <w:right w:val="none" w:sz="0" w:space="0" w:color="auto"/>
          </w:divBdr>
        </w:div>
        <w:div w:id="2027242570">
          <w:marLeft w:val="0"/>
          <w:marRight w:val="0"/>
          <w:marTop w:val="0"/>
          <w:marBottom w:val="0"/>
          <w:divBdr>
            <w:top w:val="none" w:sz="0" w:space="0" w:color="auto"/>
            <w:left w:val="none" w:sz="0" w:space="0" w:color="auto"/>
            <w:bottom w:val="none" w:sz="0" w:space="0" w:color="auto"/>
            <w:right w:val="none" w:sz="0" w:space="0" w:color="auto"/>
          </w:divBdr>
        </w:div>
        <w:div w:id="2041465409">
          <w:marLeft w:val="0"/>
          <w:marRight w:val="0"/>
          <w:marTop w:val="0"/>
          <w:marBottom w:val="0"/>
          <w:divBdr>
            <w:top w:val="none" w:sz="0" w:space="0" w:color="auto"/>
            <w:left w:val="none" w:sz="0" w:space="0" w:color="auto"/>
            <w:bottom w:val="none" w:sz="0" w:space="0" w:color="auto"/>
            <w:right w:val="none" w:sz="0" w:space="0" w:color="auto"/>
          </w:divBdr>
        </w:div>
      </w:divsChild>
    </w:div>
    <w:div w:id="1804150892">
      <w:bodyDiv w:val="1"/>
      <w:marLeft w:val="0"/>
      <w:marRight w:val="0"/>
      <w:marTop w:val="0"/>
      <w:marBottom w:val="0"/>
      <w:divBdr>
        <w:top w:val="none" w:sz="0" w:space="0" w:color="auto"/>
        <w:left w:val="none" w:sz="0" w:space="0" w:color="auto"/>
        <w:bottom w:val="none" w:sz="0" w:space="0" w:color="auto"/>
        <w:right w:val="none" w:sz="0" w:space="0" w:color="auto"/>
      </w:divBdr>
    </w:div>
    <w:div w:id="1817793981">
      <w:bodyDiv w:val="1"/>
      <w:marLeft w:val="0"/>
      <w:marRight w:val="0"/>
      <w:marTop w:val="0"/>
      <w:marBottom w:val="0"/>
      <w:divBdr>
        <w:top w:val="none" w:sz="0" w:space="0" w:color="auto"/>
        <w:left w:val="none" w:sz="0" w:space="0" w:color="auto"/>
        <w:bottom w:val="none" w:sz="0" w:space="0" w:color="auto"/>
        <w:right w:val="none" w:sz="0" w:space="0" w:color="auto"/>
      </w:divBdr>
    </w:div>
    <w:div w:id="1873226318">
      <w:bodyDiv w:val="1"/>
      <w:marLeft w:val="0"/>
      <w:marRight w:val="0"/>
      <w:marTop w:val="0"/>
      <w:marBottom w:val="0"/>
      <w:divBdr>
        <w:top w:val="none" w:sz="0" w:space="0" w:color="auto"/>
        <w:left w:val="none" w:sz="0" w:space="0" w:color="auto"/>
        <w:bottom w:val="none" w:sz="0" w:space="0" w:color="auto"/>
        <w:right w:val="none" w:sz="0" w:space="0" w:color="auto"/>
      </w:divBdr>
    </w:div>
    <w:div w:id="1877309284">
      <w:bodyDiv w:val="1"/>
      <w:marLeft w:val="0"/>
      <w:marRight w:val="0"/>
      <w:marTop w:val="0"/>
      <w:marBottom w:val="0"/>
      <w:divBdr>
        <w:top w:val="none" w:sz="0" w:space="0" w:color="auto"/>
        <w:left w:val="none" w:sz="0" w:space="0" w:color="auto"/>
        <w:bottom w:val="none" w:sz="0" w:space="0" w:color="auto"/>
        <w:right w:val="none" w:sz="0" w:space="0" w:color="auto"/>
      </w:divBdr>
    </w:div>
    <w:div w:id="1897157761">
      <w:bodyDiv w:val="1"/>
      <w:marLeft w:val="0"/>
      <w:marRight w:val="0"/>
      <w:marTop w:val="0"/>
      <w:marBottom w:val="0"/>
      <w:divBdr>
        <w:top w:val="none" w:sz="0" w:space="0" w:color="auto"/>
        <w:left w:val="none" w:sz="0" w:space="0" w:color="auto"/>
        <w:bottom w:val="none" w:sz="0" w:space="0" w:color="auto"/>
        <w:right w:val="none" w:sz="0" w:space="0" w:color="auto"/>
      </w:divBdr>
    </w:div>
    <w:div w:id="1898203257">
      <w:bodyDiv w:val="1"/>
      <w:marLeft w:val="0"/>
      <w:marRight w:val="0"/>
      <w:marTop w:val="0"/>
      <w:marBottom w:val="0"/>
      <w:divBdr>
        <w:top w:val="none" w:sz="0" w:space="0" w:color="auto"/>
        <w:left w:val="none" w:sz="0" w:space="0" w:color="auto"/>
        <w:bottom w:val="none" w:sz="0" w:space="0" w:color="auto"/>
        <w:right w:val="none" w:sz="0" w:space="0" w:color="auto"/>
      </w:divBdr>
    </w:div>
    <w:div w:id="1955554772">
      <w:bodyDiv w:val="1"/>
      <w:marLeft w:val="0"/>
      <w:marRight w:val="0"/>
      <w:marTop w:val="0"/>
      <w:marBottom w:val="0"/>
      <w:divBdr>
        <w:top w:val="none" w:sz="0" w:space="0" w:color="auto"/>
        <w:left w:val="none" w:sz="0" w:space="0" w:color="auto"/>
        <w:bottom w:val="none" w:sz="0" w:space="0" w:color="auto"/>
        <w:right w:val="none" w:sz="0" w:space="0" w:color="auto"/>
      </w:divBdr>
    </w:div>
    <w:div w:id="1975675852">
      <w:bodyDiv w:val="1"/>
      <w:marLeft w:val="0"/>
      <w:marRight w:val="0"/>
      <w:marTop w:val="0"/>
      <w:marBottom w:val="0"/>
      <w:divBdr>
        <w:top w:val="none" w:sz="0" w:space="0" w:color="auto"/>
        <w:left w:val="none" w:sz="0" w:space="0" w:color="auto"/>
        <w:bottom w:val="none" w:sz="0" w:space="0" w:color="auto"/>
        <w:right w:val="none" w:sz="0" w:space="0" w:color="auto"/>
      </w:divBdr>
    </w:div>
    <w:div w:id="1981687784">
      <w:bodyDiv w:val="1"/>
      <w:marLeft w:val="0"/>
      <w:marRight w:val="0"/>
      <w:marTop w:val="0"/>
      <w:marBottom w:val="0"/>
      <w:divBdr>
        <w:top w:val="none" w:sz="0" w:space="0" w:color="auto"/>
        <w:left w:val="none" w:sz="0" w:space="0" w:color="auto"/>
        <w:bottom w:val="none" w:sz="0" w:space="0" w:color="auto"/>
        <w:right w:val="none" w:sz="0" w:space="0" w:color="auto"/>
      </w:divBdr>
    </w:div>
    <w:div w:id="2014330293">
      <w:bodyDiv w:val="1"/>
      <w:marLeft w:val="0"/>
      <w:marRight w:val="0"/>
      <w:marTop w:val="0"/>
      <w:marBottom w:val="0"/>
      <w:divBdr>
        <w:top w:val="none" w:sz="0" w:space="0" w:color="auto"/>
        <w:left w:val="none" w:sz="0" w:space="0" w:color="auto"/>
        <w:bottom w:val="none" w:sz="0" w:space="0" w:color="auto"/>
        <w:right w:val="none" w:sz="0" w:space="0" w:color="auto"/>
      </w:divBdr>
    </w:div>
    <w:div w:id="2094206409">
      <w:bodyDiv w:val="1"/>
      <w:marLeft w:val="0"/>
      <w:marRight w:val="0"/>
      <w:marTop w:val="0"/>
      <w:marBottom w:val="0"/>
      <w:divBdr>
        <w:top w:val="none" w:sz="0" w:space="0" w:color="auto"/>
        <w:left w:val="none" w:sz="0" w:space="0" w:color="auto"/>
        <w:bottom w:val="none" w:sz="0" w:space="0" w:color="auto"/>
        <w:right w:val="none" w:sz="0" w:space="0" w:color="auto"/>
      </w:divBdr>
    </w:div>
    <w:div w:id="210541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oleObject" Target="embeddings/oleObject1.bin"/><Relationship Id="rId34" Type="http://schemas.openxmlformats.org/officeDocument/2006/relationships/image" Target="media/image17.emf"/><Relationship Id="rId42" Type="http://schemas.openxmlformats.org/officeDocument/2006/relationships/oleObject" Target="embeddings/oleObject6.bin"/><Relationship Id="rId47" Type="http://schemas.openxmlformats.org/officeDocument/2006/relationships/image" Target="media/image24.emf"/><Relationship Id="rId50" Type="http://schemas.openxmlformats.org/officeDocument/2006/relationships/oleObject" Target="embeddings/oleObject10.bin"/><Relationship Id="rId55" Type="http://schemas.openxmlformats.org/officeDocument/2006/relationships/image" Target="media/image28.emf"/><Relationship Id="rId63" Type="http://schemas.openxmlformats.org/officeDocument/2006/relationships/image" Target="media/image32.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Microsoft_Word_97_-_2003_Document4.doc"/><Relationship Id="rId11"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package" Target="embeddings/Microsoft_Word_Document.docx"/><Relationship Id="rId40" Type="http://schemas.openxmlformats.org/officeDocument/2006/relationships/image" Target="media/image20.emf"/><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oleObject" Target="embeddings/oleObject14.bin"/><Relationship Id="rId66" Type="http://schemas.openxmlformats.org/officeDocument/2006/relationships/oleObject" Target="embeddings/oleObject18.bin"/><Relationship Id="rId5" Type="http://schemas.openxmlformats.org/officeDocument/2006/relationships/webSettings" Target="webSettings.xml"/><Relationship Id="rId61" Type="http://schemas.openxmlformats.org/officeDocument/2006/relationships/image" Target="media/image31.emf"/><Relationship Id="rId19" Type="http://schemas.openxmlformats.org/officeDocument/2006/relationships/oleObject" Target="embeddings/Microsoft_Word_97_-_2003_Document1.doc"/><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oleObject" Target="embeddings/Microsoft_Word_97_-_2003_Document3.doc"/><Relationship Id="rId30" Type="http://schemas.openxmlformats.org/officeDocument/2006/relationships/image" Target="media/image15.emf"/><Relationship Id="rId35" Type="http://schemas.openxmlformats.org/officeDocument/2006/relationships/oleObject" Target="embeddings/oleObject4.bin"/><Relationship Id="rId43" Type="http://schemas.openxmlformats.org/officeDocument/2006/relationships/image" Target="media/image22.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8" Type="http://schemas.openxmlformats.org/officeDocument/2006/relationships/image" Target="media/image1.png"/><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Microsoft_Word_97_-_2003_Document.doc"/><Relationship Id="rId25" Type="http://schemas.openxmlformats.org/officeDocument/2006/relationships/oleObject" Target="embeddings/Microsoft_Word_97_-_2003_Document2.doc"/><Relationship Id="rId33" Type="http://schemas.openxmlformats.org/officeDocument/2006/relationships/oleObject" Target="embeddings/Microsoft_Word_97_-_2003_Document5.doc"/><Relationship Id="rId38" Type="http://schemas.openxmlformats.org/officeDocument/2006/relationships/image" Target="media/image19.emf"/><Relationship Id="rId46" Type="http://schemas.openxmlformats.org/officeDocument/2006/relationships/oleObject" Target="embeddings/oleObject8.bin"/><Relationship Id="rId59" Type="http://schemas.openxmlformats.org/officeDocument/2006/relationships/image" Target="media/image30.emf"/><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1.emf"/><Relationship Id="rId54" Type="http://schemas.openxmlformats.org/officeDocument/2006/relationships/oleObject" Target="embeddings/oleObject12.bin"/><Relationship Id="rId62"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5.emf"/><Relationship Id="rId57" Type="http://schemas.openxmlformats.org/officeDocument/2006/relationships/image" Target="media/image29.emf"/><Relationship Id="rId10" Type="http://schemas.openxmlformats.org/officeDocument/2006/relationships/image" Target="media/image3.jpeg"/><Relationship Id="rId31" Type="http://schemas.openxmlformats.org/officeDocument/2006/relationships/oleObject" Target="embeddings/oleObject3.bin"/><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emf"/><Relationship Id="rId39"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33390-81BE-4644-B187-F6CF4DD53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21622</Words>
  <Characters>118921</Characters>
  <Application>Microsoft Office Word</Application>
  <DocSecurity>0</DocSecurity>
  <Lines>991</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140263</CharactersWithSpaces>
  <SharedDoc>false</SharedDoc>
  <HLinks>
    <vt:vector size="6"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Jorge Barquero Umaña</cp:lastModifiedBy>
  <cp:revision>2</cp:revision>
  <dcterms:created xsi:type="dcterms:W3CDTF">2022-05-12T13:58:00Z</dcterms:created>
  <dcterms:modified xsi:type="dcterms:W3CDTF">2022-05-12T13:58:00Z</dcterms:modified>
</cp:coreProperties>
</file>