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EB2DB" w14:textId="6AD10E8B" w:rsidR="007A1880" w:rsidRPr="00486B84" w:rsidRDefault="00BD7757" w:rsidP="00486B84">
      <w:pPr>
        <w:spacing w:after="0" w:line="240" w:lineRule="auto"/>
        <w:jc w:val="right"/>
        <w:rPr>
          <w:rFonts w:ascii="Book Antiqua" w:hAnsi="Book Antiqua" w:cs="Book Antiqua"/>
          <w:sz w:val="24"/>
          <w:szCs w:val="24"/>
        </w:rPr>
      </w:pPr>
      <w:r>
        <w:rPr>
          <w:rFonts w:ascii="Book Antiqua" w:hAnsi="Book Antiqua" w:cs="Book Antiqua"/>
          <w:sz w:val="24"/>
          <w:szCs w:val="24"/>
        </w:rPr>
        <w:t>460</w:t>
      </w:r>
      <w:r w:rsidR="007A1880" w:rsidRPr="00486B84">
        <w:rPr>
          <w:rFonts w:ascii="Book Antiqua" w:hAnsi="Book Antiqua" w:cs="Book Antiqua"/>
          <w:sz w:val="24"/>
          <w:szCs w:val="24"/>
        </w:rPr>
        <w:t>-PLA-MI</w:t>
      </w:r>
      <w:r w:rsidR="00974D54" w:rsidRPr="00486B84">
        <w:rPr>
          <w:rFonts w:ascii="Book Antiqua" w:hAnsi="Book Antiqua" w:cs="Book Antiqua"/>
          <w:sz w:val="24"/>
          <w:szCs w:val="24"/>
        </w:rPr>
        <w:t>(NPL)</w:t>
      </w:r>
      <w:r w:rsidR="007A1880" w:rsidRPr="00486B84">
        <w:rPr>
          <w:rFonts w:ascii="Book Antiqua" w:hAnsi="Book Antiqua" w:cs="Book Antiqua"/>
          <w:sz w:val="24"/>
          <w:szCs w:val="24"/>
        </w:rPr>
        <w:t>-202</w:t>
      </w:r>
      <w:r w:rsidR="00974D54" w:rsidRPr="00486B84">
        <w:rPr>
          <w:rFonts w:ascii="Book Antiqua" w:hAnsi="Book Antiqua" w:cs="Book Antiqua"/>
          <w:sz w:val="24"/>
          <w:szCs w:val="24"/>
        </w:rPr>
        <w:t>3</w:t>
      </w:r>
    </w:p>
    <w:p w14:paraId="71B2EB3E" w14:textId="7CD173C2" w:rsidR="00856FDD" w:rsidRPr="0082509A" w:rsidRDefault="007A1880" w:rsidP="00486B84">
      <w:pPr>
        <w:tabs>
          <w:tab w:val="left" w:pos="1740"/>
        </w:tabs>
        <w:spacing w:after="0" w:line="240" w:lineRule="auto"/>
        <w:jc w:val="right"/>
        <w:rPr>
          <w:rFonts w:ascii="Book Antiqua" w:hAnsi="Book Antiqua"/>
          <w:sz w:val="24"/>
          <w:szCs w:val="24"/>
          <w:lang w:eastAsia="es-CR"/>
        </w:rPr>
      </w:pPr>
      <w:r w:rsidRPr="00486B84">
        <w:rPr>
          <w:rFonts w:ascii="Book Antiqua" w:hAnsi="Book Antiqua" w:cs="Book Antiqua"/>
          <w:sz w:val="24"/>
          <w:szCs w:val="24"/>
        </w:rPr>
        <w:t xml:space="preserve">Ref. SICE: </w:t>
      </w:r>
      <w:r w:rsidR="00233335">
        <w:rPr>
          <w:rFonts w:ascii="Book Antiqua" w:hAnsi="Book Antiqua"/>
          <w:sz w:val="24"/>
          <w:szCs w:val="24"/>
          <w:lang w:eastAsia="es-CR"/>
        </w:rPr>
        <w:t>185</w:t>
      </w:r>
      <w:r w:rsidR="00856FDD" w:rsidRPr="0082509A">
        <w:rPr>
          <w:rFonts w:ascii="Book Antiqua" w:hAnsi="Book Antiqua"/>
          <w:sz w:val="24"/>
          <w:szCs w:val="24"/>
          <w:lang w:eastAsia="es-CR"/>
        </w:rPr>
        <w:t>-202</w:t>
      </w:r>
      <w:r w:rsidR="00233335">
        <w:rPr>
          <w:rFonts w:ascii="Book Antiqua" w:hAnsi="Book Antiqua"/>
          <w:sz w:val="24"/>
          <w:szCs w:val="24"/>
          <w:lang w:eastAsia="es-CR"/>
        </w:rPr>
        <w:t>3</w:t>
      </w:r>
    </w:p>
    <w:p w14:paraId="32003F25" w14:textId="77F79FD5" w:rsidR="007A1880" w:rsidRPr="00486B84" w:rsidRDefault="007A1880" w:rsidP="0082509A">
      <w:pPr>
        <w:spacing w:after="0" w:line="276" w:lineRule="auto"/>
        <w:rPr>
          <w:rFonts w:ascii="Book Antiqua" w:hAnsi="Book Antiqua" w:cs="Book Antiqua"/>
          <w:sz w:val="24"/>
          <w:szCs w:val="24"/>
        </w:rPr>
      </w:pPr>
    </w:p>
    <w:p w14:paraId="1C8D0E6F" w14:textId="6DC451A9" w:rsidR="007A1880" w:rsidRPr="00486B84" w:rsidRDefault="008F3E50" w:rsidP="0082509A">
      <w:pPr>
        <w:spacing w:after="0" w:line="276" w:lineRule="auto"/>
        <w:rPr>
          <w:rFonts w:ascii="Book Antiqua" w:hAnsi="Book Antiqua" w:cs="Book Antiqua"/>
          <w:sz w:val="24"/>
          <w:szCs w:val="24"/>
        </w:rPr>
      </w:pPr>
      <w:r>
        <w:rPr>
          <w:rFonts w:ascii="Book Antiqua" w:hAnsi="Book Antiqua" w:cs="Book Antiqua"/>
          <w:sz w:val="24"/>
          <w:szCs w:val="24"/>
        </w:rPr>
        <w:t>22</w:t>
      </w:r>
      <w:r w:rsidR="000A2C58">
        <w:rPr>
          <w:rFonts w:ascii="Book Antiqua" w:hAnsi="Book Antiqua" w:cs="Book Antiqua"/>
          <w:sz w:val="24"/>
          <w:szCs w:val="24"/>
        </w:rPr>
        <w:t xml:space="preserve"> de </w:t>
      </w:r>
      <w:r w:rsidR="00953FFB">
        <w:rPr>
          <w:rFonts w:ascii="Book Antiqua" w:hAnsi="Book Antiqua" w:cs="Book Antiqua"/>
          <w:sz w:val="24"/>
          <w:szCs w:val="24"/>
        </w:rPr>
        <w:t xml:space="preserve">mayo </w:t>
      </w:r>
      <w:r w:rsidR="00953FFB" w:rsidRPr="00486B84">
        <w:rPr>
          <w:rFonts w:ascii="Book Antiqua" w:hAnsi="Book Antiqua" w:cs="Book Antiqua"/>
          <w:sz w:val="24"/>
          <w:szCs w:val="24"/>
        </w:rPr>
        <w:t>de</w:t>
      </w:r>
      <w:r w:rsidR="007A1880" w:rsidRPr="00486B84">
        <w:rPr>
          <w:rFonts w:ascii="Book Antiqua" w:hAnsi="Book Antiqua" w:cs="Book Antiqua"/>
          <w:sz w:val="24"/>
          <w:szCs w:val="24"/>
        </w:rPr>
        <w:t xml:space="preserve"> 202</w:t>
      </w:r>
      <w:r w:rsidR="00974D54" w:rsidRPr="00486B84">
        <w:rPr>
          <w:rFonts w:ascii="Book Antiqua" w:hAnsi="Book Antiqua" w:cs="Book Antiqua"/>
          <w:sz w:val="24"/>
          <w:szCs w:val="24"/>
        </w:rPr>
        <w:t>3</w:t>
      </w:r>
    </w:p>
    <w:p w14:paraId="0F1C11BB" w14:textId="77777777" w:rsidR="0082509A" w:rsidRDefault="0082509A" w:rsidP="00C902A8">
      <w:pPr>
        <w:pStyle w:val="Textoindependiente2"/>
        <w:rPr>
          <w:rFonts w:ascii="Book Antiqua" w:hAnsi="Book Antiqua"/>
          <w:lang w:val="es-CR"/>
        </w:rPr>
      </w:pPr>
    </w:p>
    <w:p w14:paraId="08254984" w14:textId="32363450" w:rsidR="00953FFB" w:rsidRDefault="008F3E50" w:rsidP="00C902A8">
      <w:pPr>
        <w:pStyle w:val="Textoindependiente2"/>
        <w:rPr>
          <w:rFonts w:ascii="Book Antiqua" w:hAnsi="Book Antiqua"/>
          <w:lang w:val="es-CR"/>
        </w:rPr>
      </w:pPr>
      <w:r>
        <w:rPr>
          <w:rFonts w:ascii="Book Antiqua" w:hAnsi="Book Antiqua"/>
          <w:lang w:val="es-CR"/>
        </w:rPr>
        <w:t>Lic</w:t>
      </w:r>
      <w:r w:rsidR="00953FFB">
        <w:rPr>
          <w:rFonts w:ascii="Book Antiqua" w:hAnsi="Book Antiqua"/>
          <w:lang w:val="es-CR"/>
        </w:rPr>
        <w:t>enciada</w:t>
      </w:r>
    </w:p>
    <w:p w14:paraId="5EA9FAB0" w14:textId="51A6D424" w:rsidR="008F3E50" w:rsidRDefault="008F3E50" w:rsidP="00C902A8">
      <w:pPr>
        <w:pStyle w:val="Textoindependiente2"/>
        <w:rPr>
          <w:rFonts w:ascii="Book Antiqua" w:hAnsi="Book Antiqua"/>
          <w:lang w:val="es-CR"/>
        </w:rPr>
      </w:pPr>
      <w:r>
        <w:rPr>
          <w:rFonts w:ascii="Book Antiqua" w:hAnsi="Book Antiqua"/>
          <w:lang w:val="es-CR"/>
        </w:rPr>
        <w:t xml:space="preserve">Silvia Navarro Romanini </w:t>
      </w:r>
    </w:p>
    <w:p w14:paraId="78F9D63F" w14:textId="0B3950E3" w:rsidR="008F3E50" w:rsidRDefault="008F3E50" w:rsidP="00C902A8">
      <w:pPr>
        <w:pStyle w:val="Textoindependiente2"/>
        <w:rPr>
          <w:rFonts w:ascii="Book Antiqua" w:hAnsi="Book Antiqua"/>
          <w:lang w:val="es-CR"/>
        </w:rPr>
      </w:pPr>
      <w:r>
        <w:rPr>
          <w:rFonts w:ascii="Book Antiqua" w:hAnsi="Book Antiqua"/>
          <w:lang w:val="es-CR"/>
        </w:rPr>
        <w:t xml:space="preserve">Secretaria </w:t>
      </w:r>
      <w:r w:rsidR="00953FFB">
        <w:rPr>
          <w:rFonts w:ascii="Book Antiqua" w:hAnsi="Book Antiqua"/>
          <w:lang w:val="es-CR"/>
        </w:rPr>
        <w:t xml:space="preserve">General </w:t>
      </w:r>
      <w:r>
        <w:rPr>
          <w:rFonts w:ascii="Book Antiqua" w:hAnsi="Book Antiqua"/>
          <w:lang w:val="es-CR"/>
        </w:rPr>
        <w:t xml:space="preserve">de la Corte </w:t>
      </w:r>
    </w:p>
    <w:p w14:paraId="4A8DBFB0" w14:textId="77777777" w:rsidR="008F3E50" w:rsidRDefault="008F3E50" w:rsidP="00C902A8">
      <w:pPr>
        <w:pStyle w:val="Textoindependiente2"/>
        <w:rPr>
          <w:rFonts w:ascii="Book Antiqua" w:hAnsi="Book Antiqua"/>
          <w:lang w:val="es-CR"/>
        </w:rPr>
      </w:pPr>
    </w:p>
    <w:p w14:paraId="1EDE5E4A" w14:textId="7E1933FB" w:rsidR="007A1880" w:rsidRDefault="007A1880" w:rsidP="0082509A">
      <w:pPr>
        <w:widowControl w:val="0"/>
        <w:spacing w:after="0" w:line="276" w:lineRule="auto"/>
        <w:rPr>
          <w:rFonts w:ascii="Book Antiqua" w:hAnsi="Book Antiqua" w:cs="Book Antiqua"/>
          <w:snapToGrid w:val="0"/>
          <w:sz w:val="24"/>
          <w:szCs w:val="24"/>
        </w:rPr>
      </w:pPr>
    </w:p>
    <w:p w14:paraId="27EC0E49" w14:textId="77777777" w:rsidR="0082509A" w:rsidRPr="00486B84" w:rsidRDefault="0082509A" w:rsidP="0082509A">
      <w:pPr>
        <w:widowControl w:val="0"/>
        <w:spacing w:after="0" w:line="276" w:lineRule="auto"/>
        <w:rPr>
          <w:rFonts w:ascii="Book Antiqua" w:hAnsi="Book Antiqua" w:cs="Book Antiqua"/>
          <w:snapToGrid w:val="0"/>
          <w:sz w:val="24"/>
          <w:szCs w:val="24"/>
        </w:rPr>
      </w:pPr>
    </w:p>
    <w:p w14:paraId="53D3F7DA" w14:textId="66CA9929" w:rsidR="007A1880" w:rsidRDefault="007A1880" w:rsidP="0082509A">
      <w:pPr>
        <w:widowControl w:val="0"/>
        <w:spacing w:after="0" w:line="276" w:lineRule="auto"/>
        <w:rPr>
          <w:rFonts w:ascii="Book Antiqua" w:hAnsi="Book Antiqua" w:cs="Book Antiqua"/>
          <w:snapToGrid w:val="0"/>
          <w:sz w:val="24"/>
          <w:szCs w:val="24"/>
        </w:rPr>
      </w:pPr>
      <w:r w:rsidRPr="00486B84">
        <w:rPr>
          <w:rFonts w:ascii="Book Antiqua" w:hAnsi="Book Antiqua" w:cs="Book Antiqua"/>
          <w:snapToGrid w:val="0"/>
          <w:sz w:val="24"/>
          <w:szCs w:val="24"/>
        </w:rPr>
        <w:t>Estimada señora:</w:t>
      </w:r>
    </w:p>
    <w:p w14:paraId="0562B023" w14:textId="77777777" w:rsidR="0082509A" w:rsidRPr="00486B84" w:rsidRDefault="0082509A" w:rsidP="0082509A">
      <w:pPr>
        <w:widowControl w:val="0"/>
        <w:spacing w:after="0" w:line="276" w:lineRule="auto"/>
        <w:rPr>
          <w:rFonts w:ascii="Book Antiqua" w:hAnsi="Book Antiqua" w:cs="Book Antiqua"/>
          <w:snapToGrid w:val="0"/>
          <w:sz w:val="24"/>
          <w:szCs w:val="24"/>
        </w:rPr>
      </w:pPr>
    </w:p>
    <w:p w14:paraId="7FB0FDC6" w14:textId="6376EB90" w:rsidR="00C902A8" w:rsidRPr="00486B84" w:rsidRDefault="007A1880" w:rsidP="002B7A92">
      <w:pPr>
        <w:shd w:val="clear" w:color="auto" w:fill="FFFFFF"/>
        <w:spacing w:after="0" w:line="240" w:lineRule="auto"/>
        <w:jc w:val="both"/>
        <w:rPr>
          <w:rFonts w:ascii="Book Antiqua" w:hAnsi="Book Antiqua" w:cs="Book Antiqua"/>
          <w:sz w:val="24"/>
          <w:szCs w:val="24"/>
        </w:rPr>
      </w:pPr>
      <w:r w:rsidRPr="00486B84">
        <w:rPr>
          <w:rFonts w:ascii="Book Antiqua" w:hAnsi="Book Antiqua" w:cs="Book Antiqua"/>
          <w:sz w:val="24"/>
          <w:szCs w:val="24"/>
        </w:rPr>
        <w:t xml:space="preserve">Le remito el informe suscrito por </w:t>
      </w:r>
      <w:bookmarkStart w:id="0" w:name="_Hlk124412551"/>
      <w:r w:rsidR="00C902A8" w:rsidRPr="00486B84">
        <w:rPr>
          <w:rFonts w:ascii="Book Antiqua" w:hAnsi="Book Antiqua" w:cs="Book Antiqua"/>
          <w:sz w:val="24"/>
          <w:szCs w:val="24"/>
        </w:rPr>
        <w:t>la</w:t>
      </w:r>
      <w:r w:rsidRPr="00486B84">
        <w:rPr>
          <w:rFonts w:ascii="Book Antiqua" w:hAnsi="Book Antiqua" w:cs="Book Antiqua"/>
          <w:sz w:val="24"/>
          <w:szCs w:val="24"/>
        </w:rPr>
        <w:t xml:space="preserve"> Ing</w:t>
      </w:r>
      <w:r w:rsidR="000A2C58">
        <w:rPr>
          <w:rFonts w:ascii="Book Antiqua" w:hAnsi="Book Antiqua" w:cs="Book Antiqua"/>
          <w:sz w:val="24"/>
          <w:szCs w:val="24"/>
        </w:rPr>
        <w:t>a</w:t>
      </w:r>
      <w:r w:rsidRPr="00486B84">
        <w:rPr>
          <w:rFonts w:ascii="Book Antiqua" w:hAnsi="Book Antiqua" w:cs="Book Antiqua"/>
          <w:sz w:val="24"/>
          <w:szCs w:val="24"/>
        </w:rPr>
        <w:t xml:space="preserve">. </w:t>
      </w:r>
      <w:r w:rsidR="00C902A8" w:rsidRPr="00486B84">
        <w:rPr>
          <w:rFonts w:ascii="Book Antiqua" w:hAnsi="Book Antiqua" w:cs="Book Antiqua"/>
          <w:sz w:val="24"/>
          <w:szCs w:val="24"/>
        </w:rPr>
        <w:t>Yesenia Salazar Guzmán</w:t>
      </w:r>
      <w:r w:rsidRPr="00486B84">
        <w:rPr>
          <w:rFonts w:ascii="Book Antiqua" w:hAnsi="Book Antiqua" w:cs="Book Antiqua"/>
          <w:sz w:val="24"/>
          <w:szCs w:val="24"/>
        </w:rPr>
        <w:t>, Jef</w:t>
      </w:r>
      <w:r w:rsidR="00C902A8" w:rsidRPr="00486B84">
        <w:rPr>
          <w:rFonts w:ascii="Book Antiqua" w:hAnsi="Book Antiqua" w:cs="Book Antiqua"/>
          <w:sz w:val="24"/>
          <w:szCs w:val="24"/>
        </w:rPr>
        <w:t>a</w:t>
      </w:r>
      <w:r w:rsidRPr="00486B84">
        <w:rPr>
          <w:rFonts w:ascii="Book Antiqua" w:hAnsi="Book Antiqua" w:cs="Book Antiqua"/>
          <w:sz w:val="24"/>
          <w:szCs w:val="24"/>
        </w:rPr>
        <w:t xml:space="preserve"> a.</w:t>
      </w:r>
      <w:r w:rsidR="0018446B">
        <w:rPr>
          <w:rFonts w:ascii="Book Antiqua" w:hAnsi="Book Antiqua" w:cs="Book Antiqua"/>
          <w:sz w:val="24"/>
          <w:szCs w:val="24"/>
        </w:rPr>
        <w:t>í</w:t>
      </w:r>
      <w:r w:rsidRPr="00486B84">
        <w:rPr>
          <w:rFonts w:ascii="Book Antiqua" w:hAnsi="Book Antiqua" w:cs="Book Antiqua"/>
          <w:sz w:val="24"/>
          <w:szCs w:val="24"/>
        </w:rPr>
        <w:t>. del Subproceso de Modernización Institucional</w:t>
      </w:r>
      <w:r w:rsidR="00840F0A">
        <w:rPr>
          <w:rFonts w:ascii="Book Antiqua" w:hAnsi="Book Antiqua" w:cs="Book Antiqua"/>
          <w:sz w:val="24"/>
          <w:szCs w:val="24"/>
        </w:rPr>
        <w:t>-</w:t>
      </w:r>
      <w:r w:rsidR="00C902A8" w:rsidRPr="00486B84">
        <w:rPr>
          <w:rFonts w:ascii="Book Antiqua" w:hAnsi="Book Antiqua" w:cs="Book Antiqua"/>
          <w:sz w:val="24"/>
          <w:szCs w:val="24"/>
        </w:rPr>
        <w:t xml:space="preserve"> No Penal</w:t>
      </w:r>
      <w:bookmarkEnd w:id="0"/>
      <w:r w:rsidRPr="00486B84">
        <w:rPr>
          <w:rFonts w:ascii="Book Antiqua" w:hAnsi="Book Antiqua" w:cs="Book Antiqua"/>
          <w:sz w:val="24"/>
          <w:szCs w:val="24"/>
        </w:rPr>
        <w:t xml:space="preserve">, </w:t>
      </w:r>
      <w:r w:rsidR="00C902A8" w:rsidRPr="00486B84">
        <w:rPr>
          <w:rFonts w:ascii="Book Antiqua" w:hAnsi="Book Antiqua" w:cs="Book Antiqua"/>
          <w:sz w:val="24"/>
          <w:szCs w:val="24"/>
        </w:rPr>
        <w:t xml:space="preserve">en atención al oficio </w:t>
      </w:r>
      <w:r w:rsidR="00957AD4">
        <w:rPr>
          <w:rFonts w:ascii="Book Antiqua" w:hAnsi="Book Antiqua" w:cs="Book Antiqua"/>
          <w:sz w:val="24"/>
          <w:szCs w:val="24"/>
        </w:rPr>
        <w:t>452</w:t>
      </w:r>
      <w:r w:rsidR="00C902A8" w:rsidRPr="00486B84">
        <w:rPr>
          <w:rFonts w:ascii="Book Antiqua" w:hAnsi="Book Antiqua" w:cs="Book Antiqua"/>
          <w:sz w:val="24"/>
          <w:szCs w:val="24"/>
        </w:rPr>
        <w:t>-202</w:t>
      </w:r>
      <w:r w:rsidR="00957AD4">
        <w:rPr>
          <w:rFonts w:ascii="Book Antiqua" w:hAnsi="Book Antiqua" w:cs="Book Antiqua"/>
          <w:sz w:val="24"/>
          <w:szCs w:val="24"/>
        </w:rPr>
        <w:t>3</w:t>
      </w:r>
      <w:r w:rsidR="00486B84" w:rsidRPr="00486B84">
        <w:rPr>
          <w:rFonts w:ascii="Book Antiqua" w:hAnsi="Book Antiqua" w:cs="Book Antiqua"/>
          <w:sz w:val="24"/>
          <w:szCs w:val="24"/>
        </w:rPr>
        <w:t xml:space="preserve"> de la Secretaría General de la Corte</w:t>
      </w:r>
      <w:r w:rsidR="00C902A8" w:rsidRPr="00486B84">
        <w:rPr>
          <w:rFonts w:ascii="Book Antiqua" w:hAnsi="Book Antiqua" w:cs="Book Antiqua"/>
          <w:sz w:val="24"/>
          <w:szCs w:val="24"/>
        </w:rPr>
        <w:t xml:space="preserve"> donde se transcribe el acuerdo tomado por </w:t>
      </w:r>
      <w:r w:rsidR="00761986">
        <w:rPr>
          <w:rFonts w:ascii="Book Antiqua" w:hAnsi="Book Antiqua" w:cs="Book Antiqua"/>
          <w:sz w:val="24"/>
          <w:szCs w:val="24"/>
        </w:rPr>
        <w:t>la Corte Plena</w:t>
      </w:r>
      <w:r w:rsidR="00FD166F">
        <w:rPr>
          <w:rFonts w:ascii="Book Antiqua" w:hAnsi="Book Antiqua" w:cs="Book Antiqua"/>
          <w:sz w:val="24"/>
          <w:szCs w:val="24"/>
        </w:rPr>
        <w:t xml:space="preserve"> </w:t>
      </w:r>
      <w:r w:rsidR="00C902A8" w:rsidRPr="00486B84">
        <w:rPr>
          <w:rFonts w:ascii="Book Antiqua" w:hAnsi="Book Antiqua" w:cs="Book Antiqua"/>
          <w:sz w:val="24"/>
          <w:szCs w:val="24"/>
        </w:rPr>
        <w:t>en sesión 6</w:t>
      </w:r>
      <w:r w:rsidR="00957AD4">
        <w:rPr>
          <w:rFonts w:ascii="Book Antiqua" w:hAnsi="Book Antiqua" w:cs="Book Antiqua"/>
          <w:sz w:val="24"/>
          <w:szCs w:val="24"/>
        </w:rPr>
        <w:t>3</w:t>
      </w:r>
      <w:r w:rsidR="00C902A8" w:rsidRPr="00486B84">
        <w:rPr>
          <w:rFonts w:ascii="Book Antiqua" w:hAnsi="Book Antiqua" w:cs="Book Antiqua"/>
          <w:sz w:val="24"/>
          <w:szCs w:val="24"/>
        </w:rPr>
        <w:t>-2022 celebrada el 1</w:t>
      </w:r>
      <w:r w:rsidR="00957AD4">
        <w:rPr>
          <w:rFonts w:ascii="Book Antiqua" w:hAnsi="Book Antiqua" w:cs="Book Antiqua"/>
          <w:sz w:val="24"/>
          <w:szCs w:val="24"/>
        </w:rPr>
        <w:t>2</w:t>
      </w:r>
      <w:r w:rsidR="00C902A8" w:rsidRPr="00486B84">
        <w:rPr>
          <w:rFonts w:ascii="Book Antiqua" w:hAnsi="Book Antiqua" w:cs="Book Antiqua"/>
          <w:sz w:val="24"/>
          <w:szCs w:val="24"/>
        </w:rPr>
        <w:t xml:space="preserve"> de </w:t>
      </w:r>
      <w:r w:rsidR="00957AD4">
        <w:rPr>
          <w:rFonts w:ascii="Book Antiqua" w:hAnsi="Book Antiqua" w:cs="Book Antiqua"/>
          <w:sz w:val="24"/>
          <w:szCs w:val="24"/>
        </w:rPr>
        <w:t>diciembre</w:t>
      </w:r>
      <w:r w:rsidR="00C902A8" w:rsidRPr="00486B84">
        <w:rPr>
          <w:rFonts w:ascii="Book Antiqua" w:hAnsi="Book Antiqua" w:cs="Book Antiqua"/>
          <w:sz w:val="24"/>
          <w:szCs w:val="24"/>
        </w:rPr>
        <w:t xml:space="preserve"> del 2022, artículo </w:t>
      </w:r>
      <w:r w:rsidR="002C7CC3">
        <w:rPr>
          <w:rFonts w:ascii="Book Antiqua" w:hAnsi="Book Antiqua" w:cs="Book Antiqua"/>
          <w:sz w:val="24"/>
          <w:szCs w:val="24"/>
        </w:rPr>
        <w:t>X</w:t>
      </w:r>
      <w:r w:rsidR="00C902A8" w:rsidRPr="00486B84">
        <w:rPr>
          <w:rFonts w:ascii="Book Antiqua" w:hAnsi="Book Antiqua" w:cs="Book Antiqua"/>
          <w:sz w:val="24"/>
          <w:szCs w:val="24"/>
        </w:rPr>
        <w:t xml:space="preserve">V, relacionado con </w:t>
      </w:r>
      <w:r w:rsidR="002C7CC3" w:rsidRPr="002C7CC3">
        <w:rPr>
          <w:rFonts w:ascii="Book Antiqua" w:hAnsi="Book Antiqua" w:cs="Book Antiqua"/>
          <w:sz w:val="24"/>
          <w:szCs w:val="24"/>
        </w:rPr>
        <w:t xml:space="preserve">el estudio técnico </w:t>
      </w:r>
      <w:r w:rsidR="000A2C58">
        <w:rPr>
          <w:rFonts w:ascii="Book Antiqua" w:hAnsi="Book Antiqua" w:cs="Book Antiqua"/>
          <w:sz w:val="24"/>
          <w:szCs w:val="24"/>
        </w:rPr>
        <w:t>para</w:t>
      </w:r>
      <w:r w:rsidR="002C7CC3" w:rsidRPr="002C7CC3">
        <w:rPr>
          <w:rFonts w:ascii="Book Antiqua" w:hAnsi="Book Antiqua" w:cs="Book Antiqua"/>
          <w:sz w:val="24"/>
          <w:szCs w:val="24"/>
        </w:rPr>
        <w:t xml:space="preserve"> designar un</w:t>
      </w:r>
      <w:r w:rsidR="000A2C58">
        <w:rPr>
          <w:rFonts w:ascii="Book Antiqua" w:hAnsi="Book Antiqua" w:cs="Book Antiqua"/>
          <w:sz w:val="24"/>
          <w:szCs w:val="24"/>
        </w:rPr>
        <w:t>a persona juzgadora</w:t>
      </w:r>
      <w:r w:rsidR="002C7CC3" w:rsidRPr="002C7CC3">
        <w:rPr>
          <w:rFonts w:ascii="Book Antiqua" w:hAnsi="Book Antiqua" w:cs="Book Antiqua"/>
          <w:sz w:val="24"/>
          <w:szCs w:val="24"/>
        </w:rPr>
        <w:t xml:space="preserve"> gestor</w:t>
      </w:r>
      <w:r w:rsidR="000A2C58">
        <w:rPr>
          <w:rFonts w:ascii="Book Antiqua" w:hAnsi="Book Antiqua" w:cs="Book Antiqua"/>
          <w:sz w:val="24"/>
          <w:szCs w:val="24"/>
        </w:rPr>
        <w:t>a</w:t>
      </w:r>
      <w:r w:rsidR="002C7CC3" w:rsidRPr="002C7CC3">
        <w:rPr>
          <w:rFonts w:ascii="Book Antiqua" w:hAnsi="Book Antiqua" w:cs="Book Antiqua"/>
          <w:sz w:val="24"/>
          <w:szCs w:val="24"/>
        </w:rPr>
        <w:t xml:space="preserve"> en materia </w:t>
      </w:r>
      <w:r w:rsidR="000A2C58">
        <w:rPr>
          <w:rFonts w:ascii="Book Antiqua" w:hAnsi="Book Antiqua" w:cs="Book Antiqua"/>
          <w:sz w:val="24"/>
          <w:szCs w:val="24"/>
        </w:rPr>
        <w:t>A</w:t>
      </w:r>
      <w:r w:rsidR="002C7CC3" w:rsidRPr="002C7CC3">
        <w:rPr>
          <w:rFonts w:ascii="Book Antiqua" w:hAnsi="Book Antiqua" w:cs="Book Antiqua"/>
          <w:sz w:val="24"/>
          <w:szCs w:val="24"/>
        </w:rPr>
        <w:t>graria</w:t>
      </w:r>
      <w:r w:rsidR="000A2C58">
        <w:rPr>
          <w:rFonts w:ascii="Book Antiqua" w:hAnsi="Book Antiqua" w:cs="Book Antiqua"/>
          <w:sz w:val="24"/>
          <w:szCs w:val="24"/>
        </w:rPr>
        <w:t xml:space="preserve"> como parte del proyecto de</w:t>
      </w:r>
      <w:r w:rsidR="002C7CC3" w:rsidRPr="002C7CC3">
        <w:rPr>
          <w:rFonts w:ascii="Book Antiqua" w:hAnsi="Book Antiqua" w:cs="Book Antiqua"/>
          <w:sz w:val="24"/>
          <w:szCs w:val="24"/>
        </w:rPr>
        <w:t xml:space="preserve"> implementación del nuevo Código Procesal Agrario</w:t>
      </w:r>
      <w:r w:rsidR="00C902A8" w:rsidRPr="00486B84">
        <w:rPr>
          <w:rFonts w:ascii="Book Antiqua" w:hAnsi="Book Antiqua" w:cs="Book Antiqua"/>
          <w:sz w:val="24"/>
          <w:szCs w:val="24"/>
        </w:rPr>
        <w:t xml:space="preserve">. </w:t>
      </w:r>
    </w:p>
    <w:p w14:paraId="5AF9BDDA" w14:textId="77777777" w:rsidR="0082509A" w:rsidRPr="00C9461E" w:rsidRDefault="0082509A" w:rsidP="006A1C22">
      <w:pPr>
        <w:widowControl w:val="0"/>
        <w:spacing w:after="0" w:line="240" w:lineRule="auto"/>
        <w:jc w:val="both"/>
        <w:rPr>
          <w:rFonts w:ascii="Book Antiqua" w:hAnsi="Book Antiqua" w:cs="Book Antiqua"/>
          <w:snapToGrid w:val="0"/>
          <w:sz w:val="24"/>
          <w:szCs w:val="24"/>
        </w:rPr>
      </w:pPr>
    </w:p>
    <w:p w14:paraId="4EB225F7" w14:textId="77777777" w:rsidR="00C9461E" w:rsidRPr="006A1C22" w:rsidRDefault="00C9461E" w:rsidP="006A1C22">
      <w:pPr>
        <w:widowControl w:val="0"/>
        <w:spacing w:after="0" w:line="276" w:lineRule="auto"/>
        <w:jc w:val="both"/>
        <w:rPr>
          <w:rFonts w:ascii="Book Antiqua" w:hAnsi="Book Antiqua" w:cs="Book Antiqua"/>
          <w:sz w:val="24"/>
          <w:szCs w:val="24"/>
        </w:rPr>
      </w:pPr>
    </w:p>
    <w:p w14:paraId="23675DB5" w14:textId="77777777" w:rsidR="00C9461E" w:rsidRPr="006A1C22" w:rsidRDefault="00C9461E" w:rsidP="006A1C22">
      <w:pPr>
        <w:widowControl w:val="0"/>
        <w:spacing w:after="0" w:line="276" w:lineRule="auto"/>
        <w:jc w:val="both"/>
        <w:rPr>
          <w:rFonts w:ascii="Book Antiqua" w:hAnsi="Book Antiqua" w:cs="Book Antiqua"/>
          <w:snapToGrid w:val="0"/>
          <w:sz w:val="24"/>
          <w:szCs w:val="24"/>
        </w:rPr>
      </w:pPr>
      <w:r w:rsidRPr="006A1C22">
        <w:rPr>
          <w:rFonts w:ascii="Book Antiqua" w:hAnsi="Book Antiqua" w:cs="Book Antiqua"/>
          <w:snapToGrid w:val="0"/>
          <w:sz w:val="24"/>
          <w:szCs w:val="24"/>
        </w:rPr>
        <w:t>Atentamente,</w:t>
      </w:r>
    </w:p>
    <w:p w14:paraId="6C1A9C7C" w14:textId="77777777" w:rsidR="00C9461E" w:rsidRPr="00C9461E" w:rsidRDefault="00C9461E" w:rsidP="006A1C22">
      <w:pPr>
        <w:widowControl w:val="0"/>
        <w:spacing w:after="0" w:line="240" w:lineRule="auto"/>
        <w:jc w:val="both"/>
        <w:rPr>
          <w:rFonts w:ascii="Book Antiqua" w:hAnsi="Book Antiqua" w:cs="Book Antiqua"/>
          <w:snapToGrid w:val="0"/>
          <w:sz w:val="24"/>
          <w:szCs w:val="24"/>
        </w:rPr>
      </w:pPr>
    </w:p>
    <w:p w14:paraId="7CA2D218" w14:textId="0D62DFC7" w:rsidR="0082509A" w:rsidRDefault="0082509A" w:rsidP="0082509A">
      <w:pPr>
        <w:widowControl w:val="0"/>
        <w:spacing w:after="0" w:line="240" w:lineRule="auto"/>
        <w:rPr>
          <w:rFonts w:ascii="Book Antiqua" w:hAnsi="Book Antiqua" w:cs="Book Antiqua"/>
          <w:snapToGrid w:val="0"/>
          <w:sz w:val="24"/>
          <w:szCs w:val="24"/>
        </w:rPr>
      </w:pPr>
    </w:p>
    <w:p w14:paraId="252F8EEA" w14:textId="77777777" w:rsidR="0082509A" w:rsidRPr="00486B84" w:rsidRDefault="0082509A" w:rsidP="0082509A">
      <w:pPr>
        <w:widowControl w:val="0"/>
        <w:spacing w:after="0" w:line="240" w:lineRule="auto"/>
        <w:rPr>
          <w:rFonts w:ascii="Book Antiqua" w:hAnsi="Book Antiqua" w:cs="Book Antiqua"/>
          <w:snapToGrid w:val="0"/>
          <w:sz w:val="24"/>
          <w:szCs w:val="24"/>
        </w:rPr>
      </w:pPr>
    </w:p>
    <w:p w14:paraId="5B6EF52E" w14:textId="37835E1F" w:rsidR="00AB22AA" w:rsidRDefault="002B7A92" w:rsidP="0082509A">
      <w:pPr>
        <w:spacing w:after="0" w:line="240" w:lineRule="auto"/>
        <w:rPr>
          <w:rFonts w:ascii="Book Antiqua" w:hAnsi="Book Antiqua" w:cs="Book Antiqua"/>
          <w:snapToGrid w:val="0"/>
          <w:sz w:val="24"/>
          <w:szCs w:val="24"/>
        </w:rPr>
      </w:pPr>
      <w:r>
        <w:rPr>
          <w:rFonts w:ascii="Book Antiqua" w:hAnsi="Book Antiqua" w:cs="Book Antiqua"/>
          <w:snapToGrid w:val="0"/>
          <w:sz w:val="24"/>
          <w:szCs w:val="24"/>
        </w:rPr>
        <w:t>Naci</w:t>
      </w:r>
      <w:r w:rsidR="00CB3570">
        <w:rPr>
          <w:rFonts w:ascii="Book Antiqua" w:hAnsi="Book Antiqua" w:cs="Book Antiqua"/>
          <w:snapToGrid w:val="0"/>
          <w:sz w:val="24"/>
          <w:szCs w:val="24"/>
        </w:rPr>
        <w:t>ra Valverde Bermúdez</w:t>
      </w:r>
    </w:p>
    <w:p w14:paraId="7E7381F6" w14:textId="74F858A3" w:rsidR="007A1880" w:rsidRPr="00486B84" w:rsidRDefault="00AB22AA" w:rsidP="0082509A">
      <w:pPr>
        <w:spacing w:after="0" w:line="240" w:lineRule="auto"/>
        <w:rPr>
          <w:rFonts w:ascii="Book Antiqua" w:hAnsi="Book Antiqua" w:cs="Book Antiqua"/>
          <w:snapToGrid w:val="0"/>
          <w:sz w:val="24"/>
          <w:szCs w:val="24"/>
        </w:rPr>
      </w:pPr>
      <w:r>
        <w:rPr>
          <w:rFonts w:ascii="Book Antiqua" w:hAnsi="Book Antiqua" w:cs="Book Antiqua"/>
          <w:snapToGrid w:val="0"/>
          <w:sz w:val="24"/>
          <w:szCs w:val="24"/>
        </w:rPr>
        <w:t>Dire</w:t>
      </w:r>
      <w:r w:rsidR="00953FFB">
        <w:rPr>
          <w:rFonts w:ascii="Book Antiqua" w:hAnsi="Book Antiqua" w:cs="Book Antiqua"/>
          <w:snapToGrid w:val="0"/>
          <w:sz w:val="24"/>
          <w:szCs w:val="24"/>
        </w:rPr>
        <w:t>ctora</w:t>
      </w:r>
      <w:r>
        <w:rPr>
          <w:rFonts w:ascii="Book Antiqua" w:hAnsi="Book Antiqua" w:cs="Book Antiqua"/>
          <w:snapToGrid w:val="0"/>
          <w:sz w:val="24"/>
          <w:szCs w:val="24"/>
        </w:rPr>
        <w:t xml:space="preserve"> </w:t>
      </w:r>
      <w:r w:rsidR="00953FFB">
        <w:rPr>
          <w:rFonts w:ascii="Book Antiqua" w:hAnsi="Book Antiqua" w:cs="Book Antiqua"/>
          <w:snapToGrid w:val="0"/>
          <w:sz w:val="24"/>
          <w:szCs w:val="24"/>
        </w:rPr>
        <w:t xml:space="preserve">a.í. </w:t>
      </w:r>
      <w:r>
        <w:rPr>
          <w:rFonts w:ascii="Book Antiqua" w:hAnsi="Book Antiqua" w:cs="Book Antiqua"/>
          <w:snapToGrid w:val="0"/>
          <w:sz w:val="24"/>
          <w:szCs w:val="24"/>
        </w:rPr>
        <w:t>de Planificación</w:t>
      </w:r>
      <w:r w:rsidR="007A1880" w:rsidRPr="00486B84">
        <w:rPr>
          <w:rFonts w:ascii="Book Antiqua" w:hAnsi="Book Antiqua" w:cs="Book Antiqua"/>
          <w:snapToGrid w:val="0"/>
          <w:sz w:val="24"/>
          <w:szCs w:val="24"/>
        </w:rPr>
        <w:t xml:space="preserve">. </w:t>
      </w:r>
    </w:p>
    <w:p w14:paraId="62FA4439" w14:textId="693E5342" w:rsidR="00CB0EF2" w:rsidRDefault="00CB0EF2" w:rsidP="0082509A">
      <w:pPr>
        <w:widowControl w:val="0"/>
        <w:spacing w:after="0" w:line="240" w:lineRule="auto"/>
        <w:rPr>
          <w:rFonts w:ascii="Book Antiqua" w:hAnsi="Book Antiqua" w:cs="Book Antiqua"/>
          <w:snapToGrid w:val="0"/>
          <w:sz w:val="24"/>
          <w:szCs w:val="24"/>
        </w:rPr>
      </w:pPr>
    </w:p>
    <w:p w14:paraId="170D002B" w14:textId="68CC2864" w:rsidR="0082509A" w:rsidRDefault="0082509A" w:rsidP="0082509A">
      <w:pPr>
        <w:widowControl w:val="0"/>
        <w:spacing w:after="0" w:line="240" w:lineRule="auto"/>
        <w:rPr>
          <w:rFonts w:ascii="Book Antiqua" w:hAnsi="Book Antiqua" w:cs="Book Antiqua"/>
          <w:snapToGrid w:val="0"/>
          <w:sz w:val="24"/>
          <w:szCs w:val="24"/>
        </w:rPr>
      </w:pPr>
    </w:p>
    <w:p w14:paraId="6AB7B599" w14:textId="094118F6" w:rsidR="000A2C58" w:rsidRDefault="0082509A" w:rsidP="0082509A">
      <w:pPr>
        <w:widowControl w:val="0"/>
        <w:spacing w:after="0" w:line="240" w:lineRule="auto"/>
        <w:rPr>
          <w:rFonts w:ascii="Book Antiqua" w:hAnsi="Book Antiqua" w:cs="Book Antiqua"/>
          <w:snapToGrid w:val="0"/>
          <w:sz w:val="24"/>
          <w:szCs w:val="24"/>
        </w:rPr>
      </w:pPr>
      <w:r>
        <w:rPr>
          <w:rFonts w:ascii="Book Antiqua" w:hAnsi="Book Antiqua" w:cs="Book Antiqua"/>
          <w:snapToGrid w:val="0"/>
          <w:sz w:val="24"/>
          <w:szCs w:val="24"/>
        </w:rPr>
        <w:t xml:space="preserve">Copias: </w:t>
      </w:r>
    </w:p>
    <w:p w14:paraId="7B367C0F" w14:textId="4FF03F28" w:rsidR="0082509A" w:rsidRDefault="0082509A" w:rsidP="00953FFB">
      <w:pPr>
        <w:pStyle w:val="Prrafodelista"/>
        <w:widowControl w:val="0"/>
        <w:numPr>
          <w:ilvl w:val="0"/>
          <w:numId w:val="56"/>
        </w:numPr>
        <w:spacing w:after="0" w:line="240" w:lineRule="auto"/>
        <w:rPr>
          <w:rFonts w:ascii="Book Antiqua" w:hAnsi="Book Antiqua" w:cs="Book Antiqua"/>
          <w:snapToGrid w:val="0"/>
          <w:sz w:val="24"/>
          <w:szCs w:val="24"/>
        </w:rPr>
      </w:pPr>
      <w:r w:rsidRPr="00953FFB">
        <w:rPr>
          <w:rFonts w:ascii="Book Antiqua" w:hAnsi="Book Antiqua" w:cs="Book Antiqua"/>
          <w:snapToGrid w:val="0"/>
          <w:sz w:val="24"/>
          <w:szCs w:val="24"/>
        </w:rPr>
        <w:t>Archivo</w:t>
      </w:r>
    </w:p>
    <w:p w14:paraId="4EB3C868" w14:textId="77777777" w:rsidR="00953FFB" w:rsidRPr="00953FFB" w:rsidRDefault="00953FFB" w:rsidP="00953FFB">
      <w:pPr>
        <w:pStyle w:val="Prrafodelista"/>
        <w:widowControl w:val="0"/>
        <w:spacing w:after="0" w:line="240" w:lineRule="auto"/>
        <w:rPr>
          <w:rFonts w:ascii="Book Antiqua" w:hAnsi="Book Antiqua" w:cs="Book Antiqua"/>
          <w:snapToGrid w:val="0"/>
          <w:sz w:val="24"/>
          <w:szCs w:val="24"/>
        </w:rPr>
      </w:pPr>
    </w:p>
    <w:p w14:paraId="6B3D9FBC" w14:textId="2587701E" w:rsidR="00953FFB" w:rsidRDefault="00953FFB" w:rsidP="00953FFB">
      <w:pPr>
        <w:spacing w:after="0" w:line="240" w:lineRule="auto"/>
        <w:rPr>
          <w:rFonts w:ascii="Book Antiqua" w:hAnsi="Book Antiqua" w:cs="Book Antiqua"/>
          <w:snapToGrid w:val="0"/>
          <w:sz w:val="20"/>
          <w:szCs w:val="20"/>
        </w:rPr>
      </w:pPr>
      <w:r>
        <w:rPr>
          <w:rFonts w:ascii="Book Antiqua" w:hAnsi="Book Antiqua" w:cs="Book Antiqua"/>
          <w:snapToGrid w:val="0"/>
          <w:sz w:val="20"/>
          <w:szCs w:val="20"/>
        </w:rPr>
        <w:t>h</w:t>
      </w:r>
      <w:r w:rsidRPr="00953FFB">
        <w:rPr>
          <w:rFonts w:ascii="Book Antiqua" w:hAnsi="Book Antiqua" w:cs="Book Antiqua"/>
          <w:snapToGrid w:val="0"/>
          <w:sz w:val="20"/>
          <w:szCs w:val="20"/>
        </w:rPr>
        <w:t>ca</w:t>
      </w:r>
    </w:p>
    <w:p w14:paraId="0B2EE64E" w14:textId="6D04C670" w:rsidR="00953FFB" w:rsidRPr="00953FFB" w:rsidRDefault="00953FFB" w:rsidP="00953FFB">
      <w:pPr>
        <w:spacing w:after="0" w:line="240" w:lineRule="auto"/>
        <w:rPr>
          <w:rFonts w:ascii="Book Antiqua" w:hAnsi="Book Antiqua" w:cs="Book Antiqua"/>
          <w:snapToGrid w:val="0"/>
          <w:sz w:val="20"/>
          <w:szCs w:val="20"/>
        </w:rPr>
      </w:pPr>
      <w:r w:rsidRPr="00953FFB">
        <w:rPr>
          <w:rFonts w:ascii="Book Antiqua" w:hAnsi="Book Antiqua" w:cs="Book Antiqua"/>
          <w:sz w:val="20"/>
          <w:szCs w:val="20"/>
        </w:rPr>
        <w:t xml:space="preserve">Ref. SICE: </w:t>
      </w:r>
      <w:r w:rsidRPr="00953FFB">
        <w:rPr>
          <w:rFonts w:ascii="Book Antiqua" w:hAnsi="Book Antiqua"/>
          <w:sz w:val="20"/>
          <w:szCs w:val="20"/>
          <w:lang w:eastAsia="es-CR"/>
        </w:rPr>
        <w:t>185-2023</w:t>
      </w:r>
    </w:p>
    <w:p w14:paraId="20211840" w14:textId="6DEE3D7A" w:rsidR="0082509A" w:rsidRDefault="0082509A" w:rsidP="0082509A">
      <w:pPr>
        <w:spacing w:after="0" w:line="240" w:lineRule="auto"/>
        <w:rPr>
          <w:rFonts w:ascii="Book Antiqua" w:hAnsi="Book Antiqua" w:cs="Book Antiqua"/>
          <w:snapToGrid w:val="0"/>
          <w:sz w:val="24"/>
          <w:szCs w:val="24"/>
        </w:rPr>
      </w:pPr>
    </w:p>
    <w:p w14:paraId="57584EAD" w14:textId="471C404A" w:rsidR="00486B84" w:rsidRPr="00486B84" w:rsidRDefault="00486B84">
      <w:pPr>
        <w:rPr>
          <w:rFonts w:ascii="Book Antiqua" w:hAnsi="Book Antiqua" w:cs="Book Antiqua"/>
          <w:snapToGrid w:val="0"/>
          <w:sz w:val="24"/>
          <w:szCs w:val="24"/>
        </w:rPr>
      </w:pPr>
      <w:r w:rsidRPr="00486B84">
        <w:rPr>
          <w:rFonts w:ascii="Book Antiqua" w:hAnsi="Book Antiqua" w:cs="Book Antiqua"/>
          <w:snapToGrid w:val="0"/>
          <w:sz w:val="24"/>
          <w:szCs w:val="24"/>
        </w:rPr>
        <w:br w:type="page"/>
      </w:r>
    </w:p>
    <w:p w14:paraId="1AD4E3A8" w14:textId="32646C98" w:rsidR="00CF1091" w:rsidRPr="00564150" w:rsidRDefault="00BD3E59" w:rsidP="00564150">
      <w:pPr>
        <w:spacing w:after="0" w:line="240" w:lineRule="auto"/>
        <w:rPr>
          <w:rFonts w:ascii="Book Antiqua" w:hAnsi="Book Antiqua" w:cs="Book Antiqua"/>
          <w:sz w:val="24"/>
          <w:szCs w:val="24"/>
        </w:rPr>
      </w:pPr>
      <w:r>
        <w:rPr>
          <w:rFonts w:ascii="Book Antiqua" w:hAnsi="Book Antiqua" w:cs="Book Antiqua"/>
          <w:sz w:val="24"/>
          <w:szCs w:val="24"/>
        </w:rPr>
        <w:lastRenderedPageBreak/>
        <w:t>22</w:t>
      </w:r>
      <w:r w:rsidR="00FB3012" w:rsidRPr="00564150">
        <w:rPr>
          <w:rFonts w:ascii="Book Antiqua" w:hAnsi="Book Antiqua" w:cs="Book Antiqua"/>
          <w:sz w:val="24"/>
          <w:szCs w:val="24"/>
        </w:rPr>
        <w:t xml:space="preserve"> de </w:t>
      </w:r>
      <w:r w:rsidR="00953FFB">
        <w:rPr>
          <w:rFonts w:ascii="Book Antiqua" w:hAnsi="Book Antiqua" w:cs="Book Antiqua"/>
          <w:sz w:val="24"/>
          <w:szCs w:val="24"/>
        </w:rPr>
        <w:t xml:space="preserve">mayo </w:t>
      </w:r>
      <w:r w:rsidR="00953FFB" w:rsidRPr="00564150">
        <w:rPr>
          <w:rFonts w:ascii="Book Antiqua" w:hAnsi="Book Antiqua" w:cs="Book Antiqua"/>
          <w:sz w:val="24"/>
          <w:szCs w:val="24"/>
        </w:rPr>
        <w:t>del</w:t>
      </w:r>
      <w:r w:rsidR="00CF1091" w:rsidRPr="00564150">
        <w:rPr>
          <w:rFonts w:ascii="Book Antiqua" w:hAnsi="Book Antiqua" w:cs="Book Antiqua"/>
          <w:sz w:val="24"/>
          <w:szCs w:val="24"/>
        </w:rPr>
        <w:t xml:space="preserve"> 202</w:t>
      </w:r>
      <w:r w:rsidR="00564150" w:rsidRPr="00564150">
        <w:rPr>
          <w:rFonts w:ascii="Book Antiqua" w:hAnsi="Book Antiqua" w:cs="Book Antiqua"/>
          <w:sz w:val="24"/>
          <w:szCs w:val="24"/>
        </w:rPr>
        <w:t>3</w:t>
      </w:r>
    </w:p>
    <w:p w14:paraId="1AD4E3A9" w14:textId="020EC627" w:rsidR="00CF1091" w:rsidRPr="00564150" w:rsidRDefault="00CF1091" w:rsidP="00564150">
      <w:pPr>
        <w:spacing w:after="0" w:line="240" w:lineRule="auto"/>
        <w:rPr>
          <w:rFonts w:ascii="Book Antiqua" w:hAnsi="Book Antiqua" w:cs="Book Antiqua"/>
          <w:sz w:val="24"/>
          <w:szCs w:val="24"/>
        </w:rPr>
      </w:pPr>
    </w:p>
    <w:p w14:paraId="0BD468CA" w14:textId="6EC4BDB6" w:rsidR="00564150" w:rsidRPr="00564150" w:rsidRDefault="00564150" w:rsidP="00564150">
      <w:pPr>
        <w:spacing w:after="0" w:line="240" w:lineRule="auto"/>
        <w:rPr>
          <w:rFonts w:ascii="Book Antiqua" w:hAnsi="Book Antiqua" w:cs="Book Antiqua"/>
          <w:sz w:val="24"/>
          <w:szCs w:val="24"/>
        </w:rPr>
      </w:pPr>
    </w:p>
    <w:p w14:paraId="0CAEE606" w14:textId="77777777" w:rsidR="00564150" w:rsidRPr="00564150" w:rsidRDefault="00564150" w:rsidP="00564150">
      <w:pPr>
        <w:spacing w:after="0" w:line="240" w:lineRule="auto"/>
        <w:rPr>
          <w:rFonts w:ascii="Book Antiqua" w:hAnsi="Book Antiqua" w:cs="Book Antiqua"/>
          <w:sz w:val="24"/>
          <w:szCs w:val="24"/>
        </w:rPr>
      </w:pPr>
    </w:p>
    <w:p w14:paraId="41BBC89F" w14:textId="77777777" w:rsidR="00953FFB" w:rsidRDefault="00C47A23" w:rsidP="00C47A23">
      <w:pPr>
        <w:spacing w:after="0" w:line="240" w:lineRule="auto"/>
        <w:rPr>
          <w:rFonts w:ascii="Book Antiqua" w:hAnsi="Book Antiqua" w:cs="Book Antiqua"/>
          <w:snapToGrid w:val="0"/>
          <w:sz w:val="24"/>
          <w:szCs w:val="24"/>
        </w:rPr>
      </w:pPr>
      <w:r>
        <w:rPr>
          <w:rFonts w:ascii="Book Antiqua" w:hAnsi="Book Antiqua" w:cs="Book Antiqua"/>
          <w:snapToGrid w:val="0"/>
          <w:sz w:val="24"/>
          <w:szCs w:val="24"/>
        </w:rPr>
        <w:t>Lic</w:t>
      </w:r>
      <w:r w:rsidR="00953FFB">
        <w:rPr>
          <w:rFonts w:ascii="Book Antiqua" w:hAnsi="Book Antiqua" w:cs="Book Antiqua"/>
          <w:snapToGrid w:val="0"/>
          <w:sz w:val="24"/>
          <w:szCs w:val="24"/>
        </w:rPr>
        <w:t>enciada</w:t>
      </w:r>
    </w:p>
    <w:p w14:paraId="6C0C1B21" w14:textId="47D49743" w:rsidR="00C47A23" w:rsidRDefault="00C47A23" w:rsidP="00C47A23">
      <w:pPr>
        <w:spacing w:after="0" w:line="240" w:lineRule="auto"/>
        <w:rPr>
          <w:rFonts w:ascii="Book Antiqua" w:hAnsi="Book Antiqua" w:cs="Book Antiqua"/>
          <w:snapToGrid w:val="0"/>
          <w:sz w:val="24"/>
          <w:szCs w:val="24"/>
        </w:rPr>
      </w:pPr>
      <w:r>
        <w:rPr>
          <w:rFonts w:ascii="Book Antiqua" w:hAnsi="Book Antiqua" w:cs="Book Antiqua"/>
          <w:snapToGrid w:val="0"/>
          <w:sz w:val="24"/>
          <w:szCs w:val="24"/>
        </w:rPr>
        <w:t>Nacira Valverde Bermúdez</w:t>
      </w:r>
    </w:p>
    <w:p w14:paraId="1AD4E3AD" w14:textId="3523EAE2" w:rsidR="00CF1091" w:rsidRPr="00953FFB" w:rsidRDefault="00C47A23" w:rsidP="00564150">
      <w:pPr>
        <w:spacing w:after="0" w:line="240" w:lineRule="auto"/>
        <w:rPr>
          <w:rFonts w:ascii="Book Antiqua" w:hAnsi="Book Antiqua" w:cs="Book Antiqua"/>
          <w:snapToGrid w:val="0"/>
          <w:sz w:val="24"/>
          <w:szCs w:val="24"/>
        </w:rPr>
      </w:pPr>
      <w:r>
        <w:rPr>
          <w:rFonts w:ascii="Book Antiqua" w:hAnsi="Book Antiqua" w:cs="Book Antiqua"/>
          <w:snapToGrid w:val="0"/>
          <w:sz w:val="24"/>
          <w:szCs w:val="24"/>
        </w:rPr>
        <w:t>Directora</w:t>
      </w:r>
      <w:r w:rsidR="00953FFB">
        <w:rPr>
          <w:rFonts w:ascii="Book Antiqua" w:hAnsi="Book Antiqua" w:cs="Book Antiqua"/>
          <w:snapToGrid w:val="0"/>
          <w:sz w:val="24"/>
          <w:szCs w:val="24"/>
        </w:rPr>
        <w:t xml:space="preserve"> a.í. </w:t>
      </w:r>
      <w:r>
        <w:rPr>
          <w:rFonts w:ascii="Book Antiqua" w:hAnsi="Book Antiqua" w:cs="Book Antiqua"/>
          <w:snapToGrid w:val="0"/>
          <w:sz w:val="24"/>
          <w:szCs w:val="24"/>
        </w:rPr>
        <w:t>de Planificación</w:t>
      </w:r>
    </w:p>
    <w:p w14:paraId="11FD416D" w14:textId="77777777" w:rsidR="00564150" w:rsidRPr="00564150" w:rsidRDefault="00564150" w:rsidP="00564150">
      <w:pPr>
        <w:spacing w:after="0" w:line="240" w:lineRule="auto"/>
        <w:rPr>
          <w:rFonts w:ascii="Book Antiqua" w:hAnsi="Book Antiqua" w:cs="Arial"/>
          <w:snapToGrid w:val="0"/>
          <w:sz w:val="24"/>
          <w:szCs w:val="24"/>
        </w:rPr>
      </w:pPr>
    </w:p>
    <w:p w14:paraId="1AD4E3AE" w14:textId="07C5B4BF" w:rsidR="00CF1091" w:rsidRPr="00564150" w:rsidRDefault="00CF1091" w:rsidP="00564150">
      <w:pPr>
        <w:spacing w:after="0" w:line="240" w:lineRule="auto"/>
        <w:rPr>
          <w:rFonts w:ascii="Book Antiqua" w:hAnsi="Book Antiqua" w:cs="Arial"/>
          <w:snapToGrid w:val="0"/>
          <w:sz w:val="24"/>
          <w:szCs w:val="24"/>
        </w:rPr>
      </w:pPr>
      <w:r w:rsidRPr="00564150">
        <w:rPr>
          <w:rFonts w:ascii="Book Antiqua" w:hAnsi="Book Antiqua" w:cs="Arial"/>
          <w:snapToGrid w:val="0"/>
          <w:sz w:val="24"/>
          <w:szCs w:val="24"/>
        </w:rPr>
        <w:t>Estimad</w:t>
      </w:r>
      <w:r w:rsidR="00953FFB">
        <w:rPr>
          <w:rFonts w:ascii="Book Antiqua" w:hAnsi="Book Antiqua" w:cs="Arial"/>
          <w:snapToGrid w:val="0"/>
          <w:sz w:val="24"/>
          <w:szCs w:val="24"/>
        </w:rPr>
        <w:t xml:space="preserve">a </w:t>
      </w:r>
      <w:r w:rsidRPr="00564150">
        <w:rPr>
          <w:rFonts w:ascii="Book Antiqua" w:hAnsi="Book Antiqua" w:cs="Arial"/>
          <w:snapToGrid w:val="0"/>
          <w:sz w:val="24"/>
          <w:szCs w:val="24"/>
        </w:rPr>
        <w:t>señor</w:t>
      </w:r>
      <w:r w:rsidR="00953FFB">
        <w:rPr>
          <w:rFonts w:ascii="Book Antiqua" w:hAnsi="Book Antiqua" w:cs="Arial"/>
          <w:snapToGrid w:val="0"/>
          <w:sz w:val="24"/>
          <w:szCs w:val="24"/>
        </w:rPr>
        <w:t>a</w:t>
      </w:r>
      <w:r w:rsidRPr="00564150">
        <w:rPr>
          <w:rFonts w:ascii="Book Antiqua" w:hAnsi="Book Antiqua" w:cs="Arial"/>
          <w:snapToGrid w:val="0"/>
          <w:sz w:val="24"/>
          <w:szCs w:val="24"/>
        </w:rPr>
        <w:t>:</w:t>
      </w:r>
    </w:p>
    <w:p w14:paraId="2B1DD1DF" w14:textId="77777777" w:rsidR="008F1514" w:rsidRPr="00564150" w:rsidRDefault="008F1514" w:rsidP="00564150">
      <w:pPr>
        <w:spacing w:after="0" w:line="240" w:lineRule="auto"/>
        <w:ind w:right="49"/>
        <w:jc w:val="both"/>
        <w:rPr>
          <w:rFonts w:ascii="Book Antiqua" w:hAnsi="Book Antiqua"/>
          <w:sz w:val="24"/>
          <w:szCs w:val="24"/>
        </w:rPr>
      </w:pPr>
    </w:p>
    <w:p w14:paraId="50487BCD" w14:textId="0B1FB390" w:rsidR="00CB0EF2" w:rsidRPr="00564150" w:rsidRDefault="00CB0EF2" w:rsidP="006A1C22">
      <w:pPr>
        <w:spacing w:after="0" w:line="240" w:lineRule="auto"/>
        <w:ind w:right="-426"/>
        <w:jc w:val="both"/>
        <w:rPr>
          <w:rFonts w:ascii="Book Antiqua" w:hAnsi="Book Antiqua" w:cs="Arial"/>
          <w:sz w:val="24"/>
          <w:szCs w:val="24"/>
        </w:rPr>
      </w:pPr>
      <w:r w:rsidRPr="00564150">
        <w:rPr>
          <w:rFonts w:ascii="Book Antiqua" w:hAnsi="Book Antiqua" w:cs="Arial"/>
          <w:sz w:val="24"/>
          <w:szCs w:val="24"/>
        </w:rPr>
        <w:t xml:space="preserve">La Secretaría General de la Corte mediante oficio </w:t>
      </w:r>
      <w:r w:rsidR="005271BE" w:rsidRPr="005271BE">
        <w:rPr>
          <w:rFonts w:ascii="Book Antiqua" w:hAnsi="Book Antiqua" w:cs="Arial"/>
          <w:sz w:val="24"/>
          <w:szCs w:val="24"/>
        </w:rPr>
        <w:t>452-2023</w:t>
      </w:r>
      <w:r w:rsidRPr="00564150">
        <w:rPr>
          <w:rFonts w:ascii="Book Antiqua" w:hAnsi="Book Antiqua" w:cs="Arial"/>
          <w:sz w:val="24"/>
          <w:szCs w:val="24"/>
        </w:rPr>
        <w:t xml:space="preserve"> comunic</w:t>
      </w:r>
      <w:r w:rsidR="000A2C58">
        <w:rPr>
          <w:rFonts w:ascii="Book Antiqua" w:hAnsi="Book Antiqua" w:cs="Arial"/>
          <w:sz w:val="24"/>
          <w:szCs w:val="24"/>
        </w:rPr>
        <w:t>ó</w:t>
      </w:r>
      <w:r w:rsidRPr="00564150">
        <w:rPr>
          <w:rFonts w:ascii="Book Antiqua" w:hAnsi="Book Antiqua" w:cs="Arial"/>
          <w:sz w:val="24"/>
          <w:szCs w:val="24"/>
        </w:rPr>
        <w:t xml:space="preserve"> el acuerdo de</w:t>
      </w:r>
      <w:r w:rsidR="00FD166F">
        <w:rPr>
          <w:rFonts w:ascii="Book Antiqua" w:hAnsi="Book Antiqua" w:cs="Arial"/>
          <w:sz w:val="24"/>
          <w:szCs w:val="24"/>
        </w:rPr>
        <w:t xml:space="preserve"> </w:t>
      </w:r>
      <w:r w:rsidRPr="00564150">
        <w:rPr>
          <w:rFonts w:ascii="Book Antiqua" w:hAnsi="Book Antiqua" w:cs="Arial"/>
          <w:sz w:val="24"/>
          <w:szCs w:val="24"/>
        </w:rPr>
        <w:t>l</w:t>
      </w:r>
      <w:r w:rsidR="00FD166F">
        <w:rPr>
          <w:rFonts w:ascii="Book Antiqua" w:hAnsi="Book Antiqua" w:cs="Arial"/>
          <w:sz w:val="24"/>
          <w:szCs w:val="24"/>
        </w:rPr>
        <w:t>a Corte Plena</w:t>
      </w:r>
      <w:r w:rsidR="0041248C">
        <w:rPr>
          <w:rFonts w:ascii="Book Antiqua" w:hAnsi="Book Antiqua" w:cs="Arial"/>
          <w:sz w:val="24"/>
          <w:szCs w:val="24"/>
        </w:rPr>
        <w:t xml:space="preserve"> tomado </w:t>
      </w:r>
      <w:r w:rsidR="00953FFB">
        <w:rPr>
          <w:rFonts w:ascii="Book Antiqua" w:hAnsi="Book Antiqua" w:cs="Arial"/>
          <w:sz w:val="24"/>
          <w:szCs w:val="24"/>
        </w:rPr>
        <w:t xml:space="preserve">en </w:t>
      </w:r>
      <w:r w:rsidR="00953FFB" w:rsidRPr="00564150">
        <w:rPr>
          <w:rFonts w:ascii="Book Antiqua" w:hAnsi="Book Antiqua" w:cs="Arial"/>
          <w:sz w:val="24"/>
          <w:szCs w:val="24"/>
        </w:rPr>
        <w:t>sesión</w:t>
      </w:r>
      <w:r w:rsidRPr="00564150">
        <w:rPr>
          <w:rFonts w:ascii="Book Antiqua" w:hAnsi="Book Antiqua" w:cs="Arial"/>
          <w:sz w:val="24"/>
          <w:szCs w:val="24"/>
        </w:rPr>
        <w:t xml:space="preserve"> </w:t>
      </w:r>
      <w:r w:rsidR="005271BE" w:rsidRPr="00486B84">
        <w:rPr>
          <w:rFonts w:ascii="Book Antiqua" w:hAnsi="Book Antiqua" w:cs="Book Antiqua"/>
          <w:sz w:val="24"/>
          <w:szCs w:val="24"/>
        </w:rPr>
        <w:t>6</w:t>
      </w:r>
      <w:r w:rsidR="005271BE">
        <w:rPr>
          <w:rFonts w:ascii="Book Antiqua" w:hAnsi="Book Antiqua" w:cs="Book Antiqua"/>
          <w:sz w:val="24"/>
          <w:szCs w:val="24"/>
        </w:rPr>
        <w:t>3</w:t>
      </w:r>
      <w:r w:rsidR="005271BE" w:rsidRPr="00486B84">
        <w:rPr>
          <w:rFonts w:ascii="Book Antiqua" w:hAnsi="Book Antiqua" w:cs="Book Antiqua"/>
          <w:sz w:val="24"/>
          <w:szCs w:val="24"/>
        </w:rPr>
        <w:t>-2022 el 1</w:t>
      </w:r>
      <w:r w:rsidR="005271BE">
        <w:rPr>
          <w:rFonts w:ascii="Book Antiqua" w:hAnsi="Book Antiqua" w:cs="Book Antiqua"/>
          <w:sz w:val="24"/>
          <w:szCs w:val="24"/>
        </w:rPr>
        <w:t>2</w:t>
      </w:r>
      <w:r w:rsidR="005271BE" w:rsidRPr="00486B84">
        <w:rPr>
          <w:rFonts w:ascii="Book Antiqua" w:hAnsi="Book Antiqua" w:cs="Book Antiqua"/>
          <w:sz w:val="24"/>
          <w:szCs w:val="24"/>
        </w:rPr>
        <w:t xml:space="preserve"> de </w:t>
      </w:r>
      <w:r w:rsidR="005271BE">
        <w:rPr>
          <w:rFonts w:ascii="Book Antiqua" w:hAnsi="Book Antiqua" w:cs="Book Antiqua"/>
          <w:sz w:val="24"/>
          <w:szCs w:val="24"/>
        </w:rPr>
        <w:t>diciembre</w:t>
      </w:r>
      <w:r w:rsidR="005271BE" w:rsidRPr="00486B84">
        <w:rPr>
          <w:rFonts w:ascii="Book Antiqua" w:hAnsi="Book Antiqua" w:cs="Book Antiqua"/>
          <w:sz w:val="24"/>
          <w:szCs w:val="24"/>
        </w:rPr>
        <w:t xml:space="preserve"> del 2022, artículo </w:t>
      </w:r>
      <w:r w:rsidR="005271BE">
        <w:rPr>
          <w:rFonts w:ascii="Book Antiqua" w:hAnsi="Book Antiqua" w:cs="Book Antiqua"/>
          <w:sz w:val="24"/>
          <w:szCs w:val="24"/>
        </w:rPr>
        <w:t>X</w:t>
      </w:r>
      <w:r w:rsidR="005271BE" w:rsidRPr="00486B84">
        <w:rPr>
          <w:rFonts w:ascii="Book Antiqua" w:hAnsi="Book Antiqua" w:cs="Book Antiqua"/>
          <w:sz w:val="24"/>
          <w:szCs w:val="24"/>
        </w:rPr>
        <w:t>V</w:t>
      </w:r>
      <w:r w:rsidRPr="00564150">
        <w:rPr>
          <w:rFonts w:ascii="Book Antiqua" w:hAnsi="Book Antiqua" w:cs="Arial"/>
          <w:sz w:val="24"/>
          <w:szCs w:val="24"/>
        </w:rPr>
        <w:t xml:space="preserve">, </w:t>
      </w:r>
      <w:r w:rsidR="003E73F5">
        <w:rPr>
          <w:rFonts w:ascii="Book Antiqua" w:hAnsi="Book Antiqua" w:cs="Arial"/>
          <w:sz w:val="24"/>
          <w:szCs w:val="24"/>
        </w:rPr>
        <w:t xml:space="preserve">en la cual se conoció el oficio </w:t>
      </w:r>
      <w:r w:rsidR="003E73F5" w:rsidRPr="006A1C22">
        <w:rPr>
          <w:rFonts w:ascii="Book Antiqua" w:hAnsi="Book Antiqua" w:cs="Arial"/>
          <w:sz w:val="24"/>
          <w:szCs w:val="24"/>
        </w:rPr>
        <w:t>PS1-50-2022 de la Comisión de la Jurisdicción Agraria</w:t>
      </w:r>
      <w:r w:rsidR="003E73F5">
        <w:rPr>
          <w:rFonts w:ascii="Book Antiqua" w:hAnsi="Book Antiqua" w:cs="Arial"/>
          <w:sz w:val="24"/>
          <w:szCs w:val="24"/>
        </w:rPr>
        <w:t xml:space="preserve">, relacionada con la </w:t>
      </w:r>
      <w:r w:rsidR="00EE4DA1">
        <w:rPr>
          <w:rFonts w:ascii="Book Antiqua" w:hAnsi="Book Antiqua" w:cs="Arial"/>
          <w:sz w:val="24"/>
          <w:szCs w:val="24"/>
        </w:rPr>
        <w:t>necesidad de una plaza de p</w:t>
      </w:r>
      <w:r w:rsidR="00EF39B2">
        <w:rPr>
          <w:rFonts w:ascii="Book Antiqua" w:hAnsi="Book Antiqua" w:cs="Arial"/>
          <w:sz w:val="24"/>
          <w:szCs w:val="24"/>
        </w:rPr>
        <w:t xml:space="preserve">ersona gestora para la materia agraria, para lo cual </w:t>
      </w:r>
      <w:r w:rsidR="00953FFB">
        <w:rPr>
          <w:rFonts w:ascii="Book Antiqua" w:hAnsi="Book Antiqua" w:cs="Arial"/>
          <w:sz w:val="24"/>
          <w:szCs w:val="24"/>
        </w:rPr>
        <w:t>se dispuso</w:t>
      </w:r>
      <w:r w:rsidR="001B4D4F">
        <w:rPr>
          <w:rFonts w:ascii="Book Antiqua" w:hAnsi="Book Antiqua" w:cs="Arial"/>
          <w:sz w:val="24"/>
          <w:szCs w:val="24"/>
        </w:rPr>
        <w:t xml:space="preserve"> lo </w:t>
      </w:r>
      <w:r w:rsidR="00C779CC">
        <w:rPr>
          <w:rFonts w:ascii="Book Antiqua" w:hAnsi="Book Antiqua" w:cs="Arial"/>
          <w:sz w:val="24"/>
          <w:szCs w:val="24"/>
        </w:rPr>
        <w:t>siguiente</w:t>
      </w:r>
      <w:r w:rsidRPr="00564150">
        <w:rPr>
          <w:rFonts w:ascii="Book Antiqua" w:hAnsi="Book Antiqua" w:cs="Arial"/>
          <w:sz w:val="24"/>
          <w:szCs w:val="24"/>
        </w:rPr>
        <w:t>:</w:t>
      </w:r>
    </w:p>
    <w:p w14:paraId="07C24E0E" w14:textId="77777777" w:rsidR="00CB0EF2" w:rsidRDefault="00CB0EF2" w:rsidP="00564150">
      <w:pPr>
        <w:spacing w:after="0" w:line="240" w:lineRule="auto"/>
        <w:ind w:left="567" w:right="566"/>
        <w:jc w:val="both"/>
        <w:rPr>
          <w:rFonts w:ascii="Book Antiqua" w:hAnsi="Book Antiqua"/>
          <w:i/>
          <w:iCs/>
          <w:sz w:val="24"/>
          <w:szCs w:val="24"/>
          <w:lang w:eastAsia="es-CR"/>
        </w:rPr>
      </w:pPr>
    </w:p>
    <w:p w14:paraId="5B4A473A" w14:textId="77777777" w:rsidR="003E73F5" w:rsidRPr="006A1C22" w:rsidRDefault="003E73F5" w:rsidP="006A1C22">
      <w:pPr>
        <w:pStyle w:val="xmsonormal"/>
        <w:spacing w:line="276" w:lineRule="auto"/>
        <w:ind w:left="567" w:right="566"/>
        <w:jc w:val="both"/>
        <w:rPr>
          <w:rFonts w:ascii="Book Antiqua" w:hAnsi="Book Antiqua"/>
          <w:i/>
          <w:iCs/>
        </w:rPr>
      </w:pPr>
      <w:r w:rsidRPr="006A1C22">
        <w:rPr>
          <w:rFonts w:ascii="Book Antiqua" w:hAnsi="Book Antiqua"/>
          <w:i/>
          <w:iCs/>
        </w:rPr>
        <w:t>1) Tener por conocido el oficio N° PS1-50-2022 de la Comisión de la Jurisdicción Agraria, así como el acuerdo adoptado por el Consejo Superior en sesión N° 97-2022 del 10 de noviembre de 2022, artículo XXXVI. 2) Remitir a la Dirección de Planificación las presentes diligencias, para que realice el estudio técnico correspondiente, con el fin de designar un gestor o gestora en materia agraria, de cara a la implementación del nuevo Código Procesal Agrario. Lo anterior de conformidad con lo resuelto por el Consejo Superior en sesión N° 21-2021 celebrada el 12 de marzo de 2021, artículo XX, esta Corte en sesión N° 21-2021 del 1 de junio 2021, artículo II y lo relacionado con la plaza N° 379583 (categoría juez 5).”</w:t>
      </w:r>
    </w:p>
    <w:p w14:paraId="05A98435" w14:textId="5AC955E2" w:rsidR="00CB0EF2" w:rsidRDefault="00CB0EF2" w:rsidP="00CB0EF2">
      <w:pPr>
        <w:spacing w:line="276" w:lineRule="auto"/>
        <w:ind w:right="49"/>
        <w:jc w:val="both"/>
        <w:rPr>
          <w:rFonts w:ascii="Book Antiqua" w:hAnsi="Book Antiqua"/>
          <w:bCs/>
          <w:sz w:val="24"/>
          <w:szCs w:val="24"/>
        </w:rPr>
      </w:pPr>
      <w:r w:rsidRPr="00486B84">
        <w:rPr>
          <w:rFonts w:ascii="Book Antiqua" w:hAnsi="Book Antiqua"/>
          <w:bCs/>
          <w:sz w:val="24"/>
          <w:szCs w:val="24"/>
        </w:rPr>
        <w:t xml:space="preserve">Al respecto, me permito presentar el informe elaborado por </w:t>
      </w:r>
      <w:r w:rsidR="00635B79">
        <w:rPr>
          <w:rFonts w:ascii="Book Antiqua" w:hAnsi="Book Antiqua"/>
          <w:bCs/>
          <w:sz w:val="24"/>
          <w:szCs w:val="24"/>
        </w:rPr>
        <w:t>la Licda. Mariam Cambronero Ávila,</w:t>
      </w:r>
      <w:r w:rsidRPr="00486B84">
        <w:rPr>
          <w:rFonts w:ascii="Book Antiqua" w:hAnsi="Book Antiqua"/>
          <w:bCs/>
          <w:sz w:val="24"/>
          <w:szCs w:val="24"/>
        </w:rPr>
        <w:t xml:space="preserve"> Profesional </w:t>
      </w:r>
      <w:r w:rsidR="00564150">
        <w:rPr>
          <w:rFonts w:ascii="Book Antiqua" w:hAnsi="Book Antiqua"/>
          <w:bCs/>
          <w:sz w:val="24"/>
          <w:szCs w:val="24"/>
        </w:rPr>
        <w:t xml:space="preserve">2 </w:t>
      </w:r>
      <w:r w:rsidR="00635B79">
        <w:rPr>
          <w:rFonts w:ascii="Book Antiqua" w:hAnsi="Book Antiqua"/>
          <w:bCs/>
          <w:sz w:val="24"/>
          <w:szCs w:val="24"/>
        </w:rPr>
        <w:t xml:space="preserve">a.í. </w:t>
      </w:r>
      <w:r w:rsidRPr="00486B84">
        <w:rPr>
          <w:rFonts w:ascii="Book Antiqua" w:hAnsi="Book Antiqua"/>
          <w:bCs/>
          <w:sz w:val="24"/>
          <w:szCs w:val="24"/>
        </w:rPr>
        <w:t>de este Subproceso</w:t>
      </w:r>
      <w:r w:rsidR="00564150">
        <w:rPr>
          <w:rFonts w:ascii="Book Antiqua" w:hAnsi="Book Antiqua"/>
          <w:bCs/>
          <w:sz w:val="24"/>
          <w:szCs w:val="24"/>
        </w:rPr>
        <w:t>, que informa lo siguiente:</w:t>
      </w:r>
    </w:p>
    <w:p w14:paraId="230326F8" w14:textId="0C4F38F6" w:rsidR="00564150" w:rsidRPr="00707579" w:rsidRDefault="00883253" w:rsidP="00E454DF">
      <w:pPr>
        <w:pStyle w:val="Ttulo1"/>
      </w:pPr>
      <w:r>
        <w:t xml:space="preserve">Principales </w:t>
      </w:r>
      <w:r w:rsidR="00564150" w:rsidRPr="00707579">
        <w:t>Antecedentes</w:t>
      </w:r>
      <w:r>
        <w:t xml:space="preserve"> </w:t>
      </w:r>
    </w:p>
    <w:p w14:paraId="39B1226D" w14:textId="7317C22D" w:rsidR="0063561E" w:rsidRPr="006A1C22" w:rsidRDefault="00883253" w:rsidP="006A1C22">
      <w:pPr>
        <w:jc w:val="both"/>
        <w:rPr>
          <w:rFonts w:ascii="Book Antiqua" w:hAnsi="Book Antiqua" w:cstheme="minorHAnsi"/>
          <w:sz w:val="24"/>
          <w:szCs w:val="24"/>
        </w:rPr>
      </w:pPr>
      <w:r w:rsidRPr="00883253">
        <w:rPr>
          <w:rFonts w:ascii="Book Antiqua" w:hAnsi="Book Antiqua" w:cstheme="minorHAnsi"/>
          <w:sz w:val="24"/>
          <w:szCs w:val="24"/>
        </w:rPr>
        <w:t>A</w:t>
      </w:r>
      <w:r w:rsidRPr="006A1C22">
        <w:rPr>
          <w:rFonts w:ascii="Book Antiqua" w:eastAsiaTheme="majorEastAsia" w:hAnsi="Book Antiqua" w:cstheme="majorBidi"/>
          <w:snapToGrid w:val="0"/>
          <w:color w:val="000000" w:themeColor="text1"/>
          <w:sz w:val="24"/>
          <w:szCs w:val="32"/>
        </w:rPr>
        <w:t xml:space="preserve"> continuación se detallan los principales antecedentes, relacionados con </w:t>
      </w:r>
      <w:r w:rsidR="00953FFB" w:rsidRPr="006A1C22">
        <w:rPr>
          <w:rFonts w:ascii="Book Antiqua" w:eastAsiaTheme="majorEastAsia" w:hAnsi="Book Antiqua" w:cstheme="majorBidi"/>
          <w:snapToGrid w:val="0"/>
          <w:color w:val="000000" w:themeColor="text1"/>
          <w:sz w:val="24"/>
          <w:szCs w:val="32"/>
        </w:rPr>
        <w:t xml:space="preserve">la </w:t>
      </w:r>
      <w:r w:rsidR="00953FFB" w:rsidRPr="00883253">
        <w:rPr>
          <w:rFonts w:ascii="Book Antiqua" w:hAnsi="Book Antiqua" w:cstheme="minorHAnsi"/>
          <w:sz w:val="24"/>
          <w:szCs w:val="24"/>
        </w:rPr>
        <w:t>solicitud</w:t>
      </w:r>
      <w:r w:rsidR="00F61B79" w:rsidRPr="00883253">
        <w:rPr>
          <w:rFonts w:ascii="Book Antiqua" w:hAnsi="Book Antiqua" w:cstheme="minorHAnsi"/>
          <w:sz w:val="24"/>
          <w:szCs w:val="24"/>
        </w:rPr>
        <w:t xml:space="preserve"> planteada:</w:t>
      </w:r>
    </w:p>
    <w:p w14:paraId="40088E80" w14:textId="68BAA81D" w:rsidR="00172F63" w:rsidRPr="006A1C22" w:rsidRDefault="007263CD"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cstheme="minorHAnsi"/>
          <w:sz w:val="24"/>
          <w:szCs w:val="24"/>
        </w:rPr>
      </w:pPr>
      <w:r>
        <w:rPr>
          <w:rFonts w:ascii="Book Antiqua" w:hAnsi="Book Antiqua" w:cstheme="minorHAnsi"/>
          <w:sz w:val="24"/>
          <w:szCs w:val="24"/>
        </w:rPr>
        <w:t xml:space="preserve">1.1 </w:t>
      </w:r>
      <w:r w:rsidR="00B538C7" w:rsidRPr="006A1C22">
        <w:rPr>
          <w:rFonts w:ascii="Book Antiqua" w:hAnsi="Book Antiqua" w:cstheme="minorHAnsi"/>
          <w:sz w:val="24"/>
          <w:szCs w:val="24"/>
        </w:rPr>
        <w:t>La</w:t>
      </w:r>
      <w:r w:rsidR="00055156" w:rsidRPr="006A1C22">
        <w:rPr>
          <w:rFonts w:ascii="Book Antiqua" w:hAnsi="Book Antiqua" w:cstheme="minorHAnsi"/>
          <w:sz w:val="24"/>
          <w:szCs w:val="24"/>
        </w:rPr>
        <w:t xml:space="preserve"> Ley </w:t>
      </w:r>
      <w:r w:rsidR="002845C3" w:rsidRPr="006A1C22">
        <w:rPr>
          <w:rFonts w:ascii="Book Antiqua" w:hAnsi="Book Antiqua" w:cstheme="minorHAnsi"/>
          <w:sz w:val="24"/>
          <w:szCs w:val="24"/>
        </w:rPr>
        <w:t xml:space="preserve">9609 </w:t>
      </w:r>
      <w:r w:rsidR="00055156" w:rsidRPr="006A1C22">
        <w:rPr>
          <w:rFonts w:ascii="Book Antiqua" w:hAnsi="Book Antiqua" w:cstheme="minorHAnsi"/>
          <w:sz w:val="24"/>
          <w:szCs w:val="24"/>
        </w:rPr>
        <w:t>“Código Procesal Agrario”</w:t>
      </w:r>
      <w:r w:rsidR="00172F63" w:rsidRPr="006A1C22">
        <w:rPr>
          <w:rFonts w:ascii="Book Antiqua" w:hAnsi="Book Antiqua" w:cstheme="minorHAnsi"/>
          <w:sz w:val="24"/>
          <w:szCs w:val="24"/>
        </w:rPr>
        <w:t xml:space="preserve"> </w:t>
      </w:r>
      <w:r w:rsidR="00055156" w:rsidRPr="006A1C22">
        <w:rPr>
          <w:rFonts w:ascii="Book Antiqua" w:hAnsi="Book Antiqua" w:cstheme="minorHAnsi"/>
          <w:sz w:val="24"/>
          <w:szCs w:val="24"/>
        </w:rPr>
        <w:t>fue aprobad</w:t>
      </w:r>
      <w:r w:rsidR="00DF2958" w:rsidRPr="006A1C22">
        <w:rPr>
          <w:rFonts w:ascii="Book Antiqua" w:hAnsi="Book Antiqua" w:cstheme="minorHAnsi"/>
          <w:sz w:val="24"/>
          <w:szCs w:val="24"/>
        </w:rPr>
        <w:t>a</w:t>
      </w:r>
      <w:r w:rsidR="00055156" w:rsidRPr="006A1C22">
        <w:rPr>
          <w:rFonts w:ascii="Book Antiqua" w:hAnsi="Book Antiqua" w:cstheme="minorHAnsi"/>
          <w:sz w:val="24"/>
          <w:szCs w:val="24"/>
        </w:rPr>
        <w:t xml:space="preserve"> el 27 de febrero del 2019</w:t>
      </w:r>
      <w:r w:rsidR="00172F63" w:rsidRPr="006A1C22">
        <w:rPr>
          <w:rFonts w:ascii="Book Antiqua" w:hAnsi="Book Antiqua" w:cstheme="minorHAnsi"/>
          <w:sz w:val="24"/>
          <w:szCs w:val="24"/>
        </w:rPr>
        <w:t xml:space="preserve"> para entrar</w:t>
      </w:r>
      <w:r w:rsidR="00055156" w:rsidRPr="006A1C22">
        <w:rPr>
          <w:rFonts w:ascii="Book Antiqua" w:hAnsi="Book Antiqua" w:cstheme="minorHAnsi"/>
          <w:sz w:val="24"/>
          <w:szCs w:val="24"/>
        </w:rPr>
        <w:t xml:space="preserve"> en vigencia un año después de su publicación en el Diario </w:t>
      </w:r>
      <w:r w:rsidR="00055156" w:rsidRPr="006A1C22">
        <w:rPr>
          <w:rFonts w:ascii="Book Antiqua" w:hAnsi="Book Antiqua" w:cstheme="minorHAnsi"/>
          <w:sz w:val="24"/>
          <w:szCs w:val="24"/>
        </w:rPr>
        <w:lastRenderedPageBreak/>
        <w:t>Oficial La Gaceta.</w:t>
      </w:r>
      <w:r w:rsidR="00172F63" w:rsidRPr="006A1C22">
        <w:rPr>
          <w:rFonts w:ascii="Book Antiqua" w:hAnsi="Book Antiqua" w:cstheme="minorHAnsi"/>
          <w:sz w:val="24"/>
          <w:szCs w:val="24"/>
        </w:rPr>
        <w:t xml:space="preserve"> Sin embargo, el 24 de febrero de 2023, se publicó en el Alcance 31 de La Gaceta número 35, la Ley que aprueba por la vacancia para la entrada en vigencia del Código Procesal Agrario hasta el 28 de febrero del año 2025.</w:t>
      </w:r>
    </w:p>
    <w:p w14:paraId="76DFB329" w14:textId="77777777" w:rsidR="00883253" w:rsidRDefault="00883253" w:rsidP="00883253">
      <w:pPr>
        <w:pStyle w:val="Prrafodelista"/>
        <w:ind w:left="360" w:right="49"/>
        <w:jc w:val="both"/>
        <w:rPr>
          <w:rFonts w:ascii="Book Antiqua" w:hAnsi="Book Antiqua"/>
          <w:sz w:val="24"/>
          <w:szCs w:val="24"/>
          <w:lang w:eastAsia="es-ES"/>
        </w:rPr>
      </w:pPr>
    </w:p>
    <w:p w14:paraId="1333FE64" w14:textId="77777777" w:rsidR="003804C8" w:rsidRPr="00F06662" w:rsidRDefault="003804C8"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cstheme="minorHAnsi"/>
          <w:sz w:val="24"/>
          <w:szCs w:val="24"/>
        </w:rPr>
      </w:pPr>
      <w:r>
        <w:rPr>
          <w:rFonts w:ascii="Book Antiqua" w:hAnsi="Book Antiqua" w:cstheme="minorHAnsi"/>
          <w:sz w:val="24"/>
          <w:szCs w:val="24"/>
        </w:rPr>
        <w:t xml:space="preserve">Desde el 2019 y por acuerdo del </w:t>
      </w:r>
      <w:r w:rsidRPr="00F06662">
        <w:rPr>
          <w:rFonts w:ascii="Book Antiqua" w:hAnsi="Book Antiqua" w:cstheme="minorHAnsi"/>
          <w:sz w:val="24"/>
          <w:szCs w:val="24"/>
        </w:rPr>
        <w:t>Consejo Superior en sesión</w:t>
      </w:r>
      <w:r>
        <w:rPr>
          <w:rFonts w:ascii="Book Antiqua" w:hAnsi="Book Antiqua" w:cstheme="minorHAnsi"/>
          <w:sz w:val="24"/>
          <w:szCs w:val="24"/>
        </w:rPr>
        <w:t xml:space="preserve"> </w:t>
      </w:r>
      <w:r w:rsidRPr="00F06662">
        <w:rPr>
          <w:rFonts w:ascii="Book Antiqua" w:hAnsi="Book Antiqua" w:cstheme="minorHAnsi"/>
          <w:sz w:val="24"/>
          <w:szCs w:val="24"/>
        </w:rPr>
        <w:t xml:space="preserve">47-2019, celebrada el </w:t>
      </w:r>
      <w:r w:rsidRPr="00781BD6">
        <w:rPr>
          <w:rFonts w:ascii="Book Antiqua" w:hAnsi="Book Antiqua" w:cstheme="minorHAnsi"/>
          <w:b/>
          <w:bCs/>
          <w:sz w:val="24"/>
          <w:szCs w:val="24"/>
          <w:u w:val="single"/>
        </w:rPr>
        <w:t>23 de mayo de 2019</w:t>
      </w:r>
      <w:r w:rsidRPr="00F06662">
        <w:rPr>
          <w:rFonts w:ascii="Book Antiqua" w:hAnsi="Book Antiqua" w:cstheme="minorHAnsi"/>
          <w:sz w:val="24"/>
          <w:szCs w:val="24"/>
        </w:rPr>
        <w:t>, artículo III</w:t>
      </w:r>
      <w:r>
        <w:rPr>
          <w:rFonts w:ascii="Book Antiqua" w:hAnsi="Book Antiqua" w:cstheme="minorHAnsi"/>
          <w:sz w:val="24"/>
          <w:szCs w:val="24"/>
        </w:rPr>
        <w:t xml:space="preserve"> en el Centro de Apoyo, Coordinación y Mejoramiento de la Función Jurisdiccional dispone de 2 plazas de persona juzgadora gestora en materia Civil</w:t>
      </w:r>
      <w:r w:rsidRPr="00F06662">
        <w:rPr>
          <w:rFonts w:ascii="Book Antiqua" w:hAnsi="Book Antiqua" w:cstheme="minorHAnsi"/>
          <w:sz w:val="24"/>
          <w:szCs w:val="24"/>
        </w:rPr>
        <w:t xml:space="preserve">: </w:t>
      </w:r>
    </w:p>
    <w:p w14:paraId="4CB2FFB2" w14:textId="77777777" w:rsidR="003804C8" w:rsidRDefault="003804C8" w:rsidP="003804C8">
      <w:pPr>
        <w:pStyle w:val="Prrafodelista"/>
        <w:autoSpaceDE w:val="0"/>
        <w:autoSpaceDN w:val="0"/>
        <w:adjustRightInd w:val="0"/>
        <w:spacing w:after="0" w:line="240" w:lineRule="auto"/>
        <w:ind w:left="1416" w:right="51"/>
        <w:jc w:val="both"/>
        <w:rPr>
          <w:rFonts w:ascii="Book Antiqua" w:hAnsi="Book Antiqua" w:cstheme="minorHAnsi"/>
          <w:i/>
          <w:iCs/>
          <w:sz w:val="24"/>
          <w:szCs w:val="24"/>
        </w:rPr>
      </w:pPr>
    </w:p>
    <w:p w14:paraId="0A082071" w14:textId="77777777" w:rsidR="003804C8" w:rsidRDefault="003804C8" w:rsidP="003804C8">
      <w:pPr>
        <w:pStyle w:val="Prrafodelista"/>
        <w:autoSpaceDE w:val="0"/>
        <w:autoSpaceDN w:val="0"/>
        <w:adjustRightInd w:val="0"/>
        <w:spacing w:after="0" w:line="240" w:lineRule="auto"/>
        <w:ind w:left="567" w:right="474"/>
        <w:jc w:val="both"/>
        <w:rPr>
          <w:rFonts w:ascii="Book Antiqua" w:hAnsi="Book Antiqua" w:cstheme="minorHAnsi"/>
          <w:sz w:val="24"/>
          <w:szCs w:val="24"/>
        </w:rPr>
      </w:pPr>
      <w:r w:rsidRPr="00F06662">
        <w:rPr>
          <w:rFonts w:ascii="Book Antiqua" w:hAnsi="Book Antiqua" w:cstheme="minorHAnsi"/>
          <w:i/>
          <w:iCs/>
          <w:sz w:val="24"/>
          <w:szCs w:val="24"/>
        </w:rPr>
        <w:t>“…modificar lo dispuesto por el Consejo Superior en la sesión 38-19 (Presupuesto 2019), celebrada el 2 de mayo del año en curso, artículo I, en el sentido de que se mantienen las 2 plazas de Gestor (Jueza o Juez 5</w:t>
      </w:r>
      <w:r w:rsidRPr="00E00848">
        <w:rPr>
          <w:rFonts w:ascii="Book Antiqua" w:hAnsi="Book Antiqua" w:cstheme="minorHAnsi"/>
          <w:b/>
          <w:bCs/>
          <w:i/>
          <w:iCs/>
          <w:sz w:val="24"/>
          <w:szCs w:val="24"/>
        </w:rPr>
        <w:t>), una ordinaria y otra extraordinaria…</w:t>
      </w:r>
      <w:r w:rsidRPr="00F06662">
        <w:rPr>
          <w:rFonts w:ascii="Book Antiqua" w:hAnsi="Book Antiqua" w:cstheme="minorHAnsi"/>
          <w:i/>
          <w:iCs/>
          <w:sz w:val="24"/>
          <w:szCs w:val="24"/>
        </w:rPr>
        <w:t xml:space="preserve">” </w:t>
      </w:r>
      <w:r w:rsidRPr="00E00848">
        <w:rPr>
          <w:rFonts w:ascii="Book Antiqua" w:hAnsi="Book Antiqua" w:cstheme="minorHAnsi"/>
          <w:sz w:val="24"/>
          <w:szCs w:val="24"/>
        </w:rPr>
        <w:t>El resaltado no pertenece al documento original</w:t>
      </w:r>
      <w:r>
        <w:rPr>
          <w:rFonts w:ascii="Book Antiqua" w:hAnsi="Book Antiqua" w:cstheme="minorHAnsi"/>
          <w:sz w:val="24"/>
          <w:szCs w:val="24"/>
        </w:rPr>
        <w:t>.</w:t>
      </w:r>
    </w:p>
    <w:p w14:paraId="11CABD03" w14:textId="77777777" w:rsidR="003804C8" w:rsidRDefault="003804C8" w:rsidP="00883253">
      <w:pPr>
        <w:pStyle w:val="Prrafodelista"/>
        <w:ind w:left="360" w:right="49"/>
        <w:jc w:val="both"/>
        <w:rPr>
          <w:rFonts w:ascii="Book Antiqua" w:hAnsi="Book Antiqua"/>
          <w:sz w:val="24"/>
          <w:szCs w:val="24"/>
          <w:lang w:eastAsia="es-ES"/>
        </w:rPr>
      </w:pPr>
    </w:p>
    <w:p w14:paraId="39306BB0" w14:textId="77777777" w:rsidR="003804C8" w:rsidRPr="00FC7EE2" w:rsidRDefault="003804C8" w:rsidP="006A1C22">
      <w:pPr>
        <w:pStyle w:val="Prrafodelista"/>
        <w:ind w:left="360" w:right="49"/>
        <w:jc w:val="both"/>
        <w:rPr>
          <w:rFonts w:ascii="Book Antiqua" w:hAnsi="Book Antiqua"/>
          <w:sz w:val="24"/>
          <w:szCs w:val="24"/>
          <w:lang w:eastAsia="es-ES"/>
        </w:rPr>
      </w:pPr>
    </w:p>
    <w:p w14:paraId="139E6AF9" w14:textId="3B71C6C0" w:rsidR="00172F63" w:rsidRDefault="66AD59B3"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cstheme="minorHAnsi"/>
          <w:sz w:val="24"/>
          <w:szCs w:val="24"/>
        </w:rPr>
      </w:pPr>
      <w:r w:rsidRPr="451CAD7A">
        <w:rPr>
          <w:rFonts w:ascii="Book Antiqua" w:hAnsi="Book Antiqua"/>
          <w:sz w:val="24"/>
          <w:szCs w:val="24"/>
        </w:rPr>
        <w:t xml:space="preserve">El Centro de Apoyo, Coordinación y Mejoramiento de la Función Jurisdiccional no dispone de una plaza de persona juzgadora gestora en materia Agraria, sino que ha contado con la figura en algunos </w:t>
      </w:r>
      <w:r w:rsidR="6014AA6A" w:rsidRPr="451CAD7A">
        <w:rPr>
          <w:rFonts w:ascii="Book Antiqua" w:hAnsi="Book Antiqua"/>
          <w:sz w:val="24"/>
          <w:szCs w:val="24"/>
        </w:rPr>
        <w:t>periodos,</w:t>
      </w:r>
      <w:r w:rsidRPr="451CAD7A">
        <w:rPr>
          <w:rFonts w:ascii="Book Antiqua" w:hAnsi="Book Antiqua"/>
          <w:sz w:val="24"/>
          <w:szCs w:val="24"/>
        </w:rPr>
        <w:t xml:space="preserve"> pero bajo la modalidad de permiso con goce de salario y sustitución conforme al artículo 44 de la Ley Orgánica del Poder Judicial</w:t>
      </w:r>
      <w:r w:rsidR="4F21B9D7" w:rsidRPr="451CAD7A">
        <w:rPr>
          <w:rFonts w:ascii="Book Antiqua" w:hAnsi="Book Antiqua"/>
          <w:sz w:val="24"/>
          <w:szCs w:val="24"/>
        </w:rPr>
        <w:t>. E</w:t>
      </w:r>
      <w:r w:rsidR="73DE93DC" w:rsidRPr="451CAD7A">
        <w:rPr>
          <w:rFonts w:ascii="Book Antiqua" w:hAnsi="Book Antiqua"/>
          <w:sz w:val="24"/>
          <w:szCs w:val="24"/>
        </w:rPr>
        <w:t>n la siguiente tabla se incluye el recuento de aprobaciones de este recurso por medio de la figura de PCGS</w:t>
      </w:r>
      <w:r w:rsidRPr="451CAD7A">
        <w:rPr>
          <w:rFonts w:ascii="Book Antiqua" w:hAnsi="Book Antiqua"/>
          <w:sz w:val="24"/>
          <w:szCs w:val="24"/>
        </w:rPr>
        <w:t>:</w:t>
      </w:r>
    </w:p>
    <w:p w14:paraId="300B5A38" w14:textId="09DB3F12" w:rsidR="006E6747" w:rsidRDefault="006E6747" w:rsidP="006E6747">
      <w:pPr>
        <w:pStyle w:val="Prrafodelista"/>
        <w:spacing w:after="0" w:line="240" w:lineRule="auto"/>
        <w:jc w:val="center"/>
        <w:rPr>
          <w:rFonts w:ascii="Book Antiqua" w:hAnsi="Book Antiqua"/>
          <w:b/>
          <w:bCs/>
          <w:sz w:val="24"/>
          <w:szCs w:val="24"/>
          <w:lang w:val="es-ES"/>
        </w:rPr>
      </w:pPr>
      <w:r>
        <w:rPr>
          <w:rFonts w:ascii="Book Antiqua" w:hAnsi="Book Antiqua"/>
          <w:b/>
          <w:bCs/>
          <w:sz w:val="24"/>
          <w:szCs w:val="24"/>
          <w:lang w:val="es-ES"/>
        </w:rPr>
        <w:t>Tabla</w:t>
      </w:r>
      <w:r w:rsidRPr="00DB4E2A">
        <w:rPr>
          <w:rFonts w:ascii="Book Antiqua" w:hAnsi="Book Antiqua"/>
          <w:b/>
          <w:bCs/>
          <w:sz w:val="24"/>
          <w:szCs w:val="24"/>
          <w:lang w:val="es-ES"/>
        </w:rPr>
        <w:t xml:space="preserve"> </w:t>
      </w:r>
      <w:r>
        <w:rPr>
          <w:rFonts w:ascii="Book Antiqua" w:hAnsi="Book Antiqua"/>
          <w:b/>
          <w:bCs/>
          <w:sz w:val="24"/>
          <w:szCs w:val="24"/>
          <w:lang w:val="es-ES"/>
        </w:rPr>
        <w:t>1.</w:t>
      </w:r>
    </w:p>
    <w:p w14:paraId="3E90EC23" w14:textId="3B0F5335" w:rsidR="006E6747" w:rsidRDefault="19A1C070" w:rsidP="006E6747">
      <w:pPr>
        <w:pStyle w:val="Prrafodelista"/>
        <w:spacing w:after="0" w:line="240" w:lineRule="auto"/>
        <w:jc w:val="center"/>
        <w:rPr>
          <w:rFonts w:ascii="Book Antiqua" w:hAnsi="Book Antiqua"/>
          <w:b/>
          <w:bCs/>
          <w:sz w:val="24"/>
          <w:szCs w:val="24"/>
          <w:lang w:val="es-ES"/>
        </w:rPr>
      </w:pPr>
      <w:r w:rsidRPr="006A1C22">
        <w:rPr>
          <w:rFonts w:ascii="Book Antiqua" w:hAnsi="Book Antiqua"/>
          <w:b/>
          <w:bCs/>
          <w:sz w:val="24"/>
          <w:szCs w:val="24"/>
          <w:lang w:val="es-ES"/>
        </w:rPr>
        <w:t xml:space="preserve">Acuerdos del Consejo Superior </w:t>
      </w:r>
      <w:r w:rsidRPr="451CAD7A">
        <w:rPr>
          <w:rFonts w:ascii="Book Antiqua" w:hAnsi="Book Antiqua"/>
          <w:b/>
          <w:bCs/>
          <w:sz w:val="24"/>
          <w:szCs w:val="24"/>
          <w:lang w:val="es-ES"/>
        </w:rPr>
        <w:t xml:space="preserve">donde se aprobó un PCGS para la </w:t>
      </w:r>
      <w:r w:rsidR="7024E6E3" w:rsidRPr="451CAD7A">
        <w:rPr>
          <w:rFonts w:ascii="Book Antiqua" w:hAnsi="Book Antiqua"/>
          <w:b/>
          <w:bCs/>
          <w:sz w:val="24"/>
          <w:szCs w:val="24"/>
          <w:lang w:val="es-ES"/>
        </w:rPr>
        <w:t xml:space="preserve">figura de persona gestora en la materia agraria, como parte del </w:t>
      </w:r>
      <w:r w:rsidRPr="006A1C22">
        <w:rPr>
          <w:rFonts w:ascii="Book Antiqua" w:hAnsi="Book Antiqua"/>
          <w:b/>
          <w:bCs/>
          <w:sz w:val="24"/>
          <w:szCs w:val="24"/>
          <w:lang w:val="es-ES"/>
        </w:rPr>
        <w:t>proyecto Implementación del Código Procesal Agrario (código 4000-CA-P01)</w:t>
      </w:r>
    </w:p>
    <w:p w14:paraId="6388D6C6" w14:textId="77777777" w:rsidR="00FE1FD9" w:rsidRDefault="00FE1FD9" w:rsidP="006E6747">
      <w:pPr>
        <w:pStyle w:val="Prrafodelista"/>
        <w:spacing w:after="0" w:line="240" w:lineRule="auto"/>
        <w:jc w:val="center"/>
        <w:rPr>
          <w:rFonts w:ascii="Book Antiqua" w:hAnsi="Book Antiqua"/>
          <w:b/>
          <w:bCs/>
          <w:sz w:val="24"/>
          <w:szCs w:val="24"/>
          <w:lang w:val="es-ES"/>
        </w:rPr>
      </w:pPr>
    </w:p>
    <w:tbl>
      <w:tblPr>
        <w:tblStyle w:val="Tablaconcuadrcula"/>
        <w:tblW w:w="9066" w:type="dxa"/>
        <w:jc w:val="center"/>
        <w:tblLook w:val="04A0" w:firstRow="1" w:lastRow="0" w:firstColumn="1" w:lastColumn="0" w:noHBand="0" w:noVBand="1"/>
      </w:tblPr>
      <w:tblGrid>
        <w:gridCol w:w="2689"/>
        <w:gridCol w:w="1701"/>
        <w:gridCol w:w="1984"/>
        <w:gridCol w:w="1233"/>
        <w:gridCol w:w="1459"/>
      </w:tblGrid>
      <w:tr w:rsidR="00FE1FD9" w:rsidRPr="006F3D7A" w14:paraId="4F75E5C0" w14:textId="77777777" w:rsidTr="451CAD7A">
        <w:trPr>
          <w:trHeight w:val="20"/>
          <w:jc w:val="center"/>
        </w:trPr>
        <w:tc>
          <w:tcPr>
            <w:tcW w:w="2689" w:type="dxa"/>
            <w:shd w:val="clear" w:color="auto" w:fill="4472C4" w:themeFill="accent1"/>
            <w:vAlign w:val="center"/>
          </w:tcPr>
          <w:p w14:paraId="3A57431B" w14:textId="77777777" w:rsidR="00FE1FD9" w:rsidRPr="006F3D7A" w:rsidRDefault="3EDE3AF0">
            <w:pPr>
              <w:autoSpaceDE w:val="0"/>
              <w:autoSpaceDN w:val="0"/>
              <w:adjustRightInd w:val="0"/>
              <w:ind w:right="51"/>
              <w:jc w:val="center"/>
              <w:rPr>
                <w:rFonts w:ascii="Book Antiqua" w:eastAsia="Times New Roman" w:hAnsi="Book Antiqua" w:cs="Times New Roman"/>
                <w:b/>
                <w:bCs/>
                <w:color w:val="FFFFFF" w:themeColor="background1"/>
                <w:sz w:val="20"/>
                <w:szCs w:val="20"/>
                <w:lang w:eastAsia="es-CR"/>
              </w:rPr>
            </w:pPr>
            <w:r w:rsidRPr="451CAD7A">
              <w:rPr>
                <w:rFonts w:ascii="Book Antiqua" w:eastAsia="Times New Roman" w:hAnsi="Book Antiqua" w:cs="Times New Roman"/>
                <w:b/>
                <w:bCs/>
                <w:color w:val="FFFFFF" w:themeColor="background1"/>
                <w:sz w:val="20"/>
                <w:szCs w:val="20"/>
                <w:lang w:eastAsia="es-CR"/>
              </w:rPr>
              <w:t>Sesión</w:t>
            </w:r>
          </w:p>
        </w:tc>
        <w:tc>
          <w:tcPr>
            <w:tcW w:w="1701" w:type="dxa"/>
            <w:shd w:val="clear" w:color="auto" w:fill="4472C4" w:themeFill="accent1"/>
            <w:vAlign w:val="center"/>
          </w:tcPr>
          <w:p w14:paraId="40B64411" w14:textId="77777777" w:rsidR="00FE1FD9" w:rsidRPr="006F3D7A" w:rsidRDefault="3EDE3AF0">
            <w:pPr>
              <w:autoSpaceDE w:val="0"/>
              <w:autoSpaceDN w:val="0"/>
              <w:adjustRightInd w:val="0"/>
              <w:ind w:right="51"/>
              <w:jc w:val="center"/>
              <w:rPr>
                <w:rFonts w:ascii="Book Antiqua" w:eastAsia="Times New Roman" w:hAnsi="Book Antiqua" w:cs="Times New Roman"/>
                <w:b/>
                <w:bCs/>
                <w:color w:val="FFFFFF" w:themeColor="background1"/>
                <w:sz w:val="20"/>
                <w:szCs w:val="20"/>
                <w:lang w:eastAsia="es-CR"/>
              </w:rPr>
            </w:pPr>
            <w:r w:rsidRPr="451CAD7A">
              <w:rPr>
                <w:rFonts w:ascii="Book Antiqua" w:eastAsia="Times New Roman" w:hAnsi="Book Antiqua" w:cs="Times New Roman"/>
                <w:b/>
                <w:bCs/>
                <w:color w:val="FFFFFF" w:themeColor="background1"/>
                <w:sz w:val="20"/>
                <w:szCs w:val="20"/>
                <w:lang w:eastAsia="es-CR"/>
              </w:rPr>
              <w:t>Fecha</w:t>
            </w:r>
          </w:p>
        </w:tc>
        <w:tc>
          <w:tcPr>
            <w:tcW w:w="1984" w:type="dxa"/>
            <w:shd w:val="clear" w:color="auto" w:fill="4472C4" w:themeFill="accent1"/>
            <w:vAlign w:val="center"/>
          </w:tcPr>
          <w:p w14:paraId="2B5E112D" w14:textId="77777777" w:rsidR="00FE1FD9" w:rsidRPr="006F3D7A" w:rsidRDefault="3EDE3AF0">
            <w:pPr>
              <w:autoSpaceDE w:val="0"/>
              <w:autoSpaceDN w:val="0"/>
              <w:adjustRightInd w:val="0"/>
              <w:ind w:right="51"/>
              <w:jc w:val="center"/>
              <w:rPr>
                <w:rFonts w:ascii="Book Antiqua" w:eastAsia="Times New Roman" w:hAnsi="Book Antiqua" w:cs="Times New Roman"/>
                <w:b/>
                <w:bCs/>
                <w:color w:val="FFFFFF" w:themeColor="background1"/>
                <w:sz w:val="20"/>
                <w:szCs w:val="20"/>
                <w:lang w:eastAsia="es-CR"/>
              </w:rPr>
            </w:pPr>
            <w:r w:rsidRPr="451CAD7A">
              <w:rPr>
                <w:rFonts w:ascii="Book Antiqua" w:eastAsia="Times New Roman" w:hAnsi="Book Antiqua" w:cs="Times New Roman"/>
                <w:b/>
                <w:bCs/>
                <w:color w:val="FFFFFF" w:themeColor="background1"/>
                <w:sz w:val="20"/>
                <w:szCs w:val="20"/>
                <w:lang w:eastAsia="es-CR"/>
              </w:rPr>
              <w:t>Periodo</w:t>
            </w:r>
          </w:p>
        </w:tc>
        <w:tc>
          <w:tcPr>
            <w:tcW w:w="1233" w:type="dxa"/>
            <w:shd w:val="clear" w:color="auto" w:fill="4472C4" w:themeFill="accent1"/>
            <w:vAlign w:val="center"/>
          </w:tcPr>
          <w:p w14:paraId="52C5AC62" w14:textId="77777777" w:rsidR="00FE1FD9" w:rsidRPr="006F3D7A" w:rsidRDefault="3EDE3AF0" w:rsidP="451CAD7A">
            <w:pPr>
              <w:autoSpaceDE w:val="0"/>
              <w:autoSpaceDN w:val="0"/>
              <w:adjustRightInd w:val="0"/>
              <w:ind w:right="51"/>
              <w:jc w:val="center"/>
              <w:rPr>
                <w:rFonts w:ascii="Book Antiqua" w:hAnsi="Book Antiqua"/>
                <w:color w:val="FFFFFF" w:themeColor="background1"/>
                <w:sz w:val="20"/>
                <w:szCs w:val="20"/>
              </w:rPr>
            </w:pPr>
            <w:r w:rsidRPr="451CAD7A">
              <w:rPr>
                <w:rFonts w:ascii="Book Antiqua" w:eastAsia="Times New Roman" w:hAnsi="Book Antiqua" w:cs="Times New Roman"/>
                <w:b/>
                <w:bCs/>
                <w:color w:val="FFFFFF" w:themeColor="background1"/>
                <w:sz w:val="20"/>
                <w:szCs w:val="20"/>
                <w:lang w:eastAsia="es-CR"/>
              </w:rPr>
              <w:t>Tipo de Puesto</w:t>
            </w:r>
          </w:p>
        </w:tc>
        <w:tc>
          <w:tcPr>
            <w:tcW w:w="1459" w:type="dxa"/>
            <w:shd w:val="clear" w:color="auto" w:fill="4472C4" w:themeFill="accent1"/>
            <w:vAlign w:val="center"/>
          </w:tcPr>
          <w:p w14:paraId="04731EEC" w14:textId="77777777" w:rsidR="00FE1FD9" w:rsidRPr="006F3D7A" w:rsidRDefault="3EDE3AF0" w:rsidP="451CAD7A">
            <w:pPr>
              <w:autoSpaceDE w:val="0"/>
              <w:autoSpaceDN w:val="0"/>
              <w:adjustRightInd w:val="0"/>
              <w:ind w:right="51"/>
              <w:jc w:val="center"/>
              <w:rPr>
                <w:rFonts w:ascii="Book Antiqua" w:hAnsi="Book Antiqua"/>
                <w:color w:val="FFFFFF" w:themeColor="background1"/>
                <w:sz w:val="20"/>
                <w:szCs w:val="20"/>
              </w:rPr>
            </w:pPr>
            <w:r w:rsidRPr="451CAD7A">
              <w:rPr>
                <w:rFonts w:ascii="Book Antiqua" w:eastAsia="Times New Roman" w:hAnsi="Book Antiqua" w:cs="Times New Roman"/>
                <w:b/>
                <w:bCs/>
                <w:color w:val="FFFFFF" w:themeColor="background1"/>
                <w:sz w:val="20"/>
                <w:szCs w:val="20"/>
                <w:lang w:eastAsia="es-CR"/>
              </w:rPr>
              <w:t>Número de Plaza</w:t>
            </w:r>
          </w:p>
        </w:tc>
      </w:tr>
      <w:tr w:rsidR="00FE1FD9" w:rsidRPr="00C20F00" w14:paraId="26A59293" w14:textId="77777777" w:rsidTr="451CAD7A">
        <w:trPr>
          <w:trHeight w:val="20"/>
          <w:jc w:val="center"/>
        </w:trPr>
        <w:tc>
          <w:tcPr>
            <w:tcW w:w="2689" w:type="dxa"/>
          </w:tcPr>
          <w:p w14:paraId="78FBE26B"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Consejo Superior sesión N° 108-2019, artículo LXXI</w:t>
            </w:r>
          </w:p>
        </w:tc>
        <w:tc>
          <w:tcPr>
            <w:tcW w:w="1701" w:type="dxa"/>
          </w:tcPr>
          <w:p w14:paraId="722A23BF"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12 de diciembre del 2019</w:t>
            </w:r>
          </w:p>
        </w:tc>
        <w:tc>
          <w:tcPr>
            <w:tcW w:w="1984" w:type="dxa"/>
            <w:vAlign w:val="center"/>
          </w:tcPr>
          <w:p w14:paraId="55AA4069"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I Trimestre 2020</w:t>
            </w:r>
          </w:p>
        </w:tc>
        <w:tc>
          <w:tcPr>
            <w:tcW w:w="1233" w:type="dxa"/>
            <w:vAlign w:val="center"/>
          </w:tcPr>
          <w:p w14:paraId="7F75D6E1" w14:textId="77777777" w:rsidR="00FE1FD9" w:rsidRPr="006F3D7A" w:rsidRDefault="3EDE3AF0" w:rsidP="451CAD7A">
            <w:pPr>
              <w:autoSpaceDE w:val="0"/>
              <w:autoSpaceDN w:val="0"/>
              <w:adjustRightInd w:val="0"/>
              <w:ind w:right="51"/>
              <w:jc w:val="center"/>
              <w:rPr>
                <w:rFonts w:ascii="Book Antiqua" w:hAnsi="Book Antiqua"/>
                <w:i/>
                <w:iCs/>
                <w:sz w:val="20"/>
                <w:szCs w:val="20"/>
              </w:rPr>
            </w:pPr>
            <w:r w:rsidRPr="451CAD7A">
              <w:rPr>
                <w:rFonts w:ascii="Book Antiqua" w:hAnsi="Book Antiqua"/>
                <w:sz w:val="20"/>
                <w:szCs w:val="20"/>
              </w:rPr>
              <w:t>Juez 4</w:t>
            </w:r>
          </w:p>
        </w:tc>
        <w:tc>
          <w:tcPr>
            <w:tcW w:w="1459" w:type="dxa"/>
            <w:vAlign w:val="center"/>
          </w:tcPr>
          <w:p w14:paraId="66C174AA"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Pendiente</w:t>
            </w:r>
          </w:p>
        </w:tc>
      </w:tr>
      <w:tr w:rsidR="00FE1FD9" w:rsidRPr="00C20F00" w14:paraId="06D33DCC" w14:textId="77777777" w:rsidTr="451CAD7A">
        <w:trPr>
          <w:trHeight w:val="20"/>
          <w:jc w:val="center"/>
        </w:trPr>
        <w:tc>
          <w:tcPr>
            <w:tcW w:w="2689" w:type="dxa"/>
          </w:tcPr>
          <w:p w14:paraId="38F4CBB3"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Consejo Superior sesión extraordinaria 30-2020, artículo XLIII</w:t>
            </w:r>
          </w:p>
        </w:tc>
        <w:tc>
          <w:tcPr>
            <w:tcW w:w="1701" w:type="dxa"/>
          </w:tcPr>
          <w:p w14:paraId="223751A5"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31 de marzo del 2020</w:t>
            </w:r>
          </w:p>
        </w:tc>
        <w:tc>
          <w:tcPr>
            <w:tcW w:w="1984" w:type="dxa"/>
            <w:vAlign w:val="center"/>
          </w:tcPr>
          <w:p w14:paraId="3F43E296"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II Trimestre 2020</w:t>
            </w:r>
          </w:p>
        </w:tc>
        <w:tc>
          <w:tcPr>
            <w:tcW w:w="1233" w:type="dxa"/>
            <w:vAlign w:val="center"/>
          </w:tcPr>
          <w:p w14:paraId="2A585E73"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Juez 4</w:t>
            </w:r>
          </w:p>
        </w:tc>
        <w:tc>
          <w:tcPr>
            <w:tcW w:w="1459" w:type="dxa"/>
            <w:vAlign w:val="center"/>
          </w:tcPr>
          <w:p w14:paraId="1B2C1FF8"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Pendiente</w:t>
            </w:r>
          </w:p>
        </w:tc>
      </w:tr>
      <w:tr w:rsidR="00FE1FD9" w:rsidRPr="00C20F00" w14:paraId="29AAE2F2" w14:textId="77777777" w:rsidTr="451CAD7A">
        <w:trPr>
          <w:trHeight w:val="20"/>
          <w:jc w:val="center"/>
        </w:trPr>
        <w:tc>
          <w:tcPr>
            <w:tcW w:w="2689" w:type="dxa"/>
          </w:tcPr>
          <w:p w14:paraId="70F66045"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Consejo Superior, sesión 68-2020, artículo único</w:t>
            </w:r>
          </w:p>
        </w:tc>
        <w:tc>
          <w:tcPr>
            <w:tcW w:w="1701" w:type="dxa"/>
          </w:tcPr>
          <w:p w14:paraId="36D83ADE"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03 de Julio del 2020</w:t>
            </w:r>
          </w:p>
        </w:tc>
        <w:tc>
          <w:tcPr>
            <w:tcW w:w="1984" w:type="dxa"/>
            <w:vAlign w:val="center"/>
          </w:tcPr>
          <w:p w14:paraId="20571D9C"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III Trimestre 2020</w:t>
            </w:r>
          </w:p>
        </w:tc>
        <w:tc>
          <w:tcPr>
            <w:tcW w:w="1233" w:type="dxa"/>
            <w:vAlign w:val="center"/>
          </w:tcPr>
          <w:p w14:paraId="49179DAC"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 xml:space="preserve">Juez 3 </w:t>
            </w:r>
            <w:r w:rsidRPr="451CAD7A">
              <w:rPr>
                <w:rFonts w:ascii="Book Antiqua" w:hAnsi="Book Antiqua"/>
                <w:sz w:val="20"/>
                <w:szCs w:val="20"/>
                <w:vertAlign w:val="superscript"/>
              </w:rPr>
              <w:t>(1)</w:t>
            </w:r>
          </w:p>
        </w:tc>
        <w:tc>
          <w:tcPr>
            <w:tcW w:w="1459" w:type="dxa"/>
            <w:vAlign w:val="center"/>
          </w:tcPr>
          <w:p w14:paraId="2A08AB93"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 xml:space="preserve">103686 </w:t>
            </w:r>
            <w:r w:rsidRPr="451CAD7A">
              <w:rPr>
                <w:rFonts w:ascii="Book Antiqua" w:hAnsi="Book Antiqua"/>
                <w:sz w:val="20"/>
                <w:szCs w:val="20"/>
                <w:vertAlign w:val="superscript"/>
              </w:rPr>
              <w:t>(2)</w:t>
            </w:r>
          </w:p>
        </w:tc>
      </w:tr>
      <w:tr w:rsidR="00FE1FD9" w:rsidRPr="00C20F00" w14:paraId="393CF1E9" w14:textId="77777777" w:rsidTr="451CAD7A">
        <w:trPr>
          <w:trHeight w:val="20"/>
          <w:jc w:val="center"/>
        </w:trPr>
        <w:tc>
          <w:tcPr>
            <w:tcW w:w="2689" w:type="dxa"/>
          </w:tcPr>
          <w:p w14:paraId="1BD12EC4"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Consejo Superior sesión 94-2020, artículo LXXXVI</w:t>
            </w:r>
          </w:p>
        </w:tc>
        <w:tc>
          <w:tcPr>
            <w:tcW w:w="1701" w:type="dxa"/>
          </w:tcPr>
          <w:p w14:paraId="42FBC84E"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30 de setiembre de 2020</w:t>
            </w:r>
          </w:p>
        </w:tc>
        <w:tc>
          <w:tcPr>
            <w:tcW w:w="1984" w:type="dxa"/>
            <w:vAlign w:val="center"/>
          </w:tcPr>
          <w:p w14:paraId="50402D87"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IV Trimestre 2020</w:t>
            </w:r>
          </w:p>
        </w:tc>
        <w:tc>
          <w:tcPr>
            <w:tcW w:w="1233" w:type="dxa"/>
            <w:vAlign w:val="center"/>
          </w:tcPr>
          <w:p w14:paraId="491F820A"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Juez 3</w:t>
            </w:r>
          </w:p>
        </w:tc>
        <w:tc>
          <w:tcPr>
            <w:tcW w:w="1459" w:type="dxa"/>
            <w:vAlign w:val="center"/>
          </w:tcPr>
          <w:p w14:paraId="58CC85FC"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103686</w:t>
            </w:r>
          </w:p>
        </w:tc>
      </w:tr>
      <w:tr w:rsidR="00FE1FD9" w:rsidRPr="00C20F00" w14:paraId="1AB5072D" w14:textId="77777777" w:rsidTr="451CAD7A">
        <w:trPr>
          <w:trHeight w:val="20"/>
          <w:jc w:val="center"/>
        </w:trPr>
        <w:tc>
          <w:tcPr>
            <w:tcW w:w="2689" w:type="dxa"/>
          </w:tcPr>
          <w:p w14:paraId="7219378E"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Consejo Superior sesión 120-2020, artículo XCI</w:t>
            </w:r>
          </w:p>
        </w:tc>
        <w:tc>
          <w:tcPr>
            <w:tcW w:w="1701" w:type="dxa"/>
          </w:tcPr>
          <w:p w14:paraId="4C754077"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17 de diciembre de 2020</w:t>
            </w:r>
          </w:p>
        </w:tc>
        <w:tc>
          <w:tcPr>
            <w:tcW w:w="1984" w:type="dxa"/>
            <w:vAlign w:val="center"/>
          </w:tcPr>
          <w:p w14:paraId="4936F510"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I Trimestre 2021</w:t>
            </w:r>
          </w:p>
        </w:tc>
        <w:tc>
          <w:tcPr>
            <w:tcW w:w="1233" w:type="dxa"/>
            <w:vAlign w:val="center"/>
          </w:tcPr>
          <w:p w14:paraId="5C644CDD"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Juez 3</w:t>
            </w:r>
          </w:p>
        </w:tc>
        <w:tc>
          <w:tcPr>
            <w:tcW w:w="1459" w:type="dxa"/>
            <w:vAlign w:val="center"/>
          </w:tcPr>
          <w:p w14:paraId="0EE5A343"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103686</w:t>
            </w:r>
          </w:p>
        </w:tc>
      </w:tr>
      <w:tr w:rsidR="00FE1FD9" w:rsidRPr="00C20F00" w14:paraId="55D9A67F" w14:textId="77777777" w:rsidTr="451CAD7A">
        <w:trPr>
          <w:trHeight w:val="20"/>
          <w:jc w:val="center"/>
        </w:trPr>
        <w:tc>
          <w:tcPr>
            <w:tcW w:w="2689" w:type="dxa"/>
          </w:tcPr>
          <w:p w14:paraId="2DE107EA"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lastRenderedPageBreak/>
              <w:t>Consejo Superior sesión 25-2021, artículo LXXI</w:t>
            </w:r>
          </w:p>
        </w:tc>
        <w:tc>
          <w:tcPr>
            <w:tcW w:w="1701" w:type="dxa"/>
          </w:tcPr>
          <w:p w14:paraId="2CF9692F"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25 de marzo del 2021</w:t>
            </w:r>
          </w:p>
        </w:tc>
        <w:tc>
          <w:tcPr>
            <w:tcW w:w="1984" w:type="dxa"/>
            <w:vAlign w:val="center"/>
          </w:tcPr>
          <w:p w14:paraId="77450D5B"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III Trimestre 2021</w:t>
            </w:r>
          </w:p>
        </w:tc>
        <w:tc>
          <w:tcPr>
            <w:tcW w:w="1233" w:type="dxa"/>
            <w:vAlign w:val="center"/>
          </w:tcPr>
          <w:p w14:paraId="2F1E61BB"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Juez 3</w:t>
            </w:r>
          </w:p>
        </w:tc>
        <w:tc>
          <w:tcPr>
            <w:tcW w:w="1459" w:type="dxa"/>
            <w:vAlign w:val="center"/>
          </w:tcPr>
          <w:p w14:paraId="3B981E92"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103686</w:t>
            </w:r>
          </w:p>
        </w:tc>
      </w:tr>
      <w:tr w:rsidR="00FE1FD9" w:rsidRPr="00C20F00" w14:paraId="50C3D9CD" w14:textId="77777777" w:rsidTr="451CAD7A">
        <w:trPr>
          <w:trHeight w:val="20"/>
          <w:jc w:val="center"/>
        </w:trPr>
        <w:tc>
          <w:tcPr>
            <w:tcW w:w="2689" w:type="dxa"/>
          </w:tcPr>
          <w:p w14:paraId="19D53FB7"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Consejo Superior sesión 53-2021, artículo LXI</w:t>
            </w:r>
          </w:p>
        </w:tc>
        <w:tc>
          <w:tcPr>
            <w:tcW w:w="1701" w:type="dxa"/>
          </w:tcPr>
          <w:p w14:paraId="24FA0056" w14:textId="77777777" w:rsidR="00FE1FD9" w:rsidRPr="006F3D7A" w:rsidRDefault="3EDE3AF0"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30 de junio de 2021</w:t>
            </w:r>
          </w:p>
        </w:tc>
        <w:tc>
          <w:tcPr>
            <w:tcW w:w="1984" w:type="dxa"/>
            <w:vAlign w:val="center"/>
          </w:tcPr>
          <w:p w14:paraId="25EBA734"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III Trimestre 2021</w:t>
            </w:r>
          </w:p>
        </w:tc>
        <w:tc>
          <w:tcPr>
            <w:tcW w:w="1233" w:type="dxa"/>
            <w:vAlign w:val="center"/>
          </w:tcPr>
          <w:p w14:paraId="5C7A4610"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Juez 3</w:t>
            </w:r>
          </w:p>
        </w:tc>
        <w:tc>
          <w:tcPr>
            <w:tcW w:w="1459" w:type="dxa"/>
            <w:vAlign w:val="center"/>
          </w:tcPr>
          <w:p w14:paraId="59DEBB4A" w14:textId="77777777" w:rsidR="00FE1FD9" w:rsidRPr="006F3D7A" w:rsidRDefault="3EDE3AF0" w:rsidP="451CAD7A">
            <w:pPr>
              <w:autoSpaceDE w:val="0"/>
              <w:autoSpaceDN w:val="0"/>
              <w:adjustRightInd w:val="0"/>
              <w:ind w:right="51"/>
              <w:jc w:val="center"/>
              <w:rPr>
                <w:rFonts w:ascii="Book Antiqua" w:hAnsi="Book Antiqua"/>
                <w:sz w:val="20"/>
                <w:szCs w:val="20"/>
              </w:rPr>
            </w:pPr>
            <w:r w:rsidRPr="451CAD7A">
              <w:rPr>
                <w:rFonts w:ascii="Book Antiqua" w:hAnsi="Book Antiqua"/>
                <w:sz w:val="20"/>
                <w:szCs w:val="20"/>
              </w:rPr>
              <w:t>103686</w:t>
            </w:r>
          </w:p>
        </w:tc>
      </w:tr>
    </w:tbl>
    <w:p w14:paraId="791635BD" w14:textId="77777777" w:rsidR="006E6747" w:rsidRDefault="19A1C070" w:rsidP="451CAD7A">
      <w:pPr>
        <w:autoSpaceDE w:val="0"/>
        <w:autoSpaceDN w:val="0"/>
        <w:adjustRightInd w:val="0"/>
        <w:spacing w:after="0" w:line="240" w:lineRule="auto"/>
        <w:ind w:right="51"/>
        <w:jc w:val="both"/>
        <w:rPr>
          <w:rFonts w:ascii="Book Antiqua" w:hAnsi="Book Antiqua"/>
          <w:sz w:val="20"/>
          <w:szCs w:val="20"/>
        </w:rPr>
      </w:pPr>
      <w:r w:rsidRPr="451CAD7A">
        <w:rPr>
          <w:rFonts w:ascii="Book Antiqua" w:hAnsi="Book Antiqua"/>
          <w:b/>
          <w:bCs/>
          <w:sz w:val="20"/>
          <w:szCs w:val="20"/>
        </w:rPr>
        <w:t>1-/</w:t>
      </w:r>
      <w:r w:rsidRPr="451CAD7A">
        <w:rPr>
          <w:rFonts w:ascii="Book Antiqua" w:hAnsi="Book Antiqua"/>
          <w:sz w:val="20"/>
          <w:szCs w:val="20"/>
        </w:rPr>
        <w:t xml:space="preserve"> Anteriormente la plaza asignada a este proyecto era de Juez 4, sin embargo, mediante oficio PS1-48-2020, de la Comisión de la Jurisdicción Agraria, se propone el puesto de Juez 3.</w:t>
      </w:r>
    </w:p>
    <w:p w14:paraId="64188925" w14:textId="77777777" w:rsidR="006E6747" w:rsidRDefault="19A1C070" w:rsidP="451CAD7A">
      <w:pPr>
        <w:autoSpaceDE w:val="0"/>
        <w:autoSpaceDN w:val="0"/>
        <w:adjustRightInd w:val="0"/>
        <w:spacing w:after="0" w:line="240" w:lineRule="auto"/>
        <w:ind w:right="51"/>
        <w:jc w:val="both"/>
        <w:rPr>
          <w:rFonts w:ascii="Book Antiqua" w:hAnsi="Book Antiqua"/>
          <w:sz w:val="20"/>
          <w:szCs w:val="20"/>
        </w:rPr>
      </w:pPr>
      <w:r w:rsidRPr="451CAD7A">
        <w:rPr>
          <w:rFonts w:ascii="Book Antiqua" w:hAnsi="Book Antiqua"/>
          <w:b/>
          <w:bCs/>
          <w:sz w:val="20"/>
          <w:szCs w:val="20"/>
        </w:rPr>
        <w:t>2-/</w:t>
      </w:r>
      <w:r w:rsidRPr="451CAD7A">
        <w:rPr>
          <w:rFonts w:ascii="Book Antiqua" w:hAnsi="Book Antiqua"/>
          <w:sz w:val="20"/>
          <w:szCs w:val="20"/>
        </w:rPr>
        <w:t xml:space="preserve"> La plaza 103686 la ocupa en propiedad la Licda. Rebeca Salazar Alcocer</w:t>
      </w:r>
    </w:p>
    <w:p w14:paraId="1C524974" w14:textId="77777777" w:rsidR="006E6747" w:rsidRDefault="19A1C070" w:rsidP="451CAD7A">
      <w:pPr>
        <w:autoSpaceDE w:val="0"/>
        <w:autoSpaceDN w:val="0"/>
        <w:adjustRightInd w:val="0"/>
        <w:spacing w:after="0" w:line="240" w:lineRule="auto"/>
        <w:ind w:right="51"/>
        <w:jc w:val="both"/>
        <w:rPr>
          <w:rFonts w:ascii="Book Antiqua" w:hAnsi="Book Antiqua"/>
          <w:sz w:val="24"/>
          <w:szCs w:val="24"/>
        </w:rPr>
      </w:pPr>
      <w:r w:rsidRPr="451CAD7A">
        <w:rPr>
          <w:rFonts w:ascii="Book Antiqua" w:hAnsi="Book Antiqua"/>
          <w:b/>
          <w:bCs/>
          <w:sz w:val="20"/>
          <w:szCs w:val="20"/>
        </w:rPr>
        <w:t>Fuente:</w:t>
      </w:r>
      <w:r w:rsidRPr="451CAD7A">
        <w:rPr>
          <w:rFonts w:ascii="Book Antiqua" w:hAnsi="Book Antiqua"/>
          <w:sz w:val="20"/>
          <w:szCs w:val="20"/>
        </w:rPr>
        <w:t xml:space="preserve"> Elaboración propia, con información extraída de Nexus PJ</w:t>
      </w:r>
    </w:p>
    <w:p w14:paraId="3FB268FE" w14:textId="77777777" w:rsidR="006E6747" w:rsidRDefault="006E6747" w:rsidP="451CAD7A">
      <w:pPr>
        <w:pStyle w:val="Prrafodelista"/>
        <w:autoSpaceDE w:val="0"/>
        <w:autoSpaceDN w:val="0"/>
        <w:adjustRightInd w:val="0"/>
        <w:spacing w:after="0" w:line="240" w:lineRule="auto"/>
        <w:ind w:left="360" w:right="51"/>
        <w:jc w:val="both"/>
        <w:rPr>
          <w:rFonts w:ascii="Book Antiqua" w:hAnsi="Book Antiqua"/>
          <w:sz w:val="24"/>
          <w:szCs w:val="24"/>
        </w:rPr>
      </w:pPr>
    </w:p>
    <w:p w14:paraId="0DE55108" w14:textId="5A5D40A5" w:rsidR="005500DA" w:rsidRPr="00C20F00" w:rsidRDefault="136995E6" w:rsidP="451CAD7A">
      <w:pPr>
        <w:autoSpaceDE w:val="0"/>
        <w:autoSpaceDN w:val="0"/>
        <w:adjustRightInd w:val="0"/>
        <w:spacing w:after="0" w:line="240" w:lineRule="auto"/>
        <w:ind w:right="51"/>
        <w:jc w:val="both"/>
        <w:rPr>
          <w:rFonts w:ascii="Book Antiqua" w:hAnsi="Book Antiqua"/>
          <w:sz w:val="24"/>
          <w:szCs w:val="24"/>
        </w:rPr>
      </w:pPr>
      <w:r w:rsidRPr="006A1C22">
        <w:rPr>
          <w:rFonts w:ascii="Book Antiqua" w:hAnsi="Book Antiqua"/>
          <w:sz w:val="24"/>
          <w:szCs w:val="24"/>
        </w:rPr>
        <w:t xml:space="preserve">Es relevante destacar que dentro </w:t>
      </w:r>
      <w:r w:rsidR="6711BD4B" w:rsidRPr="006A1C22">
        <w:rPr>
          <w:rFonts w:ascii="Book Antiqua" w:hAnsi="Book Antiqua"/>
          <w:sz w:val="24"/>
          <w:szCs w:val="24"/>
        </w:rPr>
        <w:t xml:space="preserve">en cada uno de los casos de prórroga del permiso con goce de salario,  quedó asociado a la oficina </w:t>
      </w:r>
      <w:r w:rsidRPr="006A1C22">
        <w:rPr>
          <w:rFonts w:ascii="Book Antiqua" w:hAnsi="Book Antiqua"/>
          <w:sz w:val="24"/>
          <w:szCs w:val="24"/>
        </w:rPr>
        <w:t>Comisión de la Jurisdicción Agrario y Agroambiental</w:t>
      </w:r>
      <w:r w:rsidR="6711BD4B" w:rsidRPr="006A1C22">
        <w:rPr>
          <w:rFonts w:ascii="Book Antiqua" w:hAnsi="Book Antiqua"/>
          <w:sz w:val="24"/>
          <w:szCs w:val="24"/>
        </w:rPr>
        <w:t xml:space="preserve">, como oficina líder del proyecto </w:t>
      </w:r>
      <w:r w:rsidR="6711BD4B" w:rsidRPr="451CAD7A">
        <w:rPr>
          <w:rFonts w:ascii="Book Antiqua" w:hAnsi="Book Antiqua"/>
          <w:b/>
          <w:bCs/>
          <w:sz w:val="24"/>
          <w:szCs w:val="24"/>
          <w:lang w:val="es-ES"/>
        </w:rPr>
        <w:t>4000-CA-P01 Implementación del Código Procesal Agrario</w:t>
      </w:r>
      <w:r w:rsidR="35C0DC86" w:rsidRPr="451CAD7A">
        <w:rPr>
          <w:rFonts w:ascii="Book Antiqua" w:hAnsi="Book Antiqua"/>
          <w:b/>
          <w:bCs/>
          <w:sz w:val="24"/>
          <w:szCs w:val="24"/>
          <w:lang w:val="es-ES"/>
        </w:rPr>
        <w:t>.</w:t>
      </w:r>
    </w:p>
    <w:p w14:paraId="72AA6943" w14:textId="77777777" w:rsidR="005500DA" w:rsidRDefault="005500DA" w:rsidP="451CAD7A">
      <w:pPr>
        <w:autoSpaceDE w:val="0"/>
        <w:autoSpaceDN w:val="0"/>
        <w:adjustRightInd w:val="0"/>
        <w:spacing w:after="0" w:line="240" w:lineRule="auto"/>
        <w:ind w:right="51"/>
        <w:jc w:val="both"/>
        <w:rPr>
          <w:rFonts w:ascii="Book Antiqua" w:hAnsi="Book Antiqua"/>
          <w:sz w:val="24"/>
          <w:szCs w:val="24"/>
        </w:rPr>
      </w:pPr>
    </w:p>
    <w:p w14:paraId="46CD27C7" w14:textId="77777777" w:rsidR="00170A95" w:rsidRPr="002300FA" w:rsidRDefault="35C0DC86"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rPr>
      </w:pPr>
      <w:r w:rsidRPr="451CAD7A">
        <w:rPr>
          <w:rFonts w:ascii="Book Antiqua" w:hAnsi="Book Antiqua"/>
          <w:sz w:val="24"/>
          <w:szCs w:val="24"/>
        </w:rPr>
        <w:t xml:space="preserve">La Dirección de Planificación mediante informe </w:t>
      </w:r>
      <w:r w:rsidRPr="451CAD7A">
        <w:rPr>
          <w:rFonts w:ascii="Book Antiqua" w:hAnsi="Book Antiqua"/>
          <w:i/>
          <w:iCs/>
          <w:sz w:val="24"/>
          <w:szCs w:val="24"/>
        </w:rPr>
        <w:t>690-PLA-RH-OI-2020 “Formulación del Presupuesto de reforma Civil para 2021</w:t>
      </w:r>
      <w:r w:rsidRPr="451CAD7A">
        <w:rPr>
          <w:rFonts w:ascii="Book Antiqua" w:hAnsi="Book Antiqua"/>
          <w:sz w:val="24"/>
          <w:szCs w:val="24"/>
        </w:rPr>
        <w:t xml:space="preserve">” propuso escenarios para la utilización de la plaza de gestor civil extraordinaria, y finalmente el Consejo Superior en sesión 48-20 del </w:t>
      </w:r>
      <w:r w:rsidRPr="451CAD7A">
        <w:rPr>
          <w:rFonts w:ascii="Book Antiqua" w:hAnsi="Book Antiqua"/>
          <w:b/>
          <w:bCs/>
          <w:sz w:val="24"/>
          <w:szCs w:val="24"/>
          <w:u w:val="single"/>
        </w:rPr>
        <w:t>14 de mayo de 2020</w:t>
      </w:r>
      <w:r w:rsidRPr="451CAD7A">
        <w:rPr>
          <w:rFonts w:ascii="Book Antiqua" w:hAnsi="Book Antiqua"/>
          <w:sz w:val="24"/>
          <w:szCs w:val="24"/>
        </w:rPr>
        <w:t xml:space="preserve">, artículo VIII, aprobó el escenario 2 relacionado con la continuidad de la plaza otorgada como resultado de la promulgación del Nuevo Código Procesal Civil al Centro de Apoyo y dispuso: </w:t>
      </w:r>
    </w:p>
    <w:p w14:paraId="477BDA5B" w14:textId="77777777" w:rsidR="00170A95" w:rsidRDefault="00170A95" w:rsidP="451CAD7A">
      <w:pPr>
        <w:pStyle w:val="Prrafodelista"/>
        <w:autoSpaceDE w:val="0"/>
        <w:autoSpaceDN w:val="0"/>
        <w:adjustRightInd w:val="0"/>
        <w:spacing w:after="0" w:line="240" w:lineRule="auto"/>
        <w:ind w:left="1416" w:right="454"/>
        <w:jc w:val="both"/>
        <w:rPr>
          <w:rFonts w:ascii="Book Antiqua" w:hAnsi="Book Antiqua"/>
          <w:i/>
          <w:iCs/>
          <w:sz w:val="24"/>
          <w:szCs w:val="24"/>
        </w:rPr>
      </w:pPr>
    </w:p>
    <w:p w14:paraId="75749F76" w14:textId="77777777" w:rsidR="00170A95" w:rsidRDefault="35C0DC86" w:rsidP="451CAD7A">
      <w:pPr>
        <w:pStyle w:val="Prrafodelista"/>
        <w:autoSpaceDE w:val="0"/>
        <w:autoSpaceDN w:val="0"/>
        <w:adjustRightInd w:val="0"/>
        <w:spacing w:after="0" w:line="240" w:lineRule="auto"/>
        <w:ind w:left="993" w:right="454"/>
        <w:jc w:val="both"/>
        <w:rPr>
          <w:rFonts w:ascii="Book Antiqua" w:hAnsi="Book Antiqua"/>
          <w:i/>
          <w:iCs/>
          <w:sz w:val="24"/>
          <w:szCs w:val="24"/>
        </w:rPr>
      </w:pPr>
      <w:r w:rsidRPr="451CAD7A">
        <w:rPr>
          <w:rFonts w:ascii="Book Antiqua" w:hAnsi="Book Antiqua"/>
          <w:i/>
          <w:iCs/>
          <w:sz w:val="24"/>
          <w:szCs w:val="24"/>
        </w:rPr>
        <w:t>“…Prorrogar la continuidad de la plaza de Jueza o Juez 5 (Gestora o Gestor de materia civil), adscrita actualmente al Centro de Apoyo, Coordinación y Mejoramiento de la Función Jurisdiccional, en condición extraordinaria para el 2021, para que continúe con la ejecución de las labores que ha venido desempeñando, posterior a la entrada en vigencia del Nuevo Código Procesal Civil, que coadyuvan en la mejora de la gestión de los despachos de materia civil y cobratoria…”</w:t>
      </w:r>
    </w:p>
    <w:p w14:paraId="161659DF" w14:textId="77777777" w:rsidR="00170A95" w:rsidRDefault="00170A95" w:rsidP="451CAD7A">
      <w:pPr>
        <w:pStyle w:val="Prrafodelista"/>
        <w:autoSpaceDE w:val="0"/>
        <w:autoSpaceDN w:val="0"/>
        <w:adjustRightInd w:val="0"/>
        <w:spacing w:after="0" w:line="240" w:lineRule="auto"/>
        <w:ind w:left="993" w:right="454"/>
        <w:jc w:val="both"/>
        <w:rPr>
          <w:rFonts w:ascii="Book Antiqua" w:hAnsi="Book Antiqua"/>
          <w:sz w:val="24"/>
          <w:szCs w:val="24"/>
        </w:rPr>
      </w:pPr>
    </w:p>
    <w:p w14:paraId="728277FB" w14:textId="77777777" w:rsidR="00170A95" w:rsidRPr="00AD19DB" w:rsidRDefault="35C0DC86" w:rsidP="451CAD7A">
      <w:pPr>
        <w:pStyle w:val="Prrafodelista"/>
        <w:autoSpaceDE w:val="0"/>
        <w:autoSpaceDN w:val="0"/>
        <w:adjustRightInd w:val="0"/>
        <w:spacing w:after="0" w:line="240" w:lineRule="auto"/>
        <w:ind w:right="51"/>
        <w:jc w:val="both"/>
        <w:rPr>
          <w:rFonts w:ascii="Book Antiqua" w:hAnsi="Book Antiqua"/>
          <w:sz w:val="24"/>
          <w:szCs w:val="24"/>
        </w:rPr>
      </w:pPr>
      <w:r w:rsidRPr="451CAD7A">
        <w:rPr>
          <w:rFonts w:ascii="Book Antiqua" w:hAnsi="Book Antiqua"/>
          <w:sz w:val="24"/>
          <w:szCs w:val="24"/>
        </w:rPr>
        <w:t>En este escenario se recomendó al CACMFJ formular un plan de trabajo detallado, para así maximizar la utilización del recurso y poseer los insumos suficientes que demuestren la labor realizada con el fin de determinar la continuidad de la plaza, posterior al 2021, sea en condición extraordinaria u ordinaria.</w:t>
      </w:r>
    </w:p>
    <w:p w14:paraId="120224E0" w14:textId="77777777" w:rsidR="00170A95" w:rsidRDefault="00170A95" w:rsidP="451CAD7A">
      <w:pPr>
        <w:autoSpaceDE w:val="0"/>
        <w:autoSpaceDN w:val="0"/>
        <w:adjustRightInd w:val="0"/>
        <w:spacing w:after="0" w:line="240" w:lineRule="auto"/>
        <w:ind w:right="51"/>
        <w:jc w:val="both"/>
        <w:rPr>
          <w:rFonts w:ascii="Book Antiqua" w:hAnsi="Book Antiqua"/>
          <w:sz w:val="24"/>
          <w:szCs w:val="24"/>
        </w:rPr>
      </w:pPr>
    </w:p>
    <w:p w14:paraId="4009273C" w14:textId="44D0532F" w:rsidR="00CA0A27" w:rsidRDefault="166A21BB" w:rsidP="00CA0A27">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rPr>
      </w:pPr>
      <w:r w:rsidRPr="006A1C22">
        <w:rPr>
          <w:rFonts w:ascii="Book Antiqua" w:hAnsi="Book Antiqua"/>
          <w:sz w:val="24"/>
          <w:szCs w:val="24"/>
          <w:lang w:eastAsia="es-ES"/>
        </w:rPr>
        <w:t>La Dirección de Planificación mediante oficio</w:t>
      </w:r>
      <w:r w:rsidRPr="451CAD7A">
        <w:rPr>
          <w:rFonts w:ascii="Book Antiqua" w:hAnsi="Book Antiqua"/>
          <w:b/>
          <w:bCs/>
          <w:sz w:val="24"/>
          <w:szCs w:val="24"/>
          <w:u w:val="single"/>
          <w:lang w:eastAsia="es-ES"/>
        </w:rPr>
        <w:t xml:space="preserve"> </w:t>
      </w:r>
      <w:r w:rsidRPr="451CAD7A">
        <w:rPr>
          <w:rFonts w:ascii="Book Antiqua" w:hAnsi="Book Antiqua"/>
          <w:sz w:val="24"/>
          <w:szCs w:val="24"/>
          <w:lang w:eastAsia="es-ES"/>
        </w:rPr>
        <w:t xml:space="preserve">248-PLA-RH-OI-2021, aprobado por Consejo Superior el </w:t>
      </w:r>
      <w:r w:rsidRPr="451CAD7A">
        <w:rPr>
          <w:rFonts w:ascii="Book Antiqua" w:hAnsi="Book Antiqua"/>
          <w:b/>
          <w:bCs/>
          <w:sz w:val="24"/>
          <w:szCs w:val="24"/>
          <w:u w:val="single"/>
          <w:lang w:eastAsia="es-ES"/>
        </w:rPr>
        <w:t>12 de marzo de 2021</w:t>
      </w:r>
      <w:r w:rsidRPr="451CAD7A">
        <w:rPr>
          <w:rFonts w:ascii="Book Antiqua" w:hAnsi="Book Antiqua"/>
          <w:sz w:val="24"/>
          <w:szCs w:val="24"/>
          <w:lang w:eastAsia="es-ES"/>
        </w:rPr>
        <w:t xml:space="preserve">, en sesión 21-2021, artículo XX, acordó aprobar el escenario 3 en el que esta Dirección recomendó que una </w:t>
      </w:r>
      <w:r w:rsidRPr="451CAD7A">
        <w:rPr>
          <w:rFonts w:ascii="Book Antiqua" w:hAnsi="Book Antiqua"/>
          <w:sz w:val="24"/>
          <w:szCs w:val="24"/>
          <w:lang w:eastAsia="es-ES"/>
        </w:rPr>
        <w:lastRenderedPageBreak/>
        <w:t>plaza de gestoría Civil atendiera también las materias contencioso-administrativo y agrario:</w:t>
      </w:r>
    </w:p>
    <w:p w14:paraId="0AC591EC" w14:textId="77777777" w:rsidR="00CA0A27" w:rsidRPr="002300FA" w:rsidRDefault="00CA0A27" w:rsidP="006A1C22">
      <w:pPr>
        <w:pStyle w:val="Prrafodelista"/>
        <w:autoSpaceDE w:val="0"/>
        <w:autoSpaceDN w:val="0"/>
        <w:adjustRightInd w:val="0"/>
        <w:spacing w:after="0" w:line="240" w:lineRule="auto"/>
        <w:ind w:left="567" w:right="51"/>
        <w:jc w:val="both"/>
        <w:rPr>
          <w:rFonts w:ascii="Book Antiqua" w:hAnsi="Book Antiqua"/>
          <w:sz w:val="24"/>
          <w:szCs w:val="24"/>
        </w:rPr>
      </w:pPr>
    </w:p>
    <w:p w14:paraId="59C1B78E" w14:textId="71811CD3" w:rsidR="00B3444A" w:rsidRDefault="166A21BB" w:rsidP="00953FFB">
      <w:pPr>
        <w:ind w:left="851" w:right="333"/>
        <w:jc w:val="both"/>
        <w:rPr>
          <w:rFonts w:ascii="Book Antiqua" w:hAnsi="Book Antiqua"/>
          <w:sz w:val="24"/>
          <w:szCs w:val="24"/>
          <w:lang w:eastAsia="es-ES"/>
        </w:rPr>
      </w:pPr>
      <w:r w:rsidRPr="451CAD7A">
        <w:rPr>
          <w:lang w:eastAsia="es-ES"/>
        </w:rPr>
        <w:t> </w:t>
      </w:r>
      <w:r w:rsidRPr="451CAD7A">
        <w:rPr>
          <w:rFonts w:ascii="Book Antiqua" w:hAnsi="Book Antiqua"/>
          <w:i/>
          <w:iCs/>
          <w:sz w:val="24"/>
          <w:szCs w:val="24"/>
          <w:lang w:eastAsia="es-ES"/>
        </w:rPr>
        <w:t xml:space="preserve">“Se acordó: </w:t>
      </w:r>
      <w:r w:rsidRPr="451CAD7A">
        <w:rPr>
          <w:rFonts w:ascii="Book Antiqua" w:hAnsi="Book Antiqua"/>
          <w:b/>
          <w:bCs/>
          <w:i/>
          <w:iCs/>
          <w:sz w:val="24"/>
          <w:szCs w:val="24"/>
          <w:lang w:eastAsia="es-ES"/>
        </w:rPr>
        <w:t>1)</w:t>
      </w:r>
      <w:r w:rsidRPr="451CAD7A">
        <w:rPr>
          <w:rFonts w:ascii="Book Antiqua" w:hAnsi="Book Antiqua"/>
          <w:i/>
          <w:iCs/>
          <w:sz w:val="24"/>
          <w:szCs w:val="24"/>
          <w:lang w:eastAsia="es-ES"/>
        </w:rPr>
        <w:t xml:space="preserve"> Se aprueba el escenario número 3 que dice: En vista de que los recursos existentes en la institución son limitados y existen otras necesidades que se deben atender, </w:t>
      </w:r>
      <w:r w:rsidRPr="451CAD7A">
        <w:rPr>
          <w:rFonts w:ascii="Book Antiqua" w:hAnsi="Book Antiqua"/>
          <w:b/>
          <w:bCs/>
          <w:i/>
          <w:iCs/>
          <w:sz w:val="24"/>
          <w:szCs w:val="24"/>
          <w:lang w:eastAsia="es-ES"/>
        </w:rPr>
        <w:t>se plantea la posibilidad de maximizar el uso de este, destinándolo a apoyar otras materias que no tienen gestoría, especialmente en materias que ve la Sala Primera como Contencioso Administrativo y Agrario</w:t>
      </w:r>
      <w:r w:rsidRPr="451CAD7A">
        <w:rPr>
          <w:rFonts w:ascii="Book Antiqua" w:hAnsi="Book Antiqua"/>
          <w:i/>
          <w:iCs/>
          <w:sz w:val="24"/>
          <w:szCs w:val="24"/>
          <w:lang w:eastAsia="es-ES"/>
        </w:rPr>
        <w:t xml:space="preserve">, y en caso de ser necesario y posible se brinde apoyo a la gestoría de la materia Civil o cualquier otra materia que lo requiera. Con este escenario se busca el máximo aprovechamiento del recurso, al ejercer la gestoría en otras jurisdicciones y con ello generar una mejora continua en los despachos que atienda, contenido en el Informe 248-PLA-RH-OI-2021, estudio de Requerimiento Humano sobre la Continuidad de las plazas otorgadas como resultado de la promulgación del Nuevo Código Procesal Civil, en el entendido que la condición de la plaza será ordinaria. </w:t>
      </w:r>
      <w:r w:rsidRPr="451CAD7A">
        <w:rPr>
          <w:rFonts w:ascii="Book Antiqua" w:hAnsi="Book Antiqua"/>
          <w:b/>
          <w:bCs/>
          <w:i/>
          <w:iCs/>
          <w:sz w:val="24"/>
          <w:szCs w:val="24"/>
          <w:lang w:eastAsia="es-ES"/>
        </w:rPr>
        <w:t>2)</w:t>
      </w:r>
      <w:r w:rsidRPr="451CAD7A">
        <w:rPr>
          <w:rFonts w:ascii="Book Antiqua" w:hAnsi="Book Antiqua"/>
          <w:i/>
          <w:iCs/>
          <w:sz w:val="24"/>
          <w:szCs w:val="24"/>
          <w:lang w:eastAsia="es-ES"/>
        </w:rPr>
        <w:t xml:space="preserve"> Se estará a la espera del análisis global del presupuesto 2022, para presentar una propuesta que integre todas las necesidades institucionales…” </w:t>
      </w:r>
      <w:r w:rsidRPr="451CAD7A">
        <w:rPr>
          <w:rFonts w:ascii="Book Antiqua" w:hAnsi="Book Antiqua"/>
          <w:sz w:val="24"/>
          <w:szCs w:val="24"/>
          <w:lang w:eastAsia="es-ES"/>
        </w:rPr>
        <w:t>(El resaltado no corresponde al original)</w:t>
      </w:r>
    </w:p>
    <w:p w14:paraId="43032479" w14:textId="77777777" w:rsidR="00B3444A" w:rsidRDefault="03669E01" w:rsidP="451CAD7A">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rPr>
      </w:pPr>
      <w:r w:rsidRPr="451CAD7A">
        <w:rPr>
          <w:rFonts w:ascii="Book Antiqua" w:hAnsi="Book Antiqua"/>
          <w:sz w:val="24"/>
          <w:szCs w:val="24"/>
        </w:rPr>
        <w:t xml:space="preserve">Durante el 2021, en relación con los nombramientos en las plazas de gestoría civil, se tienen los siguientes oficios, relacionados con el uso y nombramiento en la plaza 382066: </w:t>
      </w:r>
    </w:p>
    <w:p w14:paraId="1D271ADF" w14:textId="77777777" w:rsidR="00B3444A" w:rsidRPr="00B3775D" w:rsidRDefault="00B3444A" w:rsidP="006A1C22">
      <w:pPr>
        <w:pStyle w:val="Prrafodelista"/>
        <w:autoSpaceDE w:val="0"/>
        <w:autoSpaceDN w:val="0"/>
        <w:adjustRightInd w:val="0"/>
        <w:spacing w:after="0" w:line="240" w:lineRule="auto"/>
        <w:ind w:left="567" w:right="51"/>
        <w:jc w:val="both"/>
        <w:rPr>
          <w:rFonts w:ascii="Book Antiqua" w:hAnsi="Book Antiqua"/>
          <w:sz w:val="24"/>
          <w:szCs w:val="24"/>
        </w:rPr>
      </w:pPr>
    </w:p>
    <w:p w14:paraId="6A9B11D1" w14:textId="77777777" w:rsidR="00B3444A" w:rsidRPr="002B77CE" w:rsidRDefault="03669E01" w:rsidP="00B3444A">
      <w:pPr>
        <w:spacing w:after="0" w:line="240" w:lineRule="auto"/>
        <w:jc w:val="center"/>
        <w:rPr>
          <w:rFonts w:ascii="Book Antiqua" w:hAnsi="Book Antiqua"/>
          <w:b/>
          <w:bCs/>
          <w:sz w:val="24"/>
          <w:szCs w:val="24"/>
          <w:lang w:val="es-ES"/>
        </w:rPr>
      </w:pPr>
      <w:r w:rsidRPr="451CAD7A">
        <w:rPr>
          <w:rFonts w:ascii="Book Antiqua" w:hAnsi="Book Antiqua"/>
          <w:b/>
          <w:bCs/>
          <w:sz w:val="24"/>
          <w:szCs w:val="24"/>
          <w:lang w:val="es-ES"/>
        </w:rPr>
        <w:t>Tabla 3. Oficios relacionados con la propuesta para utilizar la 382066 en la gestoría agraria</w:t>
      </w:r>
    </w:p>
    <w:tbl>
      <w:tblPr>
        <w:tblStyle w:val="Tablaconcuadrcula"/>
        <w:tblW w:w="10060" w:type="dxa"/>
        <w:jc w:val="center"/>
        <w:tblLook w:val="04A0" w:firstRow="1" w:lastRow="0" w:firstColumn="1" w:lastColumn="0" w:noHBand="0" w:noVBand="1"/>
      </w:tblPr>
      <w:tblGrid>
        <w:gridCol w:w="2944"/>
        <w:gridCol w:w="1557"/>
        <w:gridCol w:w="1215"/>
        <w:gridCol w:w="4344"/>
      </w:tblGrid>
      <w:tr w:rsidR="00B3444A" w:rsidRPr="00B3775D" w14:paraId="19F75349" w14:textId="77777777" w:rsidTr="451CAD7A">
        <w:trPr>
          <w:trHeight w:val="300"/>
          <w:jc w:val="center"/>
        </w:trPr>
        <w:tc>
          <w:tcPr>
            <w:tcW w:w="2944" w:type="dxa"/>
            <w:shd w:val="clear" w:color="auto" w:fill="2E74B5" w:themeFill="accent5" w:themeFillShade="BF"/>
            <w:vAlign w:val="center"/>
          </w:tcPr>
          <w:p w14:paraId="5A07734A" w14:textId="77777777" w:rsidR="00B3444A" w:rsidRPr="00B3775D" w:rsidRDefault="03669E01">
            <w:pPr>
              <w:pStyle w:val="Prrafodelista"/>
              <w:autoSpaceDE w:val="0"/>
              <w:autoSpaceDN w:val="0"/>
              <w:adjustRightInd w:val="0"/>
              <w:ind w:left="0" w:right="51"/>
              <w:jc w:val="center"/>
              <w:rPr>
                <w:rFonts w:ascii="Book Antiqua" w:hAnsi="Book Antiqua"/>
                <w:sz w:val="20"/>
                <w:szCs w:val="20"/>
                <w:lang w:eastAsia="es-ES"/>
              </w:rPr>
            </w:pPr>
            <w:r w:rsidRPr="451CAD7A">
              <w:rPr>
                <w:rFonts w:ascii="Book Antiqua" w:hAnsi="Book Antiqua"/>
                <w:b/>
                <w:bCs/>
                <w:color w:val="FFFFFF" w:themeColor="background1"/>
                <w:sz w:val="20"/>
                <w:szCs w:val="20"/>
              </w:rPr>
              <w:t>Oficio</w:t>
            </w:r>
          </w:p>
        </w:tc>
        <w:tc>
          <w:tcPr>
            <w:tcW w:w="1557" w:type="dxa"/>
            <w:shd w:val="clear" w:color="auto" w:fill="2E74B5" w:themeFill="accent5" w:themeFillShade="BF"/>
            <w:vAlign w:val="center"/>
          </w:tcPr>
          <w:p w14:paraId="6ADEBB17" w14:textId="77777777" w:rsidR="00B3444A" w:rsidRPr="00B3775D" w:rsidRDefault="03669E01">
            <w:pPr>
              <w:pStyle w:val="Prrafodelista"/>
              <w:autoSpaceDE w:val="0"/>
              <w:autoSpaceDN w:val="0"/>
              <w:adjustRightInd w:val="0"/>
              <w:ind w:left="0" w:right="51"/>
              <w:jc w:val="center"/>
              <w:rPr>
                <w:rFonts w:ascii="Book Antiqua" w:hAnsi="Book Antiqua"/>
                <w:sz w:val="20"/>
                <w:szCs w:val="20"/>
                <w:lang w:eastAsia="es-ES"/>
              </w:rPr>
            </w:pPr>
            <w:r w:rsidRPr="451CAD7A">
              <w:rPr>
                <w:rFonts w:ascii="Book Antiqua" w:hAnsi="Book Antiqua"/>
                <w:b/>
                <w:bCs/>
                <w:color w:val="FFFFFF" w:themeColor="background1"/>
                <w:sz w:val="20"/>
                <w:szCs w:val="20"/>
              </w:rPr>
              <w:t>Sesión</w:t>
            </w:r>
          </w:p>
        </w:tc>
        <w:tc>
          <w:tcPr>
            <w:tcW w:w="1215" w:type="dxa"/>
            <w:shd w:val="clear" w:color="auto" w:fill="2E74B5" w:themeFill="accent5" w:themeFillShade="BF"/>
            <w:vAlign w:val="center"/>
          </w:tcPr>
          <w:p w14:paraId="7DBC600E" w14:textId="77777777" w:rsidR="00B3444A" w:rsidRPr="00B3775D" w:rsidRDefault="03669E01">
            <w:pPr>
              <w:pStyle w:val="Prrafodelista"/>
              <w:autoSpaceDE w:val="0"/>
              <w:autoSpaceDN w:val="0"/>
              <w:adjustRightInd w:val="0"/>
              <w:ind w:left="0" w:right="51"/>
              <w:jc w:val="center"/>
              <w:rPr>
                <w:rFonts w:ascii="Book Antiqua" w:hAnsi="Book Antiqua"/>
                <w:sz w:val="20"/>
                <w:szCs w:val="20"/>
                <w:lang w:eastAsia="es-ES"/>
              </w:rPr>
            </w:pPr>
            <w:r w:rsidRPr="451CAD7A">
              <w:rPr>
                <w:rFonts w:ascii="Book Antiqua" w:hAnsi="Book Antiqua"/>
                <w:b/>
                <w:bCs/>
                <w:color w:val="FFFFFF" w:themeColor="background1"/>
                <w:sz w:val="20"/>
                <w:szCs w:val="20"/>
              </w:rPr>
              <w:t>Fecha</w:t>
            </w:r>
          </w:p>
        </w:tc>
        <w:tc>
          <w:tcPr>
            <w:tcW w:w="4344" w:type="dxa"/>
            <w:shd w:val="clear" w:color="auto" w:fill="2E74B5" w:themeFill="accent5" w:themeFillShade="BF"/>
            <w:vAlign w:val="center"/>
          </w:tcPr>
          <w:p w14:paraId="3EBDFF48" w14:textId="77777777" w:rsidR="00B3444A" w:rsidRPr="00B3775D" w:rsidRDefault="03669E01">
            <w:pPr>
              <w:pStyle w:val="Prrafodelista"/>
              <w:autoSpaceDE w:val="0"/>
              <w:autoSpaceDN w:val="0"/>
              <w:adjustRightInd w:val="0"/>
              <w:ind w:left="0" w:right="51"/>
              <w:jc w:val="center"/>
              <w:rPr>
                <w:rFonts w:ascii="Book Antiqua" w:hAnsi="Book Antiqua"/>
                <w:sz w:val="20"/>
                <w:szCs w:val="20"/>
                <w:lang w:eastAsia="es-ES"/>
              </w:rPr>
            </w:pPr>
            <w:r w:rsidRPr="451CAD7A">
              <w:rPr>
                <w:rFonts w:ascii="Book Antiqua" w:hAnsi="Book Antiqua"/>
                <w:b/>
                <w:bCs/>
                <w:color w:val="FFFFFF" w:themeColor="background1"/>
                <w:sz w:val="20"/>
                <w:szCs w:val="20"/>
              </w:rPr>
              <w:t>Observación</w:t>
            </w:r>
          </w:p>
        </w:tc>
      </w:tr>
      <w:tr w:rsidR="00B3444A" w:rsidRPr="00B3775D" w14:paraId="6140CFBC" w14:textId="77777777" w:rsidTr="451CAD7A">
        <w:trPr>
          <w:trHeight w:val="300"/>
          <w:jc w:val="center"/>
        </w:trPr>
        <w:tc>
          <w:tcPr>
            <w:tcW w:w="2944" w:type="dxa"/>
            <w:vAlign w:val="center"/>
          </w:tcPr>
          <w:p w14:paraId="4042E119" w14:textId="77777777" w:rsidR="00B3444A" w:rsidRPr="00B3775D" w:rsidRDefault="03669E01">
            <w:pPr>
              <w:pStyle w:val="Prrafodelista"/>
              <w:autoSpaceDE w:val="0"/>
              <w:autoSpaceDN w:val="0"/>
              <w:adjustRightInd w:val="0"/>
              <w:ind w:left="0" w:right="51"/>
              <w:jc w:val="both"/>
              <w:rPr>
                <w:rFonts w:ascii="Book Antiqua" w:hAnsi="Book Antiqua"/>
                <w:sz w:val="20"/>
                <w:szCs w:val="20"/>
                <w:lang w:eastAsia="es-ES"/>
              </w:rPr>
            </w:pPr>
            <w:r w:rsidRPr="451CAD7A">
              <w:rPr>
                <w:rFonts w:ascii="Book Antiqua" w:hAnsi="Book Antiqua"/>
                <w:sz w:val="20"/>
                <w:szCs w:val="20"/>
                <w:lang w:eastAsia="es-ES"/>
              </w:rPr>
              <w:t>280-CACMFJ-JEF-2021 con relación a la renuncia interpuesta por la licenciada Adriana María Sequeira Muñoz a la gestoría civil a partir del 12 de julio del 2021, así como la situación de las dos plazas de gestoría civil</w:t>
            </w:r>
          </w:p>
        </w:tc>
        <w:tc>
          <w:tcPr>
            <w:tcW w:w="1557" w:type="dxa"/>
            <w:vAlign w:val="center"/>
          </w:tcPr>
          <w:p w14:paraId="60C26428" w14:textId="77777777" w:rsidR="00B3444A" w:rsidRPr="00B3775D" w:rsidRDefault="03669E01">
            <w:pPr>
              <w:pStyle w:val="Prrafodelista"/>
              <w:autoSpaceDE w:val="0"/>
              <w:autoSpaceDN w:val="0"/>
              <w:adjustRightInd w:val="0"/>
              <w:ind w:left="0" w:right="51"/>
              <w:jc w:val="both"/>
              <w:rPr>
                <w:rFonts w:ascii="Book Antiqua" w:hAnsi="Book Antiqua"/>
                <w:sz w:val="20"/>
                <w:szCs w:val="20"/>
                <w:lang w:eastAsia="es-ES"/>
              </w:rPr>
            </w:pPr>
            <w:r w:rsidRPr="451CAD7A">
              <w:rPr>
                <w:rFonts w:ascii="Book Antiqua" w:hAnsi="Book Antiqua"/>
                <w:sz w:val="20"/>
                <w:szCs w:val="20"/>
                <w:lang w:eastAsia="es-ES"/>
              </w:rPr>
              <w:t>Consejo Superior, s</w:t>
            </w:r>
            <w:r w:rsidRPr="451CAD7A">
              <w:rPr>
                <w:rFonts w:ascii="Book Antiqua" w:hAnsi="Book Antiqua"/>
                <w:sz w:val="20"/>
                <w:szCs w:val="20"/>
              </w:rPr>
              <w:t>esión</w:t>
            </w:r>
            <w:r w:rsidRPr="451CAD7A">
              <w:rPr>
                <w:rFonts w:ascii="Book Antiqua" w:hAnsi="Book Antiqua"/>
                <w:sz w:val="20"/>
                <w:szCs w:val="20"/>
                <w:lang w:eastAsia="es-ES"/>
              </w:rPr>
              <w:t xml:space="preserve"> 06-2021, artículo XV</w:t>
            </w:r>
          </w:p>
        </w:tc>
        <w:tc>
          <w:tcPr>
            <w:tcW w:w="1215" w:type="dxa"/>
            <w:vAlign w:val="center"/>
          </w:tcPr>
          <w:p w14:paraId="1C8937D6" w14:textId="77777777" w:rsidR="00B3444A" w:rsidRPr="00B3775D" w:rsidRDefault="03669E01" w:rsidP="451CAD7A">
            <w:pPr>
              <w:pStyle w:val="Prrafodelista"/>
              <w:autoSpaceDE w:val="0"/>
              <w:autoSpaceDN w:val="0"/>
              <w:adjustRightInd w:val="0"/>
              <w:ind w:left="0" w:right="51"/>
              <w:jc w:val="both"/>
              <w:rPr>
                <w:rFonts w:ascii="Book Antiqua" w:hAnsi="Book Antiqua"/>
                <w:sz w:val="20"/>
                <w:szCs w:val="20"/>
              </w:rPr>
            </w:pPr>
            <w:r w:rsidRPr="451CAD7A">
              <w:rPr>
                <w:rFonts w:ascii="Book Antiqua" w:hAnsi="Book Antiqua"/>
                <w:sz w:val="20"/>
                <w:szCs w:val="20"/>
                <w:lang w:eastAsia="es-ES"/>
              </w:rPr>
              <w:t>16 de junio de 2021</w:t>
            </w:r>
          </w:p>
        </w:tc>
        <w:tc>
          <w:tcPr>
            <w:tcW w:w="4344" w:type="dxa"/>
            <w:vAlign w:val="center"/>
          </w:tcPr>
          <w:p w14:paraId="572FD665" w14:textId="77777777" w:rsidR="00B3444A" w:rsidRPr="00B3775D" w:rsidRDefault="03669E01" w:rsidP="451CAD7A">
            <w:pPr>
              <w:pStyle w:val="Prrafodelista"/>
              <w:autoSpaceDE w:val="0"/>
              <w:autoSpaceDN w:val="0"/>
              <w:adjustRightInd w:val="0"/>
              <w:ind w:left="0" w:right="51"/>
              <w:jc w:val="both"/>
              <w:rPr>
                <w:rFonts w:ascii="Book Antiqua" w:hAnsi="Book Antiqua"/>
                <w:sz w:val="20"/>
                <w:szCs w:val="20"/>
              </w:rPr>
            </w:pPr>
            <w:r w:rsidRPr="451CAD7A">
              <w:rPr>
                <w:rFonts w:ascii="Book Antiqua" w:hAnsi="Book Antiqua"/>
                <w:sz w:val="20"/>
                <w:szCs w:val="20"/>
                <w:lang w:eastAsia="es-ES"/>
              </w:rPr>
              <w:t>Se recomendó que una de las plazas atendiera la materia agraria por lo que restaba del 2021, debido a la difícil situación presupuestaria del programa 927 (partida de sustituciones).</w:t>
            </w:r>
          </w:p>
        </w:tc>
      </w:tr>
      <w:tr w:rsidR="00B3444A" w:rsidRPr="00B3775D" w14:paraId="48C07B6F" w14:textId="77777777" w:rsidTr="451CAD7A">
        <w:trPr>
          <w:trHeight w:val="300"/>
          <w:jc w:val="center"/>
        </w:trPr>
        <w:tc>
          <w:tcPr>
            <w:tcW w:w="2944" w:type="dxa"/>
            <w:vAlign w:val="center"/>
          </w:tcPr>
          <w:p w14:paraId="0E6E407B" w14:textId="77777777" w:rsidR="00B3444A" w:rsidRPr="00B3775D" w:rsidRDefault="03669E01">
            <w:pPr>
              <w:pStyle w:val="Prrafodelista"/>
              <w:autoSpaceDE w:val="0"/>
              <w:autoSpaceDN w:val="0"/>
              <w:adjustRightInd w:val="0"/>
              <w:ind w:left="0" w:right="51"/>
              <w:jc w:val="both"/>
              <w:rPr>
                <w:rFonts w:ascii="Book Antiqua" w:hAnsi="Book Antiqua"/>
                <w:sz w:val="20"/>
                <w:szCs w:val="20"/>
                <w:lang w:eastAsia="es-ES"/>
              </w:rPr>
            </w:pPr>
            <w:r w:rsidRPr="451CAD7A">
              <w:rPr>
                <w:rFonts w:ascii="Book Antiqua" w:hAnsi="Book Antiqua"/>
                <w:sz w:val="20"/>
                <w:szCs w:val="20"/>
                <w:lang w:eastAsia="es-ES"/>
              </w:rPr>
              <w:t>280-CACMFJ-JEF-2021</w:t>
            </w:r>
          </w:p>
        </w:tc>
        <w:tc>
          <w:tcPr>
            <w:tcW w:w="1557" w:type="dxa"/>
            <w:vAlign w:val="center"/>
          </w:tcPr>
          <w:p w14:paraId="36AC78B7" w14:textId="77777777" w:rsidR="00B3444A" w:rsidRPr="00B3775D" w:rsidRDefault="03669E01">
            <w:pPr>
              <w:pStyle w:val="Prrafodelista"/>
              <w:autoSpaceDE w:val="0"/>
              <w:autoSpaceDN w:val="0"/>
              <w:adjustRightInd w:val="0"/>
              <w:ind w:left="0" w:right="51"/>
              <w:jc w:val="both"/>
              <w:rPr>
                <w:rFonts w:ascii="Book Antiqua" w:hAnsi="Book Antiqua"/>
                <w:sz w:val="20"/>
                <w:szCs w:val="20"/>
                <w:lang w:eastAsia="es-ES"/>
              </w:rPr>
            </w:pPr>
            <w:r w:rsidRPr="451CAD7A">
              <w:rPr>
                <w:rFonts w:ascii="Book Antiqua" w:hAnsi="Book Antiqua"/>
                <w:sz w:val="20"/>
                <w:szCs w:val="20"/>
                <w:lang w:eastAsia="es-ES"/>
              </w:rPr>
              <w:t>Comisión de la Jurisdicción Civil, sesión 9-2021, artículo IV</w:t>
            </w:r>
          </w:p>
        </w:tc>
        <w:tc>
          <w:tcPr>
            <w:tcW w:w="1215" w:type="dxa"/>
            <w:vAlign w:val="center"/>
          </w:tcPr>
          <w:p w14:paraId="119FC9A4" w14:textId="77777777" w:rsidR="00B3444A" w:rsidRPr="00B3775D" w:rsidRDefault="03669E01" w:rsidP="451CAD7A">
            <w:pPr>
              <w:pStyle w:val="Prrafodelista"/>
              <w:autoSpaceDE w:val="0"/>
              <w:autoSpaceDN w:val="0"/>
              <w:adjustRightInd w:val="0"/>
              <w:ind w:left="0" w:right="51"/>
              <w:jc w:val="both"/>
              <w:rPr>
                <w:rFonts w:ascii="Book Antiqua" w:hAnsi="Book Antiqua"/>
                <w:sz w:val="20"/>
                <w:szCs w:val="20"/>
              </w:rPr>
            </w:pPr>
            <w:r w:rsidRPr="451CAD7A">
              <w:rPr>
                <w:rFonts w:ascii="Book Antiqua" w:hAnsi="Book Antiqua"/>
                <w:sz w:val="20"/>
                <w:szCs w:val="20"/>
                <w:lang w:eastAsia="es-ES"/>
              </w:rPr>
              <w:t>28 de setiembre de 2021</w:t>
            </w:r>
          </w:p>
        </w:tc>
        <w:tc>
          <w:tcPr>
            <w:tcW w:w="4344" w:type="dxa"/>
            <w:vAlign w:val="center"/>
          </w:tcPr>
          <w:p w14:paraId="3A076528" w14:textId="77777777" w:rsidR="00B3444A" w:rsidRPr="00B3775D" w:rsidRDefault="03669E01" w:rsidP="451CAD7A">
            <w:pPr>
              <w:autoSpaceDE w:val="0"/>
              <w:autoSpaceDN w:val="0"/>
              <w:adjustRightInd w:val="0"/>
              <w:ind w:right="51"/>
              <w:jc w:val="both"/>
              <w:rPr>
                <w:rFonts w:ascii="Book Antiqua" w:hAnsi="Book Antiqua"/>
                <w:sz w:val="20"/>
                <w:szCs w:val="20"/>
              </w:rPr>
            </w:pPr>
            <w:r w:rsidRPr="451CAD7A">
              <w:rPr>
                <w:rFonts w:ascii="Book Antiqua" w:hAnsi="Book Antiqua"/>
                <w:sz w:val="20"/>
                <w:szCs w:val="20"/>
              </w:rPr>
              <w:t xml:space="preserve">La Comisión de la Jurisdicción Civil acordó </w:t>
            </w:r>
            <w:r w:rsidRPr="451CAD7A">
              <w:rPr>
                <w:rFonts w:ascii="Book Antiqua" w:hAnsi="Book Antiqua"/>
                <w:i/>
                <w:iCs/>
                <w:sz w:val="20"/>
                <w:szCs w:val="20"/>
              </w:rPr>
              <w:t xml:space="preserve">“… 2. Informar a Corte Plena, Dirección de Planificación y CACMFJ que la Comisión de la Jurisdicción Civil carece de competencia para aprobar o improbar la propuesta de destinar la utilización de la plaza 382066 en otras gestorías como la Agraria y Contencioso-Administrativo; o </w:t>
            </w:r>
            <w:r w:rsidRPr="451CAD7A">
              <w:rPr>
                <w:rFonts w:ascii="Book Antiqua" w:hAnsi="Book Antiqua"/>
                <w:i/>
                <w:iCs/>
                <w:sz w:val="20"/>
                <w:szCs w:val="20"/>
              </w:rPr>
              <w:lastRenderedPageBreak/>
              <w:t>que funcione con ese recargo; ni de seleccionar la persona que ocupe esa o la plaza 379583, pues es una atribución de Corte Plena…”</w:t>
            </w:r>
          </w:p>
        </w:tc>
      </w:tr>
    </w:tbl>
    <w:p w14:paraId="6CC5E711" w14:textId="77777777" w:rsidR="00B3444A" w:rsidRDefault="00B3444A" w:rsidP="006A1C22">
      <w:pPr>
        <w:ind w:right="333"/>
        <w:jc w:val="both"/>
        <w:rPr>
          <w:rFonts w:ascii="Book Antiqua" w:hAnsi="Book Antiqua"/>
          <w:sz w:val="24"/>
          <w:szCs w:val="24"/>
        </w:rPr>
      </w:pPr>
    </w:p>
    <w:p w14:paraId="10A2392A" w14:textId="41DE897E" w:rsidR="006E6747" w:rsidRDefault="00BF1087"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rPr>
      </w:pPr>
      <w:r>
        <w:rPr>
          <w:rFonts w:ascii="Book Antiqua" w:hAnsi="Book Antiqua"/>
          <w:sz w:val="24"/>
          <w:szCs w:val="24"/>
        </w:rPr>
        <w:t>El 19 de agosto de 2021, tal como se muestra en la</w:t>
      </w:r>
      <w:r w:rsidR="557B33D5" w:rsidRPr="451CAD7A">
        <w:rPr>
          <w:rFonts w:ascii="Book Antiqua" w:hAnsi="Book Antiqua"/>
          <w:sz w:val="24"/>
          <w:szCs w:val="24"/>
        </w:rPr>
        <w:t xml:space="preserve"> tabla 1, </w:t>
      </w:r>
      <w:r>
        <w:rPr>
          <w:rFonts w:ascii="Book Antiqua" w:hAnsi="Book Antiqua"/>
          <w:sz w:val="24"/>
          <w:szCs w:val="24"/>
        </w:rPr>
        <w:t>s</w:t>
      </w:r>
      <w:r w:rsidR="00ED366B">
        <w:rPr>
          <w:rFonts w:ascii="Book Antiqua" w:hAnsi="Book Antiqua"/>
          <w:sz w:val="24"/>
          <w:szCs w:val="24"/>
        </w:rPr>
        <w:t>e limita la continuidad del PCGS para el puesto de persona gestora en materia agraria. De esta forma se estable</w:t>
      </w:r>
      <w:r w:rsidR="00DC2B50">
        <w:rPr>
          <w:rFonts w:ascii="Book Antiqua" w:hAnsi="Book Antiqua"/>
          <w:sz w:val="24"/>
          <w:szCs w:val="24"/>
        </w:rPr>
        <w:t>ce</w:t>
      </w:r>
      <w:r w:rsidR="00ED366B">
        <w:rPr>
          <w:rFonts w:ascii="Book Antiqua" w:hAnsi="Book Antiqua"/>
          <w:sz w:val="24"/>
          <w:szCs w:val="24"/>
        </w:rPr>
        <w:t xml:space="preserve"> que la </w:t>
      </w:r>
      <w:r w:rsidR="2C54DAF7" w:rsidRPr="451CAD7A">
        <w:rPr>
          <w:rFonts w:ascii="Book Antiqua" w:hAnsi="Book Antiqua"/>
          <w:sz w:val="24"/>
          <w:szCs w:val="24"/>
        </w:rPr>
        <w:t>continuidad del recurso</w:t>
      </w:r>
      <w:r w:rsidR="00ED366B">
        <w:rPr>
          <w:rFonts w:ascii="Book Antiqua" w:hAnsi="Book Antiqua"/>
          <w:sz w:val="24"/>
          <w:szCs w:val="24"/>
        </w:rPr>
        <w:t xml:space="preserve"> sería</w:t>
      </w:r>
      <w:r w:rsidR="01DEAA1F" w:rsidRPr="451CAD7A">
        <w:rPr>
          <w:rFonts w:ascii="Book Antiqua" w:hAnsi="Book Antiqua"/>
          <w:sz w:val="24"/>
          <w:szCs w:val="24"/>
        </w:rPr>
        <w:t xml:space="preserve"> el 30 de setiembre de 2021, </w:t>
      </w:r>
      <w:r w:rsidR="2C54DAF7" w:rsidRPr="451CAD7A">
        <w:rPr>
          <w:rFonts w:ascii="Book Antiqua" w:hAnsi="Book Antiqua"/>
          <w:sz w:val="24"/>
          <w:szCs w:val="24"/>
        </w:rPr>
        <w:t xml:space="preserve">no obstante, </w:t>
      </w:r>
      <w:r w:rsidR="01DEAA1F" w:rsidRPr="451CAD7A">
        <w:rPr>
          <w:rFonts w:ascii="Book Antiqua" w:hAnsi="Book Antiqua"/>
          <w:sz w:val="24"/>
          <w:szCs w:val="24"/>
        </w:rPr>
        <w:t xml:space="preserve">debido a </w:t>
      </w:r>
      <w:r w:rsidR="004AD36B" w:rsidRPr="451CAD7A">
        <w:rPr>
          <w:rFonts w:ascii="Book Antiqua" w:hAnsi="Book Antiqua"/>
          <w:sz w:val="24"/>
          <w:szCs w:val="24"/>
        </w:rPr>
        <w:t xml:space="preserve">las limitaciones presupuestarias que presentó el Programa 927, </w:t>
      </w:r>
      <w:r w:rsidR="557B33D5" w:rsidRPr="451CAD7A">
        <w:rPr>
          <w:rFonts w:ascii="Book Antiqua" w:hAnsi="Book Antiqua"/>
          <w:sz w:val="24"/>
          <w:szCs w:val="24"/>
        </w:rPr>
        <w:t xml:space="preserve">en ese año se </w:t>
      </w:r>
      <w:r w:rsidR="00A901A6" w:rsidRPr="451CAD7A">
        <w:rPr>
          <w:rFonts w:ascii="Book Antiqua" w:hAnsi="Book Antiqua"/>
          <w:sz w:val="24"/>
          <w:szCs w:val="24"/>
        </w:rPr>
        <w:t>restringió</w:t>
      </w:r>
      <w:r w:rsidR="004AD36B" w:rsidRPr="451CAD7A">
        <w:rPr>
          <w:rFonts w:ascii="Book Antiqua" w:hAnsi="Book Antiqua"/>
          <w:sz w:val="24"/>
          <w:szCs w:val="24"/>
        </w:rPr>
        <w:t xml:space="preserve"> la continuidad del recurso</w:t>
      </w:r>
      <w:r w:rsidR="177F1895" w:rsidRPr="451CAD7A">
        <w:rPr>
          <w:rFonts w:ascii="Book Antiqua" w:hAnsi="Book Antiqua"/>
          <w:sz w:val="24"/>
          <w:szCs w:val="24"/>
        </w:rPr>
        <w:t xml:space="preserve"> posterior a esa fecha. E</w:t>
      </w:r>
      <w:r w:rsidR="004AD36B" w:rsidRPr="451CAD7A">
        <w:rPr>
          <w:rFonts w:ascii="Book Antiqua" w:hAnsi="Book Antiqua"/>
          <w:sz w:val="24"/>
          <w:szCs w:val="24"/>
        </w:rPr>
        <w:t>n la siguiente tabla se incluye el detalle del acuerdo relacionado con esta situación:</w:t>
      </w:r>
    </w:p>
    <w:p w14:paraId="08CD94C9" w14:textId="15C99C9D" w:rsidR="00EE5A8B" w:rsidRDefault="00EE5A8B" w:rsidP="00EE5A8B">
      <w:pPr>
        <w:pStyle w:val="Prrafodelista"/>
        <w:spacing w:after="0" w:line="240" w:lineRule="auto"/>
        <w:jc w:val="center"/>
        <w:rPr>
          <w:rFonts w:ascii="Book Antiqua" w:hAnsi="Book Antiqua"/>
          <w:b/>
          <w:bCs/>
          <w:sz w:val="24"/>
          <w:szCs w:val="24"/>
          <w:lang w:val="es-ES"/>
        </w:rPr>
      </w:pPr>
      <w:r>
        <w:rPr>
          <w:rFonts w:ascii="Book Antiqua" w:hAnsi="Book Antiqua"/>
          <w:b/>
          <w:bCs/>
          <w:sz w:val="24"/>
          <w:szCs w:val="24"/>
          <w:lang w:val="es-ES"/>
        </w:rPr>
        <w:t>Tabla</w:t>
      </w:r>
      <w:r w:rsidRPr="00DB4E2A">
        <w:rPr>
          <w:rFonts w:ascii="Book Antiqua" w:hAnsi="Book Antiqua"/>
          <w:b/>
          <w:bCs/>
          <w:sz w:val="24"/>
          <w:szCs w:val="24"/>
          <w:lang w:val="es-ES"/>
        </w:rPr>
        <w:t xml:space="preserve"> </w:t>
      </w:r>
      <w:r w:rsidR="004B3BB8">
        <w:rPr>
          <w:rFonts w:ascii="Book Antiqua" w:hAnsi="Book Antiqua"/>
          <w:b/>
          <w:bCs/>
          <w:sz w:val="24"/>
          <w:szCs w:val="24"/>
          <w:lang w:val="es-ES"/>
        </w:rPr>
        <w:t>2</w:t>
      </w:r>
      <w:r w:rsidR="00675C43">
        <w:rPr>
          <w:rFonts w:ascii="Book Antiqua" w:hAnsi="Book Antiqua"/>
          <w:b/>
          <w:bCs/>
          <w:sz w:val="24"/>
          <w:szCs w:val="24"/>
          <w:lang w:val="es-ES"/>
        </w:rPr>
        <w:t>.</w:t>
      </w:r>
    </w:p>
    <w:p w14:paraId="109E50CA" w14:textId="501E72A8" w:rsidR="00B20ED4" w:rsidRPr="006A1C22" w:rsidRDefault="00B20ED4" w:rsidP="00EE5A8B">
      <w:pPr>
        <w:pStyle w:val="Prrafodelista"/>
        <w:spacing w:after="0" w:line="240" w:lineRule="auto"/>
        <w:jc w:val="center"/>
        <w:rPr>
          <w:rFonts w:ascii="Book Antiqua" w:hAnsi="Book Antiqua"/>
          <w:b/>
          <w:bCs/>
          <w:sz w:val="24"/>
          <w:szCs w:val="24"/>
          <w:lang w:val="es-ES"/>
        </w:rPr>
      </w:pPr>
      <w:r w:rsidRPr="006A1C22">
        <w:rPr>
          <w:rFonts w:ascii="Book Antiqua" w:hAnsi="Book Antiqua"/>
          <w:b/>
          <w:bCs/>
          <w:sz w:val="24"/>
          <w:szCs w:val="24"/>
          <w:lang w:val="es-ES"/>
        </w:rPr>
        <w:t>Acuerdo</w:t>
      </w:r>
      <w:r w:rsidR="004B3BB8">
        <w:rPr>
          <w:rFonts w:ascii="Book Antiqua" w:hAnsi="Book Antiqua"/>
          <w:b/>
          <w:bCs/>
          <w:sz w:val="24"/>
          <w:szCs w:val="24"/>
          <w:lang w:val="es-ES"/>
        </w:rPr>
        <w:t xml:space="preserve"> </w:t>
      </w:r>
      <w:r w:rsidR="005019EB" w:rsidRPr="006A1C22">
        <w:rPr>
          <w:rFonts w:ascii="Book Antiqua" w:hAnsi="Book Antiqua"/>
          <w:b/>
          <w:bCs/>
          <w:sz w:val="24"/>
          <w:szCs w:val="24"/>
          <w:lang w:val="es-ES"/>
        </w:rPr>
        <w:t>relacionado</w:t>
      </w:r>
      <w:r w:rsidR="004B3BB8">
        <w:rPr>
          <w:rFonts w:ascii="Book Antiqua" w:hAnsi="Book Antiqua"/>
          <w:b/>
          <w:bCs/>
          <w:sz w:val="24"/>
          <w:szCs w:val="24"/>
          <w:lang w:val="es-ES"/>
        </w:rPr>
        <w:t xml:space="preserve"> </w:t>
      </w:r>
      <w:r w:rsidR="005019EB" w:rsidRPr="006A1C22">
        <w:rPr>
          <w:rFonts w:ascii="Book Antiqua" w:hAnsi="Book Antiqua"/>
          <w:b/>
          <w:bCs/>
          <w:sz w:val="24"/>
          <w:szCs w:val="24"/>
          <w:lang w:val="es-ES"/>
        </w:rPr>
        <w:t xml:space="preserve">con la </w:t>
      </w:r>
      <w:r w:rsidR="004B3BB8">
        <w:rPr>
          <w:rFonts w:ascii="Book Antiqua" w:hAnsi="Book Antiqua"/>
          <w:b/>
          <w:bCs/>
          <w:sz w:val="24"/>
          <w:szCs w:val="24"/>
          <w:lang w:val="es-ES"/>
        </w:rPr>
        <w:t xml:space="preserve">NO continuidad del </w:t>
      </w:r>
      <w:r w:rsidR="005019EB" w:rsidRPr="006A1C22">
        <w:rPr>
          <w:rFonts w:ascii="Book Antiqua" w:hAnsi="Book Antiqua"/>
          <w:b/>
          <w:bCs/>
          <w:sz w:val="24"/>
          <w:szCs w:val="24"/>
          <w:lang w:val="es-ES"/>
        </w:rPr>
        <w:t xml:space="preserve">PCGS </w:t>
      </w:r>
      <w:r w:rsidR="00D97241" w:rsidRPr="006A1C22">
        <w:rPr>
          <w:rFonts w:ascii="Book Antiqua" w:hAnsi="Book Antiqua"/>
          <w:b/>
          <w:bCs/>
          <w:sz w:val="24"/>
          <w:szCs w:val="24"/>
          <w:lang w:val="es-ES"/>
        </w:rPr>
        <w:t>de persona gestora en materia agraria</w:t>
      </w:r>
      <w:r w:rsidR="004B3BB8">
        <w:rPr>
          <w:rFonts w:ascii="Book Antiqua" w:hAnsi="Book Antiqua"/>
          <w:b/>
          <w:bCs/>
          <w:sz w:val="24"/>
          <w:szCs w:val="24"/>
          <w:lang w:val="es-ES"/>
        </w:rPr>
        <w:t xml:space="preserve"> durante el 2021</w:t>
      </w:r>
    </w:p>
    <w:tbl>
      <w:tblPr>
        <w:tblStyle w:val="Tablaconcuadrcula"/>
        <w:tblW w:w="9776" w:type="dxa"/>
        <w:jc w:val="center"/>
        <w:tblLook w:val="04A0" w:firstRow="1" w:lastRow="0" w:firstColumn="1" w:lastColumn="0" w:noHBand="0" w:noVBand="1"/>
      </w:tblPr>
      <w:tblGrid>
        <w:gridCol w:w="2547"/>
        <w:gridCol w:w="1701"/>
        <w:gridCol w:w="1468"/>
        <w:gridCol w:w="4060"/>
      </w:tblGrid>
      <w:tr w:rsidR="00354D1E" w:rsidRPr="00F87FEE" w14:paraId="18794DE3" w14:textId="77777777" w:rsidTr="006A1C22">
        <w:trPr>
          <w:trHeight w:val="461"/>
          <w:jc w:val="center"/>
        </w:trPr>
        <w:tc>
          <w:tcPr>
            <w:tcW w:w="2547" w:type="dxa"/>
            <w:shd w:val="clear" w:color="auto" w:fill="4472C4" w:themeFill="accent1"/>
            <w:vAlign w:val="center"/>
          </w:tcPr>
          <w:p w14:paraId="308E51EF" w14:textId="33F2C401" w:rsidR="00F4324A" w:rsidRPr="006A1C22" w:rsidRDefault="00F4324A" w:rsidP="00D97241">
            <w:pPr>
              <w:pStyle w:val="Prrafodelista"/>
              <w:autoSpaceDE w:val="0"/>
              <w:autoSpaceDN w:val="0"/>
              <w:adjustRightInd w:val="0"/>
              <w:ind w:left="0" w:right="51"/>
              <w:jc w:val="center"/>
              <w:rPr>
                <w:rFonts w:ascii="Book Antiqua" w:hAnsi="Book Antiqua" w:cstheme="minorHAnsi"/>
                <w:b/>
                <w:bCs/>
                <w:color w:val="FFFFFF" w:themeColor="background1"/>
                <w:sz w:val="20"/>
                <w:szCs w:val="20"/>
              </w:rPr>
            </w:pPr>
            <w:r w:rsidRPr="006A1C22">
              <w:rPr>
                <w:rFonts w:ascii="Book Antiqua" w:hAnsi="Book Antiqua" w:cstheme="minorHAnsi"/>
                <w:b/>
                <w:bCs/>
                <w:color w:val="FFFFFF" w:themeColor="background1"/>
                <w:sz w:val="20"/>
                <w:szCs w:val="20"/>
              </w:rPr>
              <w:t>Oficio</w:t>
            </w:r>
          </w:p>
        </w:tc>
        <w:tc>
          <w:tcPr>
            <w:tcW w:w="1701" w:type="dxa"/>
            <w:shd w:val="clear" w:color="auto" w:fill="4472C4" w:themeFill="accent1"/>
            <w:vAlign w:val="center"/>
          </w:tcPr>
          <w:p w14:paraId="04F2BB9B" w14:textId="4553DE1D" w:rsidR="00F4324A" w:rsidRPr="006A1C22" w:rsidRDefault="00F4324A" w:rsidP="00D97241">
            <w:pPr>
              <w:pStyle w:val="Prrafodelista"/>
              <w:autoSpaceDE w:val="0"/>
              <w:autoSpaceDN w:val="0"/>
              <w:adjustRightInd w:val="0"/>
              <w:ind w:left="0" w:right="51"/>
              <w:jc w:val="center"/>
              <w:rPr>
                <w:rFonts w:ascii="Book Antiqua" w:hAnsi="Book Antiqua" w:cstheme="minorHAnsi"/>
                <w:b/>
                <w:bCs/>
                <w:color w:val="FFFFFF" w:themeColor="background1"/>
                <w:sz w:val="20"/>
                <w:szCs w:val="20"/>
              </w:rPr>
            </w:pPr>
            <w:r w:rsidRPr="006A1C22">
              <w:rPr>
                <w:rFonts w:ascii="Book Antiqua" w:hAnsi="Book Antiqua" w:cstheme="minorHAnsi"/>
                <w:b/>
                <w:bCs/>
                <w:color w:val="FFFFFF" w:themeColor="background1"/>
                <w:sz w:val="20"/>
                <w:szCs w:val="20"/>
              </w:rPr>
              <w:t>Sesión</w:t>
            </w:r>
          </w:p>
        </w:tc>
        <w:tc>
          <w:tcPr>
            <w:tcW w:w="1468" w:type="dxa"/>
            <w:shd w:val="clear" w:color="auto" w:fill="4472C4" w:themeFill="accent1"/>
            <w:vAlign w:val="center"/>
          </w:tcPr>
          <w:p w14:paraId="6F13E686" w14:textId="180ED073" w:rsidR="00F4324A" w:rsidRPr="006A1C22" w:rsidRDefault="00F4324A" w:rsidP="00D97241">
            <w:pPr>
              <w:pStyle w:val="Prrafodelista"/>
              <w:autoSpaceDE w:val="0"/>
              <w:autoSpaceDN w:val="0"/>
              <w:adjustRightInd w:val="0"/>
              <w:ind w:left="0" w:right="51"/>
              <w:jc w:val="center"/>
              <w:rPr>
                <w:rFonts w:ascii="Book Antiqua" w:hAnsi="Book Antiqua" w:cstheme="minorHAnsi"/>
                <w:b/>
                <w:bCs/>
                <w:color w:val="FFFFFF" w:themeColor="background1"/>
                <w:sz w:val="20"/>
                <w:szCs w:val="20"/>
              </w:rPr>
            </w:pPr>
            <w:r w:rsidRPr="006A1C22">
              <w:rPr>
                <w:rFonts w:ascii="Book Antiqua" w:hAnsi="Book Antiqua" w:cstheme="minorHAnsi"/>
                <w:b/>
                <w:bCs/>
                <w:color w:val="FFFFFF" w:themeColor="background1"/>
                <w:sz w:val="20"/>
                <w:szCs w:val="20"/>
              </w:rPr>
              <w:t>Fecha</w:t>
            </w:r>
          </w:p>
        </w:tc>
        <w:tc>
          <w:tcPr>
            <w:tcW w:w="4060" w:type="dxa"/>
            <w:shd w:val="clear" w:color="auto" w:fill="4472C4" w:themeFill="accent1"/>
            <w:vAlign w:val="center"/>
          </w:tcPr>
          <w:p w14:paraId="697F8BE0" w14:textId="36FA2556" w:rsidR="00F4324A" w:rsidRPr="006A1C22" w:rsidRDefault="00F4324A" w:rsidP="00D97241">
            <w:pPr>
              <w:pStyle w:val="Prrafodelista"/>
              <w:autoSpaceDE w:val="0"/>
              <w:autoSpaceDN w:val="0"/>
              <w:adjustRightInd w:val="0"/>
              <w:ind w:left="0" w:right="51"/>
              <w:jc w:val="center"/>
              <w:rPr>
                <w:rFonts w:ascii="Book Antiqua" w:hAnsi="Book Antiqua" w:cstheme="minorHAnsi"/>
                <w:b/>
                <w:bCs/>
                <w:color w:val="FFFFFF" w:themeColor="background1"/>
                <w:sz w:val="20"/>
                <w:szCs w:val="20"/>
              </w:rPr>
            </w:pPr>
            <w:r w:rsidRPr="006A1C22">
              <w:rPr>
                <w:rFonts w:ascii="Book Antiqua" w:hAnsi="Book Antiqua" w:cstheme="minorHAnsi"/>
                <w:b/>
                <w:bCs/>
                <w:color w:val="FFFFFF" w:themeColor="background1"/>
                <w:sz w:val="20"/>
                <w:szCs w:val="20"/>
              </w:rPr>
              <w:t>Observación</w:t>
            </w:r>
          </w:p>
        </w:tc>
      </w:tr>
      <w:tr w:rsidR="00354D1E" w:rsidRPr="00F87FEE" w14:paraId="059924B4" w14:textId="77777777" w:rsidTr="006A1C22">
        <w:trPr>
          <w:jc w:val="center"/>
        </w:trPr>
        <w:tc>
          <w:tcPr>
            <w:tcW w:w="2547" w:type="dxa"/>
            <w:vAlign w:val="center"/>
          </w:tcPr>
          <w:p w14:paraId="72EEA988" w14:textId="0A50579A" w:rsidR="00F4324A" w:rsidRPr="006A1C22" w:rsidRDefault="00F4324A" w:rsidP="00842EBA">
            <w:pPr>
              <w:pStyle w:val="Prrafodelista"/>
              <w:autoSpaceDE w:val="0"/>
              <w:autoSpaceDN w:val="0"/>
              <w:adjustRightInd w:val="0"/>
              <w:ind w:left="0" w:right="51"/>
              <w:jc w:val="both"/>
              <w:rPr>
                <w:rFonts w:ascii="Book Antiqua" w:hAnsi="Book Antiqua"/>
                <w:sz w:val="20"/>
                <w:szCs w:val="20"/>
                <w:lang w:eastAsia="es-ES"/>
              </w:rPr>
            </w:pPr>
            <w:r w:rsidRPr="006A1C22">
              <w:rPr>
                <w:rFonts w:ascii="Book Antiqua" w:hAnsi="Book Antiqua"/>
                <w:sz w:val="20"/>
                <w:szCs w:val="20"/>
                <w:lang w:eastAsia="es-ES"/>
              </w:rPr>
              <w:t>PJ-DGH-0379-2021</w:t>
            </w:r>
            <w:r w:rsidR="00842EBA" w:rsidRPr="006A1C22">
              <w:rPr>
                <w:rFonts w:ascii="Book Antiqua" w:hAnsi="Book Antiqua"/>
                <w:sz w:val="20"/>
                <w:szCs w:val="20"/>
                <w:lang w:eastAsia="es-ES"/>
              </w:rPr>
              <w:t xml:space="preserve"> </w:t>
            </w:r>
            <w:r w:rsidRPr="006A1C22">
              <w:rPr>
                <w:rFonts w:ascii="Book Antiqua" w:hAnsi="Book Antiqua"/>
                <w:sz w:val="20"/>
                <w:szCs w:val="20"/>
                <w:lang w:eastAsia="es-ES"/>
              </w:rPr>
              <w:t>relacionado con el informe de las propuestas con respecto al estado del presupuesto del programa 927</w:t>
            </w:r>
          </w:p>
        </w:tc>
        <w:tc>
          <w:tcPr>
            <w:tcW w:w="1701" w:type="dxa"/>
            <w:vAlign w:val="center"/>
          </w:tcPr>
          <w:p w14:paraId="00ADCBC5" w14:textId="4EED4E84" w:rsidR="00F4324A" w:rsidRPr="006A1C22" w:rsidRDefault="00770CAE" w:rsidP="00842EBA">
            <w:pPr>
              <w:pStyle w:val="Prrafodelista"/>
              <w:autoSpaceDE w:val="0"/>
              <w:autoSpaceDN w:val="0"/>
              <w:adjustRightInd w:val="0"/>
              <w:ind w:left="0" w:right="51"/>
              <w:jc w:val="both"/>
              <w:rPr>
                <w:rFonts w:ascii="Book Antiqua" w:hAnsi="Book Antiqua" w:cstheme="minorHAnsi"/>
                <w:sz w:val="20"/>
                <w:szCs w:val="20"/>
              </w:rPr>
            </w:pPr>
            <w:r w:rsidRPr="006A1C22">
              <w:rPr>
                <w:rFonts w:ascii="Book Antiqua" w:hAnsi="Book Antiqua"/>
                <w:sz w:val="20"/>
                <w:szCs w:val="20"/>
                <w:lang w:eastAsia="es-ES"/>
              </w:rPr>
              <w:t>Consejo Superior, s</w:t>
            </w:r>
            <w:r w:rsidRPr="006A1C22">
              <w:rPr>
                <w:rFonts w:ascii="Book Antiqua" w:hAnsi="Book Antiqua" w:cstheme="minorHAnsi"/>
                <w:sz w:val="20"/>
                <w:szCs w:val="20"/>
              </w:rPr>
              <w:t>esión</w:t>
            </w:r>
            <w:r w:rsidRPr="006A1C22">
              <w:rPr>
                <w:rFonts w:ascii="Book Antiqua" w:hAnsi="Book Antiqua"/>
                <w:sz w:val="20"/>
                <w:szCs w:val="20"/>
                <w:lang w:eastAsia="es-ES"/>
              </w:rPr>
              <w:t xml:space="preserve"> </w:t>
            </w:r>
            <w:r w:rsidR="00F4324A" w:rsidRPr="006A1C22">
              <w:rPr>
                <w:rFonts w:ascii="Book Antiqua" w:hAnsi="Book Antiqua"/>
                <w:sz w:val="20"/>
                <w:szCs w:val="20"/>
                <w:lang w:eastAsia="es-ES"/>
              </w:rPr>
              <w:t>71-2021, artículo XXX</w:t>
            </w:r>
          </w:p>
        </w:tc>
        <w:tc>
          <w:tcPr>
            <w:tcW w:w="1468" w:type="dxa"/>
            <w:vAlign w:val="center"/>
          </w:tcPr>
          <w:p w14:paraId="266EF0ED" w14:textId="67B68EE2" w:rsidR="00F4324A" w:rsidRPr="006A1C22" w:rsidRDefault="00F4324A" w:rsidP="00842EBA">
            <w:pPr>
              <w:pStyle w:val="Prrafodelista"/>
              <w:autoSpaceDE w:val="0"/>
              <w:autoSpaceDN w:val="0"/>
              <w:adjustRightInd w:val="0"/>
              <w:ind w:left="0" w:right="51"/>
              <w:jc w:val="both"/>
              <w:rPr>
                <w:rFonts w:ascii="Book Antiqua" w:hAnsi="Book Antiqua" w:cstheme="minorHAnsi"/>
                <w:sz w:val="20"/>
                <w:szCs w:val="20"/>
              </w:rPr>
            </w:pPr>
            <w:r w:rsidRPr="006A1C22">
              <w:rPr>
                <w:rFonts w:ascii="Book Antiqua" w:hAnsi="Book Antiqua"/>
                <w:sz w:val="20"/>
                <w:szCs w:val="20"/>
                <w:lang w:eastAsia="es-ES"/>
              </w:rPr>
              <w:t>19 de agosto de 2021</w:t>
            </w:r>
          </w:p>
        </w:tc>
        <w:tc>
          <w:tcPr>
            <w:tcW w:w="4060" w:type="dxa"/>
            <w:vAlign w:val="center"/>
          </w:tcPr>
          <w:p w14:paraId="091D7BF5" w14:textId="5D8177B4" w:rsidR="00F4324A" w:rsidRPr="006A1C22" w:rsidRDefault="00F4324A" w:rsidP="00842EBA">
            <w:pPr>
              <w:pStyle w:val="Prrafodelista"/>
              <w:autoSpaceDE w:val="0"/>
              <w:autoSpaceDN w:val="0"/>
              <w:adjustRightInd w:val="0"/>
              <w:ind w:left="0" w:right="51"/>
              <w:jc w:val="both"/>
              <w:rPr>
                <w:rFonts w:ascii="Book Antiqua" w:hAnsi="Book Antiqua" w:cstheme="minorHAnsi"/>
                <w:sz w:val="20"/>
                <w:szCs w:val="20"/>
              </w:rPr>
            </w:pPr>
            <w:r w:rsidRPr="006A1C22">
              <w:rPr>
                <w:rFonts w:ascii="Book Antiqua" w:hAnsi="Book Antiqua"/>
                <w:sz w:val="20"/>
                <w:szCs w:val="20"/>
                <w:lang w:eastAsia="es-ES"/>
              </w:rPr>
              <w:t>Se aprobó el escenario número 1, en el que se suspende a partir de octubre 2021 algunos de los permisos con goce de salario, conforme al artículo 44 de la Ley Orgánica del Poder Judicial, entre estos; un puesto de Juez 3 del proyecto Implementación del Código Procesal Agrario (Comisión Agraria).</w:t>
            </w:r>
          </w:p>
        </w:tc>
      </w:tr>
    </w:tbl>
    <w:p w14:paraId="261FE189" w14:textId="4E3B58B1" w:rsidR="00A33515" w:rsidRDefault="004D5476" w:rsidP="004D5476">
      <w:pPr>
        <w:autoSpaceDE w:val="0"/>
        <w:autoSpaceDN w:val="0"/>
        <w:adjustRightInd w:val="0"/>
        <w:spacing w:after="0" w:line="240" w:lineRule="auto"/>
        <w:ind w:right="51" w:firstLine="360"/>
        <w:jc w:val="both"/>
        <w:rPr>
          <w:rFonts w:ascii="Book Antiqua" w:hAnsi="Book Antiqua" w:cstheme="minorHAnsi"/>
          <w:sz w:val="20"/>
          <w:szCs w:val="20"/>
        </w:rPr>
      </w:pPr>
      <w:r w:rsidRPr="004D5476">
        <w:rPr>
          <w:rFonts w:ascii="Book Antiqua" w:hAnsi="Book Antiqua" w:cstheme="minorHAnsi"/>
          <w:b/>
          <w:bCs/>
          <w:sz w:val="20"/>
          <w:szCs w:val="20"/>
        </w:rPr>
        <w:t xml:space="preserve">Fuente: </w:t>
      </w:r>
      <w:r w:rsidRPr="004D5476">
        <w:rPr>
          <w:rFonts w:ascii="Book Antiqua" w:hAnsi="Book Antiqua" w:cstheme="minorHAnsi"/>
          <w:sz w:val="20"/>
          <w:szCs w:val="20"/>
        </w:rPr>
        <w:t>Elaboración propia con información extraída de Nexus PJ</w:t>
      </w:r>
    </w:p>
    <w:p w14:paraId="3E8840FF" w14:textId="77777777" w:rsidR="00F822CB" w:rsidRDefault="00F822CB" w:rsidP="00EC6D09">
      <w:pPr>
        <w:autoSpaceDE w:val="0"/>
        <w:autoSpaceDN w:val="0"/>
        <w:adjustRightInd w:val="0"/>
        <w:spacing w:after="0" w:line="240" w:lineRule="auto"/>
        <w:ind w:right="51"/>
        <w:jc w:val="both"/>
        <w:rPr>
          <w:rFonts w:ascii="Book Antiqua" w:hAnsi="Book Antiqua" w:cstheme="minorHAnsi"/>
          <w:b/>
          <w:bCs/>
          <w:sz w:val="20"/>
          <w:szCs w:val="20"/>
        </w:rPr>
      </w:pPr>
    </w:p>
    <w:p w14:paraId="302F31F5" w14:textId="77777777" w:rsidR="00F822CB" w:rsidRDefault="00F822CB" w:rsidP="00EC6D09">
      <w:pPr>
        <w:autoSpaceDE w:val="0"/>
        <w:autoSpaceDN w:val="0"/>
        <w:adjustRightInd w:val="0"/>
        <w:spacing w:after="0" w:line="240" w:lineRule="auto"/>
        <w:ind w:right="51"/>
        <w:jc w:val="both"/>
        <w:rPr>
          <w:rFonts w:ascii="Book Antiqua" w:hAnsi="Book Antiqua" w:cstheme="minorHAnsi"/>
          <w:b/>
          <w:bCs/>
          <w:sz w:val="20"/>
          <w:szCs w:val="20"/>
        </w:rPr>
      </w:pPr>
    </w:p>
    <w:p w14:paraId="3B6395AF" w14:textId="047881F4" w:rsidR="00F822CB" w:rsidRDefault="000B53B7" w:rsidP="00F822CB">
      <w:pPr>
        <w:pStyle w:val="Prrafodelista"/>
        <w:numPr>
          <w:ilvl w:val="1"/>
          <w:numId w:val="42"/>
        </w:numPr>
        <w:spacing w:after="0" w:line="240" w:lineRule="auto"/>
        <w:ind w:left="567" w:right="51" w:hanging="578"/>
        <w:jc w:val="both"/>
        <w:rPr>
          <w:rFonts w:ascii="Book Antiqua" w:hAnsi="Book Antiqua"/>
          <w:sz w:val="24"/>
          <w:szCs w:val="24"/>
        </w:rPr>
      </w:pPr>
      <w:r>
        <w:rPr>
          <w:rFonts w:ascii="Book Antiqua" w:hAnsi="Book Antiqua"/>
          <w:b/>
          <w:bCs/>
          <w:sz w:val="24"/>
          <w:szCs w:val="24"/>
          <w:u w:val="single"/>
          <w:lang w:eastAsia="es-ES"/>
        </w:rPr>
        <w:t>E</w:t>
      </w:r>
      <w:r w:rsidRPr="451CAD7A">
        <w:rPr>
          <w:rFonts w:ascii="Book Antiqua" w:hAnsi="Book Antiqua"/>
          <w:b/>
          <w:bCs/>
          <w:sz w:val="24"/>
          <w:szCs w:val="24"/>
          <w:u w:val="single"/>
          <w:lang w:eastAsia="es-ES"/>
        </w:rPr>
        <w:t>l 29 de setiembre de 2021</w:t>
      </w:r>
      <w:r w:rsidRPr="451CAD7A">
        <w:rPr>
          <w:rFonts w:ascii="Book Antiqua" w:hAnsi="Book Antiqua"/>
          <w:b/>
          <w:bCs/>
          <w:sz w:val="24"/>
          <w:szCs w:val="24"/>
          <w:lang w:eastAsia="es-ES"/>
        </w:rPr>
        <w:t xml:space="preserve"> </w:t>
      </w:r>
      <w:r w:rsidRPr="451CAD7A">
        <w:rPr>
          <w:rFonts w:ascii="Book Antiqua" w:hAnsi="Book Antiqua"/>
          <w:sz w:val="24"/>
          <w:szCs w:val="24"/>
          <w:lang w:eastAsia="es-ES"/>
        </w:rPr>
        <w:t xml:space="preserve">el Centro de Apoyo, emitió el oficio </w:t>
      </w:r>
      <w:r w:rsidRPr="451CAD7A">
        <w:rPr>
          <w:rFonts w:ascii="Book Antiqua" w:hAnsi="Book Antiqua"/>
          <w:b/>
          <w:bCs/>
          <w:sz w:val="24"/>
          <w:szCs w:val="24"/>
          <w:lang w:eastAsia="es-ES"/>
        </w:rPr>
        <w:t>281-CACMFJ-JEF-2021</w:t>
      </w:r>
      <w:r w:rsidRPr="451CAD7A">
        <w:rPr>
          <w:rFonts w:ascii="Book Antiqua" w:hAnsi="Book Antiqua"/>
          <w:sz w:val="24"/>
          <w:szCs w:val="24"/>
          <w:lang w:eastAsia="es-ES"/>
        </w:rPr>
        <w:t xml:space="preserve">, </w:t>
      </w:r>
      <w:r>
        <w:rPr>
          <w:rFonts w:ascii="Book Antiqua" w:hAnsi="Book Antiqua"/>
          <w:sz w:val="24"/>
          <w:szCs w:val="24"/>
          <w:lang w:eastAsia="es-ES"/>
        </w:rPr>
        <w:t>en atención a lo r</w:t>
      </w:r>
      <w:r w:rsidR="00F822CB" w:rsidRPr="451CAD7A">
        <w:rPr>
          <w:rFonts w:ascii="Book Antiqua" w:hAnsi="Book Antiqua"/>
          <w:sz w:val="24"/>
          <w:szCs w:val="24"/>
          <w:lang w:eastAsia="es-ES"/>
        </w:rPr>
        <w:t xml:space="preserve">equerido por la Comisión de la Jurisdicción Civil, en la sesión 07-2021, celebrada el 29 de julio de 2021, artículo II; con relación a </w:t>
      </w:r>
      <w:r w:rsidR="00F822CB" w:rsidRPr="451CAD7A">
        <w:rPr>
          <w:rFonts w:ascii="Book Antiqua" w:hAnsi="Book Antiqua"/>
          <w:i/>
          <w:iCs/>
          <w:sz w:val="24"/>
          <w:szCs w:val="24"/>
          <w:lang w:eastAsia="es-ES"/>
        </w:rPr>
        <w:t xml:space="preserve">“la situación de las plazas N° 382066 y 379583 de juez(a) Gestor(a) Civil asignadas a la Jurisdicción Civil, </w:t>
      </w:r>
      <w:r w:rsidR="00F822CB" w:rsidRPr="451CAD7A">
        <w:rPr>
          <w:rFonts w:ascii="Book Antiqua" w:hAnsi="Book Antiqua"/>
          <w:sz w:val="24"/>
          <w:szCs w:val="24"/>
          <w:lang w:eastAsia="es-ES"/>
        </w:rPr>
        <w:t>en el que se recomendó lo siguiente:</w:t>
      </w:r>
    </w:p>
    <w:p w14:paraId="76722F77" w14:textId="77777777" w:rsidR="00F822CB" w:rsidRDefault="00F822CB" w:rsidP="00F822CB">
      <w:pPr>
        <w:ind w:right="851"/>
        <w:contextualSpacing/>
        <w:jc w:val="both"/>
        <w:rPr>
          <w:rFonts w:ascii="Book Antiqua" w:hAnsi="Book Antiqua"/>
          <w:sz w:val="24"/>
          <w:szCs w:val="24"/>
        </w:rPr>
      </w:pPr>
      <w:r w:rsidRPr="451CAD7A">
        <w:rPr>
          <w:rFonts w:ascii="Book Antiqua" w:hAnsi="Book Antiqua"/>
          <w:i/>
          <w:iCs/>
          <w:sz w:val="24"/>
          <w:szCs w:val="24"/>
          <w:lang w:eastAsia="es-ES"/>
        </w:rPr>
        <w:t> </w:t>
      </w:r>
    </w:p>
    <w:p w14:paraId="1593E0B8" w14:textId="77777777" w:rsidR="00F822CB" w:rsidRPr="009B23E6" w:rsidRDefault="00F822CB" w:rsidP="006A1C22">
      <w:pPr>
        <w:spacing w:line="240" w:lineRule="auto"/>
        <w:ind w:left="709" w:right="474"/>
        <w:jc w:val="both"/>
        <w:rPr>
          <w:rFonts w:ascii="Book Antiqua" w:hAnsi="Book Antiqua"/>
          <w:sz w:val="24"/>
          <w:szCs w:val="24"/>
        </w:rPr>
      </w:pPr>
      <w:r w:rsidRPr="009B23E6">
        <w:rPr>
          <w:rFonts w:ascii="Book Antiqua" w:hAnsi="Book Antiqua"/>
          <w:i/>
          <w:iCs/>
          <w:sz w:val="24"/>
          <w:szCs w:val="24"/>
          <w:lang w:eastAsia="es-ES"/>
        </w:rPr>
        <w:t xml:space="preserve">“… 1.        Ante la posición externada por la Comisión de la Jurisdicción Civil en relación con las dos plazas de gestor(a) N° 382066 y N° 379583, el CACMFJ se considera adecuado: </w:t>
      </w:r>
    </w:p>
    <w:p w14:paraId="6520A951" w14:textId="77777777" w:rsidR="00F822CB" w:rsidRPr="009B23E6" w:rsidRDefault="00F822CB" w:rsidP="006A1C22">
      <w:pPr>
        <w:spacing w:line="240" w:lineRule="auto"/>
        <w:ind w:left="709" w:right="474"/>
        <w:jc w:val="both"/>
        <w:rPr>
          <w:rFonts w:ascii="Book Antiqua" w:hAnsi="Book Antiqua"/>
          <w:sz w:val="24"/>
          <w:szCs w:val="24"/>
        </w:rPr>
      </w:pPr>
      <w:r w:rsidRPr="009B23E6">
        <w:rPr>
          <w:rFonts w:ascii="Book Antiqua" w:hAnsi="Book Antiqua"/>
          <w:i/>
          <w:iCs/>
          <w:sz w:val="24"/>
          <w:szCs w:val="24"/>
          <w:lang w:eastAsia="es-ES"/>
        </w:rPr>
        <w:t xml:space="preserve">a)  Autorizar que la plaza N°382066 cambie de materia para que sea utilizada para la gestoría de la materia agraria por lo que resta del año 2021 como categoría de juez(a) 4, al haberse eliminado el permiso con goce de salario conforme al artículo 44 de la LOPJ. </w:t>
      </w:r>
    </w:p>
    <w:p w14:paraId="310C644A" w14:textId="77777777" w:rsidR="00F822CB" w:rsidRPr="009B23E6" w:rsidRDefault="00F822CB" w:rsidP="006A1C22">
      <w:pPr>
        <w:spacing w:line="240" w:lineRule="auto"/>
        <w:ind w:left="709" w:right="474"/>
        <w:jc w:val="both"/>
        <w:rPr>
          <w:rFonts w:ascii="Book Antiqua" w:hAnsi="Book Antiqua"/>
          <w:sz w:val="24"/>
          <w:szCs w:val="24"/>
        </w:rPr>
      </w:pPr>
      <w:r w:rsidRPr="009B23E6">
        <w:rPr>
          <w:rFonts w:ascii="Book Antiqua" w:hAnsi="Book Antiqua"/>
          <w:i/>
          <w:iCs/>
          <w:sz w:val="24"/>
          <w:szCs w:val="24"/>
          <w:lang w:eastAsia="es-ES"/>
        </w:rPr>
        <w:lastRenderedPageBreak/>
        <w:t>b)  En cuanto a la plaza N°379583, resolver el proceso de selección y aprobación de la persona que ocupará la gestoría en la materia civil-cobro.</w:t>
      </w:r>
    </w:p>
    <w:p w14:paraId="437038E2" w14:textId="77777777" w:rsidR="00F822CB" w:rsidRPr="009B23E6" w:rsidRDefault="00F822CB" w:rsidP="006A1C22">
      <w:pPr>
        <w:spacing w:line="240" w:lineRule="auto"/>
        <w:ind w:left="709" w:right="474"/>
        <w:jc w:val="both"/>
        <w:rPr>
          <w:rFonts w:ascii="Book Antiqua" w:hAnsi="Book Antiqua"/>
          <w:sz w:val="24"/>
          <w:szCs w:val="24"/>
        </w:rPr>
      </w:pPr>
      <w:r w:rsidRPr="009B23E6">
        <w:rPr>
          <w:rFonts w:ascii="Book Antiqua" w:hAnsi="Book Antiqua"/>
          <w:i/>
          <w:iCs/>
          <w:sz w:val="24"/>
          <w:szCs w:val="24"/>
          <w:lang w:eastAsia="es-ES"/>
        </w:rPr>
        <w:t>c)  Para futuras designaciones en las plazas de juez(a) Gestor(a), definir el ente competente de realizar la propuesta ante la Corte Plena de las personas juzgadoras que eventualmente ocuparán el cargo de juez(a) gestor(a), con la finalidad de que los entes involucrados tengan claridad sobre el tema y evitar demoras en las designaciones</w:t>
      </w:r>
      <w:r w:rsidRPr="009B23E6">
        <w:rPr>
          <w:rFonts w:ascii="Book Antiqua" w:hAnsi="Book Antiqua"/>
          <w:sz w:val="24"/>
          <w:szCs w:val="24"/>
          <w:lang w:eastAsia="es-ES"/>
        </w:rPr>
        <w:t>…”</w:t>
      </w:r>
    </w:p>
    <w:p w14:paraId="57E1747C" w14:textId="1E0CDA05" w:rsidR="00374182" w:rsidRPr="001A657F" w:rsidRDefault="710CDDAA"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rPr>
      </w:pPr>
      <w:r w:rsidRPr="451CAD7A">
        <w:rPr>
          <w:rFonts w:ascii="Book Antiqua" w:hAnsi="Book Antiqua"/>
          <w:b/>
          <w:bCs/>
          <w:sz w:val="24"/>
          <w:szCs w:val="24"/>
          <w:u w:val="single"/>
          <w:lang w:eastAsia="es-ES"/>
        </w:rPr>
        <w:t>El 15 de diciembre de 2021</w:t>
      </w:r>
      <w:r w:rsidRPr="451CAD7A">
        <w:rPr>
          <w:rFonts w:ascii="Book Antiqua" w:hAnsi="Book Antiqua"/>
          <w:sz w:val="24"/>
          <w:szCs w:val="24"/>
          <w:lang w:eastAsia="es-ES"/>
        </w:rPr>
        <w:t xml:space="preserve">, la Comisión de la Jurisdicción Civil, </w:t>
      </w:r>
      <w:r w:rsidRPr="451CAD7A">
        <w:rPr>
          <w:rFonts w:ascii="Book Antiqua" w:hAnsi="Book Antiqua"/>
          <w:b/>
          <w:bCs/>
          <w:sz w:val="24"/>
          <w:szCs w:val="24"/>
          <w:lang w:eastAsia="es-ES"/>
        </w:rPr>
        <w:t>en sesión 12-2021</w:t>
      </w:r>
      <w:r w:rsidRPr="451CAD7A">
        <w:rPr>
          <w:rFonts w:ascii="Book Antiqua" w:hAnsi="Book Antiqua"/>
          <w:sz w:val="24"/>
          <w:szCs w:val="24"/>
          <w:lang w:eastAsia="es-ES"/>
        </w:rPr>
        <w:t xml:space="preserve">, artículo VI, dispuso </w:t>
      </w:r>
      <w:r w:rsidR="46453288" w:rsidRPr="451CAD7A">
        <w:rPr>
          <w:rFonts w:ascii="Book Antiqua" w:hAnsi="Book Antiqua"/>
          <w:sz w:val="24"/>
          <w:szCs w:val="24"/>
          <w:lang w:eastAsia="es-ES"/>
        </w:rPr>
        <w:t>lo siguiente:</w:t>
      </w:r>
    </w:p>
    <w:p w14:paraId="1F36D8E6" w14:textId="77777777" w:rsidR="00374182" w:rsidRPr="00374182" w:rsidRDefault="00374182" w:rsidP="00374182">
      <w:pPr>
        <w:pStyle w:val="Prrafodelista"/>
        <w:ind w:right="851"/>
        <w:jc w:val="both"/>
        <w:rPr>
          <w:rFonts w:ascii="Book Antiqua" w:hAnsi="Book Antiqua"/>
          <w:sz w:val="24"/>
          <w:szCs w:val="24"/>
        </w:rPr>
      </w:pPr>
    </w:p>
    <w:p w14:paraId="2FCF7392" w14:textId="35C49716" w:rsidR="00735848" w:rsidRPr="005D697B" w:rsidRDefault="00735848" w:rsidP="006A1C22">
      <w:pPr>
        <w:pStyle w:val="Prrafodelista"/>
        <w:ind w:left="851" w:right="333"/>
        <w:jc w:val="both"/>
        <w:rPr>
          <w:rFonts w:ascii="Book Antiqua" w:hAnsi="Book Antiqua"/>
          <w:sz w:val="24"/>
          <w:szCs w:val="24"/>
        </w:rPr>
      </w:pPr>
      <w:r w:rsidRPr="005D697B">
        <w:rPr>
          <w:rFonts w:ascii="Book Antiqua" w:hAnsi="Book Antiqua"/>
          <w:i/>
          <w:iCs/>
          <w:sz w:val="24"/>
          <w:szCs w:val="24"/>
          <w:lang w:eastAsia="es-ES"/>
        </w:rPr>
        <w:t>“… Proponer a Corte Plena dos nombres de personas que reúnan el perfil idóneo de gestores o gestoras civiles categoría 5 que muestren disposición en atender las funciones propias de ese cargo. Para tal efecto se dispone a remitir una invitación a las personas elegibles categoría 5 civil Acuerdo del Consejo Superior que acogió el escenario número uno planteado por Planificación</w:t>
      </w:r>
      <w:r w:rsidR="00374182">
        <w:rPr>
          <w:rFonts w:ascii="Book Antiqua" w:hAnsi="Book Antiqua"/>
          <w:i/>
          <w:iCs/>
          <w:sz w:val="24"/>
          <w:szCs w:val="24"/>
          <w:lang w:eastAsia="es-ES"/>
        </w:rPr>
        <w:t>…”</w:t>
      </w:r>
    </w:p>
    <w:p w14:paraId="1967B1FF" w14:textId="2DA9C9A8" w:rsidR="00735848" w:rsidRPr="009D2C95" w:rsidRDefault="00735848" w:rsidP="006A1C22">
      <w:pPr>
        <w:ind w:left="851" w:right="333" w:firstLine="709"/>
        <w:contextualSpacing/>
        <w:jc w:val="both"/>
        <w:rPr>
          <w:rFonts w:ascii="Book Antiqua" w:hAnsi="Book Antiqua"/>
          <w:sz w:val="24"/>
          <w:szCs w:val="24"/>
        </w:rPr>
      </w:pPr>
      <w:r w:rsidRPr="009D2C95">
        <w:rPr>
          <w:rFonts w:ascii="Book Antiqua" w:hAnsi="Book Antiqua"/>
          <w:sz w:val="24"/>
          <w:szCs w:val="24"/>
          <w:lang w:eastAsia="es-ES"/>
        </w:rPr>
        <w:t xml:space="preserve">Además, </w:t>
      </w:r>
      <w:r w:rsidR="00374182">
        <w:rPr>
          <w:rFonts w:ascii="Book Antiqua" w:hAnsi="Book Antiqua"/>
          <w:sz w:val="24"/>
          <w:szCs w:val="24"/>
          <w:lang w:eastAsia="es-ES"/>
        </w:rPr>
        <w:t xml:space="preserve">se </w:t>
      </w:r>
      <w:r w:rsidRPr="009D2C95">
        <w:rPr>
          <w:rFonts w:ascii="Book Antiqua" w:hAnsi="Book Antiqua"/>
          <w:sz w:val="24"/>
          <w:szCs w:val="24"/>
          <w:lang w:eastAsia="es-ES"/>
        </w:rPr>
        <w:t>acordó:</w:t>
      </w:r>
    </w:p>
    <w:p w14:paraId="3A243E62" w14:textId="77777777" w:rsidR="00735848" w:rsidRPr="009D2C95" w:rsidRDefault="00735848" w:rsidP="006A1C22">
      <w:pPr>
        <w:ind w:left="851" w:right="333" w:firstLine="709"/>
        <w:contextualSpacing/>
        <w:jc w:val="both"/>
        <w:rPr>
          <w:rFonts w:ascii="Book Antiqua" w:hAnsi="Book Antiqua"/>
          <w:sz w:val="24"/>
          <w:szCs w:val="24"/>
        </w:rPr>
      </w:pPr>
      <w:r w:rsidRPr="009D2C95">
        <w:rPr>
          <w:rFonts w:ascii="Book Antiqua" w:hAnsi="Book Antiqua"/>
          <w:i/>
          <w:iCs/>
          <w:sz w:val="24"/>
          <w:szCs w:val="24"/>
          <w:lang w:eastAsia="es-ES"/>
        </w:rPr>
        <w:t> </w:t>
      </w:r>
    </w:p>
    <w:p w14:paraId="1B79F8AA" w14:textId="17730883" w:rsidR="00735848" w:rsidRPr="009D2C95" w:rsidRDefault="00374182" w:rsidP="006A1C22">
      <w:pPr>
        <w:ind w:left="851" w:right="333"/>
        <w:contextualSpacing/>
        <w:jc w:val="both"/>
        <w:rPr>
          <w:rFonts w:ascii="Book Antiqua" w:hAnsi="Book Antiqua"/>
          <w:sz w:val="24"/>
          <w:szCs w:val="24"/>
        </w:rPr>
      </w:pPr>
      <w:r>
        <w:rPr>
          <w:rFonts w:ascii="Book Antiqua" w:hAnsi="Book Antiqua"/>
          <w:b/>
          <w:bCs/>
          <w:i/>
          <w:iCs/>
          <w:sz w:val="24"/>
          <w:szCs w:val="24"/>
          <w:lang w:eastAsia="es-ES"/>
        </w:rPr>
        <w:t xml:space="preserve">“… </w:t>
      </w:r>
      <w:r w:rsidR="00735848" w:rsidRPr="009D2C95">
        <w:rPr>
          <w:rFonts w:ascii="Book Antiqua" w:hAnsi="Book Antiqua"/>
          <w:b/>
          <w:bCs/>
          <w:i/>
          <w:iCs/>
          <w:sz w:val="24"/>
          <w:szCs w:val="24"/>
          <w:lang w:eastAsia="es-ES"/>
        </w:rPr>
        <w:t>1. Recomendar a Corte Plena la designación de las siguientes personas juzgadoras como Gestoras Civiles</w:t>
      </w:r>
      <w:r w:rsidR="00735848" w:rsidRPr="009D2C95">
        <w:rPr>
          <w:rFonts w:ascii="Book Antiqua" w:hAnsi="Book Antiqua"/>
          <w:i/>
          <w:iCs/>
          <w:sz w:val="24"/>
          <w:szCs w:val="24"/>
          <w:lang w:eastAsia="es-ES"/>
        </w:rPr>
        <w:t xml:space="preserve">: a) en la plaza 379583 a la señora </w:t>
      </w:r>
      <w:r w:rsidR="00735848" w:rsidRPr="009D2C95">
        <w:rPr>
          <w:rFonts w:ascii="Book Antiqua" w:hAnsi="Book Antiqua"/>
          <w:b/>
          <w:bCs/>
          <w:i/>
          <w:iCs/>
          <w:sz w:val="24"/>
          <w:szCs w:val="24"/>
          <w:lang w:eastAsia="es-ES"/>
        </w:rPr>
        <w:t>Jessica Alejandra Jiménez Ramírez</w:t>
      </w:r>
      <w:r w:rsidR="00735848" w:rsidRPr="009D2C95">
        <w:rPr>
          <w:rFonts w:ascii="Book Antiqua" w:hAnsi="Book Antiqua"/>
          <w:i/>
          <w:iCs/>
          <w:sz w:val="24"/>
          <w:szCs w:val="24"/>
          <w:lang w:eastAsia="es-ES"/>
        </w:rPr>
        <w:t xml:space="preserve"> y, b) en la plaza 382066 al señor </w:t>
      </w:r>
      <w:r w:rsidR="00735848" w:rsidRPr="009D2C95">
        <w:rPr>
          <w:rFonts w:ascii="Book Antiqua" w:hAnsi="Book Antiqua"/>
          <w:b/>
          <w:bCs/>
          <w:i/>
          <w:iCs/>
          <w:sz w:val="24"/>
          <w:szCs w:val="24"/>
          <w:lang w:eastAsia="es-ES"/>
        </w:rPr>
        <w:t>Minor Delgado Sánchez</w:t>
      </w:r>
      <w:r w:rsidR="00735848" w:rsidRPr="009D2C95">
        <w:rPr>
          <w:rFonts w:ascii="Book Antiqua" w:hAnsi="Book Antiqua"/>
          <w:i/>
          <w:iCs/>
          <w:sz w:val="24"/>
          <w:szCs w:val="24"/>
          <w:lang w:eastAsia="es-ES"/>
        </w:rPr>
        <w:t xml:space="preserve">; lo anterior, de manera temporal en tanto se definen los perfiles oficiales del puesto, pues aún están pendientes. 2. Debido a que la jueza Jiménez Ramírez está sustituyendo temporalmente al Magistrado Román Solís Zelaya en la Sala Primera de la Corte Suprema de Justicia, designar en su lugar, hasta que concluya esa sustitución, al juez Luis Diego Romero Trejos. 3. Designar como suplentes de la jueza Jiménez Ramírez y del juez Delgado Sánchez, a los señores </w:t>
      </w:r>
      <w:r w:rsidR="00735848" w:rsidRPr="009D2C95">
        <w:rPr>
          <w:rFonts w:ascii="Book Antiqua" w:hAnsi="Book Antiqua"/>
          <w:b/>
          <w:bCs/>
          <w:i/>
          <w:iCs/>
          <w:sz w:val="24"/>
          <w:szCs w:val="24"/>
          <w:lang w:eastAsia="es-ES"/>
        </w:rPr>
        <w:t>Luis Diego Romero Trejos y Freddy Ureña Díaz</w:t>
      </w:r>
      <w:r w:rsidR="00735848" w:rsidRPr="009D2C95">
        <w:rPr>
          <w:rFonts w:ascii="Book Antiqua" w:hAnsi="Book Antiqua"/>
          <w:i/>
          <w:iCs/>
          <w:sz w:val="24"/>
          <w:szCs w:val="24"/>
          <w:lang w:eastAsia="es-ES"/>
        </w:rPr>
        <w:t>. 4. Instar a la Dirección de Planificación para que las plazas 379583 y 382066 de Gestoría Civil se conviertan en plazas de confianza, en atención a la función que desempeñan para que se regulen conforme al Reglamento de Puestos de Confianza. 5. Se declara este acuerdo firme. Comuníquese a la Secretaría General de la Corte</w:t>
      </w:r>
      <w:r>
        <w:rPr>
          <w:rFonts w:ascii="Book Antiqua" w:hAnsi="Book Antiqua"/>
          <w:i/>
          <w:iCs/>
          <w:sz w:val="24"/>
          <w:szCs w:val="24"/>
          <w:lang w:eastAsia="es-ES"/>
        </w:rPr>
        <w:t>..</w:t>
      </w:r>
      <w:r w:rsidR="00735848" w:rsidRPr="009D2C95">
        <w:rPr>
          <w:rFonts w:ascii="Book Antiqua" w:hAnsi="Book Antiqua"/>
          <w:i/>
          <w:iCs/>
          <w:sz w:val="24"/>
          <w:szCs w:val="24"/>
          <w:lang w:eastAsia="es-ES"/>
        </w:rPr>
        <w:t>.</w:t>
      </w:r>
      <w:r>
        <w:rPr>
          <w:rFonts w:ascii="Book Antiqua" w:hAnsi="Book Antiqua"/>
          <w:i/>
          <w:iCs/>
          <w:sz w:val="24"/>
          <w:szCs w:val="24"/>
          <w:lang w:eastAsia="es-ES"/>
        </w:rPr>
        <w:t>”</w:t>
      </w:r>
      <w:r w:rsidR="00735848" w:rsidRPr="009D2C95">
        <w:rPr>
          <w:rFonts w:ascii="Book Antiqua" w:hAnsi="Book Antiqua"/>
          <w:i/>
          <w:iCs/>
          <w:sz w:val="24"/>
          <w:szCs w:val="24"/>
          <w:lang w:eastAsia="es-ES"/>
        </w:rPr>
        <w:t xml:space="preserve"> </w:t>
      </w:r>
      <w:r w:rsidR="00735848" w:rsidRPr="009D2C95">
        <w:rPr>
          <w:rFonts w:ascii="Book Antiqua" w:hAnsi="Book Antiqua"/>
          <w:sz w:val="24"/>
          <w:szCs w:val="24"/>
          <w:lang w:eastAsia="es-ES"/>
        </w:rPr>
        <w:t>(El resaltado no corresponde al original).</w:t>
      </w:r>
    </w:p>
    <w:p w14:paraId="1F9344C1" w14:textId="77777777" w:rsidR="00A97902" w:rsidRPr="009D2C95" w:rsidRDefault="00A97902" w:rsidP="00735848">
      <w:pPr>
        <w:ind w:left="851" w:right="851" w:firstLine="709"/>
        <w:contextualSpacing/>
        <w:jc w:val="both"/>
        <w:rPr>
          <w:rFonts w:ascii="Book Antiqua" w:hAnsi="Book Antiqua"/>
          <w:sz w:val="24"/>
          <w:szCs w:val="24"/>
        </w:rPr>
      </w:pPr>
    </w:p>
    <w:p w14:paraId="5DB8D280" w14:textId="77777777" w:rsidR="00620EC3" w:rsidRPr="00620EC3" w:rsidRDefault="00620EC3" w:rsidP="00620EC3">
      <w:pPr>
        <w:ind w:right="851"/>
        <w:jc w:val="both"/>
        <w:rPr>
          <w:rFonts w:ascii="Book Antiqua" w:hAnsi="Book Antiqua"/>
          <w:sz w:val="24"/>
          <w:szCs w:val="24"/>
        </w:rPr>
      </w:pPr>
    </w:p>
    <w:p w14:paraId="4CC25AD6" w14:textId="6415DD17" w:rsidR="00735848" w:rsidRPr="001159D1" w:rsidRDefault="700775F1" w:rsidP="451CAD7A">
      <w:pPr>
        <w:spacing w:after="0" w:line="240" w:lineRule="auto"/>
        <w:ind w:right="51"/>
        <w:jc w:val="both"/>
        <w:rPr>
          <w:rFonts w:ascii="Book Antiqua" w:hAnsi="Book Antiqua"/>
          <w:sz w:val="24"/>
          <w:szCs w:val="24"/>
          <w:lang w:eastAsia="es-ES"/>
        </w:rPr>
      </w:pPr>
      <w:r w:rsidRPr="451CAD7A">
        <w:rPr>
          <w:rFonts w:ascii="Book Antiqua" w:hAnsi="Book Antiqua"/>
          <w:b/>
          <w:bCs/>
          <w:sz w:val="24"/>
          <w:szCs w:val="24"/>
          <w:u w:val="single"/>
          <w:lang w:eastAsia="es-ES"/>
        </w:rPr>
        <w:t xml:space="preserve">Cabe mencionar que este informe lo conoció Corte </w:t>
      </w:r>
      <w:r w:rsidR="00953FFB" w:rsidRPr="451CAD7A">
        <w:rPr>
          <w:rFonts w:ascii="Book Antiqua" w:hAnsi="Book Antiqua"/>
          <w:b/>
          <w:bCs/>
          <w:sz w:val="24"/>
          <w:szCs w:val="24"/>
          <w:u w:val="single"/>
          <w:lang w:eastAsia="es-ES"/>
        </w:rPr>
        <w:t>Plena en</w:t>
      </w:r>
      <w:r w:rsidRPr="451CAD7A">
        <w:rPr>
          <w:rFonts w:ascii="Book Antiqua" w:hAnsi="Book Antiqua"/>
          <w:sz w:val="24"/>
          <w:szCs w:val="24"/>
          <w:lang w:eastAsia="es-ES"/>
        </w:rPr>
        <w:t xml:space="preserve"> sesión de </w:t>
      </w:r>
      <w:r w:rsidRPr="451CAD7A">
        <w:rPr>
          <w:rFonts w:ascii="Book Antiqua" w:hAnsi="Book Antiqua"/>
          <w:b/>
          <w:bCs/>
          <w:sz w:val="24"/>
          <w:szCs w:val="24"/>
          <w:lang w:eastAsia="es-ES"/>
        </w:rPr>
        <w:t>003-2022</w:t>
      </w:r>
      <w:r w:rsidRPr="451CAD7A">
        <w:rPr>
          <w:rFonts w:ascii="Book Antiqua" w:hAnsi="Book Antiqua"/>
          <w:b/>
          <w:bCs/>
          <w:sz w:val="24"/>
          <w:szCs w:val="24"/>
          <w:u w:val="single"/>
          <w:lang w:eastAsia="es-ES"/>
        </w:rPr>
        <w:t xml:space="preserve"> el 24 de enero de 2022</w:t>
      </w:r>
      <w:r w:rsidRPr="451CAD7A">
        <w:rPr>
          <w:rFonts w:ascii="Book Antiqua" w:hAnsi="Book Antiqua"/>
          <w:sz w:val="24"/>
          <w:szCs w:val="24"/>
          <w:lang w:eastAsia="es-ES"/>
        </w:rPr>
        <w:t>, artículo XLII</w:t>
      </w:r>
      <w:r w:rsidR="62C77795" w:rsidRPr="451CAD7A">
        <w:rPr>
          <w:rFonts w:ascii="Book Antiqua" w:hAnsi="Book Antiqua"/>
          <w:sz w:val="24"/>
          <w:szCs w:val="24"/>
          <w:lang w:eastAsia="es-ES"/>
        </w:rPr>
        <w:t xml:space="preserve">, </w:t>
      </w:r>
      <w:r w:rsidR="75FF92EF" w:rsidRPr="451CAD7A">
        <w:rPr>
          <w:rFonts w:ascii="Book Antiqua" w:hAnsi="Book Antiqua"/>
          <w:sz w:val="24"/>
          <w:szCs w:val="24"/>
          <w:lang w:eastAsia="es-ES"/>
        </w:rPr>
        <w:t>en el que acordó lo siguiente:</w:t>
      </w:r>
    </w:p>
    <w:p w14:paraId="5723932A" w14:textId="77777777" w:rsidR="00735848" w:rsidRPr="009D2C95" w:rsidRDefault="00735848" w:rsidP="00735848">
      <w:pPr>
        <w:ind w:left="851" w:right="851" w:firstLine="709"/>
        <w:contextualSpacing/>
        <w:jc w:val="both"/>
        <w:rPr>
          <w:rFonts w:ascii="Book Antiqua" w:hAnsi="Book Antiqua"/>
          <w:sz w:val="24"/>
          <w:szCs w:val="24"/>
        </w:rPr>
      </w:pPr>
      <w:r w:rsidRPr="009D2C95">
        <w:rPr>
          <w:rFonts w:ascii="Book Antiqua" w:hAnsi="Book Antiqua"/>
          <w:sz w:val="24"/>
          <w:szCs w:val="24"/>
          <w:lang w:eastAsia="es-ES"/>
        </w:rPr>
        <w:lastRenderedPageBreak/>
        <w:t> </w:t>
      </w:r>
    </w:p>
    <w:p w14:paraId="49AB8A30" w14:textId="349657B6" w:rsidR="001E00CD" w:rsidRDefault="00D15E11" w:rsidP="00F355A3">
      <w:pPr>
        <w:ind w:left="1416" w:right="851"/>
        <w:contextualSpacing/>
        <w:jc w:val="both"/>
        <w:rPr>
          <w:rFonts w:ascii="Book Antiqua" w:hAnsi="Book Antiqua"/>
          <w:sz w:val="24"/>
          <w:szCs w:val="24"/>
        </w:rPr>
      </w:pPr>
      <w:r>
        <w:rPr>
          <w:rFonts w:ascii="Book Antiqua" w:hAnsi="Book Antiqua"/>
          <w:i/>
          <w:iCs/>
          <w:sz w:val="24"/>
          <w:szCs w:val="24"/>
          <w:lang w:eastAsia="es-ES"/>
        </w:rPr>
        <w:t xml:space="preserve">“… </w:t>
      </w:r>
      <w:r w:rsidR="00735848" w:rsidRPr="009D2C95">
        <w:rPr>
          <w:rFonts w:ascii="Book Antiqua" w:hAnsi="Book Antiqua"/>
          <w:i/>
          <w:iCs/>
          <w:sz w:val="24"/>
          <w:szCs w:val="24"/>
          <w:lang w:eastAsia="es-ES"/>
        </w:rPr>
        <w:t xml:space="preserve">Tener por rendido el informe del Centro de Apoyo, Coordinación y Mejoramiento de la Función Jurisdiccional y por conocido el acuerdo adoptado por la Comisión de la Jurisdicción Civil, en sesión N° 12-2021 celebrada el 15 de diciembre de 2021, artículo VI. </w:t>
      </w:r>
      <w:r w:rsidR="00735848" w:rsidRPr="001E00CD">
        <w:rPr>
          <w:rFonts w:ascii="Book Antiqua" w:hAnsi="Book Antiqua"/>
          <w:i/>
          <w:iCs/>
          <w:sz w:val="24"/>
          <w:szCs w:val="24"/>
          <w:lang w:eastAsia="es-ES"/>
        </w:rPr>
        <w:t>2.) Estar a la espera de la propuesta que hará la Comisión de la Jurisdicción Civil a esta Corte, a fin de designar a dos personas que reúnan el perfil idóneo de gestores o gestoras civiles categoría 5, que muestren disposición para atender las funciones propias de ese cargo, en los términos señalados por dicha Comisión</w:t>
      </w:r>
      <w:r w:rsidR="00735848" w:rsidRPr="009D2C95">
        <w:rPr>
          <w:rFonts w:ascii="Book Antiqua" w:hAnsi="Book Antiqua"/>
          <w:b/>
          <w:bCs/>
          <w:i/>
          <w:iCs/>
          <w:sz w:val="24"/>
          <w:szCs w:val="24"/>
          <w:lang w:eastAsia="es-ES"/>
        </w:rPr>
        <w:t xml:space="preserve">. </w:t>
      </w:r>
      <w:r w:rsidR="00735848" w:rsidRPr="009D2C95">
        <w:rPr>
          <w:rFonts w:ascii="Book Antiqua" w:hAnsi="Book Antiqua"/>
          <w:i/>
          <w:iCs/>
          <w:sz w:val="24"/>
          <w:szCs w:val="24"/>
          <w:lang w:eastAsia="es-ES"/>
        </w:rPr>
        <w:t>3.) La Direcciones de Planificación y Gestión Humana tomarán nota en cuanto tema expuesto por la magistrada Vargas, sobre los perfiles de las personas gestoras de todas las jurisdicciones</w:t>
      </w:r>
      <w:r>
        <w:rPr>
          <w:rFonts w:ascii="Book Antiqua" w:hAnsi="Book Antiqua"/>
          <w:i/>
          <w:iCs/>
          <w:sz w:val="24"/>
          <w:szCs w:val="24"/>
          <w:lang w:eastAsia="es-ES"/>
        </w:rPr>
        <w:t>…”</w:t>
      </w:r>
    </w:p>
    <w:p w14:paraId="5FA6968A" w14:textId="77777777" w:rsidR="001E00CD" w:rsidRDefault="001E00CD" w:rsidP="001E00CD">
      <w:pPr>
        <w:ind w:left="851" w:right="851"/>
        <w:contextualSpacing/>
        <w:jc w:val="both"/>
        <w:rPr>
          <w:rFonts w:ascii="Book Antiqua" w:hAnsi="Book Antiqua"/>
          <w:sz w:val="24"/>
          <w:szCs w:val="24"/>
          <w:lang w:eastAsia="es-ES"/>
        </w:rPr>
      </w:pPr>
    </w:p>
    <w:p w14:paraId="705B2B53" w14:textId="1AB50330" w:rsidR="00735848" w:rsidRPr="005C6C62" w:rsidRDefault="06B63EA6"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rPr>
      </w:pPr>
      <w:r w:rsidRPr="451CAD7A">
        <w:rPr>
          <w:rFonts w:ascii="Book Antiqua" w:hAnsi="Book Antiqua"/>
          <w:sz w:val="24"/>
          <w:szCs w:val="24"/>
          <w:lang w:eastAsia="es-ES"/>
        </w:rPr>
        <w:t xml:space="preserve">El </w:t>
      </w:r>
      <w:r w:rsidRPr="451CAD7A">
        <w:rPr>
          <w:rFonts w:ascii="Book Antiqua" w:hAnsi="Book Antiqua"/>
          <w:b/>
          <w:bCs/>
          <w:sz w:val="24"/>
          <w:szCs w:val="24"/>
          <w:lang w:eastAsia="es-ES"/>
        </w:rPr>
        <w:t>Consejo Superior en sesión 008-2022</w:t>
      </w:r>
      <w:r w:rsidRPr="451CAD7A">
        <w:rPr>
          <w:rFonts w:ascii="Book Antiqua" w:hAnsi="Book Antiqua"/>
          <w:sz w:val="24"/>
          <w:szCs w:val="24"/>
          <w:lang w:eastAsia="es-ES"/>
        </w:rPr>
        <w:t xml:space="preserve">, </w:t>
      </w:r>
      <w:r w:rsidR="0AF0936A" w:rsidRPr="451CAD7A">
        <w:rPr>
          <w:rFonts w:ascii="Book Antiqua" w:hAnsi="Book Antiqua"/>
          <w:sz w:val="24"/>
          <w:szCs w:val="24"/>
          <w:lang w:eastAsia="es-ES"/>
        </w:rPr>
        <w:t>del</w:t>
      </w:r>
      <w:r w:rsidR="0AF0936A" w:rsidRPr="451CAD7A">
        <w:rPr>
          <w:rFonts w:ascii="Book Antiqua" w:hAnsi="Book Antiqua"/>
          <w:b/>
          <w:bCs/>
          <w:sz w:val="24"/>
          <w:szCs w:val="24"/>
          <w:u w:val="single"/>
          <w:lang w:eastAsia="es-ES"/>
        </w:rPr>
        <w:t xml:space="preserve"> 26 de enero de 2022</w:t>
      </w:r>
      <w:r w:rsidR="5D91CED6" w:rsidRPr="451CAD7A">
        <w:rPr>
          <w:rFonts w:ascii="Book Antiqua" w:hAnsi="Book Antiqua"/>
          <w:b/>
          <w:bCs/>
          <w:sz w:val="24"/>
          <w:szCs w:val="24"/>
          <w:u w:val="single"/>
          <w:lang w:eastAsia="es-ES"/>
        </w:rPr>
        <w:t xml:space="preserve">, </w:t>
      </w:r>
      <w:r w:rsidRPr="451CAD7A">
        <w:rPr>
          <w:rFonts w:ascii="Book Antiqua" w:hAnsi="Book Antiqua"/>
          <w:sz w:val="24"/>
          <w:szCs w:val="24"/>
          <w:lang w:eastAsia="es-ES"/>
        </w:rPr>
        <w:t>artículo XXXV,</w:t>
      </w:r>
      <w:r w:rsidR="5D91CED6" w:rsidRPr="451CAD7A">
        <w:rPr>
          <w:rFonts w:ascii="Book Antiqua" w:hAnsi="Book Antiqua"/>
          <w:sz w:val="24"/>
          <w:szCs w:val="24"/>
          <w:lang w:eastAsia="es-ES"/>
        </w:rPr>
        <w:t xml:space="preserve"> </w:t>
      </w:r>
      <w:r w:rsidR="710CDDAA" w:rsidRPr="451CAD7A">
        <w:rPr>
          <w:rFonts w:ascii="Book Antiqua" w:hAnsi="Book Antiqua"/>
          <w:sz w:val="24"/>
          <w:szCs w:val="24"/>
          <w:lang w:eastAsia="es-ES"/>
        </w:rPr>
        <w:t xml:space="preserve">acordó únicamente tomar nota de lo comunicado por el doctor Luis Guillermo Rivas Loáiciga, Coordinador de la Comisión de la Jurisdicción Agraria, mediante oficio PS1-02-2022 del 20 de enero de 2022, </w:t>
      </w:r>
      <w:r w:rsidR="0A5D5257" w:rsidRPr="451CAD7A">
        <w:rPr>
          <w:rFonts w:ascii="Book Antiqua" w:hAnsi="Book Antiqua"/>
          <w:sz w:val="24"/>
          <w:szCs w:val="24"/>
          <w:lang w:eastAsia="es-ES"/>
        </w:rPr>
        <w:t>para designar a</w:t>
      </w:r>
      <w:r w:rsidR="710CDDAA" w:rsidRPr="451CAD7A">
        <w:rPr>
          <w:rFonts w:ascii="Book Antiqua" w:hAnsi="Book Antiqua"/>
          <w:sz w:val="24"/>
          <w:szCs w:val="24"/>
          <w:lang w:eastAsia="es-ES"/>
        </w:rPr>
        <w:t xml:space="preserve"> la señora Rebeca Salazar Alcócer, como gestora agraria, </w:t>
      </w:r>
      <w:r w:rsidR="20666439" w:rsidRPr="451CAD7A">
        <w:rPr>
          <w:rFonts w:ascii="Book Antiqua" w:hAnsi="Book Antiqua"/>
          <w:sz w:val="24"/>
          <w:szCs w:val="24"/>
          <w:lang w:eastAsia="es-ES"/>
        </w:rPr>
        <w:t>y que así, lidere</w:t>
      </w:r>
      <w:r w:rsidR="710CDDAA" w:rsidRPr="451CAD7A">
        <w:rPr>
          <w:rFonts w:ascii="Book Antiqua" w:hAnsi="Book Antiqua"/>
          <w:sz w:val="24"/>
          <w:szCs w:val="24"/>
          <w:lang w:eastAsia="es-ES"/>
        </w:rPr>
        <w:t xml:space="preserve"> el seguimiento del Proyecto de Implementación de la Reforma Procesal Agraria. </w:t>
      </w:r>
      <w:r w:rsidR="27E92294" w:rsidRPr="451CAD7A">
        <w:rPr>
          <w:rFonts w:ascii="Book Antiqua" w:hAnsi="Book Antiqua"/>
          <w:sz w:val="24"/>
          <w:szCs w:val="24"/>
          <w:lang w:eastAsia="es-ES"/>
        </w:rPr>
        <w:t>No obstante,</w:t>
      </w:r>
      <w:r w:rsidR="710CDDAA" w:rsidRPr="451CAD7A">
        <w:rPr>
          <w:rFonts w:ascii="Book Antiqua" w:hAnsi="Book Antiqua"/>
          <w:sz w:val="24"/>
          <w:szCs w:val="24"/>
          <w:lang w:eastAsia="es-ES"/>
        </w:rPr>
        <w:t xml:space="preserve"> en </w:t>
      </w:r>
      <w:r w:rsidR="27E92294" w:rsidRPr="451CAD7A">
        <w:rPr>
          <w:rFonts w:ascii="Book Antiqua" w:hAnsi="Book Antiqua"/>
          <w:sz w:val="24"/>
          <w:szCs w:val="24"/>
          <w:lang w:eastAsia="es-ES"/>
        </w:rPr>
        <w:t>esta</w:t>
      </w:r>
      <w:r w:rsidR="710CDDAA" w:rsidRPr="451CAD7A">
        <w:rPr>
          <w:rFonts w:ascii="Book Antiqua" w:hAnsi="Book Antiqua"/>
          <w:sz w:val="24"/>
          <w:szCs w:val="24"/>
          <w:lang w:eastAsia="es-ES"/>
        </w:rPr>
        <w:t xml:space="preserve"> sesión se aclaró que</w:t>
      </w:r>
      <w:r w:rsidR="139C2FD7" w:rsidRPr="451CAD7A">
        <w:rPr>
          <w:rFonts w:ascii="Book Antiqua" w:hAnsi="Book Antiqua"/>
          <w:sz w:val="24"/>
          <w:szCs w:val="24"/>
          <w:lang w:eastAsia="es-ES"/>
        </w:rPr>
        <w:t>,</w:t>
      </w:r>
      <w:r w:rsidR="710CDDAA" w:rsidRPr="451CAD7A">
        <w:rPr>
          <w:rFonts w:ascii="Book Antiqua" w:hAnsi="Book Antiqua"/>
          <w:sz w:val="24"/>
          <w:szCs w:val="24"/>
          <w:lang w:eastAsia="es-ES"/>
        </w:rPr>
        <w:t xml:space="preserve"> </w:t>
      </w:r>
      <w:r w:rsidR="139C2FD7" w:rsidRPr="451CAD7A">
        <w:rPr>
          <w:rFonts w:ascii="Book Antiqua" w:hAnsi="Book Antiqua"/>
          <w:sz w:val="24"/>
          <w:szCs w:val="24"/>
          <w:lang w:eastAsia="es-ES"/>
        </w:rPr>
        <w:t xml:space="preserve">tomando en cuenta al déficit en las proyecciones del programa 927, </w:t>
      </w:r>
      <w:r w:rsidR="710CDDAA" w:rsidRPr="451CAD7A">
        <w:rPr>
          <w:rFonts w:ascii="Book Antiqua" w:hAnsi="Book Antiqua"/>
          <w:sz w:val="24"/>
          <w:szCs w:val="24"/>
          <w:lang w:eastAsia="es-ES"/>
        </w:rPr>
        <w:t xml:space="preserve">no </w:t>
      </w:r>
      <w:r w:rsidR="139C2FD7" w:rsidRPr="451CAD7A">
        <w:rPr>
          <w:rFonts w:ascii="Book Antiqua" w:hAnsi="Book Antiqua"/>
          <w:sz w:val="24"/>
          <w:szCs w:val="24"/>
          <w:lang w:eastAsia="es-ES"/>
        </w:rPr>
        <w:t>se presupuestó</w:t>
      </w:r>
      <w:r w:rsidR="710CDDAA" w:rsidRPr="451CAD7A">
        <w:rPr>
          <w:rFonts w:ascii="Book Antiqua" w:hAnsi="Book Antiqua"/>
          <w:sz w:val="24"/>
          <w:szCs w:val="24"/>
          <w:lang w:eastAsia="es-ES"/>
        </w:rPr>
        <w:t xml:space="preserve"> nuevamente un permiso con goce de salario para la gestoría agraria</w:t>
      </w:r>
      <w:r w:rsidR="139C2FD7" w:rsidRPr="451CAD7A">
        <w:rPr>
          <w:rFonts w:ascii="Book Antiqua" w:hAnsi="Book Antiqua"/>
          <w:sz w:val="24"/>
          <w:szCs w:val="24"/>
          <w:lang w:eastAsia="es-ES"/>
        </w:rPr>
        <w:t>.</w:t>
      </w:r>
    </w:p>
    <w:p w14:paraId="7499F80D" w14:textId="77777777" w:rsidR="00735848" w:rsidRPr="009D2C95" w:rsidRDefault="00735848" w:rsidP="00735848">
      <w:pPr>
        <w:ind w:left="851" w:right="851" w:firstLine="709"/>
        <w:contextualSpacing/>
        <w:jc w:val="both"/>
        <w:rPr>
          <w:rFonts w:ascii="Book Antiqua" w:hAnsi="Book Antiqua"/>
          <w:sz w:val="24"/>
          <w:szCs w:val="24"/>
        </w:rPr>
      </w:pPr>
      <w:r w:rsidRPr="009D2C95">
        <w:rPr>
          <w:rFonts w:ascii="Book Antiqua" w:hAnsi="Book Antiqua"/>
          <w:sz w:val="24"/>
          <w:szCs w:val="24"/>
          <w:lang w:eastAsia="es-ES"/>
        </w:rPr>
        <w:t> </w:t>
      </w:r>
    </w:p>
    <w:p w14:paraId="51CDEFF3" w14:textId="2D481BAF" w:rsidR="00735848" w:rsidRPr="007F06DB" w:rsidRDefault="710CDDAA"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rPr>
      </w:pPr>
      <w:r w:rsidRPr="451CAD7A">
        <w:rPr>
          <w:rFonts w:ascii="Book Antiqua" w:hAnsi="Book Antiqua"/>
          <w:b/>
          <w:bCs/>
          <w:sz w:val="24"/>
          <w:szCs w:val="24"/>
          <w:u w:val="single"/>
          <w:lang w:eastAsia="es-ES"/>
        </w:rPr>
        <w:t>El 25 de abril de 2022</w:t>
      </w:r>
      <w:r w:rsidRPr="451CAD7A">
        <w:rPr>
          <w:rFonts w:ascii="Book Antiqua" w:hAnsi="Book Antiqua"/>
          <w:sz w:val="24"/>
          <w:szCs w:val="24"/>
          <w:lang w:eastAsia="es-ES"/>
        </w:rPr>
        <w:t xml:space="preserve">, en sesión de </w:t>
      </w:r>
      <w:r w:rsidRPr="451CAD7A">
        <w:rPr>
          <w:rFonts w:ascii="Book Antiqua" w:hAnsi="Book Antiqua"/>
          <w:b/>
          <w:bCs/>
          <w:sz w:val="24"/>
          <w:szCs w:val="24"/>
          <w:lang w:eastAsia="es-ES"/>
        </w:rPr>
        <w:t>Corte Plena 19-2022</w:t>
      </w:r>
      <w:r w:rsidRPr="451CAD7A">
        <w:rPr>
          <w:rFonts w:ascii="Book Antiqua" w:hAnsi="Book Antiqua"/>
          <w:sz w:val="24"/>
          <w:szCs w:val="24"/>
          <w:lang w:eastAsia="es-ES"/>
        </w:rPr>
        <w:t xml:space="preserve">, artículo XXII, </w:t>
      </w:r>
      <w:r w:rsidR="214B738B" w:rsidRPr="451CAD7A">
        <w:rPr>
          <w:rFonts w:ascii="Book Antiqua" w:hAnsi="Book Antiqua"/>
          <w:sz w:val="24"/>
          <w:szCs w:val="24"/>
          <w:lang w:eastAsia="es-ES"/>
        </w:rPr>
        <w:t xml:space="preserve">se </w:t>
      </w:r>
      <w:r w:rsidR="44A36AE8" w:rsidRPr="451CAD7A">
        <w:rPr>
          <w:rFonts w:ascii="Book Antiqua" w:hAnsi="Book Antiqua"/>
          <w:sz w:val="24"/>
          <w:szCs w:val="24"/>
          <w:lang w:eastAsia="es-ES"/>
        </w:rPr>
        <w:t xml:space="preserve">conoció </w:t>
      </w:r>
      <w:r w:rsidR="38482560" w:rsidRPr="451CAD7A">
        <w:rPr>
          <w:rFonts w:ascii="Book Antiqua" w:hAnsi="Book Antiqua"/>
          <w:sz w:val="24"/>
          <w:szCs w:val="24"/>
          <w:lang w:eastAsia="es-ES"/>
        </w:rPr>
        <w:t>el oficio</w:t>
      </w:r>
      <w:r w:rsidR="10C5A3FB" w:rsidRPr="451CAD7A">
        <w:rPr>
          <w:rFonts w:ascii="Book Antiqua" w:hAnsi="Book Antiqua"/>
          <w:sz w:val="24"/>
          <w:szCs w:val="24"/>
          <w:lang w:eastAsia="es-ES"/>
        </w:rPr>
        <w:t xml:space="preserve"> </w:t>
      </w:r>
      <w:r w:rsidR="38482560" w:rsidRPr="451CAD7A">
        <w:rPr>
          <w:rFonts w:ascii="Book Antiqua" w:hAnsi="Book Antiqua"/>
          <w:sz w:val="24"/>
          <w:szCs w:val="24"/>
          <w:lang w:eastAsia="es-ES"/>
        </w:rPr>
        <w:t xml:space="preserve">CJC-97-2022 de la magistrada </w:t>
      </w:r>
      <w:r w:rsidR="472641A3" w:rsidRPr="451CAD7A">
        <w:rPr>
          <w:rFonts w:ascii="Book Antiqua" w:hAnsi="Book Antiqua"/>
          <w:sz w:val="24"/>
          <w:szCs w:val="24"/>
          <w:lang w:eastAsia="es-ES"/>
        </w:rPr>
        <w:t xml:space="preserve">y Coordinadora de la Comisión de la Jurisdicción Civil, Damaris </w:t>
      </w:r>
      <w:r w:rsidR="38482560" w:rsidRPr="451CAD7A">
        <w:rPr>
          <w:rFonts w:ascii="Book Antiqua" w:hAnsi="Book Antiqua"/>
          <w:sz w:val="24"/>
          <w:szCs w:val="24"/>
          <w:lang w:eastAsia="es-ES"/>
        </w:rPr>
        <w:t>Vargas</w:t>
      </w:r>
      <w:r w:rsidR="4BEB2B90" w:rsidRPr="451CAD7A">
        <w:rPr>
          <w:rFonts w:ascii="Book Antiqua" w:hAnsi="Book Antiqua"/>
          <w:sz w:val="24"/>
          <w:szCs w:val="24"/>
          <w:lang w:eastAsia="es-ES"/>
        </w:rPr>
        <w:t xml:space="preserve"> V</w:t>
      </w:r>
      <w:r w:rsidR="00DB23B0">
        <w:rPr>
          <w:rFonts w:ascii="Book Antiqua" w:hAnsi="Book Antiqua"/>
          <w:sz w:val="24"/>
          <w:szCs w:val="24"/>
          <w:lang w:eastAsia="es-ES"/>
        </w:rPr>
        <w:t>ásquez</w:t>
      </w:r>
      <w:r w:rsidR="472641A3" w:rsidRPr="451CAD7A">
        <w:rPr>
          <w:rFonts w:ascii="Book Antiqua" w:hAnsi="Book Antiqua"/>
          <w:sz w:val="24"/>
          <w:szCs w:val="24"/>
          <w:lang w:eastAsia="es-ES"/>
        </w:rPr>
        <w:t xml:space="preserve">, </w:t>
      </w:r>
      <w:r w:rsidR="3C3AA72D" w:rsidRPr="451CAD7A">
        <w:rPr>
          <w:rFonts w:ascii="Book Antiqua" w:hAnsi="Book Antiqua"/>
          <w:sz w:val="24"/>
          <w:szCs w:val="24"/>
          <w:lang w:eastAsia="es-ES"/>
        </w:rPr>
        <w:t xml:space="preserve">en el que se expone que se entrevistó a diferentes </w:t>
      </w:r>
      <w:r w:rsidR="10C5A3FB" w:rsidRPr="451CAD7A">
        <w:rPr>
          <w:rFonts w:ascii="Book Antiqua" w:hAnsi="Book Antiqua"/>
          <w:sz w:val="24"/>
          <w:szCs w:val="24"/>
          <w:lang w:eastAsia="es-ES"/>
        </w:rPr>
        <w:t>personas juzgadoras</w:t>
      </w:r>
      <w:r w:rsidR="1C0CD282" w:rsidRPr="451CAD7A">
        <w:rPr>
          <w:rFonts w:ascii="Book Antiqua" w:hAnsi="Book Antiqua"/>
          <w:sz w:val="24"/>
          <w:szCs w:val="24"/>
          <w:lang w:eastAsia="es-ES"/>
        </w:rPr>
        <w:t xml:space="preserve"> para optar por estas plazas. P</w:t>
      </w:r>
      <w:r w:rsidR="4B37B21C" w:rsidRPr="451CAD7A">
        <w:rPr>
          <w:rFonts w:ascii="Book Antiqua" w:hAnsi="Book Antiqua"/>
          <w:sz w:val="24"/>
          <w:szCs w:val="24"/>
          <w:lang w:eastAsia="es-ES"/>
        </w:rPr>
        <w:t>or lo</w:t>
      </w:r>
      <w:r w:rsidR="1C0CD282" w:rsidRPr="451CAD7A">
        <w:rPr>
          <w:rFonts w:ascii="Book Antiqua" w:hAnsi="Book Antiqua"/>
          <w:sz w:val="24"/>
          <w:szCs w:val="24"/>
          <w:lang w:eastAsia="es-ES"/>
        </w:rPr>
        <w:t xml:space="preserve"> anterior,</w:t>
      </w:r>
      <w:r w:rsidR="4B37B21C" w:rsidRPr="451CAD7A">
        <w:rPr>
          <w:rFonts w:ascii="Book Antiqua" w:hAnsi="Book Antiqua"/>
          <w:sz w:val="24"/>
          <w:szCs w:val="24"/>
          <w:lang w:eastAsia="es-ES"/>
        </w:rPr>
        <w:t xml:space="preserve"> se </w:t>
      </w:r>
      <w:r w:rsidRPr="451CAD7A">
        <w:rPr>
          <w:rFonts w:ascii="Book Antiqua" w:hAnsi="Book Antiqua"/>
          <w:sz w:val="24"/>
          <w:szCs w:val="24"/>
          <w:lang w:eastAsia="es-ES"/>
        </w:rPr>
        <w:t xml:space="preserve">acordó: </w:t>
      </w:r>
    </w:p>
    <w:p w14:paraId="647B2666" w14:textId="77777777" w:rsidR="00735848" w:rsidRPr="007F06DB" w:rsidRDefault="00735848" w:rsidP="00735848">
      <w:pPr>
        <w:ind w:left="851" w:right="851" w:firstLine="709"/>
        <w:contextualSpacing/>
        <w:jc w:val="both"/>
        <w:rPr>
          <w:rFonts w:ascii="Book Antiqua" w:hAnsi="Book Antiqua"/>
          <w:sz w:val="24"/>
          <w:szCs w:val="24"/>
        </w:rPr>
      </w:pPr>
      <w:r w:rsidRPr="007F06DB">
        <w:rPr>
          <w:rFonts w:ascii="Book Antiqua" w:hAnsi="Book Antiqua"/>
          <w:sz w:val="24"/>
          <w:szCs w:val="24"/>
          <w:lang w:eastAsia="es-ES"/>
        </w:rPr>
        <w:t> </w:t>
      </w:r>
    </w:p>
    <w:p w14:paraId="637D1130" w14:textId="1A656E0F" w:rsidR="00735848" w:rsidRPr="009D2C95" w:rsidRDefault="00DD50F5" w:rsidP="005C6C62">
      <w:pPr>
        <w:ind w:left="1416" w:right="851"/>
        <w:contextualSpacing/>
        <w:jc w:val="both"/>
        <w:rPr>
          <w:rFonts w:ascii="Book Antiqua" w:hAnsi="Book Antiqua"/>
          <w:sz w:val="24"/>
          <w:szCs w:val="24"/>
        </w:rPr>
      </w:pPr>
      <w:r w:rsidRPr="007F06DB">
        <w:rPr>
          <w:rFonts w:ascii="Book Antiqua" w:hAnsi="Book Antiqua"/>
          <w:i/>
          <w:iCs/>
          <w:sz w:val="24"/>
          <w:szCs w:val="24"/>
          <w:lang w:eastAsia="es-ES"/>
        </w:rPr>
        <w:t xml:space="preserve">“… </w:t>
      </w:r>
      <w:r w:rsidR="00735848" w:rsidRPr="007F06DB">
        <w:rPr>
          <w:rFonts w:ascii="Book Antiqua" w:hAnsi="Book Antiqua"/>
          <w:i/>
          <w:iCs/>
          <w:sz w:val="24"/>
          <w:szCs w:val="24"/>
          <w:lang w:eastAsia="es-ES"/>
        </w:rPr>
        <w:t>Tener por conocido el acuerdo adoptado por la Comisión de la Jurisdicción Civil, remitido en oficio N° CJC-97-2022</w:t>
      </w:r>
      <w:r w:rsidR="00735848" w:rsidRPr="009D2C95">
        <w:rPr>
          <w:rFonts w:ascii="Book Antiqua" w:hAnsi="Book Antiqua"/>
          <w:i/>
          <w:iCs/>
          <w:sz w:val="24"/>
          <w:szCs w:val="24"/>
          <w:lang w:eastAsia="es-ES"/>
        </w:rPr>
        <w:t xml:space="preserve"> del 24 de febrero del </w:t>
      </w:r>
      <w:r w:rsidR="00735848" w:rsidRPr="00872F0E">
        <w:rPr>
          <w:rFonts w:ascii="Book Antiqua" w:hAnsi="Book Antiqua"/>
          <w:i/>
          <w:iCs/>
          <w:sz w:val="24"/>
          <w:szCs w:val="24"/>
          <w:lang w:eastAsia="es-ES"/>
        </w:rPr>
        <w:t xml:space="preserve">2022, y acoger parcialmente la solicitud que hace, en consecuencia: 1.) Designar como Gestores Civiles en la plaza N° 379583 a la doctora Jéssica Alejandra Jiménez Ramírez y en la plaza N° 382066 al licenciado Minor Delgado Sánchez, de manera temporal hasta tanto se definan los perfiles oficiales del citado puesto. </w:t>
      </w:r>
      <w:r w:rsidR="00735848" w:rsidRPr="00872F0E">
        <w:rPr>
          <w:rFonts w:ascii="Book Antiqua" w:hAnsi="Book Antiqua"/>
          <w:i/>
          <w:iCs/>
          <w:sz w:val="24"/>
          <w:szCs w:val="24"/>
          <w:lang w:eastAsia="es-ES"/>
        </w:rPr>
        <w:lastRenderedPageBreak/>
        <w:t>2.) En razón de que la doctora Jiménez Ramírez está sustituyendo temporalmente al magistrado Solís en la Sala Primera, designar en su lugar como Gestor Civil y hasta que concluya esa sustitución, al licenciado Luis Diego Romero Trejos. 3.) Designar como suplentes de la doctora Jiménez Ramírez y del licenciado Delgado Sánchez, a los licenciados Luis Diego Romero Trejos y Freddy Ureña Díaz. 4.) Las anteriores designaciones son a partir del 2 de mayo del año en curso.  Se declara acuerdo firme</w:t>
      </w:r>
      <w:r>
        <w:rPr>
          <w:rFonts w:ascii="Book Antiqua" w:hAnsi="Book Antiqua"/>
          <w:i/>
          <w:iCs/>
          <w:sz w:val="24"/>
          <w:szCs w:val="24"/>
          <w:lang w:eastAsia="es-ES"/>
        </w:rPr>
        <w:t>…</w:t>
      </w:r>
      <w:r w:rsidR="00735848" w:rsidRPr="00872F0E">
        <w:rPr>
          <w:rFonts w:ascii="Book Antiqua" w:hAnsi="Book Antiqua"/>
          <w:i/>
          <w:iCs/>
          <w:sz w:val="24"/>
          <w:szCs w:val="24"/>
          <w:lang w:eastAsia="es-ES"/>
        </w:rPr>
        <w:t>”</w:t>
      </w:r>
    </w:p>
    <w:p w14:paraId="50093B20" w14:textId="77777777" w:rsidR="00735848" w:rsidRPr="009D2C95" w:rsidRDefault="00735848" w:rsidP="00735848">
      <w:pPr>
        <w:ind w:left="851" w:right="851" w:firstLine="709"/>
        <w:jc w:val="both"/>
        <w:rPr>
          <w:rFonts w:ascii="Book Antiqua" w:hAnsi="Book Antiqua"/>
          <w:sz w:val="24"/>
          <w:szCs w:val="24"/>
        </w:rPr>
      </w:pPr>
      <w:bookmarkStart w:id="1" w:name="_Hlk105146375"/>
      <w:r w:rsidRPr="009D2C95">
        <w:rPr>
          <w:rFonts w:ascii="Book Antiqua" w:hAnsi="Book Antiqua"/>
          <w:i/>
          <w:iCs/>
          <w:sz w:val="24"/>
          <w:szCs w:val="24"/>
          <w:lang w:eastAsia="es-ES"/>
        </w:rPr>
        <w:t> </w:t>
      </w:r>
    </w:p>
    <w:p w14:paraId="35A77259" w14:textId="089134BE" w:rsidR="00434237" w:rsidRDefault="6A1AE1DA"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lang w:eastAsia="es-ES"/>
        </w:rPr>
      </w:pPr>
      <w:r w:rsidRPr="451CAD7A">
        <w:rPr>
          <w:rFonts w:ascii="Book Antiqua" w:hAnsi="Book Antiqua"/>
          <w:sz w:val="24"/>
          <w:szCs w:val="24"/>
          <w:lang w:eastAsia="es-ES"/>
        </w:rPr>
        <w:t>E</w:t>
      </w:r>
      <w:r w:rsidR="710CDDAA" w:rsidRPr="451CAD7A">
        <w:rPr>
          <w:rFonts w:ascii="Book Antiqua" w:hAnsi="Book Antiqua"/>
          <w:sz w:val="24"/>
          <w:szCs w:val="24"/>
          <w:lang w:eastAsia="es-ES"/>
        </w:rPr>
        <w:t xml:space="preserve">l Consejo Superior, </w:t>
      </w:r>
      <w:r w:rsidR="710CDDAA" w:rsidRPr="451CAD7A">
        <w:rPr>
          <w:rFonts w:ascii="Book Antiqua" w:hAnsi="Book Antiqua"/>
          <w:b/>
          <w:bCs/>
          <w:sz w:val="24"/>
          <w:szCs w:val="24"/>
          <w:lang w:eastAsia="es-ES"/>
        </w:rPr>
        <w:t>en sesión N°36-2022</w:t>
      </w:r>
      <w:r w:rsidR="710CDDAA" w:rsidRPr="451CAD7A">
        <w:rPr>
          <w:rFonts w:ascii="Book Antiqua" w:hAnsi="Book Antiqua"/>
          <w:sz w:val="24"/>
          <w:szCs w:val="24"/>
          <w:lang w:eastAsia="es-ES"/>
        </w:rPr>
        <w:t>,</w:t>
      </w:r>
      <w:r w:rsidRPr="451CAD7A">
        <w:rPr>
          <w:rFonts w:ascii="Book Antiqua" w:hAnsi="Book Antiqua"/>
          <w:sz w:val="24"/>
          <w:szCs w:val="24"/>
          <w:lang w:eastAsia="es-ES"/>
        </w:rPr>
        <w:t xml:space="preserve"> celebrada el </w:t>
      </w:r>
      <w:r w:rsidRPr="451CAD7A">
        <w:rPr>
          <w:rFonts w:ascii="Book Antiqua" w:hAnsi="Book Antiqua"/>
          <w:b/>
          <w:bCs/>
          <w:sz w:val="24"/>
          <w:szCs w:val="24"/>
          <w:u w:val="single"/>
          <w:lang w:eastAsia="es-ES"/>
        </w:rPr>
        <w:t>29 de abril de 2022</w:t>
      </w:r>
      <w:r w:rsidRPr="451CAD7A">
        <w:rPr>
          <w:rFonts w:ascii="Book Antiqua" w:hAnsi="Book Antiqua"/>
          <w:sz w:val="24"/>
          <w:szCs w:val="24"/>
          <w:lang w:eastAsia="es-ES"/>
        </w:rPr>
        <w:t xml:space="preserve">, </w:t>
      </w:r>
      <w:r w:rsidR="710CDDAA" w:rsidRPr="451CAD7A">
        <w:rPr>
          <w:rFonts w:ascii="Book Antiqua" w:hAnsi="Book Antiqua"/>
          <w:sz w:val="24"/>
          <w:szCs w:val="24"/>
          <w:lang w:eastAsia="es-ES"/>
        </w:rPr>
        <w:t xml:space="preserve">artículo XXII, </w:t>
      </w:r>
      <w:r w:rsidR="006F7E7C">
        <w:rPr>
          <w:rFonts w:ascii="Book Antiqua" w:hAnsi="Book Antiqua"/>
          <w:sz w:val="24"/>
          <w:szCs w:val="24"/>
          <w:lang w:eastAsia="es-ES"/>
        </w:rPr>
        <w:t>conoció</w:t>
      </w:r>
      <w:r w:rsidR="580ACDEE" w:rsidRPr="451CAD7A">
        <w:rPr>
          <w:rFonts w:ascii="Book Antiqua" w:hAnsi="Book Antiqua"/>
          <w:sz w:val="24"/>
          <w:szCs w:val="24"/>
          <w:lang w:eastAsia="es-ES"/>
        </w:rPr>
        <w:t xml:space="preserve"> </w:t>
      </w:r>
      <w:r w:rsidR="06387E04" w:rsidRPr="451CAD7A">
        <w:rPr>
          <w:rFonts w:ascii="Book Antiqua" w:hAnsi="Book Antiqua"/>
          <w:sz w:val="24"/>
          <w:szCs w:val="24"/>
          <w:lang w:eastAsia="es-ES"/>
        </w:rPr>
        <w:t>el informe</w:t>
      </w:r>
      <w:r w:rsidR="5E14DC2C" w:rsidRPr="451CAD7A">
        <w:rPr>
          <w:rFonts w:ascii="Book Antiqua" w:hAnsi="Book Antiqua"/>
          <w:sz w:val="24"/>
          <w:szCs w:val="24"/>
          <w:lang w:eastAsia="es-ES"/>
        </w:rPr>
        <w:t xml:space="preserve"> </w:t>
      </w:r>
      <w:r w:rsidR="26783EC6" w:rsidRPr="451CAD7A">
        <w:rPr>
          <w:rFonts w:ascii="Book Antiqua" w:hAnsi="Book Antiqua"/>
          <w:sz w:val="24"/>
          <w:szCs w:val="24"/>
          <w:lang w:eastAsia="es-ES"/>
        </w:rPr>
        <w:t>316-PLA-MI-RH-2022, relacionado con la Formulación Presupuestaria 2023</w:t>
      </w:r>
      <w:r w:rsidR="6CDC5910" w:rsidRPr="451CAD7A">
        <w:rPr>
          <w:rFonts w:ascii="Book Antiqua" w:hAnsi="Book Antiqua"/>
          <w:sz w:val="24"/>
          <w:szCs w:val="24"/>
          <w:lang w:eastAsia="es-ES"/>
        </w:rPr>
        <w:t xml:space="preserve">: </w:t>
      </w:r>
      <w:r w:rsidR="26783EC6" w:rsidRPr="451CAD7A">
        <w:rPr>
          <w:rFonts w:ascii="Book Antiqua" w:hAnsi="Book Antiqua"/>
          <w:sz w:val="24"/>
          <w:szCs w:val="24"/>
          <w:lang w:eastAsia="es-ES"/>
        </w:rPr>
        <w:t>Impacto organizacional y presupuestario en el Poder Judicial a partir de la promulgación del Nuevo Código Procesal Agrario para el 2023, Ley 9609</w:t>
      </w:r>
      <w:r w:rsidR="29DFB45B" w:rsidRPr="451CAD7A">
        <w:rPr>
          <w:rFonts w:ascii="Book Antiqua" w:hAnsi="Book Antiqua"/>
          <w:sz w:val="24"/>
          <w:szCs w:val="24"/>
          <w:lang w:eastAsia="es-ES"/>
        </w:rPr>
        <w:t>.</w:t>
      </w:r>
    </w:p>
    <w:p w14:paraId="10996DB7" w14:textId="77777777" w:rsidR="002720C8" w:rsidRDefault="002720C8" w:rsidP="00434237">
      <w:pPr>
        <w:ind w:left="720" w:right="851"/>
        <w:contextualSpacing/>
        <w:jc w:val="both"/>
        <w:rPr>
          <w:rFonts w:ascii="Book Antiqua" w:hAnsi="Book Antiqua"/>
          <w:sz w:val="24"/>
          <w:szCs w:val="24"/>
          <w:lang w:eastAsia="es-ES"/>
        </w:rPr>
      </w:pPr>
    </w:p>
    <w:p w14:paraId="5A1EAC19" w14:textId="34824D9B" w:rsidR="001B60D1" w:rsidRDefault="00E71BDB" w:rsidP="00434237">
      <w:pPr>
        <w:ind w:left="720" w:right="851"/>
        <w:contextualSpacing/>
        <w:jc w:val="both"/>
        <w:rPr>
          <w:rFonts w:ascii="Book Antiqua" w:hAnsi="Book Antiqua"/>
          <w:sz w:val="24"/>
          <w:szCs w:val="24"/>
          <w:lang w:eastAsia="es-ES"/>
        </w:rPr>
      </w:pPr>
      <w:r>
        <w:rPr>
          <w:rFonts w:ascii="Book Antiqua" w:hAnsi="Book Antiqua"/>
          <w:sz w:val="24"/>
          <w:szCs w:val="24"/>
          <w:lang w:eastAsia="es-ES"/>
        </w:rPr>
        <w:t xml:space="preserve">En este informe se </w:t>
      </w:r>
      <w:r w:rsidR="00C852BE">
        <w:rPr>
          <w:rFonts w:ascii="Book Antiqua" w:hAnsi="Book Antiqua"/>
          <w:sz w:val="24"/>
          <w:szCs w:val="24"/>
          <w:lang w:eastAsia="es-ES"/>
        </w:rPr>
        <w:t>propuso</w:t>
      </w:r>
      <w:r w:rsidR="0032273B">
        <w:rPr>
          <w:rFonts w:ascii="Book Antiqua" w:hAnsi="Book Antiqua"/>
          <w:sz w:val="24"/>
          <w:szCs w:val="24"/>
          <w:lang w:eastAsia="es-ES"/>
        </w:rPr>
        <w:t>:</w:t>
      </w:r>
    </w:p>
    <w:p w14:paraId="7DCC7611" w14:textId="27DA61C3" w:rsidR="0032273B" w:rsidRDefault="0032273B" w:rsidP="00434237">
      <w:pPr>
        <w:ind w:left="720" w:right="851"/>
        <w:contextualSpacing/>
        <w:jc w:val="both"/>
        <w:rPr>
          <w:rFonts w:ascii="Book Antiqua" w:hAnsi="Book Antiqua"/>
          <w:sz w:val="24"/>
          <w:szCs w:val="24"/>
          <w:lang w:eastAsia="es-ES"/>
        </w:rPr>
      </w:pPr>
    </w:p>
    <w:p w14:paraId="7FE54BC7" w14:textId="659D0FB8" w:rsidR="0032273B" w:rsidRDefault="005C6C62" w:rsidP="005C6C62">
      <w:pPr>
        <w:ind w:left="1410" w:right="851"/>
        <w:contextualSpacing/>
        <w:jc w:val="both"/>
        <w:rPr>
          <w:rFonts w:ascii="Book Antiqua" w:hAnsi="Book Antiqua"/>
          <w:i/>
          <w:iCs/>
          <w:sz w:val="24"/>
          <w:szCs w:val="24"/>
          <w:lang w:eastAsia="es-ES"/>
        </w:rPr>
      </w:pPr>
      <w:r>
        <w:rPr>
          <w:rFonts w:ascii="Book Antiqua" w:hAnsi="Book Antiqua"/>
          <w:sz w:val="24"/>
          <w:szCs w:val="24"/>
          <w:lang w:eastAsia="es-ES"/>
        </w:rPr>
        <w:t>“</w:t>
      </w:r>
      <w:r w:rsidR="0032273B">
        <w:rPr>
          <w:rFonts w:ascii="Book Antiqua" w:hAnsi="Book Antiqua"/>
          <w:sz w:val="24"/>
          <w:szCs w:val="24"/>
          <w:lang w:eastAsia="es-ES"/>
        </w:rPr>
        <w:t>…</w:t>
      </w:r>
      <w:r w:rsidR="0032273B" w:rsidRPr="0032273B">
        <w:t xml:space="preserve"> </w:t>
      </w:r>
      <w:r w:rsidR="0032273B" w:rsidRPr="0032273B">
        <w:rPr>
          <w:rFonts w:ascii="Book Antiqua" w:hAnsi="Book Antiqua"/>
          <w:i/>
          <w:iCs/>
          <w:sz w:val="24"/>
          <w:szCs w:val="24"/>
          <w:lang w:eastAsia="es-ES"/>
        </w:rPr>
        <w:t>Solicitar a Corte Plena valorar la posibilidad de solicitar postergar la entrada en vigencia del Nuevo Código Procesal Agrario, Ley 9609 (originalmente establecido para febrero de 2023), dado que por las condiciones presupuestarias actuales, se estima que no resulta el momento oportuno para su puesta en marcha, dado que la eventual implicación de necesidades asociadas a recurso humano, tecnológico y otros, incluidos en el presente informe,  a la fecha no ha podido ser cubiertas por las limitaciones presupuestarias, lo cual se ha identificado institucionalmente con las medidas de contención del gasto. Adicional a la recomendación anterior y reforzando la valoración que debe realizar la Corte Plena, se debe tomar en consideración que todavía no existe claridad en el impacto que va tener en la entrada de asuntos en los Juzgados Agrarios, ni en la Sala Primera, y no se cuenta con los datos a nivel de sistemas informáticos, de los procesos sucesorios, cobratorios, contenciosos, entre otros, que formarán parte de los nuevos asuntos Agrarios, en la actualidad no hay elementos sistemáticos para determinar una cantidad específica, con ocasión del Código Procesal Agraria</w:t>
      </w:r>
      <w:r w:rsidR="0032273B">
        <w:rPr>
          <w:rFonts w:ascii="Book Antiqua" w:hAnsi="Book Antiqua"/>
          <w:i/>
          <w:iCs/>
          <w:sz w:val="24"/>
          <w:szCs w:val="24"/>
          <w:lang w:eastAsia="es-ES"/>
        </w:rPr>
        <w:t>…”</w:t>
      </w:r>
    </w:p>
    <w:p w14:paraId="62B181D9" w14:textId="4ECF3BBF" w:rsidR="001D700E" w:rsidRDefault="001D700E" w:rsidP="00434237">
      <w:pPr>
        <w:ind w:left="720" w:right="851"/>
        <w:contextualSpacing/>
        <w:jc w:val="both"/>
        <w:rPr>
          <w:rFonts w:ascii="Book Antiqua" w:hAnsi="Book Antiqua"/>
          <w:i/>
          <w:iCs/>
          <w:sz w:val="24"/>
          <w:szCs w:val="24"/>
          <w:lang w:eastAsia="es-ES"/>
        </w:rPr>
      </w:pPr>
    </w:p>
    <w:p w14:paraId="3A0ADF77" w14:textId="6395A2ED" w:rsidR="00735848" w:rsidRDefault="006A2872" w:rsidP="006A1C22">
      <w:pPr>
        <w:ind w:left="720" w:right="49"/>
        <w:contextualSpacing/>
        <w:jc w:val="both"/>
        <w:rPr>
          <w:rFonts w:ascii="Book Antiqua" w:hAnsi="Book Antiqua"/>
          <w:sz w:val="24"/>
          <w:szCs w:val="24"/>
          <w:lang w:eastAsia="es-ES"/>
        </w:rPr>
      </w:pPr>
      <w:r>
        <w:rPr>
          <w:rFonts w:ascii="Book Antiqua" w:hAnsi="Book Antiqua"/>
          <w:sz w:val="24"/>
          <w:szCs w:val="24"/>
          <w:lang w:eastAsia="es-ES"/>
        </w:rPr>
        <w:lastRenderedPageBreak/>
        <w:t xml:space="preserve">En esta </w:t>
      </w:r>
      <w:r w:rsidR="003E7BB8">
        <w:rPr>
          <w:rFonts w:ascii="Book Antiqua" w:hAnsi="Book Antiqua"/>
          <w:sz w:val="24"/>
          <w:szCs w:val="24"/>
          <w:lang w:eastAsia="es-ES"/>
        </w:rPr>
        <w:t>sesión,</w:t>
      </w:r>
      <w:r>
        <w:rPr>
          <w:rFonts w:ascii="Book Antiqua" w:hAnsi="Book Antiqua"/>
          <w:sz w:val="24"/>
          <w:szCs w:val="24"/>
          <w:lang w:eastAsia="es-ES"/>
        </w:rPr>
        <w:t xml:space="preserve"> además, se </w:t>
      </w:r>
      <w:r w:rsidR="00D87E91">
        <w:rPr>
          <w:rFonts w:ascii="Book Antiqua" w:hAnsi="Book Antiqua"/>
          <w:sz w:val="24"/>
          <w:szCs w:val="24"/>
          <w:lang w:eastAsia="es-ES"/>
        </w:rPr>
        <w:t>indicó lo siguiente</w:t>
      </w:r>
      <w:r w:rsidR="00AC11ED">
        <w:rPr>
          <w:rFonts w:ascii="Book Antiqua" w:hAnsi="Book Antiqua"/>
          <w:sz w:val="24"/>
          <w:szCs w:val="24"/>
          <w:lang w:eastAsia="es-ES"/>
        </w:rPr>
        <w:t xml:space="preserve"> </w:t>
      </w:r>
      <w:r w:rsidR="005557B1">
        <w:rPr>
          <w:rFonts w:ascii="Book Antiqua" w:hAnsi="Book Antiqua"/>
          <w:sz w:val="24"/>
          <w:szCs w:val="24"/>
          <w:lang w:eastAsia="es-ES"/>
        </w:rPr>
        <w:t xml:space="preserve">sobre la </w:t>
      </w:r>
      <w:r w:rsidR="005557B1" w:rsidRPr="005557B1">
        <w:rPr>
          <w:rFonts w:ascii="Book Antiqua" w:hAnsi="Book Antiqua"/>
          <w:sz w:val="24"/>
          <w:szCs w:val="24"/>
          <w:lang w:eastAsia="es-ES"/>
        </w:rPr>
        <w:t>plaza encargada de la gestoría en materia agraria</w:t>
      </w:r>
      <w:r w:rsidR="005557B1">
        <w:rPr>
          <w:rFonts w:ascii="Book Antiqua" w:hAnsi="Book Antiqua"/>
          <w:sz w:val="24"/>
          <w:szCs w:val="24"/>
          <w:lang w:eastAsia="es-ES"/>
        </w:rPr>
        <w:t>:</w:t>
      </w:r>
    </w:p>
    <w:p w14:paraId="26614E86" w14:textId="77777777" w:rsidR="005727AD" w:rsidRPr="00434237" w:rsidRDefault="005727AD" w:rsidP="00434237">
      <w:pPr>
        <w:ind w:left="720" w:right="851"/>
        <w:contextualSpacing/>
        <w:jc w:val="both"/>
        <w:rPr>
          <w:rFonts w:ascii="Book Antiqua" w:hAnsi="Book Antiqua"/>
          <w:sz w:val="24"/>
          <w:szCs w:val="24"/>
          <w:lang w:eastAsia="es-ES"/>
        </w:rPr>
      </w:pPr>
    </w:p>
    <w:p w14:paraId="4E2BB4B1" w14:textId="3428513E" w:rsidR="00735848" w:rsidRPr="009D2C95" w:rsidRDefault="005727AD" w:rsidP="006A1C22">
      <w:pPr>
        <w:ind w:left="993" w:right="333"/>
        <w:contextualSpacing/>
        <w:jc w:val="both"/>
        <w:rPr>
          <w:rFonts w:ascii="Book Antiqua" w:hAnsi="Book Antiqua"/>
          <w:sz w:val="24"/>
          <w:szCs w:val="24"/>
        </w:rPr>
      </w:pPr>
      <w:r w:rsidRPr="000551DF">
        <w:rPr>
          <w:rFonts w:ascii="Book Antiqua" w:hAnsi="Book Antiqua"/>
          <w:i/>
          <w:iCs/>
          <w:sz w:val="24"/>
          <w:szCs w:val="24"/>
          <w:lang w:eastAsia="es-ES"/>
        </w:rPr>
        <w:t xml:space="preserve">“… </w:t>
      </w:r>
      <w:r w:rsidR="00735848" w:rsidRPr="000551DF">
        <w:rPr>
          <w:rFonts w:ascii="Book Antiqua" w:hAnsi="Book Antiqua"/>
          <w:i/>
          <w:iCs/>
          <w:sz w:val="24"/>
          <w:szCs w:val="24"/>
          <w:lang w:eastAsia="es-ES"/>
        </w:rPr>
        <w:t xml:space="preserve">En relación a la plaza encargada de la gestoría en materia agraria, </w:t>
      </w:r>
      <w:r w:rsidR="00735848" w:rsidRPr="000551DF">
        <w:rPr>
          <w:rFonts w:ascii="Book Antiqua" w:hAnsi="Book Antiqua"/>
          <w:b/>
          <w:bCs/>
          <w:i/>
          <w:iCs/>
          <w:sz w:val="24"/>
          <w:szCs w:val="24"/>
          <w:lang w:eastAsia="es-ES"/>
        </w:rPr>
        <w:t>se remite a la Corte Plena para su conocimiento, el acuerdo del Consejo Superior tomado en sesión extraordinaria N°21-2021 de presupuesto celebrada el 12 de marzo del 2021, artículo XX,</w:t>
      </w:r>
      <w:r w:rsidR="00735848" w:rsidRPr="000551DF">
        <w:rPr>
          <w:rFonts w:ascii="Book Antiqua" w:hAnsi="Book Antiqua"/>
          <w:i/>
          <w:iCs/>
          <w:sz w:val="24"/>
          <w:szCs w:val="24"/>
          <w:lang w:eastAsia="es-ES"/>
        </w:rPr>
        <w:t xml:space="preserve"> en el que se conoció el oficio </w:t>
      </w:r>
      <w:r w:rsidR="00735848" w:rsidRPr="000551DF">
        <w:rPr>
          <w:rFonts w:ascii="Book Antiqua" w:hAnsi="Book Antiqua"/>
          <w:b/>
          <w:bCs/>
          <w:i/>
          <w:iCs/>
          <w:sz w:val="24"/>
          <w:szCs w:val="24"/>
          <w:lang w:eastAsia="es-ES"/>
        </w:rPr>
        <w:t xml:space="preserve">248-PLA-RH-OI-2021 </w:t>
      </w:r>
      <w:r w:rsidR="00735848" w:rsidRPr="000551DF">
        <w:rPr>
          <w:rFonts w:ascii="Book Antiqua" w:hAnsi="Book Antiqua"/>
          <w:i/>
          <w:iCs/>
          <w:sz w:val="24"/>
          <w:szCs w:val="24"/>
          <w:lang w:eastAsia="es-ES"/>
        </w:rPr>
        <w:t>(conocido</w:t>
      </w:r>
      <w:r w:rsidR="00735848" w:rsidRPr="009D2C95">
        <w:rPr>
          <w:rFonts w:ascii="Book Antiqua" w:hAnsi="Book Antiqua"/>
          <w:i/>
          <w:iCs/>
          <w:sz w:val="24"/>
          <w:szCs w:val="24"/>
          <w:lang w:eastAsia="es-ES"/>
        </w:rPr>
        <w:t xml:space="preserve"> también por la Corte Plena en sesión de presupuesto del 01 de junio del 2021, artículo II), según el cual: “ Se acordó: 1) Se aprueba el escenario número 3 que dice: En vista de que los recursos existentes en la institución son limitados y existen otras necesidades que se deben atender, se plantea la posibilidad de maximizar el uso de este, destinándolo a apoyar otras materias que no tienen gestoría, especialmente en materias que ve la Sala Primera como Contencioso Administrativo y Agrario, y en caso de ser necesario y posible se brinde apoyo a la gestoría de la materia Civil o cualquier otra materia que lo requiera. Con este escenario se busca el máximo aprovechamiento del recurso, al ejercer la gestoría en otras jurisdicciones y con ello generar una mejora continua en los despachos que atienda, contenido en el Informe 248-PLA-RH-OI-2021, estudio de Requerimiento Humano sobre la Continuidad de las plazas otorgadas como resultado de la promulgación del Nuevo Código Procesal Civil, en el entendido que la condición de la plaza será ordinaria</w:t>
      </w:r>
      <w:r w:rsidR="009F3FDE">
        <w:rPr>
          <w:rFonts w:ascii="Book Antiqua" w:hAnsi="Book Antiqua"/>
          <w:i/>
          <w:iCs/>
          <w:sz w:val="24"/>
          <w:szCs w:val="24"/>
          <w:lang w:eastAsia="es-ES"/>
        </w:rPr>
        <w:t xml:space="preserve">. </w:t>
      </w:r>
      <w:r w:rsidR="009F3FDE" w:rsidRPr="009F3FDE">
        <w:rPr>
          <w:rFonts w:ascii="Book Antiqua" w:hAnsi="Book Antiqua"/>
          <w:i/>
          <w:iCs/>
          <w:sz w:val="24"/>
          <w:szCs w:val="24"/>
          <w:lang w:eastAsia="es-ES"/>
        </w:rPr>
        <w:t>2) Se estará a la espera del análisis global del presupuesto 2022, para presentar una</w:t>
      </w:r>
      <w:r w:rsidR="009F3FDE">
        <w:rPr>
          <w:rFonts w:ascii="Book Antiqua" w:hAnsi="Book Antiqua"/>
          <w:i/>
          <w:iCs/>
          <w:sz w:val="24"/>
          <w:szCs w:val="24"/>
          <w:lang w:eastAsia="es-ES"/>
        </w:rPr>
        <w:t xml:space="preserve"> </w:t>
      </w:r>
      <w:r w:rsidR="009F3FDE" w:rsidRPr="009F3FDE">
        <w:rPr>
          <w:rFonts w:ascii="Book Antiqua" w:hAnsi="Book Antiqua"/>
          <w:i/>
          <w:iCs/>
          <w:sz w:val="24"/>
          <w:szCs w:val="24"/>
          <w:lang w:eastAsia="es-ES"/>
        </w:rPr>
        <w:t>propuesta que integre todas las necesidades institucionales</w:t>
      </w:r>
      <w:r>
        <w:rPr>
          <w:rFonts w:ascii="Book Antiqua" w:hAnsi="Book Antiqua"/>
          <w:i/>
          <w:iCs/>
          <w:sz w:val="24"/>
          <w:szCs w:val="24"/>
          <w:lang w:eastAsia="es-ES"/>
        </w:rPr>
        <w:t>…”</w:t>
      </w:r>
      <w:r w:rsidR="00735848" w:rsidRPr="009D2C95">
        <w:rPr>
          <w:rFonts w:ascii="Book Antiqua" w:hAnsi="Book Antiqua"/>
          <w:i/>
          <w:iCs/>
          <w:sz w:val="24"/>
          <w:szCs w:val="24"/>
          <w:lang w:eastAsia="es-ES"/>
        </w:rPr>
        <w:t xml:space="preserve"> </w:t>
      </w:r>
      <w:r w:rsidR="00735848" w:rsidRPr="009D2C95">
        <w:rPr>
          <w:rFonts w:ascii="Book Antiqua" w:hAnsi="Book Antiqua"/>
          <w:sz w:val="24"/>
          <w:szCs w:val="24"/>
          <w:lang w:eastAsia="es-ES"/>
        </w:rPr>
        <w:t>(El resaltado no corresponde al original).</w:t>
      </w:r>
    </w:p>
    <w:p w14:paraId="7DBFC9AE" w14:textId="77777777" w:rsidR="00735848" w:rsidRPr="009D2C95" w:rsidRDefault="00735848" w:rsidP="00735848">
      <w:pPr>
        <w:ind w:left="851" w:right="851" w:firstLine="709"/>
        <w:contextualSpacing/>
        <w:jc w:val="both"/>
        <w:rPr>
          <w:rFonts w:ascii="Book Antiqua" w:hAnsi="Book Antiqua"/>
          <w:sz w:val="24"/>
          <w:szCs w:val="24"/>
        </w:rPr>
      </w:pPr>
      <w:r w:rsidRPr="009D2C95">
        <w:rPr>
          <w:rFonts w:ascii="Book Antiqua" w:hAnsi="Book Antiqua"/>
          <w:sz w:val="24"/>
          <w:szCs w:val="24"/>
          <w:lang w:eastAsia="es-ES"/>
        </w:rPr>
        <w:t> </w:t>
      </w:r>
    </w:p>
    <w:p w14:paraId="0402CDFB" w14:textId="58C27468" w:rsidR="00D52FD9" w:rsidRPr="00786741" w:rsidRDefault="247A7956"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lang w:eastAsia="es-ES"/>
        </w:rPr>
      </w:pPr>
      <w:r w:rsidRPr="451CAD7A">
        <w:rPr>
          <w:rFonts w:ascii="Book Antiqua" w:hAnsi="Book Antiqua"/>
          <w:b/>
          <w:bCs/>
          <w:sz w:val="24"/>
          <w:szCs w:val="24"/>
          <w:lang w:eastAsia="es-ES"/>
        </w:rPr>
        <w:t>Corte Plena en</w:t>
      </w:r>
      <w:r w:rsidRPr="451CAD7A">
        <w:rPr>
          <w:rFonts w:ascii="Book Antiqua" w:hAnsi="Book Antiqua"/>
          <w:sz w:val="24"/>
          <w:szCs w:val="24"/>
          <w:lang w:eastAsia="es-ES"/>
        </w:rPr>
        <w:t xml:space="preserve"> </w:t>
      </w:r>
      <w:r w:rsidRPr="451CAD7A">
        <w:rPr>
          <w:rFonts w:ascii="Book Antiqua" w:hAnsi="Book Antiqua"/>
          <w:b/>
          <w:bCs/>
          <w:sz w:val="24"/>
          <w:szCs w:val="24"/>
          <w:lang w:eastAsia="es-ES"/>
        </w:rPr>
        <w:t>sesión 25-2022</w:t>
      </w:r>
      <w:r w:rsidRPr="451CAD7A">
        <w:rPr>
          <w:rFonts w:ascii="Book Antiqua" w:hAnsi="Book Antiqua"/>
          <w:sz w:val="24"/>
          <w:szCs w:val="24"/>
          <w:lang w:eastAsia="es-ES"/>
        </w:rPr>
        <w:t xml:space="preserve">, </w:t>
      </w:r>
      <w:r w:rsidR="15C9D7AD" w:rsidRPr="451CAD7A">
        <w:rPr>
          <w:rFonts w:ascii="Book Antiqua" w:hAnsi="Book Antiqua"/>
          <w:sz w:val="24"/>
          <w:szCs w:val="24"/>
          <w:lang w:eastAsia="es-ES"/>
        </w:rPr>
        <w:t>celebrada el</w:t>
      </w:r>
      <w:r w:rsidR="4AD91CCD" w:rsidRPr="451CAD7A">
        <w:rPr>
          <w:rFonts w:ascii="Book Antiqua" w:hAnsi="Book Antiqua"/>
          <w:sz w:val="24"/>
          <w:szCs w:val="24"/>
          <w:lang w:eastAsia="es-ES"/>
        </w:rPr>
        <w:t xml:space="preserve"> </w:t>
      </w:r>
      <w:r w:rsidR="15C9D7AD" w:rsidRPr="451CAD7A">
        <w:rPr>
          <w:rFonts w:ascii="Book Antiqua" w:hAnsi="Book Antiqua"/>
          <w:b/>
          <w:bCs/>
          <w:sz w:val="24"/>
          <w:szCs w:val="24"/>
          <w:u w:val="single"/>
          <w:lang w:eastAsia="es-ES"/>
        </w:rPr>
        <w:t>30 de mayo de 2022</w:t>
      </w:r>
      <w:r w:rsidR="4AD91CCD" w:rsidRPr="451CAD7A">
        <w:rPr>
          <w:rFonts w:ascii="Book Antiqua" w:hAnsi="Book Antiqua"/>
          <w:sz w:val="24"/>
          <w:szCs w:val="24"/>
          <w:lang w:eastAsia="es-ES"/>
        </w:rPr>
        <w:t xml:space="preserve">, </w:t>
      </w:r>
      <w:r w:rsidRPr="451CAD7A">
        <w:rPr>
          <w:rFonts w:ascii="Book Antiqua" w:hAnsi="Book Antiqua"/>
          <w:sz w:val="24"/>
          <w:szCs w:val="24"/>
          <w:lang w:eastAsia="es-ES"/>
        </w:rPr>
        <w:t>artículo IX,</w:t>
      </w:r>
      <w:r w:rsidR="4AD91CCD" w:rsidRPr="451CAD7A">
        <w:rPr>
          <w:rFonts w:ascii="Book Antiqua" w:hAnsi="Book Antiqua"/>
          <w:sz w:val="24"/>
          <w:szCs w:val="24"/>
          <w:lang w:eastAsia="es-ES"/>
        </w:rPr>
        <w:t xml:space="preserve"> se a</w:t>
      </w:r>
      <w:r w:rsidR="43F5F39B" w:rsidRPr="451CAD7A">
        <w:rPr>
          <w:rFonts w:ascii="Book Antiqua" w:hAnsi="Book Antiqua"/>
          <w:sz w:val="24"/>
          <w:szCs w:val="24"/>
          <w:lang w:eastAsia="es-ES"/>
        </w:rPr>
        <w:t>cordó</w:t>
      </w:r>
      <w:r w:rsidR="1D06FF66" w:rsidRPr="451CAD7A">
        <w:rPr>
          <w:rFonts w:ascii="Book Antiqua" w:hAnsi="Book Antiqua"/>
          <w:sz w:val="24"/>
          <w:szCs w:val="24"/>
          <w:lang w:eastAsia="es-ES"/>
        </w:rPr>
        <w:t xml:space="preserve"> lo siguiente:</w:t>
      </w:r>
      <w:r w:rsidR="43F5F39B" w:rsidRPr="451CAD7A">
        <w:rPr>
          <w:rFonts w:ascii="Book Antiqua" w:hAnsi="Book Antiqua"/>
          <w:sz w:val="24"/>
          <w:szCs w:val="24"/>
          <w:lang w:eastAsia="es-ES"/>
        </w:rPr>
        <w:t xml:space="preserve">  </w:t>
      </w:r>
    </w:p>
    <w:p w14:paraId="54CC1E6C" w14:textId="2BFD44DE" w:rsidR="00A95C94" w:rsidRPr="00D52FD9" w:rsidRDefault="00A95C94" w:rsidP="00D52FD9">
      <w:pPr>
        <w:pStyle w:val="Prrafodelista"/>
        <w:ind w:left="1416" w:right="851"/>
        <w:jc w:val="both"/>
        <w:rPr>
          <w:rFonts w:ascii="Book Antiqua" w:hAnsi="Book Antiqua"/>
          <w:i/>
          <w:iCs/>
          <w:sz w:val="24"/>
          <w:szCs w:val="24"/>
          <w:lang w:eastAsia="es-ES"/>
        </w:rPr>
      </w:pPr>
      <w:r w:rsidRPr="00D52FD9">
        <w:rPr>
          <w:rFonts w:ascii="Book Antiqua" w:hAnsi="Book Antiqua"/>
          <w:i/>
          <w:iCs/>
          <w:sz w:val="24"/>
          <w:szCs w:val="24"/>
          <w:lang w:eastAsia="es-ES"/>
        </w:rPr>
        <w:t>“</w:t>
      </w:r>
      <w:r w:rsidR="00D52FD9" w:rsidRPr="00D52FD9">
        <w:rPr>
          <w:rFonts w:ascii="Book Antiqua" w:hAnsi="Book Antiqua"/>
          <w:i/>
          <w:iCs/>
          <w:sz w:val="24"/>
          <w:szCs w:val="24"/>
          <w:lang w:eastAsia="es-ES"/>
        </w:rPr>
        <w:t xml:space="preserve">… </w:t>
      </w:r>
      <w:r w:rsidRPr="00D52FD9">
        <w:rPr>
          <w:rFonts w:ascii="Book Antiqua" w:hAnsi="Book Antiqua"/>
          <w:i/>
          <w:iCs/>
          <w:sz w:val="24"/>
          <w:szCs w:val="24"/>
          <w:lang w:eastAsia="es-ES"/>
        </w:rPr>
        <w:t>2) Aprobar la propuesta de la Comisión de la Jurisdicción Agraria de realizar una ampliación de la vacatio legis para la implementación del Código Procesal Agrario, Ley 9609, por el plazo de 24 meses</w:t>
      </w:r>
      <w:r w:rsidR="00D52FD9" w:rsidRPr="00D52FD9">
        <w:rPr>
          <w:rFonts w:ascii="Book Antiqua" w:hAnsi="Book Antiqua"/>
          <w:i/>
          <w:iCs/>
          <w:sz w:val="24"/>
          <w:szCs w:val="24"/>
          <w:lang w:eastAsia="es-ES"/>
        </w:rPr>
        <w:t>…”</w:t>
      </w:r>
    </w:p>
    <w:p w14:paraId="1810BA5C" w14:textId="77777777" w:rsidR="00D52FD9" w:rsidRDefault="00D52FD9" w:rsidP="00A95C94">
      <w:pPr>
        <w:pStyle w:val="Prrafodelista"/>
        <w:ind w:right="851"/>
        <w:jc w:val="both"/>
        <w:rPr>
          <w:rFonts w:ascii="Book Antiqua" w:hAnsi="Book Antiqua"/>
          <w:sz w:val="24"/>
          <w:szCs w:val="24"/>
          <w:lang w:eastAsia="es-ES"/>
        </w:rPr>
      </w:pPr>
    </w:p>
    <w:p w14:paraId="61D464ED" w14:textId="77777777" w:rsidR="00D52FD9" w:rsidRPr="005C6C62" w:rsidRDefault="5F713FDF"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sz w:val="24"/>
          <w:szCs w:val="24"/>
        </w:rPr>
      </w:pPr>
      <w:r w:rsidRPr="451CAD7A">
        <w:rPr>
          <w:rFonts w:ascii="Book Antiqua" w:hAnsi="Book Antiqua"/>
          <w:sz w:val="24"/>
          <w:szCs w:val="24"/>
          <w:lang w:eastAsia="es-ES"/>
        </w:rPr>
        <w:t xml:space="preserve">Mediante correo electrónico del </w:t>
      </w:r>
      <w:r w:rsidRPr="451CAD7A">
        <w:rPr>
          <w:rFonts w:ascii="Book Antiqua" w:hAnsi="Book Antiqua"/>
          <w:b/>
          <w:bCs/>
          <w:sz w:val="24"/>
          <w:szCs w:val="24"/>
          <w:u w:val="single"/>
          <w:lang w:eastAsia="es-ES"/>
        </w:rPr>
        <w:t>7 de junio de 2022</w:t>
      </w:r>
      <w:r w:rsidRPr="451CAD7A">
        <w:rPr>
          <w:rFonts w:ascii="Book Antiqua" w:hAnsi="Book Antiqua"/>
          <w:sz w:val="24"/>
          <w:szCs w:val="24"/>
          <w:lang w:eastAsia="es-ES"/>
        </w:rPr>
        <w:t>, la magistrada Damaris Vargas Vásquez indicó lo siguiente con respecto a los gestores civiles:</w:t>
      </w:r>
    </w:p>
    <w:p w14:paraId="2C30D00F" w14:textId="77777777" w:rsidR="00D52FD9" w:rsidRDefault="00D52FD9" w:rsidP="00D52FD9">
      <w:pPr>
        <w:ind w:left="1416" w:right="851"/>
        <w:jc w:val="both"/>
        <w:rPr>
          <w:rFonts w:ascii="Book Antiqua" w:hAnsi="Book Antiqua"/>
          <w:i/>
          <w:iCs/>
          <w:sz w:val="24"/>
          <w:szCs w:val="24"/>
          <w:lang w:eastAsia="es-ES"/>
        </w:rPr>
      </w:pPr>
      <w:r>
        <w:rPr>
          <w:rFonts w:ascii="Book Antiqua" w:hAnsi="Book Antiqua"/>
          <w:i/>
          <w:iCs/>
          <w:sz w:val="24"/>
          <w:szCs w:val="24"/>
          <w:lang w:eastAsia="es-ES"/>
        </w:rPr>
        <w:t>“</w:t>
      </w:r>
      <w:r w:rsidRPr="004A6DE1">
        <w:rPr>
          <w:rFonts w:ascii="Book Antiqua" w:hAnsi="Book Antiqua"/>
          <w:i/>
          <w:iCs/>
          <w:sz w:val="24"/>
          <w:szCs w:val="24"/>
          <w:lang w:eastAsia="es-ES"/>
        </w:rPr>
        <w:t xml:space="preserve">… le comunico que la designación hecha por Corte Plena a los señores Delgado Sánchez y Romero Trejos es para que laboren como </w:t>
      </w:r>
      <w:r w:rsidRPr="004A6DE1">
        <w:rPr>
          <w:rFonts w:ascii="Book Antiqua" w:hAnsi="Book Antiqua"/>
          <w:i/>
          <w:iCs/>
          <w:sz w:val="24"/>
          <w:szCs w:val="24"/>
          <w:lang w:eastAsia="es-ES"/>
        </w:rPr>
        <w:lastRenderedPageBreak/>
        <w:t>Gestores Civil y de Cobro exclusivamente, no con recargo a otras materias</w:t>
      </w:r>
      <w:r>
        <w:rPr>
          <w:rFonts w:ascii="Book Antiqua" w:hAnsi="Book Antiqua"/>
          <w:i/>
          <w:iCs/>
          <w:sz w:val="24"/>
          <w:szCs w:val="24"/>
          <w:lang w:eastAsia="es-ES"/>
        </w:rPr>
        <w:t>”</w:t>
      </w:r>
      <w:r w:rsidRPr="004A6DE1">
        <w:rPr>
          <w:rFonts w:ascii="Book Antiqua" w:hAnsi="Book Antiqua"/>
          <w:i/>
          <w:iCs/>
          <w:sz w:val="24"/>
          <w:szCs w:val="24"/>
          <w:lang w:eastAsia="es-ES"/>
        </w:rPr>
        <w:t>.</w:t>
      </w:r>
    </w:p>
    <w:p w14:paraId="6935A343" w14:textId="5FCF6DA7" w:rsidR="0045425D" w:rsidRDefault="78548126" w:rsidP="006A1C22">
      <w:pPr>
        <w:pStyle w:val="Prrafodelista"/>
        <w:numPr>
          <w:ilvl w:val="1"/>
          <w:numId w:val="42"/>
        </w:numPr>
        <w:autoSpaceDE w:val="0"/>
        <w:autoSpaceDN w:val="0"/>
        <w:adjustRightInd w:val="0"/>
        <w:spacing w:after="0" w:line="240" w:lineRule="auto"/>
        <w:ind w:left="567" w:right="51" w:hanging="578"/>
        <w:jc w:val="both"/>
        <w:rPr>
          <w:rFonts w:ascii="Book Antiqua" w:hAnsi="Book Antiqua" w:cs="Book Antiqua"/>
          <w:sz w:val="24"/>
          <w:szCs w:val="24"/>
        </w:rPr>
      </w:pPr>
      <w:r w:rsidRPr="00C46F74">
        <w:rPr>
          <w:rFonts w:ascii="Book Antiqua" w:hAnsi="Book Antiqua" w:cs="Book Antiqua"/>
          <w:snapToGrid w:val="0"/>
          <w:sz w:val="24"/>
          <w:szCs w:val="24"/>
        </w:rPr>
        <w:t xml:space="preserve">En el informe 853-PLA-MI(NPL)-2022 de </w:t>
      </w:r>
      <w:r w:rsidRPr="00AD263D">
        <w:rPr>
          <w:rFonts w:ascii="Book Antiqua" w:hAnsi="Book Antiqua" w:cs="Book Antiqua"/>
          <w:snapToGrid w:val="0"/>
          <w:sz w:val="24"/>
          <w:szCs w:val="24"/>
        </w:rPr>
        <w:t>26 de setiembre del 2022</w:t>
      </w:r>
      <w:r>
        <w:rPr>
          <w:rFonts w:ascii="Book Antiqua" w:hAnsi="Book Antiqua" w:cs="Book Antiqua"/>
          <w:snapToGrid w:val="0"/>
          <w:sz w:val="24"/>
          <w:szCs w:val="24"/>
        </w:rPr>
        <w:t xml:space="preserve"> de </w:t>
      </w:r>
      <w:r w:rsidRPr="00C46F74">
        <w:rPr>
          <w:rFonts w:ascii="Book Antiqua" w:hAnsi="Book Antiqua" w:cs="Book Antiqua"/>
          <w:snapToGrid w:val="0"/>
          <w:sz w:val="24"/>
          <w:szCs w:val="24"/>
        </w:rPr>
        <w:t xml:space="preserve">la Dirección de Planificación, se reiteró </w:t>
      </w:r>
      <w:r>
        <w:rPr>
          <w:rFonts w:ascii="Book Antiqua" w:hAnsi="Book Antiqua" w:cs="Book Antiqua"/>
          <w:snapToGrid w:val="0"/>
          <w:sz w:val="24"/>
          <w:szCs w:val="24"/>
        </w:rPr>
        <w:t xml:space="preserve">el escenario </w:t>
      </w:r>
      <w:r w:rsidR="490F98DB">
        <w:rPr>
          <w:rFonts w:ascii="Book Antiqua" w:hAnsi="Book Antiqua" w:cs="Book Antiqua"/>
          <w:snapToGrid w:val="0"/>
          <w:sz w:val="24"/>
          <w:szCs w:val="24"/>
        </w:rPr>
        <w:t xml:space="preserve">brindado </w:t>
      </w:r>
      <w:r w:rsidR="742E2FFA" w:rsidRPr="00C46F74">
        <w:rPr>
          <w:rFonts w:ascii="Book Antiqua" w:hAnsi="Book Antiqua" w:cs="Book Antiqua"/>
          <w:snapToGrid w:val="0"/>
          <w:sz w:val="24"/>
          <w:szCs w:val="24"/>
        </w:rPr>
        <w:t>en el i</w:t>
      </w:r>
      <w:r w:rsidR="742E2FFA" w:rsidRPr="00C46F74">
        <w:rPr>
          <w:rFonts w:ascii="Book Antiqua" w:hAnsi="Book Antiqua" w:cs="Book Antiqua"/>
          <w:sz w:val="24"/>
          <w:szCs w:val="24"/>
        </w:rPr>
        <w:t>nforme 248-PLA-RH-OI-2021</w:t>
      </w:r>
      <w:r w:rsidR="490F98DB">
        <w:rPr>
          <w:rFonts w:ascii="Book Antiqua" w:hAnsi="Book Antiqua" w:cs="Book Antiqua"/>
          <w:sz w:val="24"/>
          <w:szCs w:val="24"/>
        </w:rPr>
        <w:t xml:space="preserve">, que </w:t>
      </w:r>
      <w:r w:rsidR="2164478D">
        <w:rPr>
          <w:rFonts w:ascii="Book Antiqua" w:hAnsi="Book Antiqua" w:cs="Book Antiqua"/>
          <w:sz w:val="24"/>
          <w:szCs w:val="24"/>
        </w:rPr>
        <w:t xml:space="preserve">fue </w:t>
      </w:r>
      <w:r>
        <w:rPr>
          <w:rFonts w:ascii="Book Antiqua" w:hAnsi="Book Antiqua" w:cs="Book Antiqua"/>
          <w:snapToGrid w:val="0"/>
          <w:sz w:val="24"/>
          <w:szCs w:val="24"/>
        </w:rPr>
        <w:t xml:space="preserve">aprobado </w:t>
      </w:r>
      <w:r w:rsidRPr="00417E4E">
        <w:rPr>
          <w:rFonts w:ascii="Book Antiqua" w:hAnsi="Book Antiqua" w:cs="Book Antiqua"/>
          <w:snapToGrid w:val="0"/>
          <w:sz w:val="24"/>
          <w:szCs w:val="24"/>
        </w:rPr>
        <w:t>por Corte Plena en sesión 21-21, artículo II</w:t>
      </w:r>
      <w:r>
        <w:rPr>
          <w:rFonts w:ascii="Book Antiqua" w:hAnsi="Book Antiqua" w:cs="Book Antiqua"/>
          <w:sz w:val="24"/>
          <w:szCs w:val="24"/>
        </w:rPr>
        <w:t>:</w:t>
      </w:r>
      <w:r w:rsidR="22B90494">
        <w:rPr>
          <w:rFonts w:ascii="Book Antiqua" w:hAnsi="Book Antiqua" w:cs="Book Antiqua"/>
          <w:sz w:val="24"/>
          <w:szCs w:val="24"/>
        </w:rPr>
        <w:t xml:space="preserve"> </w:t>
      </w:r>
    </w:p>
    <w:p w14:paraId="49C53567" w14:textId="77777777" w:rsidR="0045425D" w:rsidRDefault="0045425D" w:rsidP="0045425D">
      <w:pPr>
        <w:pStyle w:val="Prrafodelista"/>
        <w:spacing w:line="276" w:lineRule="auto"/>
        <w:ind w:left="360" w:right="851"/>
        <w:jc w:val="both"/>
        <w:rPr>
          <w:rFonts w:ascii="Book Antiqua" w:hAnsi="Book Antiqua" w:cs="Book Antiqua"/>
          <w:sz w:val="24"/>
          <w:szCs w:val="24"/>
        </w:rPr>
      </w:pPr>
    </w:p>
    <w:p w14:paraId="32B6E7B3" w14:textId="42C8BE05" w:rsidR="00FC2D4F" w:rsidRDefault="0045425D" w:rsidP="00E52D19">
      <w:pPr>
        <w:pStyle w:val="Prrafodelista"/>
        <w:spacing w:line="276" w:lineRule="auto"/>
        <w:ind w:left="708" w:right="851"/>
        <w:jc w:val="both"/>
        <w:rPr>
          <w:rFonts w:ascii="Book Antiqua" w:hAnsi="Book Antiqua" w:cs="Book Antiqua"/>
          <w:sz w:val="24"/>
          <w:szCs w:val="24"/>
        </w:rPr>
      </w:pPr>
      <w:r w:rsidRPr="00F15648">
        <w:rPr>
          <w:rFonts w:ascii="Book Antiqua" w:hAnsi="Book Antiqua" w:cs="Book Antiqua"/>
          <w:i/>
          <w:iCs/>
          <w:sz w:val="24"/>
          <w:szCs w:val="24"/>
        </w:rPr>
        <w:t xml:space="preserve">“…mantener en el CACMFJ una </w:t>
      </w:r>
      <w:r w:rsidRPr="00F15648">
        <w:rPr>
          <w:rFonts w:ascii="Book Antiqua" w:hAnsi="Book Antiqua" w:cs="Book Antiqua"/>
          <w:b/>
          <w:bCs/>
          <w:i/>
          <w:iCs/>
          <w:sz w:val="24"/>
          <w:szCs w:val="24"/>
        </w:rPr>
        <w:t>persona juzgadora categoría 5</w:t>
      </w:r>
      <w:r w:rsidRPr="00F15648">
        <w:rPr>
          <w:rFonts w:ascii="Book Antiqua" w:hAnsi="Book Antiqua" w:cs="Book Antiqua"/>
          <w:i/>
          <w:iCs/>
          <w:sz w:val="24"/>
          <w:szCs w:val="24"/>
        </w:rPr>
        <w:t>, para que, junto con la plaza ya existente de Jueza o Juez Gestor Civil, asumiera el seguimiento y labores asociadas al Modelo de sostenibilidad en materia Civil y Cobro.  Dada la carga de trabajo de ambas plazas, se recomendó un escenario en donde una de esas plazas, asumiera además la gestoría en esa materia que a ese momento no disponía de recurso: Agrario y Contencioso Administrativo…”</w:t>
      </w:r>
      <w:r w:rsidRPr="00C46F74">
        <w:rPr>
          <w:rFonts w:ascii="Book Antiqua" w:hAnsi="Book Antiqua" w:cs="Book Antiqua"/>
          <w:sz w:val="24"/>
          <w:szCs w:val="24"/>
        </w:rPr>
        <w:t xml:space="preserve"> </w:t>
      </w:r>
    </w:p>
    <w:p w14:paraId="2A2E988A" w14:textId="589EADFD" w:rsidR="00E52D19" w:rsidRDefault="00E52D19" w:rsidP="00C55B27">
      <w:pPr>
        <w:pStyle w:val="Prrafodelista"/>
        <w:spacing w:line="276" w:lineRule="auto"/>
        <w:ind w:left="708" w:right="851"/>
        <w:jc w:val="both"/>
        <w:rPr>
          <w:rFonts w:ascii="Book Antiqua" w:hAnsi="Book Antiqua" w:cs="Book Antiqua"/>
          <w:sz w:val="24"/>
          <w:szCs w:val="24"/>
        </w:rPr>
      </w:pPr>
    </w:p>
    <w:p w14:paraId="44D23B26" w14:textId="1685D528" w:rsidR="0013048D" w:rsidRDefault="3AA4293A" w:rsidP="00DA7DEE">
      <w:pPr>
        <w:pStyle w:val="Prrafodelista"/>
        <w:autoSpaceDE w:val="0"/>
        <w:autoSpaceDN w:val="0"/>
        <w:adjustRightInd w:val="0"/>
        <w:spacing w:after="0" w:line="240" w:lineRule="auto"/>
        <w:ind w:left="567" w:right="51"/>
        <w:jc w:val="both"/>
        <w:rPr>
          <w:rFonts w:ascii="Book Antiqua" w:hAnsi="Book Antiqua" w:cs="Book Antiqua"/>
          <w:sz w:val="24"/>
          <w:szCs w:val="24"/>
        </w:rPr>
      </w:pPr>
      <w:r w:rsidRPr="451CAD7A">
        <w:rPr>
          <w:rFonts w:ascii="Book Antiqua" w:hAnsi="Book Antiqua" w:cs="Book Antiqua"/>
          <w:sz w:val="24"/>
          <w:szCs w:val="24"/>
        </w:rPr>
        <w:t>Además, en este informe, se</w:t>
      </w:r>
      <w:r w:rsidR="23889B6B" w:rsidRPr="451CAD7A">
        <w:rPr>
          <w:rFonts w:ascii="Book Antiqua" w:hAnsi="Book Antiqua" w:cs="Book Antiqua"/>
          <w:sz w:val="24"/>
          <w:szCs w:val="24"/>
        </w:rPr>
        <w:t xml:space="preserve"> reiteró </w:t>
      </w:r>
      <w:r w:rsidRPr="451CAD7A">
        <w:rPr>
          <w:rFonts w:ascii="Book Antiqua" w:hAnsi="Book Antiqua" w:cs="Book Antiqua"/>
          <w:sz w:val="24"/>
          <w:szCs w:val="24"/>
        </w:rPr>
        <w:t xml:space="preserve">que, el CACMFJ a partir del primero de enero de 2022, dispuso de 2 plazas de gestoría creadas a partir del proyecto de implementación del Código Procesal de Civil: </w:t>
      </w:r>
    </w:p>
    <w:p w14:paraId="411EE312" w14:textId="76E107B0" w:rsidR="00E52D19" w:rsidRPr="00E52D19" w:rsidRDefault="00E52D19" w:rsidP="00E52D19">
      <w:pPr>
        <w:pStyle w:val="Prrafodelista"/>
        <w:spacing w:line="276" w:lineRule="auto"/>
        <w:ind w:left="708" w:right="851"/>
        <w:jc w:val="center"/>
        <w:rPr>
          <w:rFonts w:ascii="Book Antiqua" w:hAnsi="Book Antiqua" w:cs="Book Antiqua"/>
          <w:b/>
          <w:bCs/>
          <w:sz w:val="24"/>
          <w:szCs w:val="24"/>
        </w:rPr>
      </w:pPr>
      <w:r w:rsidRPr="00E52D19">
        <w:rPr>
          <w:rFonts w:ascii="Book Antiqua" w:hAnsi="Book Antiqua" w:cs="Book Antiqua"/>
          <w:b/>
          <w:bCs/>
          <w:sz w:val="24"/>
          <w:szCs w:val="24"/>
        </w:rPr>
        <w:t xml:space="preserve">Tabla </w:t>
      </w:r>
      <w:r w:rsidR="00556A2A">
        <w:rPr>
          <w:rFonts w:ascii="Book Antiqua" w:hAnsi="Book Antiqua" w:cs="Book Antiqua"/>
          <w:b/>
          <w:bCs/>
          <w:sz w:val="24"/>
          <w:szCs w:val="24"/>
        </w:rPr>
        <w:t>4</w:t>
      </w:r>
      <w:r w:rsidRPr="00E52D19">
        <w:rPr>
          <w:rFonts w:ascii="Book Antiqua" w:hAnsi="Book Antiqua" w:cs="Book Antiqua"/>
          <w:b/>
          <w:bCs/>
          <w:sz w:val="24"/>
          <w:szCs w:val="24"/>
        </w:rPr>
        <w:t>.</w:t>
      </w:r>
    </w:p>
    <w:p w14:paraId="1B943A02" w14:textId="353B5B00" w:rsidR="00E52D19" w:rsidRPr="00E52D19" w:rsidRDefault="00E52D19" w:rsidP="00E52D19">
      <w:pPr>
        <w:pStyle w:val="Prrafodelista"/>
        <w:spacing w:line="276" w:lineRule="auto"/>
        <w:ind w:left="708" w:right="851"/>
        <w:jc w:val="center"/>
        <w:rPr>
          <w:rFonts w:ascii="Book Antiqua" w:hAnsi="Book Antiqua"/>
          <w:b/>
          <w:bCs/>
          <w:sz w:val="24"/>
          <w:szCs w:val="24"/>
        </w:rPr>
      </w:pPr>
      <w:r w:rsidRPr="00E52D19">
        <w:rPr>
          <w:rFonts w:ascii="Book Antiqua" w:hAnsi="Book Antiqua"/>
          <w:b/>
          <w:bCs/>
          <w:sz w:val="24"/>
          <w:szCs w:val="24"/>
          <w:lang w:val="es-ES"/>
        </w:rPr>
        <w:t xml:space="preserve">Condición de las plazas </w:t>
      </w:r>
      <w:r w:rsidRPr="00E52D19">
        <w:rPr>
          <w:rFonts w:ascii="Book Antiqua" w:hAnsi="Book Antiqua"/>
          <w:b/>
          <w:bCs/>
          <w:sz w:val="24"/>
          <w:szCs w:val="24"/>
        </w:rPr>
        <w:t>382066 y 379583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176"/>
        <w:gridCol w:w="4010"/>
        <w:gridCol w:w="1894"/>
      </w:tblGrid>
      <w:tr w:rsidR="00C55B27" w:rsidRPr="00A708E6" w14:paraId="27214B88" w14:textId="77777777" w:rsidTr="0013048D">
        <w:trPr>
          <w:trHeight w:val="562"/>
          <w:jc w:val="center"/>
        </w:trPr>
        <w:tc>
          <w:tcPr>
            <w:tcW w:w="1046" w:type="dxa"/>
            <w:shd w:val="clear" w:color="auto" w:fill="4472C4" w:themeFill="accent1"/>
            <w:vAlign w:val="center"/>
          </w:tcPr>
          <w:p w14:paraId="0B27E8C9" w14:textId="77777777" w:rsidR="00C55B27" w:rsidRPr="00C55B27" w:rsidRDefault="00C55B27">
            <w:pPr>
              <w:spacing w:line="276" w:lineRule="auto"/>
              <w:jc w:val="center"/>
              <w:rPr>
                <w:rFonts w:ascii="Book Antiqua" w:hAnsi="Book Antiqua" w:cs="Book Antiqua"/>
                <w:b/>
                <w:bCs/>
                <w:color w:val="FFFFFF" w:themeColor="background1"/>
                <w:sz w:val="20"/>
                <w:szCs w:val="20"/>
              </w:rPr>
            </w:pPr>
            <w:r w:rsidRPr="00C55B27">
              <w:rPr>
                <w:rFonts w:ascii="Book Antiqua" w:hAnsi="Book Antiqua" w:cs="Book Antiqua"/>
                <w:b/>
                <w:bCs/>
                <w:color w:val="FFFFFF" w:themeColor="background1"/>
                <w:sz w:val="20"/>
                <w:szCs w:val="20"/>
              </w:rPr>
              <w:t>Número de plaza</w:t>
            </w:r>
          </w:p>
        </w:tc>
        <w:tc>
          <w:tcPr>
            <w:tcW w:w="1176" w:type="dxa"/>
            <w:shd w:val="clear" w:color="auto" w:fill="4472C4" w:themeFill="accent1"/>
            <w:vAlign w:val="center"/>
          </w:tcPr>
          <w:p w14:paraId="151A1BC6" w14:textId="77777777" w:rsidR="00C55B27" w:rsidRPr="00C55B27" w:rsidRDefault="00C55B27">
            <w:pPr>
              <w:spacing w:line="276" w:lineRule="auto"/>
              <w:jc w:val="center"/>
              <w:rPr>
                <w:rFonts w:ascii="Book Antiqua" w:hAnsi="Book Antiqua" w:cs="Book Antiqua"/>
                <w:b/>
                <w:bCs/>
                <w:color w:val="FFFFFF" w:themeColor="background1"/>
                <w:sz w:val="20"/>
                <w:szCs w:val="20"/>
              </w:rPr>
            </w:pPr>
            <w:r w:rsidRPr="00C55B27">
              <w:rPr>
                <w:rFonts w:ascii="Book Antiqua" w:hAnsi="Book Antiqua" w:cs="Book Antiqua"/>
                <w:b/>
                <w:bCs/>
                <w:color w:val="FFFFFF" w:themeColor="background1"/>
                <w:sz w:val="20"/>
                <w:szCs w:val="20"/>
              </w:rPr>
              <w:t>Tipo de puesto</w:t>
            </w:r>
          </w:p>
        </w:tc>
        <w:tc>
          <w:tcPr>
            <w:tcW w:w="4010" w:type="dxa"/>
            <w:shd w:val="clear" w:color="auto" w:fill="4472C4" w:themeFill="accent1"/>
            <w:vAlign w:val="center"/>
          </w:tcPr>
          <w:p w14:paraId="25A8299D" w14:textId="77777777" w:rsidR="00C55B27" w:rsidRPr="00C55B27" w:rsidRDefault="00C55B27">
            <w:pPr>
              <w:spacing w:line="276" w:lineRule="auto"/>
              <w:jc w:val="center"/>
              <w:rPr>
                <w:rFonts w:ascii="Book Antiqua" w:hAnsi="Book Antiqua" w:cs="Book Antiqua"/>
                <w:b/>
                <w:bCs/>
                <w:color w:val="FFFFFF" w:themeColor="background1"/>
                <w:sz w:val="20"/>
                <w:szCs w:val="20"/>
              </w:rPr>
            </w:pPr>
            <w:r w:rsidRPr="00C55B27">
              <w:rPr>
                <w:rFonts w:ascii="Book Antiqua" w:hAnsi="Book Antiqua" w:cs="Book Antiqua"/>
                <w:b/>
                <w:bCs/>
                <w:color w:val="FFFFFF" w:themeColor="background1"/>
                <w:sz w:val="20"/>
                <w:szCs w:val="20"/>
              </w:rPr>
              <w:t>Gestoría</w:t>
            </w:r>
          </w:p>
        </w:tc>
        <w:tc>
          <w:tcPr>
            <w:tcW w:w="1894" w:type="dxa"/>
            <w:shd w:val="clear" w:color="auto" w:fill="4472C4" w:themeFill="accent1"/>
            <w:vAlign w:val="center"/>
          </w:tcPr>
          <w:p w14:paraId="3F5125BB" w14:textId="77777777" w:rsidR="00C55B27" w:rsidRPr="00C55B27" w:rsidRDefault="00C55B27">
            <w:pPr>
              <w:spacing w:line="276" w:lineRule="auto"/>
              <w:jc w:val="center"/>
              <w:rPr>
                <w:rFonts w:ascii="Book Antiqua" w:hAnsi="Book Antiqua" w:cs="Book Antiqua"/>
                <w:b/>
                <w:bCs/>
                <w:color w:val="FFFFFF" w:themeColor="background1"/>
                <w:sz w:val="20"/>
                <w:szCs w:val="20"/>
              </w:rPr>
            </w:pPr>
            <w:r w:rsidRPr="00C55B27">
              <w:rPr>
                <w:rFonts w:ascii="Book Antiqua" w:hAnsi="Book Antiqua" w:cs="Book Antiqua"/>
                <w:b/>
                <w:bCs/>
                <w:color w:val="FFFFFF" w:themeColor="background1"/>
                <w:sz w:val="20"/>
                <w:szCs w:val="20"/>
              </w:rPr>
              <w:t>Condición plaza</w:t>
            </w:r>
          </w:p>
        </w:tc>
      </w:tr>
      <w:tr w:rsidR="00C55B27" w:rsidRPr="00A708E6" w14:paraId="6F22D8DB" w14:textId="77777777" w:rsidTr="0013048D">
        <w:trPr>
          <w:trHeight w:val="764"/>
          <w:jc w:val="center"/>
        </w:trPr>
        <w:tc>
          <w:tcPr>
            <w:tcW w:w="1046" w:type="dxa"/>
            <w:shd w:val="clear" w:color="auto" w:fill="auto"/>
            <w:vAlign w:val="center"/>
          </w:tcPr>
          <w:p w14:paraId="435B56A8" w14:textId="77777777" w:rsidR="00C55B27" w:rsidRPr="00C55B27" w:rsidRDefault="00C55B27">
            <w:pPr>
              <w:spacing w:line="276" w:lineRule="auto"/>
              <w:jc w:val="center"/>
              <w:rPr>
                <w:rFonts w:ascii="Book Antiqua" w:hAnsi="Book Antiqua" w:cs="Book Antiqua"/>
                <w:sz w:val="20"/>
                <w:szCs w:val="20"/>
              </w:rPr>
            </w:pPr>
            <w:r w:rsidRPr="00C55B27">
              <w:rPr>
                <w:rFonts w:ascii="Book Antiqua" w:hAnsi="Book Antiqua" w:cs="Book Antiqua"/>
                <w:sz w:val="20"/>
                <w:szCs w:val="20"/>
              </w:rPr>
              <w:t>382066</w:t>
            </w:r>
          </w:p>
        </w:tc>
        <w:tc>
          <w:tcPr>
            <w:tcW w:w="1176" w:type="dxa"/>
            <w:shd w:val="clear" w:color="auto" w:fill="auto"/>
            <w:vAlign w:val="center"/>
          </w:tcPr>
          <w:p w14:paraId="221831FE" w14:textId="77777777" w:rsidR="00C55B27" w:rsidRPr="00C55B27" w:rsidRDefault="00C55B27">
            <w:pPr>
              <w:spacing w:line="276" w:lineRule="auto"/>
              <w:jc w:val="center"/>
              <w:rPr>
                <w:rFonts w:ascii="Book Antiqua" w:hAnsi="Book Antiqua" w:cs="Book Antiqua"/>
                <w:sz w:val="20"/>
                <w:szCs w:val="20"/>
              </w:rPr>
            </w:pPr>
            <w:r w:rsidRPr="00C55B27">
              <w:rPr>
                <w:rFonts w:ascii="Book Antiqua" w:hAnsi="Book Antiqua" w:cs="Book Antiqua"/>
                <w:sz w:val="20"/>
                <w:szCs w:val="20"/>
              </w:rPr>
              <w:t>Jueza o Juez 5</w:t>
            </w:r>
          </w:p>
        </w:tc>
        <w:tc>
          <w:tcPr>
            <w:tcW w:w="4010" w:type="dxa"/>
            <w:shd w:val="clear" w:color="auto" w:fill="auto"/>
            <w:vAlign w:val="center"/>
          </w:tcPr>
          <w:p w14:paraId="15429147" w14:textId="77777777" w:rsidR="00C55B27" w:rsidRPr="00C55B27" w:rsidRDefault="00C55B27">
            <w:pPr>
              <w:spacing w:line="276" w:lineRule="auto"/>
              <w:jc w:val="center"/>
              <w:rPr>
                <w:rFonts w:ascii="Book Antiqua" w:hAnsi="Book Antiqua" w:cs="Book Antiqua"/>
                <w:sz w:val="20"/>
                <w:szCs w:val="20"/>
              </w:rPr>
            </w:pPr>
            <w:r w:rsidRPr="00C55B27">
              <w:rPr>
                <w:rFonts w:ascii="Book Antiqua" w:hAnsi="Book Antiqua" w:cs="Book Antiqua"/>
                <w:sz w:val="20"/>
                <w:szCs w:val="20"/>
              </w:rPr>
              <w:t>Civil y Cobro</w:t>
            </w:r>
          </w:p>
        </w:tc>
        <w:tc>
          <w:tcPr>
            <w:tcW w:w="1894" w:type="dxa"/>
            <w:shd w:val="clear" w:color="auto" w:fill="auto"/>
            <w:vAlign w:val="center"/>
          </w:tcPr>
          <w:p w14:paraId="35CC0684" w14:textId="77777777" w:rsidR="00C55B27" w:rsidRPr="00C55B27" w:rsidRDefault="00C55B27">
            <w:pPr>
              <w:spacing w:line="276" w:lineRule="auto"/>
              <w:jc w:val="both"/>
              <w:rPr>
                <w:rFonts w:ascii="Book Antiqua" w:hAnsi="Book Antiqua" w:cs="Book Antiqua"/>
                <w:sz w:val="20"/>
                <w:szCs w:val="20"/>
              </w:rPr>
            </w:pPr>
            <w:r w:rsidRPr="00C55B27">
              <w:rPr>
                <w:rFonts w:ascii="Book Antiqua" w:hAnsi="Book Antiqua" w:cs="Book Antiqua"/>
                <w:sz w:val="20"/>
                <w:szCs w:val="20"/>
              </w:rPr>
              <w:t>Ordinaria desde 2020 informe 555-PLA-RH-MI-2019</w:t>
            </w:r>
          </w:p>
        </w:tc>
      </w:tr>
      <w:tr w:rsidR="00C55B27" w:rsidRPr="00A708E6" w14:paraId="53CB57D2" w14:textId="77777777" w:rsidTr="0013048D">
        <w:trPr>
          <w:trHeight w:val="769"/>
          <w:jc w:val="center"/>
        </w:trPr>
        <w:tc>
          <w:tcPr>
            <w:tcW w:w="1046" w:type="dxa"/>
            <w:shd w:val="clear" w:color="auto" w:fill="auto"/>
            <w:vAlign w:val="center"/>
          </w:tcPr>
          <w:p w14:paraId="26E640C5" w14:textId="77777777" w:rsidR="00C55B27" w:rsidRPr="00C55B27" w:rsidRDefault="00C55B27">
            <w:pPr>
              <w:spacing w:line="276" w:lineRule="auto"/>
              <w:jc w:val="center"/>
              <w:rPr>
                <w:rFonts w:ascii="Book Antiqua" w:hAnsi="Book Antiqua" w:cs="Book Antiqua"/>
                <w:sz w:val="20"/>
                <w:szCs w:val="20"/>
              </w:rPr>
            </w:pPr>
            <w:r w:rsidRPr="00C55B27">
              <w:rPr>
                <w:rFonts w:ascii="Book Antiqua" w:hAnsi="Book Antiqua" w:cs="Book Antiqua"/>
                <w:sz w:val="20"/>
                <w:szCs w:val="20"/>
              </w:rPr>
              <w:t>379583</w:t>
            </w:r>
          </w:p>
        </w:tc>
        <w:tc>
          <w:tcPr>
            <w:tcW w:w="1176" w:type="dxa"/>
            <w:shd w:val="clear" w:color="auto" w:fill="auto"/>
            <w:vAlign w:val="center"/>
          </w:tcPr>
          <w:p w14:paraId="6A4F9F1A" w14:textId="77777777" w:rsidR="00C55B27" w:rsidRPr="00C55B27" w:rsidRDefault="00C55B27">
            <w:pPr>
              <w:spacing w:line="276" w:lineRule="auto"/>
              <w:jc w:val="center"/>
              <w:rPr>
                <w:rFonts w:ascii="Book Antiqua" w:hAnsi="Book Antiqua" w:cs="Book Antiqua"/>
                <w:sz w:val="20"/>
                <w:szCs w:val="20"/>
              </w:rPr>
            </w:pPr>
            <w:r w:rsidRPr="00C55B27">
              <w:rPr>
                <w:rFonts w:ascii="Book Antiqua" w:hAnsi="Book Antiqua" w:cs="Book Antiqua"/>
                <w:sz w:val="20"/>
                <w:szCs w:val="20"/>
              </w:rPr>
              <w:t>Jueza o Juez 5</w:t>
            </w:r>
          </w:p>
        </w:tc>
        <w:tc>
          <w:tcPr>
            <w:tcW w:w="4010" w:type="dxa"/>
            <w:shd w:val="clear" w:color="auto" w:fill="auto"/>
            <w:vAlign w:val="center"/>
          </w:tcPr>
          <w:p w14:paraId="0B97AAF9" w14:textId="77777777" w:rsidR="00C55B27" w:rsidRPr="00C55B27" w:rsidRDefault="00C55B27">
            <w:pPr>
              <w:spacing w:line="276" w:lineRule="auto"/>
              <w:jc w:val="both"/>
              <w:rPr>
                <w:rFonts w:ascii="Book Antiqua" w:hAnsi="Book Antiqua" w:cs="Book Antiqua"/>
                <w:sz w:val="20"/>
                <w:szCs w:val="20"/>
              </w:rPr>
            </w:pPr>
            <w:r w:rsidRPr="00C55B27">
              <w:rPr>
                <w:rFonts w:ascii="Book Antiqua" w:hAnsi="Book Antiqua"/>
                <w:bCs/>
                <w:i/>
                <w:iCs/>
                <w:sz w:val="20"/>
                <w:szCs w:val="20"/>
                <w:shd w:val="clear" w:color="auto" w:fill="C5E0B3"/>
              </w:rPr>
              <w:t>Materias que ve la Sala Primera como Contencioso Administrativo y Agrario, y en caso de ser necesario y posible se brinde apoyo a la gestoría de la materia Civil o cualquier otra materia que lo requiera</w:t>
            </w:r>
          </w:p>
        </w:tc>
        <w:tc>
          <w:tcPr>
            <w:tcW w:w="1894" w:type="dxa"/>
            <w:shd w:val="clear" w:color="auto" w:fill="auto"/>
            <w:vAlign w:val="center"/>
          </w:tcPr>
          <w:p w14:paraId="5486D5F7" w14:textId="77777777" w:rsidR="00C55B27" w:rsidRPr="00C55B27" w:rsidRDefault="00C55B27">
            <w:pPr>
              <w:spacing w:line="276" w:lineRule="auto"/>
              <w:jc w:val="both"/>
              <w:rPr>
                <w:rFonts w:ascii="Book Antiqua" w:hAnsi="Book Antiqua" w:cs="Book Antiqua"/>
                <w:sz w:val="20"/>
                <w:szCs w:val="20"/>
              </w:rPr>
            </w:pPr>
            <w:r w:rsidRPr="00C55B27">
              <w:rPr>
                <w:rFonts w:ascii="Book Antiqua" w:hAnsi="Book Antiqua" w:cs="Book Antiqua"/>
                <w:sz w:val="20"/>
                <w:szCs w:val="20"/>
              </w:rPr>
              <w:t>Ordinaria desde 2022 informe 248-PLA-RH-OI-2021</w:t>
            </w:r>
          </w:p>
        </w:tc>
      </w:tr>
    </w:tbl>
    <w:p w14:paraId="3AF4ED21" w14:textId="34EA5B66" w:rsidR="00C55B27" w:rsidRDefault="00C55B27" w:rsidP="00C55B27">
      <w:pPr>
        <w:spacing w:line="276" w:lineRule="auto"/>
        <w:ind w:firstLine="708"/>
        <w:jc w:val="both"/>
        <w:rPr>
          <w:rFonts w:ascii="Book Antiqua" w:hAnsi="Book Antiqua" w:cs="Book Antiqua"/>
          <w:sz w:val="24"/>
          <w:szCs w:val="24"/>
        </w:rPr>
      </w:pPr>
      <w:r w:rsidRPr="008775E3">
        <w:rPr>
          <w:rFonts w:ascii="Book Antiqua" w:hAnsi="Book Antiqua"/>
          <w:b/>
          <w:bCs/>
          <w:sz w:val="20"/>
          <w:szCs w:val="20"/>
          <w:lang w:val="es-ES"/>
        </w:rPr>
        <w:t>Fuente:</w:t>
      </w:r>
      <w:r w:rsidRPr="00DB4E2A">
        <w:rPr>
          <w:rFonts w:ascii="Book Antiqua" w:hAnsi="Book Antiqua"/>
          <w:sz w:val="20"/>
          <w:szCs w:val="20"/>
          <w:lang w:val="es-ES"/>
        </w:rPr>
        <w:t xml:space="preserve"> </w:t>
      </w:r>
      <w:r>
        <w:rPr>
          <w:rFonts w:ascii="Book Antiqua" w:hAnsi="Book Antiqua"/>
          <w:sz w:val="20"/>
          <w:szCs w:val="20"/>
          <w:lang w:val="es-ES"/>
        </w:rPr>
        <w:t xml:space="preserve">Informe </w:t>
      </w:r>
      <w:r w:rsidRPr="00C55B27">
        <w:rPr>
          <w:rFonts w:ascii="Book Antiqua" w:hAnsi="Book Antiqua"/>
          <w:sz w:val="20"/>
          <w:szCs w:val="20"/>
          <w:lang w:val="es-ES"/>
        </w:rPr>
        <w:t>853-PLA-MI(NPL)-2022</w:t>
      </w:r>
    </w:p>
    <w:p w14:paraId="5F3BFE36" w14:textId="77777777" w:rsidR="00E52D19" w:rsidRPr="00C46F74" w:rsidRDefault="00E52D19" w:rsidP="0045425D">
      <w:pPr>
        <w:pStyle w:val="Prrafodelista"/>
        <w:spacing w:line="276" w:lineRule="auto"/>
        <w:ind w:left="708" w:right="851"/>
        <w:jc w:val="both"/>
        <w:rPr>
          <w:rFonts w:ascii="Book Antiqua" w:hAnsi="Book Antiqua" w:cs="Book Antiqua"/>
          <w:sz w:val="24"/>
          <w:szCs w:val="24"/>
        </w:rPr>
      </w:pPr>
    </w:p>
    <w:p w14:paraId="2D0B6281" w14:textId="3524FF84" w:rsidR="001535C3" w:rsidRDefault="011A0711" w:rsidP="006A1C22">
      <w:pPr>
        <w:pStyle w:val="Prrafodelista"/>
        <w:numPr>
          <w:ilvl w:val="1"/>
          <w:numId w:val="42"/>
        </w:numPr>
        <w:autoSpaceDE w:val="0"/>
        <w:autoSpaceDN w:val="0"/>
        <w:adjustRightInd w:val="0"/>
        <w:spacing w:line="240" w:lineRule="auto"/>
        <w:ind w:left="567" w:right="51" w:hanging="578"/>
        <w:jc w:val="both"/>
        <w:rPr>
          <w:rFonts w:ascii="Book Antiqua" w:hAnsi="Book Antiqua"/>
          <w:sz w:val="24"/>
          <w:szCs w:val="24"/>
          <w:lang w:eastAsia="es-ES"/>
        </w:rPr>
      </w:pPr>
      <w:r w:rsidRPr="451CAD7A">
        <w:rPr>
          <w:rFonts w:ascii="Book Antiqua" w:hAnsi="Book Antiqua"/>
          <w:sz w:val="24"/>
          <w:szCs w:val="24"/>
        </w:rPr>
        <w:t>Cabe</w:t>
      </w:r>
      <w:r w:rsidRPr="451CAD7A">
        <w:rPr>
          <w:rFonts w:ascii="Book Antiqua" w:hAnsi="Book Antiqua" w:cs="Book Antiqua"/>
          <w:sz w:val="24"/>
          <w:szCs w:val="24"/>
        </w:rPr>
        <w:t xml:space="preserve"> mencionar, que </w:t>
      </w:r>
      <w:r w:rsidR="636E26AD" w:rsidRPr="451CAD7A">
        <w:rPr>
          <w:rFonts w:ascii="Book Antiqua" w:hAnsi="Book Antiqua" w:cs="Book Antiqua"/>
          <w:sz w:val="24"/>
          <w:szCs w:val="24"/>
        </w:rPr>
        <w:t xml:space="preserve">en este informe se </w:t>
      </w:r>
      <w:r w:rsidR="4D00ABF5" w:rsidRPr="451CAD7A">
        <w:rPr>
          <w:rFonts w:ascii="Book Antiqua" w:hAnsi="Book Antiqua" w:cs="Book Antiqua"/>
          <w:sz w:val="24"/>
          <w:szCs w:val="24"/>
        </w:rPr>
        <w:t xml:space="preserve">indicó que </w:t>
      </w:r>
      <w:r w:rsidR="717BE6AD" w:rsidRPr="451CAD7A">
        <w:rPr>
          <w:rFonts w:ascii="Book Antiqua" w:hAnsi="Book Antiqua" w:cs="Book Antiqua"/>
          <w:sz w:val="24"/>
          <w:szCs w:val="24"/>
        </w:rPr>
        <w:t xml:space="preserve">se mantiene lo </w:t>
      </w:r>
      <w:r w:rsidR="343A73C7" w:rsidRPr="451CAD7A">
        <w:rPr>
          <w:rFonts w:ascii="Book Antiqua" w:hAnsi="Book Antiqua" w:cs="Book Antiqua"/>
          <w:sz w:val="24"/>
          <w:szCs w:val="24"/>
        </w:rPr>
        <w:t xml:space="preserve">recomendado en el oficio 248-PLA-RH-OI-2021 al nombrar en las respectivas plazas designadas como gestores, por lo que la plaza se destacó para la </w:t>
      </w:r>
      <w:r w:rsidR="343A73C7" w:rsidRPr="451CAD7A">
        <w:rPr>
          <w:rFonts w:ascii="Book Antiqua" w:hAnsi="Book Antiqua" w:cs="Book Antiqua"/>
          <w:sz w:val="24"/>
          <w:szCs w:val="24"/>
        </w:rPr>
        <w:lastRenderedPageBreak/>
        <w:t>gestoría de la materia Civil, Contenciosa y Agraria</w:t>
      </w:r>
      <w:r w:rsidR="68DFB86A" w:rsidRPr="451CAD7A">
        <w:rPr>
          <w:rFonts w:ascii="Book Antiqua" w:hAnsi="Book Antiqua" w:cs="Book Antiqua"/>
          <w:sz w:val="24"/>
          <w:szCs w:val="24"/>
        </w:rPr>
        <w:t>, pues la Corte Plena no dejó sin efecto ni modificó el acuerdo del Consejo Superior en sesión 21-2021 del 12 de marzo de 2021, artículo XX, ni el acuerdo de Corte Plena de la sesión 21-21, del primero de junio 2021, artículo II:</w:t>
      </w:r>
    </w:p>
    <w:p w14:paraId="31A3B46E" w14:textId="6FAA2470" w:rsidR="009419CE" w:rsidRPr="009419CE" w:rsidRDefault="009419CE" w:rsidP="006A1C22">
      <w:pPr>
        <w:ind w:left="1134" w:right="851"/>
        <w:jc w:val="both"/>
        <w:rPr>
          <w:rFonts w:ascii="Book Antiqua" w:hAnsi="Book Antiqua"/>
          <w:i/>
          <w:iCs/>
          <w:sz w:val="24"/>
          <w:szCs w:val="24"/>
          <w:lang w:eastAsia="es-ES"/>
        </w:rPr>
      </w:pPr>
      <w:r w:rsidRPr="009419CE">
        <w:rPr>
          <w:rFonts w:ascii="Book Antiqua" w:hAnsi="Book Antiqua"/>
          <w:i/>
          <w:iCs/>
          <w:sz w:val="24"/>
          <w:szCs w:val="24"/>
          <w:lang w:eastAsia="es-ES"/>
        </w:rPr>
        <w:t>“…Corte Plena solamente realizó la asignación o nombramiento de las personas en dichas plazas, no dejó sin efecto ni modificó el acuerdo del Consejo Superior en sesión 21-2021 del 12 de marzo de 2021, artículo XX, ni el acuerdo de Corte Plena de la sesión 21-21, del primero de junio 2021, artículo II y por ende se mantiene lo aprobado y recomendado según oficio 248-PLA-RH-OI-2021 al nombrar en las respectivas plazas designadas como gestores,  por lo que la plaza se destacó para la gestoría de la materia Civil, Contenciosa y Agraria</w:t>
      </w:r>
      <w:r w:rsidR="00E34295">
        <w:rPr>
          <w:rFonts w:ascii="Book Antiqua" w:hAnsi="Book Antiqua"/>
          <w:i/>
          <w:iCs/>
          <w:sz w:val="24"/>
          <w:szCs w:val="24"/>
          <w:lang w:eastAsia="es-ES"/>
        </w:rPr>
        <w:t>..</w:t>
      </w:r>
      <w:r w:rsidR="008A1E3B" w:rsidRPr="008A1E3B">
        <w:rPr>
          <w:rFonts w:ascii="Book Antiqua" w:hAnsi="Book Antiqua"/>
          <w:i/>
          <w:iCs/>
          <w:sz w:val="24"/>
          <w:szCs w:val="24"/>
          <w:lang w:eastAsia="es-ES"/>
        </w:rPr>
        <w:t>.</w:t>
      </w:r>
      <w:r w:rsidRPr="009419CE">
        <w:rPr>
          <w:rFonts w:ascii="Book Antiqua" w:hAnsi="Book Antiqua"/>
          <w:i/>
          <w:iCs/>
          <w:sz w:val="24"/>
          <w:szCs w:val="24"/>
          <w:lang w:eastAsia="es-ES"/>
        </w:rPr>
        <w:t>”</w:t>
      </w:r>
    </w:p>
    <w:p w14:paraId="46BDB386" w14:textId="3D1EB745" w:rsidR="002F30A1" w:rsidRDefault="00B03223" w:rsidP="00DA7DEE">
      <w:pPr>
        <w:pStyle w:val="Prrafodelista"/>
        <w:numPr>
          <w:ilvl w:val="1"/>
          <w:numId w:val="42"/>
        </w:numPr>
        <w:autoSpaceDE w:val="0"/>
        <w:autoSpaceDN w:val="0"/>
        <w:adjustRightInd w:val="0"/>
        <w:spacing w:line="240" w:lineRule="auto"/>
        <w:ind w:left="567" w:right="51" w:hanging="578"/>
        <w:jc w:val="both"/>
        <w:rPr>
          <w:rFonts w:ascii="Book Antiqua" w:hAnsi="Book Antiqua"/>
          <w:sz w:val="24"/>
          <w:szCs w:val="24"/>
        </w:rPr>
      </w:pPr>
      <w:r w:rsidRPr="00DA7DEE">
        <w:rPr>
          <w:rFonts w:ascii="Book Antiqua" w:hAnsi="Book Antiqua"/>
          <w:sz w:val="24"/>
          <w:szCs w:val="24"/>
        </w:rPr>
        <w:t xml:space="preserve">El informe 853-PLA-MI(NPL)-2022 fue conocido por el Consejo Superior en la sesión </w:t>
      </w:r>
      <w:r w:rsidR="00690823" w:rsidRPr="00DA7DEE">
        <w:rPr>
          <w:rFonts w:ascii="Book Antiqua" w:hAnsi="Book Antiqua"/>
          <w:sz w:val="24"/>
          <w:szCs w:val="24"/>
        </w:rPr>
        <w:t>97-2022 celebrada el 10 de noviembre del 2022, artículo XXXVI,</w:t>
      </w:r>
      <w:r w:rsidR="00690823">
        <w:rPr>
          <w:rFonts w:ascii="Book Antiqua" w:hAnsi="Book Antiqua"/>
          <w:sz w:val="24"/>
          <w:szCs w:val="24"/>
        </w:rPr>
        <w:t xml:space="preserve"> para lo cual tomó el acuerdo que dispuso lo siguiente:</w:t>
      </w:r>
    </w:p>
    <w:p w14:paraId="7EEF8BAD" w14:textId="769471A9" w:rsidR="00310EF7" w:rsidRPr="00675CEF" w:rsidRDefault="00690823" w:rsidP="00675CEF">
      <w:pPr>
        <w:ind w:left="1134" w:right="851"/>
        <w:jc w:val="both"/>
        <w:rPr>
          <w:rFonts w:ascii="Book Antiqua" w:hAnsi="Book Antiqua"/>
          <w:i/>
          <w:iCs/>
          <w:sz w:val="24"/>
          <w:szCs w:val="24"/>
          <w:lang w:eastAsia="es-ES"/>
        </w:rPr>
      </w:pPr>
      <w:r>
        <w:rPr>
          <w:rFonts w:ascii="Book Antiqua" w:hAnsi="Book Antiqua"/>
          <w:i/>
          <w:iCs/>
          <w:sz w:val="24"/>
          <w:szCs w:val="24"/>
          <w:lang w:eastAsia="es-ES"/>
        </w:rPr>
        <w:t>“</w:t>
      </w:r>
      <w:r w:rsidR="00310EF7" w:rsidRPr="00DA7DEE">
        <w:rPr>
          <w:rFonts w:ascii="Book Antiqua" w:hAnsi="Book Antiqua"/>
          <w:i/>
          <w:iCs/>
          <w:sz w:val="24"/>
          <w:szCs w:val="24"/>
          <w:lang w:eastAsia="es-ES"/>
        </w:rPr>
        <w:t>Se acordó: 1.) Remitir el presente asunto a Corte Plena, para efectos de que se dilucide la situación expuesta por la Dirección de Planificación, respecto a la plaza N° 379583 y las labores que le fueron asignadas mediante estudio técnico N° 248-PLA-RH-OI-2021 de la Dirección de Gestión Humana, aprobado por Corte Plena en la sesión 21-21, del primero de junio 2021, artículo II, para ejecutar labores relacionadas con gestoría de la materia Contencioso Administrativo, Agrario y en caso de ser necesario y posible se brinde apoyo a la gestoría de la materia Civil o cualquier otra materia que lo requiera.  2.) Hacer este acuerdo de conocimiento de Corte Plena, el Centro de Apoyo, Coordinación y Mejoramiento de la Función Jurisdiccional, la Comisión de la Jurisdicción Contenciosa Administrativa, la Comisión de la Jurisdicción Civil, la Dirección de Gestión Humana, el Despacho de la Presidencia y la Dirección de Planificación, para lo que a cada uno corresponda”.</w:t>
      </w:r>
    </w:p>
    <w:p w14:paraId="28C5DACB" w14:textId="77777777" w:rsidR="00335BD2" w:rsidRPr="00D655B9" w:rsidRDefault="00335BD2" w:rsidP="00DA7DEE">
      <w:pPr>
        <w:pStyle w:val="Prrafodelista"/>
        <w:numPr>
          <w:ilvl w:val="1"/>
          <w:numId w:val="42"/>
        </w:numPr>
        <w:autoSpaceDE w:val="0"/>
        <w:autoSpaceDN w:val="0"/>
        <w:adjustRightInd w:val="0"/>
        <w:spacing w:line="240" w:lineRule="auto"/>
        <w:ind w:left="567" w:right="51" w:hanging="578"/>
        <w:jc w:val="both"/>
        <w:rPr>
          <w:rFonts w:ascii="Book Antiqua" w:hAnsi="Book Antiqua"/>
          <w:sz w:val="24"/>
          <w:szCs w:val="24"/>
        </w:rPr>
      </w:pPr>
      <w:r w:rsidRPr="00D655B9">
        <w:rPr>
          <w:rFonts w:ascii="Book Antiqua" w:hAnsi="Book Antiqua"/>
          <w:sz w:val="24"/>
          <w:szCs w:val="24"/>
        </w:rPr>
        <w:t>La Secretaría General de la Corte mediante oficio 452-2023 comunicó el acuerdo de la Corte Plena tomado en sesión 63-2022 el 12 de diciembre del 2022, artículo XV, en la cual se conoció el oficio PS1-50-2022 de la Comisión de la Jurisdicción Agraria, relacionada con la necesidad de una plaza de persona gestora para la materia agraria, para lo cual se dispuso lo siguiente:</w:t>
      </w:r>
    </w:p>
    <w:p w14:paraId="49677410" w14:textId="77777777" w:rsidR="00335BD2" w:rsidRPr="006A6A8D" w:rsidRDefault="00335BD2" w:rsidP="00335BD2">
      <w:pPr>
        <w:pStyle w:val="xmsonormal"/>
        <w:spacing w:line="276" w:lineRule="auto"/>
        <w:ind w:left="567" w:right="566"/>
        <w:jc w:val="both"/>
        <w:rPr>
          <w:rFonts w:ascii="Book Antiqua" w:hAnsi="Book Antiqua"/>
          <w:i/>
          <w:iCs/>
        </w:rPr>
      </w:pPr>
      <w:r w:rsidRPr="00901E27">
        <w:rPr>
          <w:rFonts w:ascii="Book Antiqua" w:hAnsi="Book Antiqua"/>
          <w:i/>
          <w:iCs/>
        </w:rPr>
        <w:lastRenderedPageBreak/>
        <w:t>1) Tener por conocido el oficio N° PS1-50-2022 de la Comisión de la Jurisdicción Agraria, así como el acuerdo adoptado por el Consejo Superior en sesión N° 97-2022 del 10 de noviembre de 2022, artículo XXXVI. 2) Remitir a la Dirección de Planificación las presentes diligencias, para que realice el estudio técnico correspondiente, con el fin de designar un gestor o gestora en materia agraria, de cara a la implementación del nuevo Código Procesal Agrario. Lo anterior de conformidad con lo resuelto por el Consejo Superior en sesión N° 21-2021 celebrada el 12 de marzo de 2021, artículo XX, esta Corte en sesión N° 21-2021 del 1 de junio 2021, artículo II y lo relacionado con la plaza N° 379583 (categoría juez 5).”</w:t>
      </w:r>
    </w:p>
    <w:p w14:paraId="20DC6D3F" w14:textId="77777777" w:rsidR="00335BD2" w:rsidRPr="00D655B9" w:rsidRDefault="00335BD2" w:rsidP="00DA7DEE">
      <w:pPr>
        <w:pStyle w:val="Prrafodelista"/>
        <w:autoSpaceDE w:val="0"/>
        <w:autoSpaceDN w:val="0"/>
        <w:adjustRightInd w:val="0"/>
        <w:spacing w:line="240" w:lineRule="auto"/>
        <w:ind w:left="567" w:right="51"/>
        <w:jc w:val="both"/>
        <w:rPr>
          <w:rFonts w:ascii="Book Antiqua" w:hAnsi="Book Antiqua"/>
          <w:sz w:val="24"/>
          <w:szCs w:val="24"/>
        </w:rPr>
      </w:pPr>
      <w:r w:rsidRPr="00D655B9">
        <w:rPr>
          <w:rFonts w:ascii="Book Antiqua" w:hAnsi="Book Antiqua"/>
          <w:sz w:val="24"/>
          <w:szCs w:val="24"/>
        </w:rPr>
        <w:t xml:space="preserve">El oficio N° PS1-50-2022 de la Comisión de la Jurisdicción Agraria, señala entre otras cosas que: </w:t>
      </w:r>
    </w:p>
    <w:p w14:paraId="4357BEC9" w14:textId="77777777" w:rsidR="00335BD2" w:rsidRPr="003C05F5" w:rsidRDefault="00335BD2" w:rsidP="00335BD2">
      <w:pPr>
        <w:pStyle w:val="xmsonormal"/>
        <w:spacing w:line="276" w:lineRule="auto"/>
        <w:ind w:left="567" w:right="566"/>
        <w:jc w:val="both"/>
        <w:rPr>
          <w:rFonts w:ascii="Book Antiqua" w:hAnsi="Book Antiqua"/>
          <w:i/>
          <w:iCs/>
        </w:rPr>
      </w:pPr>
      <w:r>
        <w:rPr>
          <w:rFonts w:ascii="Book Antiqua" w:hAnsi="Book Antiqua"/>
          <w:i/>
          <w:iCs/>
        </w:rPr>
        <w:t>“</w:t>
      </w:r>
      <w:r w:rsidRPr="003C05F5">
        <w:rPr>
          <w:rFonts w:ascii="Book Antiqua" w:hAnsi="Book Antiqua"/>
          <w:i/>
          <w:iCs/>
        </w:rPr>
        <w:t>Si bien existe un acuerdo del Consejo Superior de marzo 2021 que autorizó a las plazas de gestoría civil brindar apoyo a materias como la contenciosa y agraria, el cual fue puesto conocimiento de Corte Plena el 29 de abril de 2022, a la fecha no se tiene conocimiento del resultado. Por su parte, Corte Plena, en sesión N°19-2022, celebrada el 25 de abril de 2022, artículo XXII, realizó la designación de las personas para la atención de la materia civil a partir del 02 de mayo de 2022, existiendo en este sentido dos acuerdos contrapuestos entre el Consejo Superior y Corte Plena.</w:t>
      </w:r>
      <w:r>
        <w:rPr>
          <w:rFonts w:ascii="Book Antiqua" w:hAnsi="Book Antiqua"/>
          <w:i/>
          <w:iCs/>
        </w:rPr>
        <w:t>”</w:t>
      </w:r>
    </w:p>
    <w:p w14:paraId="183F0801" w14:textId="77777777" w:rsidR="00335BD2" w:rsidRPr="00D655B9" w:rsidRDefault="00335BD2" w:rsidP="00DA7DEE">
      <w:pPr>
        <w:pStyle w:val="Prrafodelista"/>
        <w:autoSpaceDE w:val="0"/>
        <w:autoSpaceDN w:val="0"/>
        <w:adjustRightInd w:val="0"/>
        <w:spacing w:line="240" w:lineRule="auto"/>
        <w:ind w:left="567" w:right="51"/>
        <w:jc w:val="both"/>
        <w:rPr>
          <w:rFonts w:ascii="Book Antiqua" w:hAnsi="Book Antiqua"/>
          <w:sz w:val="24"/>
          <w:szCs w:val="24"/>
        </w:rPr>
      </w:pPr>
      <w:r w:rsidRPr="00D655B9">
        <w:rPr>
          <w:rFonts w:ascii="Book Antiqua" w:hAnsi="Book Antiqua"/>
          <w:sz w:val="24"/>
          <w:szCs w:val="24"/>
        </w:rPr>
        <w:t>De esta forma, la Corte Plena en sesión 63-2022 el 12 de diciembre del 2022, artículo XV, conoce tanto el oficio de la Comisión de la Jurisdicción Agraria como el acuerdo tomado por el Consejo Superior en sesión N° 97-2022 celebrada el 10 de noviembre del 2022, artículo XXXVI, que indica:</w:t>
      </w:r>
    </w:p>
    <w:p w14:paraId="4522BFD1" w14:textId="77777777" w:rsidR="00335BD2" w:rsidRPr="003C05F5" w:rsidRDefault="00335BD2" w:rsidP="00335BD2">
      <w:pPr>
        <w:widowControl w:val="0"/>
        <w:autoSpaceDE w:val="0"/>
        <w:autoSpaceDN w:val="0"/>
        <w:adjustRightInd w:val="0"/>
        <w:ind w:left="851" w:right="851"/>
        <w:jc w:val="both"/>
        <w:rPr>
          <w:rFonts w:ascii="Book Antiqua" w:hAnsi="Book Antiqua"/>
          <w:b/>
          <w:bCs/>
          <w:i/>
          <w:iCs/>
          <w:sz w:val="24"/>
          <w:szCs w:val="24"/>
          <w:lang w:eastAsia="es-ES"/>
        </w:rPr>
      </w:pPr>
      <w:r w:rsidRPr="003C05F5">
        <w:rPr>
          <w:rFonts w:ascii="Book Antiqua" w:hAnsi="Book Antiqua"/>
          <w:b/>
          <w:bCs/>
          <w:i/>
          <w:iCs/>
          <w:sz w:val="24"/>
          <w:szCs w:val="24"/>
          <w:lang w:val="es-MX" w:eastAsia="es-ES"/>
        </w:rPr>
        <w:t xml:space="preserve">Se acordó: 1.) </w:t>
      </w:r>
      <w:r w:rsidRPr="003C05F5">
        <w:rPr>
          <w:rFonts w:ascii="Book Antiqua" w:hAnsi="Book Antiqua"/>
          <w:i/>
          <w:iCs/>
          <w:sz w:val="24"/>
          <w:szCs w:val="24"/>
          <w:lang w:eastAsia="es-ES"/>
        </w:rPr>
        <w:t xml:space="preserve">Remitir el presente asunto a Corte Plena, para efectos de que se dilucide la situación expuesta por la Dirección de Planificación, respecto a la plaza N° 379583 y las labores que le fueron asignadas mediante estudio técnico N° 248-PLA-RH-OI-2021 de la Dirección de Gestión Humana, aprobado por Corte Plena en la sesión 21-21, del primero de junio 2021, artículo II, para ejecutar labores relacionadas con gestoría de la materia Contencioso Administrativo, Agrario y en caso de ser necesario y posible se brinde apoyo a la gestoría de la materia Civil o cualquier otra materia que lo requiera.  </w:t>
      </w:r>
      <w:r w:rsidRPr="003C05F5">
        <w:rPr>
          <w:rFonts w:ascii="Book Antiqua" w:hAnsi="Book Antiqua"/>
          <w:b/>
          <w:i/>
          <w:iCs/>
          <w:sz w:val="24"/>
          <w:szCs w:val="24"/>
          <w:lang w:eastAsia="es-ES"/>
        </w:rPr>
        <w:t>2.)</w:t>
      </w:r>
      <w:r w:rsidRPr="003C05F5">
        <w:rPr>
          <w:rFonts w:ascii="Book Antiqua" w:hAnsi="Book Antiqua"/>
          <w:bCs/>
          <w:i/>
          <w:iCs/>
          <w:sz w:val="24"/>
          <w:szCs w:val="24"/>
          <w:lang w:eastAsia="es-ES"/>
        </w:rPr>
        <w:t xml:space="preserve"> </w:t>
      </w:r>
      <w:r w:rsidRPr="003C05F5">
        <w:rPr>
          <w:rFonts w:ascii="Book Antiqua" w:hAnsi="Book Antiqua"/>
          <w:i/>
          <w:iCs/>
          <w:sz w:val="24"/>
          <w:szCs w:val="24"/>
          <w:lang w:eastAsia="es-ES"/>
        </w:rPr>
        <w:t xml:space="preserve">Hacer este acuerdo de </w:t>
      </w:r>
      <w:r w:rsidRPr="003C05F5">
        <w:rPr>
          <w:rFonts w:ascii="Book Antiqua" w:hAnsi="Book Antiqua"/>
          <w:i/>
          <w:iCs/>
          <w:sz w:val="24"/>
          <w:szCs w:val="24"/>
          <w:lang w:eastAsia="es-ES"/>
        </w:rPr>
        <w:lastRenderedPageBreak/>
        <w:t xml:space="preserve">conocimiento de Corte Plena, el Centro de Apoyo, Coordinación y Mejoramiento de la Función Jurisdiccional, la </w:t>
      </w:r>
      <w:r w:rsidRPr="003C05F5">
        <w:rPr>
          <w:rFonts w:ascii="Book Antiqua" w:hAnsi="Book Antiqua"/>
          <w:i/>
          <w:iCs/>
          <w:snapToGrid w:val="0"/>
          <w:sz w:val="24"/>
          <w:szCs w:val="24"/>
          <w:lang w:eastAsia="es-ES"/>
        </w:rPr>
        <w:t xml:space="preserve">Comisión de la Jurisdicción Contenciosa Administrativa, la Comisión de la Jurisdicción Civil, la Dirección de Gestión Humana, el Despacho de la Presidencia y la Dirección de Planificación, </w:t>
      </w:r>
      <w:r w:rsidRPr="003C05F5">
        <w:rPr>
          <w:rFonts w:ascii="Book Antiqua" w:hAnsi="Book Antiqua"/>
          <w:i/>
          <w:iCs/>
          <w:sz w:val="24"/>
          <w:szCs w:val="24"/>
          <w:lang w:eastAsia="es-CR"/>
        </w:rPr>
        <w:t>para lo que a cada uno corresponda</w:t>
      </w:r>
      <w:r w:rsidRPr="003C05F5">
        <w:rPr>
          <w:rFonts w:ascii="Book Antiqua" w:hAnsi="Book Antiqua"/>
          <w:i/>
          <w:iCs/>
          <w:sz w:val="24"/>
          <w:szCs w:val="24"/>
          <w:lang w:eastAsia="es-ES"/>
        </w:rPr>
        <w:t>”.</w:t>
      </w:r>
    </w:p>
    <w:p w14:paraId="61258A44" w14:textId="77777777" w:rsidR="00335BD2" w:rsidRDefault="00335BD2" w:rsidP="00DA7DEE">
      <w:pPr>
        <w:pStyle w:val="Prrafodelista"/>
        <w:autoSpaceDE w:val="0"/>
        <w:autoSpaceDN w:val="0"/>
        <w:adjustRightInd w:val="0"/>
        <w:spacing w:line="240" w:lineRule="auto"/>
        <w:ind w:left="567" w:right="51"/>
        <w:jc w:val="both"/>
        <w:rPr>
          <w:rFonts w:ascii="Book Antiqua" w:hAnsi="Book Antiqua" w:cs="Arial"/>
          <w:sz w:val="24"/>
          <w:szCs w:val="24"/>
        </w:rPr>
      </w:pPr>
      <w:r w:rsidRPr="00D655B9">
        <w:rPr>
          <w:rFonts w:ascii="Book Antiqua" w:hAnsi="Book Antiqua"/>
          <w:sz w:val="24"/>
          <w:szCs w:val="24"/>
        </w:rPr>
        <w:t>Donde</w:t>
      </w:r>
      <w:r>
        <w:rPr>
          <w:rFonts w:ascii="Book Antiqua" w:hAnsi="Book Antiqua" w:cs="Arial"/>
          <w:sz w:val="24"/>
          <w:szCs w:val="24"/>
        </w:rPr>
        <w:t xml:space="preserve"> en el acta del acuerdo se </w:t>
      </w:r>
      <w:r w:rsidRPr="00D655B9">
        <w:rPr>
          <w:rFonts w:ascii="Book Antiqua" w:hAnsi="Book Antiqua"/>
          <w:sz w:val="24"/>
          <w:szCs w:val="24"/>
        </w:rPr>
        <w:t>indica lo siguiente:</w:t>
      </w:r>
      <w:r>
        <w:rPr>
          <w:rFonts w:ascii="Book Antiqua" w:hAnsi="Book Antiqua" w:cs="Arial"/>
          <w:sz w:val="24"/>
          <w:szCs w:val="24"/>
        </w:rPr>
        <w:t xml:space="preserve"> </w:t>
      </w:r>
    </w:p>
    <w:p w14:paraId="78364EA2" w14:textId="77777777" w:rsidR="00335BD2" w:rsidRPr="003C05F5" w:rsidRDefault="00335BD2" w:rsidP="00335BD2">
      <w:pPr>
        <w:pStyle w:val="xmsonormal"/>
        <w:spacing w:line="276" w:lineRule="auto"/>
        <w:ind w:left="567" w:right="566"/>
        <w:jc w:val="both"/>
        <w:rPr>
          <w:rFonts w:ascii="Book Antiqua" w:hAnsi="Book Antiqua"/>
          <w:i/>
          <w:iCs/>
        </w:rPr>
      </w:pPr>
      <w:r>
        <w:rPr>
          <w:rFonts w:ascii="Book Antiqua" w:hAnsi="Book Antiqua"/>
          <w:i/>
          <w:iCs/>
        </w:rPr>
        <w:t>“</w:t>
      </w:r>
      <w:r w:rsidRPr="003C05F5">
        <w:rPr>
          <w:rFonts w:ascii="Book Antiqua" w:hAnsi="Book Antiqua"/>
          <w:i/>
          <w:iCs/>
        </w:rPr>
        <w:t xml:space="preserve">Dice el Presidente en ejercicio, magistrado Rivas: "…El siguiente asunto, el punto número XV, es una solicitud que planteamos des... al XVI, sí, desde la Comisión de la Jurisdicción Agraria en donde les planteamos a ustedes la necesidad de tener un gestor para la materia agraria, sobre todo que estamos enfrentando la implementación eventual del nuevo Código Procesal Agrario. </w:t>
      </w:r>
    </w:p>
    <w:p w14:paraId="56738753" w14:textId="77777777" w:rsidR="00335BD2" w:rsidRPr="003C05F5" w:rsidRDefault="00335BD2" w:rsidP="00335BD2">
      <w:pPr>
        <w:pStyle w:val="xmsonormal"/>
        <w:spacing w:line="276" w:lineRule="auto"/>
        <w:ind w:left="567" w:right="566"/>
        <w:jc w:val="both"/>
        <w:rPr>
          <w:rFonts w:ascii="Book Antiqua" w:hAnsi="Book Antiqua"/>
          <w:i/>
          <w:iCs/>
        </w:rPr>
      </w:pPr>
      <w:r w:rsidRPr="003C05F5">
        <w:rPr>
          <w:rFonts w:ascii="Book Antiqua" w:hAnsi="Book Antiqua"/>
          <w:i/>
          <w:iCs/>
        </w:rPr>
        <w:t>Se nos transmite y se nos pone... un informe de Planificación respecto de esas plazas y las labores que fueron asignadas.</w:t>
      </w:r>
    </w:p>
    <w:p w14:paraId="291B5957" w14:textId="77777777" w:rsidR="00335BD2" w:rsidRPr="003C05F5" w:rsidRDefault="00335BD2" w:rsidP="00335BD2">
      <w:pPr>
        <w:pStyle w:val="xmsonormal"/>
        <w:spacing w:line="276" w:lineRule="auto"/>
        <w:ind w:left="567" w:right="566"/>
        <w:jc w:val="both"/>
        <w:rPr>
          <w:rFonts w:ascii="Book Antiqua" w:hAnsi="Book Antiqua"/>
          <w:b/>
          <w:bCs/>
          <w:i/>
          <w:iCs/>
        </w:rPr>
      </w:pPr>
      <w:r w:rsidRPr="003C05F5">
        <w:rPr>
          <w:rFonts w:ascii="Book Antiqua" w:hAnsi="Book Antiqua"/>
          <w:i/>
          <w:iCs/>
        </w:rPr>
        <w:tab/>
      </w:r>
      <w:r w:rsidRPr="003C05F5">
        <w:rPr>
          <w:rFonts w:ascii="Book Antiqua" w:hAnsi="Book Antiqua"/>
          <w:b/>
          <w:bCs/>
          <w:i/>
          <w:iCs/>
        </w:rPr>
        <w:t>Este informe que se está mencionando ahí ya fue conocido en esta Corte Suprema de Justicia y las recomendaciones que estaban dadas en ese informe no fueron acogidas porque se determinó qué labores iban a realizar esos dos gestores, de manera que a lo que a mí me parece es que en este caso deberíamos de pasarle nuevamente a Planificación esta solicitud, para que ellos de manera técnica, encuentren la forma en que podríamos nombrar a alguien para asumir la gestoría de agrario, sin afectar esta decisión de Corte que ya está, que se refiere a ese.</w:t>
      </w:r>
    </w:p>
    <w:p w14:paraId="0DC2A5BC" w14:textId="0955F2DD" w:rsidR="00E940B9" w:rsidRPr="00840F0A" w:rsidRDefault="00335BD2" w:rsidP="00840F0A">
      <w:pPr>
        <w:pStyle w:val="xmsonormal"/>
        <w:spacing w:line="276" w:lineRule="auto"/>
        <w:ind w:left="567" w:right="566"/>
        <w:jc w:val="both"/>
        <w:rPr>
          <w:rFonts w:ascii="Book Antiqua" w:hAnsi="Book Antiqua"/>
          <w:i/>
          <w:iCs/>
        </w:rPr>
      </w:pPr>
      <w:r w:rsidRPr="003C05F5">
        <w:rPr>
          <w:rFonts w:ascii="Book Antiqua" w:hAnsi="Book Antiqua"/>
          <w:i/>
          <w:iCs/>
        </w:rPr>
        <w:t>Sería en ese sentido, yo trasladaría este asunto a Planificación desde Corte para que Planificación entonces, haga el análisis de carácter técnico con el objeto de si ellos pueden resolver la situación de esta petición. ¿Les parece que lo traslademos para Planificación para que ellos logren encontrar esto?</w:t>
      </w:r>
      <w:r>
        <w:rPr>
          <w:rFonts w:ascii="Book Antiqua" w:hAnsi="Book Antiqua"/>
          <w:i/>
          <w:iCs/>
        </w:rPr>
        <w:t xml:space="preserve"> (:..)” (El subrayado no corresponde al original)</w:t>
      </w:r>
      <w:r w:rsidR="00840F0A">
        <w:rPr>
          <w:rFonts w:ascii="Book Antiqua" w:hAnsi="Book Antiqua"/>
          <w:i/>
          <w:iCs/>
        </w:rPr>
        <w:t>.</w:t>
      </w:r>
    </w:p>
    <w:p w14:paraId="3190A6B1" w14:textId="5ACC31CE" w:rsidR="00435819" w:rsidRPr="00262828" w:rsidRDefault="00D655B9" w:rsidP="006A1C22">
      <w:pPr>
        <w:pStyle w:val="Prrafodelista"/>
        <w:numPr>
          <w:ilvl w:val="1"/>
          <w:numId w:val="42"/>
        </w:numPr>
        <w:autoSpaceDE w:val="0"/>
        <w:autoSpaceDN w:val="0"/>
        <w:adjustRightInd w:val="0"/>
        <w:spacing w:line="240" w:lineRule="auto"/>
        <w:ind w:left="567" w:right="51" w:hanging="578"/>
        <w:jc w:val="both"/>
        <w:rPr>
          <w:rFonts w:ascii="Book Antiqua" w:hAnsi="Book Antiqua"/>
          <w:sz w:val="24"/>
          <w:szCs w:val="24"/>
          <w:lang w:eastAsia="es-ES"/>
        </w:rPr>
      </w:pPr>
      <w:r>
        <w:rPr>
          <w:rFonts w:ascii="Book Antiqua" w:hAnsi="Book Antiqua"/>
          <w:sz w:val="24"/>
          <w:szCs w:val="24"/>
        </w:rPr>
        <w:t>Por último, e</w:t>
      </w:r>
      <w:r w:rsidR="5E3E1205" w:rsidRPr="006A1C22">
        <w:rPr>
          <w:rFonts w:ascii="Book Antiqua" w:hAnsi="Book Antiqua"/>
          <w:sz w:val="24"/>
          <w:szCs w:val="24"/>
        </w:rPr>
        <w:t>l</w:t>
      </w:r>
      <w:r w:rsidR="0D21C63E" w:rsidRPr="451CAD7A">
        <w:rPr>
          <w:rFonts w:ascii="Book Antiqua" w:hAnsi="Book Antiqua"/>
          <w:sz w:val="24"/>
          <w:szCs w:val="24"/>
          <w:lang w:eastAsia="es-ES"/>
        </w:rPr>
        <w:t xml:space="preserve"> Consejo Superior, </w:t>
      </w:r>
      <w:r w:rsidR="755B31ED" w:rsidRPr="451CAD7A">
        <w:rPr>
          <w:rFonts w:ascii="Book Antiqua" w:hAnsi="Book Antiqua"/>
          <w:sz w:val="24"/>
          <w:szCs w:val="24"/>
          <w:lang w:eastAsia="es-ES"/>
        </w:rPr>
        <w:t xml:space="preserve">en </w:t>
      </w:r>
      <w:r w:rsidR="2EE65228" w:rsidRPr="451CAD7A">
        <w:rPr>
          <w:rFonts w:ascii="Book Antiqua" w:hAnsi="Book Antiqua"/>
          <w:sz w:val="24"/>
          <w:szCs w:val="24"/>
          <w:lang w:eastAsia="es-ES"/>
        </w:rPr>
        <w:t xml:space="preserve">sesión </w:t>
      </w:r>
      <w:r w:rsidR="4D0BA320" w:rsidRPr="451CAD7A">
        <w:rPr>
          <w:rFonts w:ascii="Book Antiqua" w:hAnsi="Book Antiqua"/>
          <w:sz w:val="24"/>
          <w:szCs w:val="24"/>
          <w:lang w:eastAsia="es-ES"/>
        </w:rPr>
        <w:t xml:space="preserve">07-2023, celebrada el </w:t>
      </w:r>
      <w:r w:rsidR="4D0BA320" w:rsidRPr="451CAD7A">
        <w:rPr>
          <w:rFonts w:ascii="Book Antiqua" w:hAnsi="Book Antiqua"/>
          <w:b/>
          <w:bCs/>
          <w:sz w:val="24"/>
          <w:szCs w:val="24"/>
          <w:u w:val="single"/>
          <w:lang w:eastAsia="es-ES"/>
        </w:rPr>
        <w:t xml:space="preserve">26 de </w:t>
      </w:r>
      <w:r w:rsidR="1538C17E" w:rsidRPr="451CAD7A">
        <w:rPr>
          <w:rFonts w:ascii="Book Antiqua" w:hAnsi="Book Antiqua"/>
          <w:b/>
          <w:bCs/>
          <w:sz w:val="24"/>
          <w:szCs w:val="24"/>
          <w:u w:val="single"/>
          <w:lang w:eastAsia="es-ES"/>
        </w:rPr>
        <w:t>e</w:t>
      </w:r>
      <w:r w:rsidR="4D0BA320" w:rsidRPr="451CAD7A">
        <w:rPr>
          <w:rFonts w:ascii="Book Antiqua" w:hAnsi="Book Antiqua"/>
          <w:b/>
          <w:bCs/>
          <w:sz w:val="24"/>
          <w:szCs w:val="24"/>
          <w:u w:val="single"/>
          <w:lang w:eastAsia="es-ES"/>
        </w:rPr>
        <w:t>nero del 2023</w:t>
      </w:r>
      <w:r w:rsidR="4D0BA320" w:rsidRPr="451CAD7A">
        <w:rPr>
          <w:rFonts w:ascii="Book Antiqua" w:hAnsi="Book Antiqua"/>
          <w:sz w:val="24"/>
          <w:szCs w:val="24"/>
          <w:lang w:eastAsia="es-ES"/>
        </w:rPr>
        <w:t>, artículo LII</w:t>
      </w:r>
      <w:r w:rsidR="1538C17E" w:rsidRPr="451CAD7A">
        <w:rPr>
          <w:rFonts w:ascii="Book Antiqua" w:hAnsi="Book Antiqua"/>
          <w:sz w:val="24"/>
          <w:szCs w:val="24"/>
          <w:lang w:eastAsia="es-ES"/>
        </w:rPr>
        <w:t xml:space="preserve">, </w:t>
      </w:r>
      <w:r w:rsidR="755B31ED" w:rsidRPr="451CAD7A">
        <w:rPr>
          <w:rFonts w:ascii="Book Antiqua" w:hAnsi="Book Antiqua"/>
          <w:sz w:val="24"/>
          <w:szCs w:val="24"/>
          <w:lang w:eastAsia="es-ES"/>
        </w:rPr>
        <w:t>acordó que la plaza 365699 de Juez 4 fuera destinada para gestoría de la materia agraria</w:t>
      </w:r>
      <w:r w:rsidR="38C4B84A" w:rsidRPr="451CAD7A">
        <w:rPr>
          <w:rFonts w:ascii="Book Antiqua" w:hAnsi="Book Antiqua"/>
          <w:sz w:val="24"/>
          <w:szCs w:val="24"/>
          <w:lang w:eastAsia="es-ES"/>
        </w:rPr>
        <w:t>:</w:t>
      </w:r>
    </w:p>
    <w:p w14:paraId="48A02078" w14:textId="4D97CDE3" w:rsidR="00564150" w:rsidRPr="00840F0A" w:rsidRDefault="00CF6AF1" w:rsidP="00840F0A">
      <w:pPr>
        <w:ind w:left="709" w:right="851"/>
        <w:jc w:val="both"/>
        <w:rPr>
          <w:rFonts w:ascii="Book Antiqua" w:hAnsi="Book Antiqua"/>
          <w:i/>
          <w:iCs/>
          <w:sz w:val="24"/>
          <w:szCs w:val="24"/>
          <w:lang w:eastAsia="es-ES"/>
        </w:rPr>
      </w:pPr>
      <w:r>
        <w:rPr>
          <w:rFonts w:ascii="Book Antiqua" w:hAnsi="Book Antiqua"/>
          <w:i/>
          <w:iCs/>
          <w:sz w:val="24"/>
          <w:szCs w:val="24"/>
          <w:lang w:eastAsia="es-ES"/>
        </w:rPr>
        <w:t>“…</w:t>
      </w:r>
      <w:r w:rsidR="00262828" w:rsidRPr="00262828">
        <w:rPr>
          <w:rFonts w:ascii="Book Antiqua" w:hAnsi="Book Antiqua"/>
          <w:i/>
          <w:iCs/>
          <w:sz w:val="24"/>
          <w:szCs w:val="24"/>
          <w:lang w:eastAsia="es-ES"/>
        </w:rPr>
        <w:t xml:space="preserve"> Autorizar que en la plaza </w:t>
      </w:r>
      <w:r w:rsidR="00262828" w:rsidRPr="001471BB">
        <w:rPr>
          <w:rFonts w:ascii="Book Antiqua" w:hAnsi="Book Antiqua"/>
          <w:i/>
          <w:iCs/>
          <w:sz w:val="24"/>
          <w:szCs w:val="24"/>
          <w:lang w:eastAsia="es-ES"/>
        </w:rPr>
        <w:t xml:space="preserve">Nº365699 de Juez 4, adscrita al CACMFJ sea designada la licenciada Rebeca Salazar Alcócer, como gestora de la materia </w:t>
      </w:r>
      <w:r w:rsidR="00262828" w:rsidRPr="001471BB">
        <w:rPr>
          <w:rFonts w:ascii="Book Antiqua" w:hAnsi="Book Antiqua"/>
          <w:i/>
          <w:iCs/>
          <w:sz w:val="24"/>
          <w:szCs w:val="24"/>
          <w:lang w:eastAsia="es-ES"/>
        </w:rPr>
        <w:lastRenderedPageBreak/>
        <w:t>agraria, en el entendido que el registro del nombramiento se hará conforme a la normativa vigente en este tipo de puestos. Estar a la espera de que Corte Plena conozca el estudio de la Dirección de Planificación, respecto a la gestoría en materia agraria solicitado por ese órgano en sesión N° 63-2022 del 12 de diciembre de 2022, artículo XV</w:t>
      </w:r>
      <w:r w:rsidR="00432EB1" w:rsidRPr="001471BB">
        <w:rPr>
          <w:rFonts w:ascii="Book Antiqua" w:hAnsi="Book Antiqua"/>
          <w:i/>
          <w:iCs/>
          <w:sz w:val="24"/>
          <w:szCs w:val="24"/>
          <w:lang w:eastAsia="es-ES"/>
        </w:rPr>
        <w:t xml:space="preserve">. </w:t>
      </w:r>
      <w:r w:rsidR="00262828" w:rsidRPr="001471BB">
        <w:rPr>
          <w:rFonts w:ascii="Book Antiqua" w:hAnsi="Book Antiqua"/>
          <w:i/>
          <w:iCs/>
          <w:sz w:val="24"/>
          <w:szCs w:val="24"/>
          <w:lang w:eastAsia="es-ES"/>
        </w:rPr>
        <w:t>La Corte Plena, la Sala Primera, la Dirección de Gestión Humana, la Dirección de Planificación y el Centro de Apoyo, Coordinación y Mejoramiento de la Función Jurisdicción (CACMFJ), tomarán nota para lo que corresponda. Se declara acuerdo firme</w:t>
      </w:r>
      <w:r w:rsidR="00432EB1" w:rsidRPr="001471BB">
        <w:rPr>
          <w:rFonts w:ascii="Book Antiqua" w:hAnsi="Book Antiqua"/>
          <w:i/>
          <w:iCs/>
          <w:sz w:val="24"/>
          <w:szCs w:val="24"/>
          <w:lang w:eastAsia="es-ES"/>
        </w:rPr>
        <w:t>…”</w:t>
      </w:r>
      <w:bookmarkEnd w:id="1"/>
    </w:p>
    <w:p w14:paraId="4C030110" w14:textId="3C8B1C17" w:rsidR="00564150" w:rsidRPr="001471BB" w:rsidRDefault="00E454DF" w:rsidP="00E454DF">
      <w:pPr>
        <w:pStyle w:val="Ttulo1"/>
      </w:pPr>
      <w:r>
        <w:t>Criterio de la Dirección de Planificación</w:t>
      </w:r>
    </w:p>
    <w:p w14:paraId="5594FE64" w14:textId="4C53B74A" w:rsidR="00841B34" w:rsidRPr="006A1C22" w:rsidRDefault="030AA1A9" w:rsidP="006A1C22">
      <w:pPr>
        <w:autoSpaceDE w:val="0"/>
        <w:autoSpaceDN w:val="0"/>
        <w:adjustRightInd w:val="0"/>
        <w:spacing w:after="0" w:line="276" w:lineRule="auto"/>
        <w:ind w:left="426" w:right="51" w:hanging="426"/>
        <w:jc w:val="both"/>
        <w:rPr>
          <w:rFonts w:ascii="Book Antiqua" w:hAnsi="Book Antiqua"/>
          <w:sz w:val="24"/>
          <w:szCs w:val="24"/>
        </w:rPr>
      </w:pPr>
      <w:r w:rsidRPr="006A1C22">
        <w:rPr>
          <w:rFonts w:ascii="Book Antiqua" w:hAnsi="Book Antiqua"/>
          <w:b/>
          <w:bCs/>
          <w:sz w:val="24"/>
          <w:szCs w:val="24"/>
        </w:rPr>
        <w:t>2.1</w:t>
      </w:r>
      <w:r w:rsidRPr="006A1C22">
        <w:rPr>
          <w:rFonts w:ascii="Book Antiqua" w:hAnsi="Book Antiqua"/>
          <w:sz w:val="24"/>
          <w:szCs w:val="24"/>
        </w:rPr>
        <w:t xml:space="preserve"> </w:t>
      </w:r>
      <w:r w:rsidR="7F72B38F" w:rsidRPr="006A1C22">
        <w:rPr>
          <w:rFonts w:ascii="Book Antiqua" w:hAnsi="Book Antiqua"/>
          <w:sz w:val="24"/>
          <w:szCs w:val="24"/>
        </w:rPr>
        <w:t>Según lo expuesto anteriormente, se</w:t>
      </w:r>
      <w:r w:rsidR="7287DD13" w:rsidRPr="006A1C22">
        <w:rPr>
          <w:rFonts w:ascii="Book Antiqua" w:hAnsi="Book Antiqua"/>
          <w:sz w:val="24"/>
          <w:szCs w:val="24"/>
        </w:rPr>
        <w:t xml:space="preserve"> reitera </w:t>
      </w:r>
      <w:r w:rsidR="55E58135" w:rsidRPr="006A1C22">
        <w:rPr>
          <w:rFonts w:ascii="Book Antiqua" w:hAnsi="Book Antiqua"/>
          <w:sz w:val="24"/>
          <w:szCs w:val="24"/>
        </w:rPr>
        <w:t>que</w:t>
      </w:r>
      <w:r w:rsidR="5E120142" w:rsidRPr="006A1C22">
        <w:rPr>
          <w:rFonts w:ascii="Book Antiqua" w:hAnsi="Book Antiqua"/>
          <w:sz w:val="24"/>
          <w:szCs w:val="24"/>
        </w:rPr>
        <w:t xml:space="preserve"> a la fecha esta Dirección se ha pronunciado en relación con </w:t>
      </w:r>
      <w:r w:rsidR="612C735F" w:rsidRPr="006A1C22">
        <w:rPr>
          <w:rFonts w:ascii="Book Antiqua" w:hAnsi="Book Antiqua"/>
          <w:sz w:val="24"/>
          <w:szCs w:val="24"/>
        </w:rPr>
        <w:t>la plaza de persona gestora mediante los siguientes informes:</w:t>
      </w:r>
    </w:p>
    <w:p w14:paraId="19B3CA17" w14:textId="1969D6EE" w:rsidR="29FFAFDA" w:rsidRDefault="29FFAFDA" w:rsidP="451CAD7A">
      <w:pPr>
        <w:pStyle w:val="Prrafodelista"/>
        <w:spacing w:line="276" w:lineRule="auto"/>
        <w:ind w:left="708" w:right="851"/>
        <w:jc w:val="center"/>
        <w:rPr>
          <w:rFonts w:ascii="Book Antiqua" w:hAnsi="Book Antiqua" w:cs="Book Antiqua"/>
          <w:b/>
          <w:bCs/>
          <w:sz w:val="24"/>
          <w:szCs w:val="24"/>
        </w:rPr>
      </w:pPr>
      <w:r w:rsidRPr="451CAD7A">
        <w:rPr>
          <w:rFonts w:ascii="Book Antiqua" w:hAnsi="Book Antiqua" w:cs="Book Antiqua"/>
          <w:b/>
          <w:bCs/>
          <w:sz w:val="24"/>
          <w:szCs w:val="24"/>
        </w:rPr>
        <w:t>Tabla 5.</w:t>
      </w:r>
    </w:p>
    <w:tbl>
      <w:tblPr>
        <w:tblStyle w:val="Tablaconcuadrcula"/>
        <w:tblW w:w="9918" w:type="dxa"/>
        <w:jc w:val="center"/>
        <w:tblLayout w:type="fixed"/>
        <w:tblLook w:val="04A0" w:firstRow="1" w:lastRow="0" w:firstColumn="1" w:lastColumn="0" w:noHBand="0" w:noVBand="1"/>
      </w:tblPr>
      <w:tblGrid>
        <w:gridCol w:w="1465"/>
        <w:gridCol w:w="1308"/>
        <w:gridCol w:w="2058"/>
        <w:gridCol w:w="5087"/>
      </w:tblGrid>
      <w:tr w:rsidR="003A4703" w:rsidRPr="003A4703" w14:paraId="4AF840C5" w14:textId="77777777" w:rsidTr="00675CEF">
        <w:trPr>
          <w:trHeight w:val="300"/>
          <w:jc w:val="center"/>
        </w:trPr>
        <w:tc>
          <w:tcPr>
            <w:tcW w:w="1465" w:type="dxa"/>
            <w:shd w:val="clear" w:color="auto" w:fill="D9E2F3" w:themeFill="accent1" w:themeFillTint="33"/>
            <w:vAlign w:val="center"/>
          </w:tcPr>
          <w:p w14:paraId="7CCE7B44" w14:textId="700826A8" w:rsidR="003A4703" w:rsidRPr="00AC79C0" w:rsidRDefault="29FFAFDA" w:rsidP="006A1C22">
            <w:pPr>
              <w:spacing w:line="276" w:lineRule="auto"/>
              <w:ind w:right="49"/>
              <w:jc w:val="center"/>
              <w:rPr>
                <w:rFonts w:ascii="Book Antiqua" w:hAnsi="Book Antiqua" w:cs="Book Antiqua"/>
                <w:b/>
                <w:bCs/>
                <w:snapToGrid w:val="0"/>
                <w:sz w:val="20"/>
                <w:szCs w:val="20"/>
              </w:rPr>
            </w:pPr>
            <w:r w:rsidRPr="00DA7DEE">
              <w:rPr>
                <w:rFonts w:ascii="Book Antiqua" w:hAnsi="Book Antiqua"/>
                <w:b/>
                <w:bCs/>
                <w:sz w:val="20"/>
                <w:szCs w:val="20"/>
              </w:rPr>
              <w:t xml:space="preserve">Oficios de </w:t>
            </w:r>
            <w:r w:rsidR="5D2D4D16" w:rsidRPr="00DA7DEE">
              <w:rPr>
                <w:rFonts w:ascii="Book Antiqua" w:hAnsi="Book Antiqua"/>
                <w:b/>
                <w:bCs/>
                <w:sz w:val="20"/>
                <w:szCs w:val="20"/>
              </w:rPr>
              <w:t xml:space="preserve">la Dirección de </w:t>
            </w:r>
            <w:r w:rsidRPr="00DA7DEE">
              <w:rPr>
                <w:rFonts w:ascii="Book Antiqua" w:hAnsi="Book Antiqua"/>
                <w:b/>
                <w:bCs/>
                <w:sz w:val="20"/>
                <w:szCs w:val="20"/>
              </w:rPr>
              <w:t xml:space="preserve">Planificación </w:t>
            </w:r>
          </w:p>
        </w:tc>
        <w:tc>
          <w:tcPr>
            <w:tcW w:w="1308" w:type="dxa"/>
            <w:shd w:val="clear" w:color="auto" w:fill="D9E2F3" w:themeFill="accent1" w:themeFillTint="33"/>
            <w:vAlign w:val="center"/>
          </w:tcPr>
          <w:p w14:paraId="185BD5B8" w14:textId="7A76B67A" w:rsidR="003A4703" w:rsidRPr="00AC79C0" w:rsidRDefault="030AA1A9" w:rsidP="006A1C22">
            <w:pPr>
              <w:spacing w:line="276" w:lineRule="auto"/>
              <w:ind w:right="49"/>
              <w:jc w:val="center"/>
              <w:rPr>
                <w:rFonts w:ascii="Book Antiqua" w:hAnsi="Book Antiqua" w:cs="Book Antiqua"/>
                <w:b/>
                <w:bCs/>
                <w:snapToGrid w:val="0"/>
                <w:sz w:val="20"/>
                <w:szCs w:val="20"/>
              </w:rPr>
            </w:pPr>
            <w:r w:rsidRPr="00AC79C0">
              <w:rPr>
                <w:rFonts w:ascii="Book Antiqua" w:hAnsi="Book Antiqua" w:cs="Book Antiqua"/>
                <w:b/>
                <w:bCs/>
                <w:snapToGrid w:val="0"/>
                <w:sz w:val="20"/>
                <w:szCs w:val="20"/>
              </w:rPr>
              <w:t>Fecha</w:t>
            </w:r>
          </w:p>
        </w:tc>
        <w:tc>
          <w:tcPr>
            <w:tcW w:w="2058" w:type="dxa"/>
            <w:shd w:val="clear" w:color="auto" w:fill="D9E2F3" w:themeFill="accent1" w:themeFillTint="33"/>
            <w:vAlign w:val="center"/>
          </w:tcPr>
          <w:p w14:paraId="3F89539F" w14:textId="34802208" w:rsidR="003A4703" w:rsidRPr="00AC79C0" w:rsidRDefault="030AA1A9" w:rsidP="003A4703">
            <w:pPr>
              <w:spacing w:line="276" w:lineRule="auto"/>
              <w:ind w:right="49"/>
              <w:jc w:val="center"/>
              <w:rPr>
                <w:rFonts w:ascii="Book Antiqua" w:hAnsi="Book Antiqua" w:cs="Book Antiqua"/>
                <w:b/>
                <w:bCs/>
                <w:snapToGrid w:val="0"/>
                <w:sz w:val="20"/>
                <w:szCs w:val="20"/>
              </w:rPr>
            </w:pPr>
            <w:r w:rsidRPr="00AC79C0">
              <w:rPr>
                <w:rFonts w:ascii="Book Antiqua" w:hAnsi="Book Antiqua" w:cs="Book Antiqua"/>
                <w:b/>
                <w:bCs/>
                <w:snapToGrid w:val="0"/>
                <w:sz w:val="20"/>
                <w:szCs w:val="20"/>
              </w:rPr>
              <w:t>Descripción</w:t>
            </w:r>
          </w:p>
        </w:tc>
        <w:tc>
          <w:tcPr>
            <w:tcW w:w="5087" w:type="dxa"/>
            <w:shd w:val="clear" w:color="auto" w:fill="D9E2F3" w:themeFill="accent1" w:themeFillTint="33"/>
            <w:vAlign w:val="center"/>
          </w:tcPr>
          <w:p w14:paraId="1622AA9F" w14:textId="3CE1DA87" w:rsidR="003A4703" w:rsidRPr="00AC79C0" w:rsidRDefault="030AA1A9" w:rsidP="006A1C22">
            <w:pPr>
              <w:spacing w:line="276" w:lineRule="auto"/>
              <w:ind w:right="49"/>
              <w:jc w:val="center"/>
              <w:rPr>
                <w:rFonts w:ascii="Book Antiqua" w:hAnsi="Book Antiqua" w:cs="Book Antiqua"/>
                <w:b/>
                <w:bCs/>
                <w:snapToGrid w:val="0"/>
                <w:sz w:val="20"/>
                <w:szCs w:val="20"/>
              </w:rPr>
            </w:pPr>
            <w:r w:rsidRPr="00AC79C0">
              <w:rPr>
                <w:rFonts w:ascii="Book Antiqua" w:hAnsi="Book Antiqua" w:cs="Book Antiqua"/>
                <w:b/>
                <w:bCs/>
                <w:snapToGrid w:val="0"/>
                <w:sz w:val="20"/>
                <w:szCs w:val="20"/>
              </w:rPr>
              <w:t>Criterio PLA</w:t>
            </w:r>
          </w:p>
        </w:tc>
      </w:tr>
      <w:tr w:rsidR="003A4703" w:rsidRPr="003A4703" w14:paraId="4BA093CD" w14:textId="77777777" w:rsidTr="00675CEF">
        <w:trPr>
          <w:trHeight w:val="300"/>
          <w:jc w:val="center"/>
        </w:trPr>
        <w:tc>
          <w:tcPr>
            <w:tcW w:w="1465" w:type="dxa"/>
            <w:vAlign w:val="center"/>
          </w:tcPr>
          <w:p w14:paraId="30D9A972" w14:textId="7898AFD7" w:rsidR="003A4703" w:rsidRPr="006A1C22" w:rsidRDefault="030AA1A9" w:rsidP="006A1C22">
            <w:pPr>
              <w:spacing w:line="276" w:lineRule="auto"/>
              <w:ind w:right="49"/>
              <w:rPr>
                <w:rFonts w:ascii="Book Antiqua" w:hAnsi="Book Antiqua" w:cs="Book Antiqua"/>
                <w:snapToGrid w:val="0"/>
                <w:sz w:val="20"/>
                <w:szCs w:val="20"/>
              </w:rPr>
            </w:pPr>
            <w:r w:rsidRPr="451CAD7A">
              <w:rPr>
                <w:rFonts w:ascii="Book Antiqua" w:hAnsi="Book Antiqua" w:cs="Book Antiqua"/>
                <w:sz w:val="20"/>
                <w:szCs w:val="20"/>
              </w:rPr>
              <w:t>248-PLA-RH-OI-2021</w:t>
            </w:r>
          </w:p>
        </w:tc>
        <w:tc>
          <w:tcPr>
            <w:tcW w:w="1308" w:type="dxa"/>
            <w:vAlign w:val="center"/>
          </w:tcPr>
          <w:p w14:paraId="29465920" w14:textId="7D86629D" w:rsidR="003A4703" w:rsidRPr="006A1C22" w:rsidRDefault="2A197853" w:rsidP="006A1C22">
            <w:pPr>
              <w:spacing w:line="276" w:lineRule="auto"/>
              <w:ind w:right="49"/>
              <w:rPr>
                <w:rFonts w:ascii="Book Antiqua" w:hAnsi="Book Antiqua" w:cs="Book Antiqua"/>
                <w:snapToGrid w:val="0"/>
                <w:sz w:val="20"/>
                <w:szCs w:val="20"/>
              </w:rPr>
            </w:pPr>
            <w:r w:rsidRPr="451CAD7A">
              <w:rPr>
                <w:rFonts w:ascii="Book Antiqua" w:hAnsi="Book Antiqua" w:cs="Book Antiqua"/>
                <w:sz w:val="20"/>
                <w:szCs w:val="20"/>
              </w:rPr>
              <w:t>01/03/2021</w:t>
            </w:r>
          </w:p>
        </w:tc>
        <w:tc>
          <w:tcPr>
            <w:tcW w:w="2058" w:type="dxa"/>
          </w:tcPr>
          <w:p w14:paraId="0751AA10" w14:textId="069B4CA6" w:rsidR="003A4703" w:rsidRPr="003A4703" w:rsidRDefault="2A197853" w:rsidP="006A1C22">
            <w:pPr>
              <w:spacing w:line="276" w:lineRule="auto"/>
              <w:ind w:right="49"/>
              <w:jc w:val="both"/>
              <w:rPr>
                <w:rFonts w:ascii="Book Antiqua" w:hAnsi="Book Antiqua" w:cs="Book Antiqua"/>
                <w:sz w:val="20"/>
                <w:szCs w:val="20"/>
              </w:rPr>
            </w:pPr>
            <w:r w:rsidRPr="451CAD7A">
              <w:rPr>
                <w:rFonts w:ascii="Book Antiqua" w:hAnsi="Book Antiqua" w:cs="Book Antiqua"/>
                <w:sz w:val="20"/>
                <w:szCs w:val="20"/>
              </w:rPr>
              <w:t>Estudio de Requerimiento Humano</w:t>
            </w:r>
          </w:p>
          <w:p w14:paraId="1EFB1FF0" w14:textId="209529E3" w:rsidR="003A4703" w:rsidRPr="006A1C22" w:rsidRDefault="2A197853" w:rsidP="451CAD7A">
            <w:pPr>
              <w:spacing w:line="276" w:lineRule="auto"/>
              <w:ind w:right="49"/>
              <w:jc w:val="both"/>
              <w:rPr>
                <w:rFonts w:ascii="Book Antiqua" w:hAnsi="Book Antiqua" w:cs="Book Antiqua"/>
                <w:snapToGrid w:val="0"/>
                <w:sz w:val="20"/>
                <w:szCs w:val="20"/>
              </w:rPr>
            </w:pPr>
            <w:r w:rsidRPr="451CAD7A">
              <w:rPr>
                <w:rFonts w:ascii="Book Antiqua" w:hAnsi="Book Antiqua" w:cs="Book Antiqua"/>
                <w:sz w:val="20"/>
                <w:szCs w:val="20"/>
              </w:rPr>
              <w:t>Anteproyecto de Presupuesto 2022</w:t>
            </w:r>
          </w:p>
        </w:tc>
        <w:tc>
          <w:tcPr>
            <w:tcW w:w="5087" w:type="dxa"/>
          </w:tcPr>
          <w:p w14:paraId="0AD5EAE2" w14:textId="76BCA2B4" w:rsidR="003A4703" w:rsidRPr="003A4703" w:rsidRDefault="4675900C" w:rsidP="451CAD7A">
            <w:pPr>
              <w:spacing w:line="276" w:lineRule="auto"/>
              <w:ind w:right="49"/>
              <w:jc w:val="both"/>
              <w:rPr>
                <w:rFonts w:ascii="Book Antiqua" w:hAnsi="Book Antiqua" w:cs="Book Antiqua"/>
                <w:snapToGrid w:val="0"/>
                <w:sz w:val="20"/>
                <w:szCs w:val="20"/>
              </w:rPr>
            </w:pPr>
            <w:r w:rsidRPr="451CAD7A">
              <w:rPr>
                <w:rFonts w:ascii="Book Antiqua" w:hAnsi="Book Antiqua" w:cs="Book Antiqua"/>
                <w:sz w:val="20"/>
                <w:szCs w:val="20"/>
              </w:rPr>
              <w:t xml:space="preserve">En vista de que los recursos existentes en la institución son limitados y existen otras necesidades que se deben atender, se plantea la posibilidad de maximizar el uso de </w:t>
            </w:r>
            <w:r w:rsidR="1D9B8E0A" w:rsidRPr="006A1C22">
              <w:rPr>
                <w:rFonts w:ascii="Book Antiqua" w:hAnsi="Book Antiqua" w:cs="Book Antiqua"/>
                <w:b/>
                <w:bCs/>
                <w:sz w:val="20"/>
                <w:szCs w:val="20"/>
                <w:u w:val="single"/>
              </w:rPr>
              <w:t>una de las dos plazas gestoras de la materia civil</w:t>
            </w:r>
            <w:r w:rsidR="00AC79C0">
              <w:rPr>
                <w:rFonts w:ascii="Book Antiqua" w:hAnsi="Book Antiqua" w:cs="Book Antiqua"/>
                <w:b/>
                <w:bCs/>
                <w:sz w:val="20"/>
                <w:szCs w:val="20"/>
                <w:u w:val="single"/>
              </w:rPr>
              <w:t xml:space="preserve"> </w:t>
            </w:r>
            <w:r w:rsidRPr="451CAD7A">
              <w:rPr>
                <w:rFonts w:ascii="Book Antiqua" w:hAnsi="Book Antiqua" w:cs="Book Antiqua"/>
                <w:sz w:val="20"/>
                <w:szCs w:val="20"/>
              </w:rPr>
              <w:t>destinándolo a apoyar otras materias que no tienen gestoría, especialmente en materias que ve la Sala Primera como Contencioso Administrativo y Agrario, y en caso de ser necesario y posible se brinde apoyo a la gestoría de la materia Civil o cualquier otra materia que lo requiera.</w:t>
            </w:r>
          </w:p>
        </w:tc>
      </w:tr>
      <w:tr w:rsidR="003A4703" w:rsidRPr="003A4703" w14:paraId="2A2FDCA2" w14:textId="77777777" w:rsidTr="00675CEF">
        <w:trPr>
          <w:trHeight w:val="300"/>
          <w:jc w:val="center"/>
        </w:trPr>
        <w:tc>
          <w:tcPr>
            <w:tcW w:w="1465" w:type="dxa"/>
            <w:vAlign w:val="center"/>
          </w:tcPr>
          <w:p w14:paraId="6A53060C" w14:textId="23CDE10B" w:rsidR="003A4703" w:rsidRPr="006A1C22" w:rsidRDefault="030AA1A9" w:rsidP="006A1C22">
            <w:pPr>
              <w:spacing w:line="276" w:lineRule="auto"/>
              <w:ind w:right="49"/>
              <w:rPr>
                <w:rFonts w:ascii="Book Antiqua" w:hAnsi="Book Antiqua" w:cs="Book Antiqua"/>
                <w:snapToGrid w:val="0"/>
                <w:sz w:val="20"/>
                <w:szCs w:val="20"/>
              </w:rPr>
            </w:pPr>
            <w:r w:rsidRPr="006A1C22">
              <w:rPr>
                <w:rFonts w:ascii="Book Antiqua" w:hAnsi="Book Antiqua" w:cs="Book Antiqua"/>
                <w:snapToGrid w:val="0"/>
                <w:sz w:val="20"/>
                <w:szCs w:val="20"/>
              </w:rPr>
              <w:t xml:space="preserve">853-PLA-MI(NPL)-2022 </w:t>
            </w:r>
          </w:p>
        </w:tc>
        <w:tc>
          <w:tcPr>
            <w:tcW w:w="1308" w:type="dxa"/>
            <w:vAlign w:val="center"/>
          </w:tcPr>
          <w:p w14:paraId="0E1BEDC1" w14:textId="57EBBFB9" w:rsidR="003A4703" w:rsidRPr="006A1C22" w:rsidRDefault="030AA1A9" w:rsidP="006A1C22">
            <w:pPr>
              <w:spacing w:line="276" w:lineRule="auto"/>
              <w:ind w:right="49"/>
              <w:rPr>
                <w:rFonts w:ascii="Book Antiqua" w:hAnsi="Book Antiqua" w:cs="Book Antiqua"/>
                <w:snapToGrid w:val="0"/>
                <w:sz w:val="20"/>
                <w:szCs w:val="20"/>
              </w:rPr>
            </w:pPr>
            <w:r w:rsidRPr="006A1C22">
              <w:rPr>
                <w:rFonts w:ascii="Book Antiqua" w:hAnsi="Book Antiqua" w:cs="Book Antiqua"/>
                <w:sz w:val="20"/>
                <w:szCs w:val="20"/>
              </w:rPr>
              <w:t>26</w:t>
            </w:r>
            <w:r w:rsidR="2B8E3050" w:rsidRPr="451CAD7A">
              <w:rPr>
                <w:rFonts w:ascii="Book Antiqua" w:hAnsi="Book Antiqua" w:cs="Book Antiqua"/>
                <w:sz w:val="20"/>
                <w:szCs w:val="20"/>
              </w:rPr>
              <w:t>/</w:t>
            </w:r>
            <w:r w:rsidRPr="006A1C22">
              <w:rPr>
                <w:rFonts w:ascii="Book Antiqua" w:hAnsi="Book Antiqua" w:cs="Book Antiqua"/>
                <w:sz w:val="20"/>
                <w:szCs w:val="20"/>
              </w:rPr>
              <w:t>09</w:t>
            </w:r>
            <w:r w:rsidR="3003C649" w:rsidRPr="451CAD7A">
              <w:rPr>
                <w:rFonts w:ascii="Book Antiqua" w:hAnsi="Book Antiqua" w:cs="Book Antiqua"/>
                <w:sz w:val="20"/>
                <w:szCs w:val="20"/>
              </w:rPr>
              <w:t>/</w:t>
            </w:r>
            <w:r w:rsidRPr="006A1C22">
              <w:rPr>
                <w:rFonts w:ascii="Book Antiqua" w:hAnsi="Book Antiqua" w:cs="Book Antiqua"/>
                <w:snapToGrid w:val="0"/>
                <w:sz w:val="20"/>
                <w:szCs w:val="20"/>
              </w:rPr>
              <w:t>2022</w:t>
            </w:r>
          </w:p>
        </w:tc>
        <w:tc>
          <w:tcPr>
            <w:tcW w:w="2058" w:type="dxa"/>
          </w:tcPr>
          <w:p w14:paraId="6771A230" w14:textId="332FA7C4" w:rsidR="003A4703" w:rsidRPr="003A4703" w:rsidRDefault="030AA1A9" w:rsidP="009A7043">
            <w:pPr>
              <w:spacing w:line="276" w:lineRule="auto"/>
              <w:ind w:right="49"/>
              <w:jc w:val="both"/>
              <w:rPr>
                <w:rFonts w:ascii="Book Antiqua" w:hAnsi="Book Antiqua" w:cs="Book Antiqua"/>
                <w:snapToGrid w:val="0"/>
                <w:sz w:val="20"/>
                <w:szCs w:val="20"/>
              </w:rPr>
            </w:pPr>
            <w:r w:rsidRPr="003A4703">
              <w:rPr>
                <w:rFonts w:ascii="Book Antiqua" w:hAnsi="Book Antiqua" w:cs="Book Antiqua"/>
                <w:snapToGrid w:val="0"/>
                <w:sz w:val="20"/>
                <w:szCs w:val="20"/>
              </w:rPr>
              <w:t>Relacionado con el seguimiento de implementación del rediseño en la jurisdicción contenciosa</w:t>
            </w:r>
          </w:p>
        </w:tc>
        <w:tc>
          <w:tcPr>
            <w:tcW w:w="5087" w:type="dxa"/>
          </w:tcPr>
          <w:p w14:paraId="607CAE19" w14:textId="1B79E1DB" w:rsidR="003A4703" w:rsidRPr="006A1C22" w:rsidRDefault="696BBAA2" w:rsidP="009A7043">
            <w:pPr>
              <w:spacing w:line="276" w:lineRule="auto"/>
              <w:ind w:right="49"/>
              <w:jc w:val="both"/>
              <w:rPr>
                <w:rFonts w:ascii="Book Antiqua" w:hAnsi="Book Antiqua" w:cs="Book Antiqua"/>
                <w:snapToGrid w:val="0"/>
                <w:sz w:val="20"/>
                <w:szCs w:val="20"/>
              </w:rPr>
            </w:pPr>
            <w:r w:rsidRPr="451CAD7A">
              <w:rPr>
                <w:rFonts w:ascii="Book Antiqua" w:hAnsi="Book Antiqua" w:cs="Book Antiqua"/>
                <w:sz w:val="20"/>
                <w:szCs w:val="20"/>
              </w:rPr>
              <w:t xml:space="preserve">Corte Plena </w:t>
            </w:r>
            <w:r w:rsidRPr="006A1C22">
              <w:rPr>
                <w:rFonts w:ascii="Book Antiqua" w:hAnsi="Book Antiqua" w:cs="Book Antiqua"/>
                <w:b/>
                <w:bCs/>
                <w:sz w:val="20"/>
                <w:szCs w:val="20"/>
                <w:u w:val="single"/>
              </w:rPr>
              <w:t>en sesión 19-2022, artículo XXII</w:t>
            </w:r>
            <w:r w:rsidRPr="451CAD7A">
              <w:rPr>
                <w:rFonts w:ascii="Book Antiqua" w:hAnsi="Book Antiqua" w:cs="Book Antiqua"/>
                <w:sz w:val="20"/>
                <w:szCs w:val="20"/>
              </w:rPr>
              <w:t xml:space="preserve"> solamente realizó la asignación o nombramiento de las personas en dichas plazas, no dejó sin efecto ni modificó el acuerdo del Consejo Superior en sesión 21-2021 del 12 de marzo de 2021, artículo XX, ni el acuerdo de Corte Plena de la sesión 21-21, del primero de junio 2021, artículo II y por ende se mantiene lo aprobado y recomendado según oficio 248-PLA-RH-OI-2021 al nombrar en las respectivas plazas designadas como </w:t>
            </w:r>
            <w:r w:rsidRPr="451CAD7A">
              <w:rPr>
                <w:rFonts w:ascii="Book Antiqua" w:hAnsi="Book Antiqua" w:cs="Book Antiqua"/>
                <w:sz w:val="20"/>
                <w:szCs w:val="20"/>
              </w:rPr>
              <w:lastRenderedPageBreak/>
              <w:t>gestores,  por lo que la plaza se destacó para la gestoría de la materia Civil, Contenciosa y Agraria</w:t>
            </w:r>
            <w:r w:rsidR="29EE55A1" w:rsidRPr="451CAD7A">
              <w:rPr>
                <w:rFonts w:ascii="Book Antiqua" w:hAnsi="Book Antiqua" w:cs="Book Antiqua"/>
                <w:sz w:val="20"/>
                <w:szCs w:val="20"/>
              </w:rPr>
              <w:t>.</w:t>
            </w:r>
          </w:p>
        </w:tc>
      </w:tr>
    </w:tbl>
    <w:p w14:paraId="5FA870ED" w14:textId="6E6C0CE8" w:rsidR="003A4703" w:rsidRDefault="645C0B56" w:rsidP="451CAD7A">
      <w:pPr>
        <w:spacing w:line="276" w:lineRule="auto"/>
        <w:ind w:right="49"/>
        <w:jc w:val="both"/>
        <w:rPr>
          <w:rFonts w:ascii="Book Antiqua" w:hAnsi="Book Antiqua" w:cs="Book Antiqua"/>
          <w:snapToGrid w:val="0"/>
          <w:sz w:val="20"/>
          <w:szCs w:val="20"/>
        </w:rPr>
      </w:pPr>
      <w:r w:rsidRPr="006A1C22">
        <w:rPr>
          <w:rFonts w:ascii="Book Antiqua" w:hAnsi="Book Antiqua" w:cs="Book Antiqua"/>
          <w:b/>
          <w:bCs/>
          <w:sz w:val="20"/>
          <w:szCs w:val="20"/>
        </w:rPr>
        <w:lastRenderedPageBreak/>
        <w:t>Nota:</w:t>
      </w:r>
      <w:r w:rsidRPr="451CAD7A">
        <w:rPr>
          <w:rFonts w:ascii="Book Antiqua" w:hAnsi="Book Antiqua" w:cs="Book Antiqua"/>
          <w:sz w:val="20"/>
          <w:szCs w:val="20"/>
        </w:rPr>
        <w:t xml:space="preserve"> la negrita y subrayado no corresponde al texto original.</w:t>
      </w:r>
    </w:p>
    <w:p w14:paraId="17C6AE00" w14:textId="739B171A" w:rsidR="645C0B56" w:rsidRDefault="645C0B56" w:rsidP="006A1C22">
      <w:pPr>
        <w:spacing w:line="276" w:lineRule="auto"/>
        <w:ind w:right="49"/>
        <w:rPr>
          <w:rFonts w:ascii="Book Antiqua" w:hAnsi="Book Antiqua" w:cs="Book Antiqua"/>
          <w:sz w:val="24"/>
          <w:szCs w:val="24"/>
        </w:rPr>
      </w:pPr>
      <w:r w:rsidRPr="451CAD7A">
        <w:rPr>
          <w:rFonts w:ascii="Book Antiqua" w:hAnsi="Book Antiqua"/>
          <w:b/>
          <w:bCs/>
          <w:sz w:val="20"/>
          <w:szCs w:val="20"/>
          <w:lang w:val="es-ES"/>
        </w:rPr>
        <w:t>Fuente:</w:t>
      </w:r>
      <w:r w:rsidRPr="451CAD7A">
        <w:rPr>
          <w:rFonts w:ascii="Book Antiqua" w:hAnsi="Book Antiqua"/>
          <w:sz w:val="20"/>
          <w:szCs w:val="20"/>
          <w:lang w:val="es-ES"/>
        </w:rPr>
        <w:t xml:space="preserve"> Informes </w:t>
      </w:r>
      <w:r w:rsidRPr="451CAD7A">
        <w:rPr>
          <w:rFonts w:ascii="Book Antiqua" w:hAnsi="Book Antiqua" w:cs="Book Antiqua"/>
          <w:sz w:val="20"/>
          <w:szCs w:val="20"/>
        </w:rPr>
        <w:t>248-PLA-RH-OI-2021 y</w:t>
      </w:r>
      <w:r w:rsidRPr="451CAD7A">
        <w:rPr>
          <w:rFonts w:ascii="Book Antiqua" w:hAnsi="Book Antiqua"/>
          <w:sz w:val="20"/>
          <w:szCs w:val="20"/>
          <w:lang w:val="es-ES"/>
        </w:rPr>
        <w:t xml:space="preserve"> 853-PLA-MI(NPL)-2022</w:t>
      </w:r>
    </w:p>
    <w:p w14:paraId="2481FC50" w14:textId="771CB112" w:rsidR="00AC79C0" w:rsidRDefault="00675CEF" w:rsidP="006A1C22">
      <w:pPr>
        <w:autoSpaceDE w:val="0"/>
        <w:autoSpaceDN w:val="0"/>
        <w:adjustRightInd w:val="0"/>
        <w:spacing w:after="0" w:line="276" w:lineRule="auto"/>
        <w:ind w:left="426" w:right="51" w:hanging="426"/>
        <w:jc w:val="both"/>
        <w:rPr>
          <w:rFonts w:ascii="Book Antiqua" w:hAnsi="Book Antiqua"/>
          <w:sz w:val="24"/>
          <w:szCs w:val="24"/>
        </w:rPr>
      </w:pPr>
      <w:r w:rsidRPr="006A1C22">
        <w:rPr>
          <w:rFonts w:ascii="Book Antiqua" w:hAnsi="Book Antiqua"/>
          <w:b/>
          <w:bCs/>
          <w:sz w:val="24"/>
          <w:szCs w:val="24"/>
        </w:rPr>
        <w:t>2.2</w:t>
      </w:r>
      <w:r w:rsidRPr="451CAD7A">
        <w:rPr>
          <w:rFonts w:ascii="Book Antiqua" w:hAnsi="Book Antiqua"/>
          <w:sz w:val="24"/>
          <w:szCs w:val="24"/>
        </w:rPr>
        <w:t xml:space="preserve"> </w:t>
      </w:r>
      <w:r>
        <w:rPr>
          <w:rFonts w:ascii="Book Antiqua" w:hAnsi="Book Antiqua"/>
          <w:sz w:val="24"/>
          <w:szCs w:val="24"/>
        </w:rPr>
        <w:tab/>
      </w:r>
      <w:r w:rsidRPr="451CAD7A">
        <w:rPr>
          <w:rFonts w:ascii="Book Antiqua" w:hAnsi="Book Antiqua"/>
          <w:sz w:val="24"/>
          <w:szCs w:val="24"/>
        </w:rPr>
        <w:t>Considerando</w:t>
      </w:r>
      <w:r w:rsidR="00AC79C0">
        <w:rPr>
          <w:rFonts w:ascii="Book Antiqua" w:hAnsi="Book Antiqua"/>
          <w:sz w:val="24"/>
          <w:szCs w:val="24"/>
        </w:rPr>
        <w:t xml:space="preserve"> lo indicado en el acta de la sesión de la Corte Plena comunicado mediante </w:t>
      </w:r>
      <w:r w:rsidR="00AC79C0" w:rsidRPr="00D655B9">
        <w:rPr>
          <w:rFonts w:ascii="Book Antiqua" w:hAnsi="Book Antiqua"/>
          <w:sz w:val="24"/>
          <w:szCs w:val="24"/>
        </w:rPr>
        <w:t>oficio 452-2023</w:t>
      </w:r>
      <w:r w:rsidR="00AC79C0">
        <w:rPr>
          <w:rFonts w:ascii="Book Antiqua" w:hAnsi="Book Antiqua"/>
          <w:sz w:val="24"/>
          <w:szCs w:val="24"/>
        </w:rPr>
        <w:t xml:space="preserve">, </w:t>
      </w:r>
      <w:r w:rsidR="00AC79C0" w:rsidRPr="00D655B9">
        <w:rPr>
          <w:rFonts w:ascii="Book Antiqua" w:hAnsi="Book Antiqua"/>
          <w:sz w:val="24"/>
          <w:szCs w:val="24"/>
        </w:rPr>
        <w:t>sesión 63-2022 el 12 de diciembre del 2022, artículo XV, en la cual se conoció el oficio PS1-50-2022 de la Comisión de la Jurisdicción Agraria</w:t>
      </w:r>
      <w:r w:rsidR="00AC79C0">
        <w:rPr>
          <w:rFonts w:ascii="Book Antiqua" w:hAnsi="Book Antiqua"/>
          <w:sz w:val="24"/>
          <w:szCs w:val="24"/>
        </w:rPr>
        <w:t xml:space="preserve">, en el cual entre otras cosas se indica: </w:t>
      </w:r>
    </w:p>
    <w:p w14:paraId="485DDEE8" w14:textId="40C0574B" w:rsidR="00AC79C0" w:rsidRPr="003C05F5" w:rsidRDefault="00AC79C0" w:rsidP="00AC79C0">
      <w:pPr>
        <w:pStyle w:val="xmsonormal"/>
        <w:spacing w:line="276" w:lineRule="auto"/>
        <w:ind w:left="567" w:right="566"/>
        <w:jc w:val="both"/>
        <w:rPr>
          <w:rFonts w:ascii="Book Antiqua" w:hAnsi="Book Antiqua"/>
          <w:i/>
          <w:iCs/>
        </w:rPr>
      </w:pPr>
      <w:r>
        <w:rPr>
          <w:rFonts w:ascii="Book Antiqua" w:hAnsi="Book Antiqua"/>
          <w:i/>
          <w:iCs/>
        </w:rPr>
        <w:t>“</w:t>
      </w:r>
      <w:r w:rsidRPr="003C05F5">
        <w:rPr>
          <w:rFonts w:ascii="Book Antiqua" w:hAnsi="Book Antiqua"/>
          <w:i/>
          <w:iCs/>
        </w:rPr>
        <w:t>Dice el Presidente en ejercicio, magistrado Rivas: "…</w:t>
      </w:r>
      <w:r>
        <w:rPr>
          <w:rFonts w:ascii="Book Antiqua" w:hAnsi="Book Antiqua"/>
          <w:i/>
          <w:iCs/>
        </w:rPr>
        <w:t>(…)</w:t>
      </w:r>
    </w:p>
    <w:p w14:paraId="543D3F19" w14:textId="77777777" w:rsidR="00AC79C0" w:rsidRPr="003C05F5" w:rsidRDefault="00AC79C0" w:rsidP="00AC79C0">
      <w:pPr>
        <w:pStyle w:val="xmsonormal"/>
        <w:spacing w:line="276" w:lineRule="auto"/>
        <w:ind w:left="567" w:right="566"/>
        <w:jc w:val="both"/>
        <w:rPr>
          <w:rFonts w:ascii="Book Antiqua" w:hAnsi="Book Antiqua"/>
          <w:b/>
          <w:bCs/>
          <w:i/>
          <w:iCs/>
        </w:rPr>
      </w:pPr>
      <w:r w:rsidRPr="003C05F5">
        <w:rPr>
          <w:rFonts w:ascii="Book Antiqua" w:hAnsi="Book Antiqua"/>
          <w:i/>
          <w:iCs/>
        </w:rPr>
        <w:tab/>
      </w:r>
      <w:r w:rsidRPr="003C05F5">
        <w:rPr>
          <w:rFonts w:ascii="Book Antiqua" w:hAnsi="Book Antiqua"/>
          <w:b/>
          <w:bCs/>
          <w:i/>
          <w:iCs/>
        </w:rPr>
        <w:t>Este informe que se está mencionando ahí ya fue conocido en esta Corte Suprema de Justicia y las recomendaciones que estaban dadas en ese informe no fueron acogidas porque se determinó qué labores iban a realizar esos dos gestores, de manera que a lo que a mí me parece es que en este caso deberíamos de pasarle nuevamente a Planificación esta solicitud, para que ellos de manera técnica, encuentren la forma en que podríamos nombrar a alguien para asumir la gestoría de agrario, sin afectar esta decisión de Corte que ya está, que se refiere a ese.</w:t>
      </w:r>
    </w:p>
    <w:p w14:paraId="6C939AC5" w14:textId="77777777" w:rsidR="000D3503" w:rsidRDefault="000D3503" w:rsidP="006143A3">
      <w:pPr>
        <w:jc w:val="both"/>
        <w:rPr>
          <w:rFonts w:ascii="Book Antiqua" w:hAnsi="Book Antiqua"/>
          <w:sz w:val="24"/>
          <w:szCs w:val="24"/>
        </w:rPr>
      </w:pPr>
      <w:r>
        <w:rPr>
          <w:rFonts w:ascii="Book Antiqua" w:hAnsi="Book Antiqua"/>
          <w:sz w:val="24"/>
          <w:szCs w:val="24"/>
        </w:rPr>
        <w:t xml:space="preserve">Interpreta </w:t>
      </w:r>
      <w:r w:rsidR="00AC79C0">
        <w:rPr>
          <w:rFonts w:ascii="Book Antiqua" w:hAnsi="Book Antiqua"/>
          <w:sz w:val="24"/>
          <w:szCs w:val="24"/>
        </w:rPr>
        <w:t>esta Dirección que se deja sin efecto las recomendaciones emitidas en los informes anteriores y se solicita la designación de un nuevo recurso para el puesto de persona gestora en materia agraria.</w:t>
      </w:r>
      <w:r w:rsidR="006143A3">
        <w:rPr>
          <w:rFonts w:ascii="Book Antiqua" w:hAnsi="Book Antiqua"/>
          <w:sz w:val="24"/>
          <w:szCs w:val="24"/>
        </w:rPr>
        <w:t xml:space="preserve"> </w:t>
      </w:r>
    </w:p>
    <w:p w14:paraId="18A943A7" w14:textId="1568F5E7" w:rsidR="00BC2D57" w:rsidRDefault="00B76F7F" w:rsidP="00DA7DEE">
      <w:pPr>
        <w:spacing w:line="276" w:lineRule="auto"/>
        <w:ind w:left="284" w:right="49" w:hanging="284"/>
        <w:jc w:val="both"/>
        <w:rPr>
          <w:rFonts w:ascii="Book Antiqua" w:hAnsi="Book Antiqua"/>
          <w:color w:val="000000"/>
          <w:sz w:val="24"/>
          <w:szCs w:val="24"/>
        </w:rPr>
      </w:pPr>
      <w:r w:rsidRPr="00DA7DEE">
        <w:rPr>
          <w:rFonts w:ascii="Book Antiqua" w:hAnsi="Book Antiqua"/>
          <w:b/>
          <w:bCs/>
          <w:sz w:val="24"/>
          <w:szCs w:val="24"/>
        </w:rPr>
        <w:t>2.3</w:t>
      </w:r>
      <w:r>
        <w:rPr>
          <w:rFonts w:ascii="Book Antiqua" w:hAnsi="Book Antiqua"/>
          <w:sz w:val="24"/>
          <w:szCs w:val="24"/>
        </w:rPr>
        <w:t xml:space="preserve"> </w:t>
      </w:r>
      <w:r w:rsidR="006143A3" w:rsidRPr="00DA7DEE">
        <w:rPr>
          <w:rFonts w:ascii="Book Antiqua" w:hAnsi="Book Antiqua"/>
          <w:b/>
          <w:bCs/>
          <w:sz w:val="24"/>
          <w:szCs w:val="24"/>
          <w:u w:val="single"/>
        </w:rPr>
        <w:t xml:space="preserve">En virtud de lo anterior, </w:t>
      </w:r>
      <w:r w:rsidR="00BC2D57" w:rsidRPr="00DA7DEE">
        <w:rPr>
          <w:rFonts w:ascii="Book Antiqua" w:hAnsi="Book Antiqua"/>
          <w:b/>
          <w:bCs/>
          <w:sz w:val="24"/>
          <w:szCs w:val="24"/>
          <w:u w:val="single"/>
        </w:rPr>
        <w:t>se procede a emitir el oficio</w:t>
      </w:r>
      <w:r w:rsidR="006143A3" w:rsidRPr="00DA7DEE">
        <w:rPr>
          <w:rFonts w:ascii="Book Antiqua" w:hAnsi="Book Antiqua"/>
          <w:b/>
          <w:bCs/>
          <w:sz w:val="24"/>
          <w:szCs w:val="24"/>
          <w:u w:val="single"/>
        </w:rPr>
        <w:t xml:space="preserve"> 328-PLA-MI (NPL)-2023</w:t>
      </w:r>
      <w:r w:rsidR="00FC0518">
        <w:rPr>
          <w:rFonts w:ascii="Book Antiqua" w:hAnsi="Book Antiqua"/>
          <w:b/>
          <w:bCs/>
          <w:sz w:val="24"/>
          <w:szCs w:val="24"/>
          <w:u w:val="single"/>
        </w:rPr>
        <w:t xml:space="preserve"> (Anexo 7)</w:t>
      </w:r>
      <w:r w:rsidR="00BC2D57" w:rsidRPr="00DA7DEE">
        <w:rPr>
          <w:rFonts w:ascii="Book Antiqua" w:hAnsi="Book Antiqua"/>
          <w:b/>
          <w:bCs/>
          <w:sz w:val="24"/>
          <w:szCs w:val="24"/>
          <w:u w:val="single"/>
        </w:rPr>
        <w:t xml:space="preserve">, como adición al informe </w:t>
      </w:r>
      <w:r w:rsidR="00BC2D57" w:rsidRPr="00DA7DEE">
        <w:rPr>
          <w:rFonts w:ascii="Book Antiqua" w:hAnsi="Book Antiqua"/>
          <w:b/>
          <w:bCs/>
          <w:color w:val="000000"/>
          <w:sz w:val="24"/>
          <w:szCs w:val="24"/>
          <w:u w:val="single"/>
        </w:rPr>
        <w:t xml:space="preserve">281-PLA-RH-MI(NPL)-2023 denominado: Impacto organizacional y presupuestario en el Poder Judicial a partir de la promulgación del Nuevo Código Procesal Agrario para el 2024; en este documento se incluye la estimación presupuestaria para la creación de una nueva plaza de Juez(a) 4, para que </w:t>
      </w:r>
      <w:r w:rsidR="00BB629C" w:rsidRPr="00DA7DEE">
        <w:rPr>
          <w:rFonts w:ascii="Book Antiqua" w:hAnsi="Book Antiqua"/>
          <w:b/>
          <w:bCs/>
          <w:color w:val="000000"/>
          <w:sz w:val="24"/>
          <w:szCs w:val="24"/>
          <w:u w:val="single"/>
        </w:rPr>
        <w:t>sea destaca como</w:t>
      </w:r>
      <w:r w:rsidR="00BC2D57" w:rsidRPr="00DA7DEE">
        <w:rPr>
          <w:rFonts w:ascii="Book Antiqua" w:hAnsi="Book Antiqua"/>
          <w:b/>
          <w:bCs/>
          <w:color w:val="000000"/>
          <w:sz w:val="24"/>
          <w:szCs w:val="24"/>
          <w:u w:val="single"/>
        </w:rPr>
        <w:t xml:space="preserve"> persona gestora en la materia</w:t>
      </w:r>
      <w:r w:rsidR="00BB629C" w:rsidRPr="00DA7DEE">
        <w:rPr>
          <w:rFonts w:ascii="Book Antiqua" w:hAnsi="Book Antiqua"/>
          <w:b/>
          <w:bCs/>
          <w:color w:val="000000"/>
          <w:sz w:val="24"/>
          <w:szCs w:val="24"/>
          <w:u w:val="single"/>
        </w:rPr>
        <w:t xml:space="preserve"> agraria</w:t>
      </w:r>
      <w:r w:rsidR="00BC2D57" w:rsidRPr="00DA7DEE">
        <w:rPr>
          <w:rFonts w:ascii="Book Antiqua" w:hAnsi="Book Antiqua"/>
          <w:b/>
          <w:bCs/>
          <w:color w:val="000000"/>
          <w:sz w:val="24"/>
          <w:szCs w:val="24"/>
          <w:u w:val="single"/>
        </w:rPr>
        <w:t>.</w:t>
      </w:r>
    </w:p>
    <w:p w14:paraId="458D5115" w14:textId="30952394" w:rsidR="006143A3" w:rsidRDefault="006143A3" w:rsidP="00DA7DEE">
      <w:pPr>
        <w:autoSpaceDE w:val="0"/>
        <w:autoSpaceDN w:val="0"/>
        <w:adjustRightInd w:val="0"/>
        <w:spacing w:after="0" w:line="276" w:lineRule="auto"/>
        <w:ind w:left="426" w:right="51" w:hanging="426"/>
        <w:jc w:val="both"/>
        <w:rPr>
          <w:rFonts w:ascii="Arial" w:hAnsi="Arial" w:cs="Arial"/>
          <w:color w:val="000066"/>
          <w:sz w:val="16"/>
          <w:szCs w:val="16"/>
        </w:rPr>
      </w:pPr>
    </w:p>
    <w:p w14:paraId="3FDE5997" w14:textId="70B509DB" w:rsidR="00AC79C0" w:rsidRPr="00675CEF" w:rsidRDefault="0033312D" w:rsidP="00675CEF">
      <w:pPr>
        <w:spacing w:line="276" w:lineRule="auto"/>
        <w:ind w:left="284" w:right="49" w:hanging="284"/>
        <w:jc w:val="both"/>
        <w:rPr>
          <w:rFonts w:ascii="Book Antiqua" w:hAnsi="Book Antiqua"/>
          <w:b/>
          <w:bCs/>
          <w:sz w:val="24"/>
          <w:szCs w:val="24"/>
        </w:rPr>
      </w:pPr>
      <w:r>
        <w:rPr>
          <w:rFonts w:ascii="Book Antiqua" w:hAnsi="Book Antiqua"/>
          <w:b/>
          <w:bCs/>
          <w:sz w:val="24"/>
          <w:szCs w:val="24"/>
        </w:rPr>
        <w:t xml:space="preserve">2.4 </w:t>
      </w:r>
      <w:r w:rsidR="00E6537A" w:rsidRPr="00DA7DEE">
        <w:rPr>
          <w:rFonts w:ascii="Book Antiqua" w:hAnsi="Book Antiqua"/>
          <w:sz w:val="24"/>
          <w:szCs w:val="24"/>
        </w:rPr>
        <w:t>Se destaca que l</w:t>
      </w:r>
      <w:r w:rsidRPr="00DA7DEE">
        <w:rPr>
          <w:rFonts w:ascii="Book Antiqua" w:hAnsi="Book Antiqua"/>
          <w:sz w:val="24"/>
          <w:szCs w:val="24"/>
        </w:rPr>
        <w:t>a implementación de l</w:t>
      </w:r>
      <w:r w:rsidR="00E6537A">
        <w:rPr>
          <w:rFonts w:ascii="Book Antiqua" w:hAnsi="Book Antiqua"/>
          <w:sz w:val="24"/>
          <w:szCs w:val="24"/>
        </w:rPr>
        <w:t xml:space="preserve">a propuesta del informe señalado </w:t>
      </w:r>
      <w:r w:rsidRPr="00DA7DEE">
        <w:rPr>
          <w:rFonts w:ascii="Book Antiqua" w:hAnsi="Book Antiqua"/>
          <w:sz w:val="24"/>
          <w:szCs w:val="24"/>
        </w:rPr>
        <w:t>quedará sujet</w:t>
      </w:r>
      <w:r w:rsidR="00E454DF">
        <w:rPr>
          <w:rFonts w:ascii="Book Antiqua" w:hAnsi="Book Antiqua"/>
          <w:sz w:val="24"/>
          <w:szCs w:val="24"/>
        </w:rPr>
        <w:t>a</w:t>
      </w:r>
      <w:r w:rsidRPr="00DA7DEE">
        <w:rPr>
          <w:rFonts w:ascii="Book Antiqua" w:hAnsi="Book Antiqua"/>
          <w:sz w:val="24"/>
          <w:szCs w:val="24"/>
        </w:rPr>
        <w:t xml:space="preserve"> a la aprobación de los recursos presupuestarios para el año 2024, por lo cual se recomienda el CACMFJ continué brindando el apoyo por medio de la </w:t>
      </w:r>
      <w:r w:rsidRPr="0033312D">
        <w:rPr>
          <w:rFonts w:ascii="Book Antiqua" w:hAnsi="Book Antiqua"/>
          <w:sz w:val="24"/>
          <w:szCs w:val="24"/>
        </w:rPr>
        <w:lastRenderedPageBreak/>
        <w:t xml:space="preserve">plaza </w:t>
      </w:r>
      <w:r w:rsidRPr="00DA7DEE">
        <w:rPr>
          <w:rFonts w:ascii="Book Antiqua" w:hAnsi="Book Antiqua"/>
          <w:sz w:val="24"/>
          <w:szCs w:val="24"/>
        </w:rPr>
        <w:t>365699, hasta en tanto se logre la aprobación de los recursos presupuestarios de forma ordinaria.</w:t>
      </w:r>
      <w:r w:rsidR="003F602F">
        <w:rPr>
          <w:rFonts w:ascii="Book Antiqua" w:hAnsi="Book Antiqua"/>
          <w:sz w:val="24"/>
          <w:szCs w:val="24"/>
        </w:rPr>
        <w:t xml:space="preserve"> Sin embargo, hay que aclarar que comparativamente </w:t>
      </w:r>
      <w:r w:rsidR="00675CEF">
        <w:rPr>
          <w:rFonts w:ascii="Book Antiqua" w:hAnsi="Book Antiqua"/>
          <w:sz w:val="24"/>
          <w:szCs w:val="24"/>
        </w:rPr>
        <w:t>con relación a</w:t>
      </w:r>
      <w:r w:rsidR="003F602F">
        <w:rPr>
          <w:rFonts w:ascii="Book Antiqua" w:hAnsi="Book Antiqua"/>
          <w:sz w:val="24"/>
          <w:szCs w:val="24"/>
        </w:rPr>
        <w:t xml:space="preserve"> las cargas de trabajo </w:t>
      </w:r>
      <w:r w:rsidR="00DC509B">
        <w:rPr>
          <w:rFonts w:ascii="Book Antiqua" w:hAnsi="Book Antiqua"/>
          <w:sz w:val="24"/>
          <w:szCs w:val="24"/>
        </w:rPr>
        <w:t xml:space="preserve">y despachos a cargo que tienen gestores en otras materias, así como </w:t>
      </w:r>
      <w:r w:rsidR="00675CEF">
        <w:rPr>
          <w:rFonts w:ascii="Book Antiqua" w:hAnsi="Book Antiqua"/>
          <w:sz w:val="24"/>
          <w:szCs w:val="24"/>
        </w:rPr>
        <w:t>también civil</w:t>
      </w:r>
      <w:r w:rsidR="00DC509B">
        <w:rPr>
          <w:rFonts w:ascii="Book Antiqua" w:hAnsi="Book Antiqua"/>
          <w:sz w:val="24"/>
          <w:szCs w:val="24"/>
        </w:rPr>
        <w:t xml:space="preserve"> y cobro, no se comparan</w:t>
      </w:r>
      <w:r w:rsidR="00BC557A">
        <w:rPr>
          <w:rFonts w:ascii="Book Antiqua" w:hAnsi="Book Antiqua"/>
          <w:sz w:val="24"/>
          <w:szCs w:val="24"/>
        </w:rPr>
        <w:t xml:space="preserve"> en despachos y tareas asignadas</w:t>
      </w:r>
      <w:r w:rsidR="00DC509B">
        <w:rPr>
          <w:rFonts w:ascii="Book Antiqua" w:hAnsi="Book Antiqua"/>
          <w:sz w:val="24"/>
          <w:szCs w:val="24"/>
        </w:rPr>
        <w:t xml:space="preserve">. </w:t>
      </w:r>
      <w:r w:rsidR="00E161D9">
        <w:rPr>
          <w:rFonts w:ascii="Book Antiqua" w:hAnsi="Book Antiqua"/>
          <w:sz w:val="24"/>
          <w:szCs w:val="24"/>
        </w:rPr>
        <w:t xml:space="preserve">Por lo que la carga de trabajo solamente en gestoría en la materia agraria podría tener subutilización de recursos, por lo que se deberá </w:t>
      </w:r>
      <w:r w:rsidR="00202359">
        <w:rPr>
          <w:rFonts w:ascii="Book Antiqua" w:hAnsi="Book Antiqua"/>
          <w:sz w:val="24"/>
          <w:szCs w:val="24"/>
        </w:rPr>
        <w:t xml:space="preserve">brindar el </w:t>
      </w:r>
      <w:r w:rsidR="005D2F34">
        <w:rPr>
          <w:rFonts w:ascii="Book Antiqua" w:hAnsi="Book Antiqua"/>
          <w:sz w:val="24"/>
          <w:szCs w:val="24"/>
        </w:rPr>
        <w:t xml:space="preserve">seguimiento respectivo. </w:t>
      </w:r>
      <w:r w:rsidR="00E161D9">
        <w:rPr>
          <w:rFonts w:ascii="Book Antiqua" w:hAnsi="Book Antiqua"/>
          <w:sz w:val="24"/>
          <w:szCs w:val="24"/>
        </w:rPr>
        <w:t xml:space="preserve"> </w:t>
      </w:r>
    </w:p>
    <w:p w14:paraId="60E4459B" w14:textId="2224AEC1" w:rsidR="00186631" w:rsidRPr="00186631" w:rsidRDefault="00186631" w:rsidP="00E454DF">
      <w:pPr>
        <w:pStyle w:val="Ttulo1"/>
      </w:pPr>
      <w:r>
        <w:t>Conclusiones</w:t>
      </w:r>
    </w:p>
    <w:p w14:paraId="1A0EAFD5" w14:textId="1F5B555D" w:rsidR="00186631" w:rsidRDefault="001E487C" w:rsidP="00DA7DEE">
      <w:pPr>
        <w:spacing w:line="276" w:lineRule="auto"/>
        <w:ind w:left="426" w:right="49" w:hanging="426"/>
        <w:jc w:val="both"/>
        <w:rPr>
          <w:rFonts w:ascii="Book Antiqua" w:hAnsi="Book Antiqua" w:cs="Book Antiqua"/>
          <w:snapToGrid w:val="0"/>
          <w:sz w:val="24"/>
          <w:szCs w:val="24"/>
        </w:rPr>
      </w:pPr>
      <w:r>
        <w:rPr>
          <w:rFonts w:ascii="Book Antiqua" w:hAnsi="Book Antiqua" w:cs="Book Antiqua"/>
          <w:b/>
          <w:bCs/>
          <w:snapToGrid w:val="0"/>
          <w:sz w:val="24"/>
          <w:szCs w:val="24"/>
        </w:rPr>
        <w:t>3</w:t>
      </w:r>
      <w:r w:rsidR="00E76B82" w:rsidRPr="00EC0EDB">
        <w:rPr>
          <w:rFonts w:ascii="Book Antiqua" w:hAnsi="Book Antiqua" w:cs="Book Antiqua"/>
          <w:b/>
          <w:bCs/>
          <w:snapToGrid w:val="0"/>
          <w:sz w:val="24"/>
          <w:szCs w:val="24"/>
        </w:rPr>
        <w:t>.1.</w:t>
      </w:r>
      <w:r w:rsidR="00E76B82">
        <w:rPr>
          <w:rFonts w:ascii="Book Antiqua" w:hAnsi="Book Antiqua" w:cs="Book Antiqua"/>
          <w:snapToGrid w:val="0"/>
          <w:sz w:val="24"/>
          <w:szCs w:val="24"/>
        </w:rPr>
        <w:t xml:space="preserve"> </w:t>
      </w:r>
      <w:r w:rsidR="00186631">
        <w:rPr>
          <w:rFonts w:ascii="Book Antiqua" w:hAnsi="Book Antiqua" w:cs="Book Antiqua"/>
          <w:snapToGrid w:val="0"/>
          <w:sz w:val="24"/>
          <w:szCs w:val="24"/>
        </w:rPr>
        <w:t>En la búsqueda de brindar un servicio de prontitud y calidad de justicia al usuario, se han implementado diversas Reformas Procesales (</w:t>
      </w:r>
      <w:r w:rsidR="00186631" w:rsidRPr="00B10F9C">
        <w:rPr>
          <w:rFonts w:ascii="Book Antiqua" w:hAnsi="Book Antiqua" w:cs="Book Antiqua"/>
          <w:snapToGrid w:val="0"/>
          <w:sz w:val="24"/>
          <w:szCs w:val="24"/>
        </w:rPr>
        <w:t>como,</w:t>
      </w:r>
      <w:r w:rsidR="00186631">
        <w:rPr>
          <w:rFonts w:ascii="Book Antiqua" w:hAnsi="Book Antiqua" w:cs="Book Antiqua"/>
          <w:snapToGrid w:val="0"/>
          <w:sz w:val="24"/>
          <w:szCs w:val="24"/>
        </w:rPr>
        <w:t xml:space="preserve"> por ejemplo</w:t>
      </w:r>
      <w:r w:rsidR="00186631" w:rsidRPr="00B10F9C">
        <w:rPr>
          <w:rFonts w:ascii="Book Antiqua" w:hAnsi="Book Antiqua" w:cs="Book Antiqua"/>
          <w:snapToGrid w:val="0"/>
          <w:sz w:val="24"/>
          <w:szCs w:val="24"/>
        </w:rPr>
        <w:t>: Laboral, Civil, Familia, Agrario</w:t>
      </w:r>
      <w:r w:rsidR="00186631">
        <w:rPr>
          <w:rFonts w:ascii="Book Antiqua" w:hAnsi="Book Antiqua" w:cs="Book Antiqua"/>
          <w:snapToGrid w:val="0"/>
          <w:sz w:val="24"/>
          <w:szCs w:val="24"/>
        </w:rPr>
        <w:t xml:space="preserve">). Éstas implican grandes cambios, por lo anterior, se </w:t>
      </w:r>
      <w:r w:rsidR="00186631" w:rsidRPr="00B10F9C">
        <w:rPr>
          <w:rFonts w:ascii="Book Antiqua" w:hAnsi="Book Antiqua" w:cs="Book Antiqua"/>
          <w:snapToGrid w:val="0"/>
          <w:sz w:val="24"/>
          <w:szCs w:val="24"/>
        </w:rPr>
        <w:t xml:space="preserve">han otorgado en su mayoría </w:t>
      </w:r>
      <w:r w:rsidR="00186631">
        <w:rPr>
          <w:rFonts w:ascii="Book Antiqua" w:hAnsi="Book Antiqua" w:cs="Book Antiqua"/>
          <w:snapToGrid w:val="0"/>
          <w:sz w:val="24"/>
          <w:szCs w:val="24"/>
        </w:rPr>
        <w:t>l</w:t>
      </w:r>
      <w:r w:rsidR="00186631" w:rsidRPr="00B10F9C">
        <w:rPr>
          <w:rFonts w:ascii="Book Antiqua" w:hAnsi="Book Antiqua" w:cs="Book Antiqua"/>
          <w:snapToGrid w:val="0"/>
          <w:sz w:val="24"/>
          <w:szCs w:val="24"/>
        </w:rPr>
        <w:t xml:space="preserve">os puestos conocidos como “Gestor” para atender </w:t>
      </w:r>
      <w:r w:rsidR="00186631">
        <w:rPr>
          <w:rFonts w:ascii="Book Antiqua" w:hAnsi="Book Antiqua" w:cs="Book Antiqua"/>
          <w:snapToGrid w:val="0"/>
          <w:sz w:val="24"/>
          <w:szCs w:val="24"/>
        </w:rPr>
        <w:t xml:space="preserve">todas estas </w:t>
      </w:r>
      <w:r w:rsidR="00186631" w:rsidRPr="00B10F9C">
        <w:rPr>
          <w:rFonts w:ascii="Book Antiqua" w:hAnsi="Book Antiqua" w:cs="Book Antiqua"/>
          <w:snapToGrid w:val="0"/>
          <w:sz w:val="24"/>
          <w:szCs w:val="24"/>
        </w:rPr>
        <w:t>necesidades que surgen</w:t>
      </w:r>
      <w:r w:rsidR="00186631">
        <w:rPr>
          <w:rFonts w:ascii="Book Antiqua" w:hAnsi="Book Antiqua" w:cs="Book Antiqua"/>
          <w:snapToGrid w:val="0"/>
          <w:sz w:val="24"/>
          <w:szCs w:val="24"/>
        </w:rPr>
        <w:t>.</w:t>
      </w:r>
    </w:p>
    <w:p w14:paraId="407C4363" w14:textId="0DE68563" w:rsidR="00186631" w:rsidRDefault="001E487C" w:rsidP="00DA7DEE">
      <w:pPr>
        <w:spacing w:line="276" w:lineRule="auto"/>
        <w:ind w:left="426" w:right="49" w:hanging="426"/>
        <w:jc w:val="both"/>
        <w:rPr>
          <w:rFonts w:ascii="Book Antiqua" w:hAnsi="Book Antiqua" w:cs="Book Antiqua"/>
          <w:snapToGrid w:val="0"/>
          <w:sz w:val="24"/>
          <w:szCs w:val="24"/>
        </w:rPr>
      </w:pPr>
      <w:r>
        <w:rPr>
          <w:rFonts w:ascii="Book Antiqua" w:hAnsi="Book Antiqua" w:cs="Book Antiqua"/>
          <w:b/>
          <w:bCs/>
          <w:snapToGrid w:val="0"/>
          <w:sz w:val="24"/>
          <w:szCs w:val="24"/>
        </w:rPr>
        <w:t>3</w:t>
      </w:r>
      <w:r w:rsidR="00EC0EDB" w:rsidRPr="00EC0EDB">
        <w:rPr>
          <w:rFonts w:ascii="Book Antiqua" w:hAnsi="Book Antiqua" w:cs="Book Antiqua"/>
          <w:b/>
          <w:bCs/>
          <w:snapToGrid w:val="0"/>
          <w:sz w:val="24"/>
          <w:szCs w:val="24"/>
        </w:rPr>
        <w:t>.2</w:t>
      </w:r>
      <w:r w:rsidR="00EC0EDB">
        <w:rPr>
          <w:rFonts w:ascii="Book Antiqua" w:hAnsi="Book Antiqua" w:cs="Book Antiqua"/>
          <w:snapToGrid w:val="0"/>
          <w:sz w:val="24"/>
          <w:szCs w:val="24"/>
        </w:rPr>
        <w:t xml:space="preserve">. </w:t>
      </w:r>
      <w:r w:rsidR="00EC058A">
        <w:rPr>
          <w:rFonts w:ascii="Book Antiqua" w:hAnsi="Book Antiqua" w:cs="Book Antiqua"/>
          <w:snapToGrid w:val="0"/>
          <w:sz w:val="24"/>
          <w:szCs w:val="24"/>
        </w:rPr>
        <w:t>L</w:t>
      </w:r>
      <w:r w:rsidR="00186631">
        <w:rPr>
          <w:rFonts w:ascii="Book Antiqua" w:hAnsi="Book Antiqua" w:cs="Book Antiqua"/>
          <w:snapToGrid w:val="0"/>
          <w:sz w:val="24"/>
          <w:szCs w:val="24"/>
        </w:rPr>
        <w:t xml:space="preserve">a Dirección de Planificación en el informe </w:t>
      </w:r>
      <w:r w:rsidR="00186631" w:rsidRPr="00E25DE8">
        <w:rPr>
          <w:rFonts w:ascii="Book Antiqua" w:hAnsi="Book Antiqua" w:cs="Book Antiqua"/>
          <w:snapToGrid w:val="0"/>
          <w:sz w:val="24"/>
          <w:szCs w:val="24"/>
        </w:rPr>
        <w:t xml:space="preserve">248-PLA-RH-OI-2021 sobre el estudio de Requerimiento Humano sobre la Continuidad de las plazas otorgadas como resultado de la promulgación del Nuevo Código Procesal Civil, </w:t>
      </w:r>
      <w:r w:rsidR="00186631">
        <w:rPr>
          <w:rFonts w:ascii="Book Antiqua" w:hAnsi="Book Antiqua" w:cs="Book Antiqua"/>
          <w:snapToGrid w:val="0"/>
          <w:sz w:val="24"/>
          <w:szCs w:val="24"/>
        </w:rPr>
        <w:t>propuso</w:t>
      </w:r>
      <w:r w:rsidR="00186631" w:rsidRPr="00E25DE8">
        <w:rPr>
          <w:rFonts w:ascii="Book Antiqua" w:hAnsi="Book Antiqua" w:cs="Book Antiqua"/>
          <w:snapToGrid w:val="0"/>
          <w:sz w:val="24"/>
          <w:szCs w:val="24"/>
        </w:rPr>
        <w:t xml:space="preserve"> diferentes escenarios, y </w:t>
      </w:r>
      <w:r w:rsidR="00186631">
        <w:rPr>
          <w:rFonts w:ascii="Book Antiqua" w:hAnsi="Book Antiqua" w:cs="Book Antiqua"/>
          <w:snapToGrid w:val="0"/>
          <w:sz w:val="24"/>
          <w:szCs w:val="24"/>
        </w:rPr>
        <w:t xml:space="preserve">el </w:t>
      </w:r>
      <w:r w:rsidR="00186631" w:rsidRPr="00342653">
        <w:rPr>
          <w:rFonts w:ascii="Book Antiqua" w:hAnsi="Book Antiqua" w:cs="Book Antiqua"/>
          <w:snapToGrid w:val="0"/>
          <w:sz w:val="24"/>
          <w:szCs w:val="24"/>
        </w:rPr>
        <w:t xml:space="preserve">Consejo Superior en sesión 21-2021, </w:t>
      </w:r>
      <w:r w:rsidR="00186631" w:rsidRPr="00E11248">
        <w:rPr>
          <w:rFonts w:ascii="Book Antiqua" w:hAnsi="Book Antiqua" w:cs="Book Antiqua"/>
          <w:snapToGrid w:val="0"/>
          <w:sz w:val="24"/>
          <w:szCs w:val="24"/>
        </w:rPr>
        <w:t>celebrada el 12 de marzo de 2021</w:t>
      </w:r>
      <w:r w:rsidR="00186631">
        <w:rPr>
          <w:rFonts w:ascii="Book Antiqua" w:hAnsi="Book Antiqua" w:cs="Book Antiqua"/>
          <w:snapToGrid w:val="0"/>
          <w:sz w:val="24"/>
          <w:szCs w:val="24"/>
        </w:rPr>
        <w:t xml:space="preserve">, </w:t>
      </w:r>
      <w:r w:rsidR="00186631" w:rsidRPr="00342653">
        <w:rPr>
          <w:rFonts w:ascii="Book Antiqua" w:hAnsi="Book Antiqua" w:cs="Book Antiqua"/>
          <w:snapToGrid w:val="0"/>
          <w:sz w:val="24"/>
          <w:szCs w:val="24"/>
        </w:rPr>
        <w:t xml:space="preserve">artículo XX </w:t>
      </w:r>
      <w:r w:rsidR="00186631" w:rsidRPr="00E25DE8">
        <w:rPr>
          <w:rFonts w:ascii="Book Antiqua" w:hAnsi="Book Antiqua" w:cs="Book Antiqua"/>
          <w:snapToGrid w:val="0"/>
          <w:sz w:val="24"/>
          <w:szCs w:val="24"/>
        </w:rPr>
        <w:t>acordó aprobar el escenario número 3 en el que se recomienda que una plaza de gestoría civil podría colaborar en materias contencioso</w:t>
      </w:r>
      <w:r w:rsidR="00186631">
        <w:rPr>
          <w:rFonts w:ascii="Book Antiqua" w:hAnsi="Book Antiqua" w:cs="Book Antiqua"/>
          <w:snapToGrid w:val="0"/>
          <w:sz w:val="24"/>
          <w:szCs w:val="24"/>
        </w:rPr>
        <w:t xml:space="preserve"> </w:t>
      </w:r>
      <w:r w:rsidR="00186631" w:rsidRPr="00E25DE8">
        <w:rPr>
          <w:rFonts w:ascii="Book Antiqua" w:hAnsi="Book Antiqua" w:cs="Book Antiqua"/>
          <w:snapToGrid w:val="0"/>
          <w:sz w:val="24"/>
          <w:szCs w:val="24"/>
        </w:rPr>
        <w:t>administrativo y agrario</w:t>
      </w:r>
      <w:r w:rsidR="00186631">
        <w:rPr>
          <w:rFonts w:ascii="Book Antiqua" w:hAnsi="Book Antiqua" w:cs="Book Antiqua"/>
          <w:snapToGrid w:val="0"/>
          <w:sz w:val="24"/>
          <w:szCs w:val="24"/>
        </w:rPr>
        <w:t xml:space="preserve">, esto </w:t>
      </w:r>
      <w:r w:rsidR="00186631" w:rsidRPr="00463AA6">
        <w:rPr>
          <w:rFonts w:ascii="Book Antiqua" w:hAnsi="Book Antiqua" w:cs="Book Antiqua"/>
          <w:snapToGrid w:val="0"/>
          <w:sz w:val="24"/>
          <w:szCs w:val="24"/>
        </w:rPr>
        <w:t>considerando la situación deficitaria que atraviesa la institución en la subpartida presupuestaria de salarios para el</w:t>
      </w:r>
      <w:r w:rsidR="00186631">
        <w:rPr>
          <w:rFonts w:ascii="Book Antiqua" w:hAnsi="Book Antiqua" w:cs="Book Antiqua"/>
          <w:snapToGrid w:val="0"/>
          <w:sz w:val="24"/>
          <w:szCs w:val="24"/>
        </w:rPr>
        <w:t xml:space="preserve"> </w:t>
      </w:r>
      <w:r w:rsidR="00186631" w:rsidRPr="00463AA6">
        <w:rPr>
          <w:rFonts w:ascii="Book Antiqua" w:hAnsi="Book Antiqua" w:cs="Book Antiqua"/>
          <w:snapToGrid w:val="0"/>
          <w:sz w:val="24"/>
          <w:szCs w:val="24"/>
        </w:rPr>
        <w:t>Programa 927</w:t>
      </w:r>
      <w:r w:rsidR="00186631">
        <w:rPr>
          <w:rFonts w:ascii="Book Antiqua" w:hAnsi="Book Antiqua" w:cs="Book Antiqua"/>
          <w:snapToGrid w:val="0"/>
          <w:sz w:val="24"/>
          <w:szCs w:val="24"/>
        </w:rPr>
        <w:t>.</w:t>
      </w:r>
    </w:p>
    <w:p w14:paraId="7A3211F7" w14:textId="3C36AC86" w:rsidR="00186631" w:rsidRDefault="001E487C" w:rsidP="00DA7DEE">
      <w:pPr>
        <w:spacing w:line="276" w:lineRule="auto"/>
        <w:ind w:left="426" w:right="49" w:hanging="426"/>
        <w:jc w:val="both"/>
        <w:rPr>
          <w:rFonts w:ascii="Book Antiqua" w:hAnsi="Book Antiqua" w:cs="Book Antiqua"/>
          <w:snapToGrid w:val="0"/>
          <w:sz w:val="24"/>
          <w:szCs w:val="24"/>
        </w:rPr>
      </w:pPr>
      <w:r>
        <w:rPr>
          <w:rFonts w:ascii="Book Antiqua" w:hAnsi="Book Antiqua" w:cs="Book Antiqua"/>
          <w:b/>
          <w:bCs/>
          <w:snapToGrid w:val="0"/>
          <w:sz w:val="24"/>
          <w:szCs w:val="24"/>
        </w:rPr>
        <w:t>3</w:t>
      </w:r>
      <w:r w:rsidR="00EC0EDB" w:rsidRPr="00EC0EDB">
        <w:rPr>
          <w:rFonts w:ascii="Book Antiqua" w:hAnsi="Book Antiqua" w:cs="Book Antiqua"/>
          <w:b/>
          <w:bCs/>
          <w:snapToGrid w:val="0"/>
          <w:sz w:val="24"/>
          <w:szCs w:val="24"/>
        </w:rPr>
        <w:t>.3.</w:t>
      </w:r>
      <w:r w:rsidR="00EC0EDB">
        <w:rPr>
          <w:rFonts w:ascii="Book Antiqua" w:hAnsi="Book Antiqua" w:cs="Book Antiqua"/>
          <w:snapToGrid w:val="0"/>
          <w:sz w:val="24"/>
          <w:szCs w:val="24"/>
        </w:rPr>
        <w:t xml:space="preserve"> </w:t>
      </w:r>
      <w:r w:rsidR="005635D8">
        <w:rPr>
          <w:rFonts w:ascii="Book Antiqua" w:hAnsi="Book Antiqua" w:cs="Book Antiqua"/>
          <w:snapToGrid w:val="0"/>
          <w:sz w:val="24"/>
          <w:szCs w:val="24"/>
        </w:rPr>
        <w:t xml:space="preserve">La necesidad de un recurso de persona gestora en materia agraria </w:t>
      </w:r>
      <w:r w:rsidR="00D810EA">
        <w:rPr>
          <w:rFonts w:ascii="Book Antiqua" w:hAnsi="Book Antiqua" w:cs="Book Antiqua"/>
          <w:snapToGrid w:val="0"/>
          <w:sz w:val="24"/>
          <w:szCs w:val="24"/>
        </w:rPr>
        <w:t xml:space="preserve">inicialmente </w:t>
      </w:r>
      <w:r w:rsidR="005635D8">
        <w:rPr>
          <w:rFonts w:ascii="Book Antiqua" w:hAnsi="Book Antiqua" w:cs="Book Antiqua"/>
          <w:snapToGrid w:val="0"/>
          <w:sz w:val="24"/>
          <w:szCs w:val="24"/>
        </w:rPr>
        <w:t>había sido atendida mediante la aprobación y prórroga de un permiso con goce de salario</w:t>
      </w:r>
      <w:r w:rsidR="0046508A">
        <w:rPr>
          <w:rFonts w:ascii="Book Antiqua" w:hAnsi="Book Antiqua" w:cs="Book Antiqua"/>
          <w:snapToGrid w:val="0"/>
          <w:sz w:val="24"/>
          <w:szCs w:val="24"/>
        </w:rPr>
        <w:t>, no obstante</w:t>
      </w:r>
      <w:r w:rsidR="00D810EA">
        <w:rPr>
          <w:rFonts w:ascii="Book Antiqua" w:hAnsi="Book Antiqua" w:cs="Book Antiqua"/>
          <w:snapToGrid w:val="0"/>
          <w:sz w:val="24"/>
          <w:szCs w:val="24"/>
        </w:rPr>
        <w:t>,</w:t>
      </w:r>
      <w:r w:rsidR="0046508A">
        <w:rPr>
          <w:rFonts w:ascii="Book Antiqua" w:hAnsi="Book Antiqua" w:cs="Book Antiqua"/>
          <w:snapToGrid w:val="0"/>
          <w:sz w:val="24"/>
          <w:szCs w:val="24"/>
        </w:rPr>
        <w:t xml:space="preserve"> por limitaciones presupuestarias este recurso </w:t>
      </w:r>
      <w:r w:rsidR="00A27BDD">
        <w:rPr>
          <w:rFonts w:ascii="Book Antiqua" w:hAnsi="Book Antiqua" w:cs="Book Antiqua"/>
          <w:snapToGrid w:val="0"/>
          <w:sz w:val="24"/>
          <w:szCs w:val="24"/>
        </w:rPr>
        <w:t>a partir del 1 de octubre 2021 no fue prorrogado,</w:t>
      </w:r>
      <w:r w:rsidR="002570A8">
        <w:rPr>
          <w:rFonts w:ascii="Book Antiqua" w:hAnsi="Book Antiqua" w:cs="Book Antiqua"/>
          <w:snapToGrid w:val="0"/>
          <w:sz w:val="24"/>
          <w:szCs w:val="24"/>
        </w:rPr>
        <w:t xml:space="preserve"> según lo acordado por el </w:t>
      </w:r>
      <w:r w:rsidR="00186631" w:rsidRPr="003E7451">
        <w:rPr>
          <w:rFonts w:ascii="Book Antiqua" w:hAnsi="Book Antiqua" w:cs="Book Antiqua"/>
          <w:snapToGrid w:val="0"/>
          <w:sz w:val="24"/>
          <w:szCs w:val="24"/>
        </w:rPr>
        <w:t>Consejo Superior, en sesión 71-2021, artículo XXX</w:t>
      </w:r>
      <w:r w:rsidR="002570A8">
        <w:rPr>
          <w:rFonts w:ascii="Book Antiqua" w:hAnsi="Book Antiqua" w:cs="Book Antiqua"/>
          <w:snapToGrid w:val="0"/>
          <w:sz w:val="24"/>
          <w:szCs w:val="24"/>
        </w:rPr>
        <w:t>.</w:t>
      </w:r>
    </w:p>
    <w:p w14:paraId="48837412" w14:textId="20753C95" w:rsidR="003653BA" w:rsidRDefault="001E487C" w:rsidP="00DA7DEE">
      <w:pPr>
        <w:spacing w:line="276" w:lineRule="auto"/>
        <w:ind w:left="426" w:right="49" w:hanging="426"/>
        <w:jc w:val="both"/>
        <w:rPr>
          <w:rFonts w:ascii="Book Antiqua" w:hAnsi="Book Antiqua" w:cs="Book Antiqua"/>
          <w:snapToGrid w:val="0"/>
          <w:sz w:val="24"/>
          <w:szCs w:val="24"/>
        </w:rPr>
      </w:pPr>
      <w:r>
        <w:rPr>
          <w:rFonts w:ascii="Book Antiqua" w:hAnsi="Book Antiqua" w:cs="Book Antiqua"/>
          <w:b/>
          <w:bCs/>
          <w:snapToGrid w:val="0"/>
          <w:sz w:val="24"/>
          <w:szCs w:val="24"/>
        </w:rPr>
        <w:t>3</w:t>
      </w:r>
      <w:r w:rsidR="00EC0EDB" w:rsidRPr="00EC0EDB">
        <w:rPr>
          <w:rFonts w:ascii="Book Antiqua" w:hAnsi="Book Antiqua" w:cs="Book Antiqua"/>
          <w:b/>
          <w:bCs/>
          <w:snapToGrid w:val="0"/>
          <w:sz w:val="24"/>
          <w:szCs w:val="24"/>
        </w:rPr>
        <w:t>.4.</w:t>
      </w:r>
      <w:r w:rsidR="007C233B">
        <w:rPr>
          <w:rFonts w:ascii="Book Antiqua" w:hAnsi="Book Antiqua" w:cs="Book Antiqua"/>
          <w:b/>
          <w:bCs/>
          <w:snapToGrid w:val="0"/>
          <w:sz w:val="24"/>
          <w:szCs w:val="24"/>
        </w:rPr>
        <w:t xml:space="preserve"> </w:t>
      </w:r>
      <w:r w:rsidR="007C233B" w:rsidRPr="00DA7DEE">
        <w:rPr>
          <w:rFonts w:ascii="Book Antiqua" w:hAnsi="Book Antiqua" w:cs="Book Antiqua"/>
          <w:snapToGrid w:val="0"/>
          <w:sz w:val="24"/>
          <w:szCs w:val="24"/>
        </w:rPr>
        <w:t xml:space="preserve">La propuesta recomendada por la Dirección de Planificación en cuanto a la </w:t>
      </w:r>
      <w:r w:rsidR="00186631" w:rsidRPr="007C233B">
        <w:rPr>
          <w:rFonts w:ascii="Book Antiqua" w:hAnsi="Book Antiqua" w:cs="Book Antiqua"/>
          <w:snapToGrid w:val="0"/>
          <w:sz w:val="24"/>
          <w:szCs w:val="24"/>
        </w:rPr>
        <w:t xml:space="preserve"> plaza 382066</w:t>
      </w:r>
      <w:r w:rsidR="007C233B">
        <w:rPr>
          <w:rFonts w:ascii="Book Antiqua" w:hAnsi="Book Antiqua" w:cs="Book Antiqua"/>
          <w:snapToGrid w:val="0"/>
          <w:sz w:val="24"/>
          <w:szCs w:val="24"/>
        </w:rPr>
        <w:t xml:space="preserve"> para que fuera destinada para las materias agraria y contenciosa, se entiende que quedó sin efecto, a partir de la designación por la Corte Plena </w:t>
      </w:r>
      <w:r w:rsidR="00186631" w:rsidRPr="007C233B">
        <w:rPr>
          <w:rFonts w:ascii="Book Antiqua" w:hAnsi="Book Antiqua" w:cs="Book Antiqua"/>
          <w:snapToGrid w:val="0"/>
          <w:sz w:val="24"/>
          <w:szCs w:val="24"/>
        </w:rPr>
        <w:t xml:space="preserve"> </w:t>
      </w:r>
      <w:r w:rsidR="003653BA">
        <w:rPr>
          <w:rFonts w:ascii="Book Antiqua" w:hAnsi="Book Antiqua" w:cs="Book Antiqua"/>
          <w:snapToGrid w:val="0"/>
          <w:sz w:val="24"/>
          <w:szCs w:val="24"/>
        </w:rPr>
        <w:t xml:space="preserve">como </w:t>
      </w:r>
      <w:r w:rsidR="003653BA" w:rsidRPr="007F06DB">
        <w:rPr>
          <w:rFonts w:ascii="Book Antiqua" w:hAnsi="Book Antiqua" w:cs="Book Antiqua"/>
          <w:snapToGrid w:val="0"/>
          <w:sz w:val="24"/>
          <w:szCs w:val="24"/>
        </w:rPr>
        <w:t xml:space="preserve">Gestores Civiles en la plaza 379583 a la doctora Jéssica Alejandra Jiménez </w:t>
      </w:r>
      <w:r w:rsidR="003653BA" w:rsidRPr="007F06DB">
        <w:rPr>
          <w:rFonts w:ascii="Book Antiqua" w:hAnsi="Book Antiqua" w:cs="Book Antiqua"/>
          <w:snapToGrid w:val="0"/>
          <w:sz w:val="24"/>
          <w:szCs w:val="24"/>
        </w:rPr>
        <w:lastRenderedPageBreak/>
        <w:t xml:space="preserve">Ramírez </w:t>
      </w:r>
      <w:r w:rsidR="003653BA">
        <w:rPr>
          <w:rFonts w:ascii="Book Antiqua" w:hAnsi="Book Antiqua" w:cs="Book Antiqua"/>
          <w:snapToGrid w:val="0"/>
          <w:sz w:val="24"/>
          <w:szCs w:val="24"/>
        </w:rPr>
        <w:t xml:space="preserve">(sustitución que realiza el licenciado </w:t>
      </w:r>
      <w:r w:rsidR="003653BA" w:rsidRPr="007F06DB">
        <w:rPr>
          <w:rFonts w:ascii="Book Antiqua" w:hAnsi="Book Antiqua" w:cs="Book Antiqua"/>
          <w:snapToGrid w:val="0"/>
          <w:sz w:val="24"/>
          <w:szCs w:val="24"/>
        </w:rPr>
        <w:t>Luis Diego Romero Trejos</w:t>
      </w:r>
      <w:r w:rsidR="003653BA">
        <w:rPr>
          <w:rFonts w:ascii="Book Antiqua" w:hAnsi="Book Antiqua" w:cs="Book Antiqua"/>
          <w:snapToGrid w:val="0"/>
          <w:sz w:val="24"/>
          <w:szCs w:val="24"/>
        </w:rPr>
        <w:t>)</w:t>
      </w:r>
      <w:r w:rsidR="003653BA" w:rsidRPr="007F06DB">
        <w:rPr>
          <w:rFonts w:ascii="Book Antiqua" w:hAnsi="Book Antiqua" w:cs="Book Antiqua"/>
          <w:snapToGrid w:val="0"/>
          <w:sz w:val="24"/>
          <w:szCs w:val="24"/>
        </w:rPr>
        <w:t xml:space="preserve"> y en la plaza 382066 al licenciado Minor Delgado Sánchez</w:t>
      </w:r>
      <w:r w:rsidR="00F97D34">
        <w:rPr>
          <w:rFonts w:ascii="Book Antiqua" w:hAnsi="Book Antiqua" w:cs="Book Antiqua"/>
          <w:snapToGrid w:val="0"/>
          <w:sz w:val="24"/>
          <w:szCs w:val="24"/>
        </w:rPr>
        <w:t xml:space="preserve">, según acuerdo </w:t>
      </w:r>
      <w:r w:rsidR="00F97D34" w:rsidRPr="00DA7DEE">
        <w:rPr>
          <w:rFonts w:ascii="Book Antiqua" w:hAnsi="Book Antiqua" w:cs="Book Antiqua"/>
          <w:snapToGrid w:val="0"/>
          <w:sz w:val="24"/>
          <w:szCs w:val="24"/>
        </w:rPr>
        <w:t>del 25 de abril de 2022, en sesión de Corte Plena 19-2022, artículo XXII</w:t>
      </w:r>
      <w:r w:rsidR="003653BA">
        <w:rPr>
          <w:rFonts w:ascii="Book Antiqua" w:hAnsi="Book Antiqua" w:cs="Book Antiqua"/>
          <w:snapToGrid w:val="0"/>
          <w:sz w:val="24"/>
          <w:szCs w:val="24"/>
        </w:rPr>
        <w:t>.</w:t>
      </w:r>
    </w:p>
    <w:p w14:paraId="0909424F" w14:textId="031CEA6D" w:rsidR="001E487C" w:rsidRDefault="001E487C" w:rsidP="00DA7DEE">
      <w:pPr>
        <w:spacing w:line="276" w:lineRule="auto"/>
        <w:ind w:left="426" w:right="49" w:hanging="426"/>
        <w:jc w:val="both"/>
        <w:rPr>
          <w:rFonts w:ascii="Book Antiqua" w:hAnsi="Book Antiqua" w:cs="Book Antiqua"/>
          <w:snapToGrid w:val="0"/>
          <w:sz w:val="24"/>
          <w:szCs w:val="24"/>
        </w:rPr>
      </w:pPr>
      <w:r>
        <w:rPr>
          <w:rFonts w:ascii="Book Antiqua" w:hAnsi="Book Antiqua" w:cs="Book Antiqua"/>
          <w:b/>
          <w:bCs/>
          <w:snapToGrid w:val="0"/>
          <w:sz w:val="24"/>
          <w:szCs w:val="24"/>
        </w:rPr>
        <w:t>3</w:t>
      </w:r>
      <w:r w:rsidRPr="00EC0EDB">
        <w:rPr>
          <w:rFonts w:ascii="Book Antiqua" w:hAnsi="Book Antiqua" w:cs="Book Antiqua"/>
          <w:b/>
          <w:bCs/>
          <w:snapToGrid w:val="0"/>
          <w:sz w:val="24"/>
          <w:szCs w:val="24"/>
        </w:rPr>
        <w:t>.</w:t>
      </w:r>
      <w:r>
        <w:rPr>
          <w:rFonts w:ascii="Book Antiqua" w:hAnsi="Book Antiqua" w:cs="Book Antiqua"/>
          <w:b/>
          <w:bCs/>
          <w:snapToGrid w:val="0"/>
          <w:sz w:val="24"/>
          <w:szCs w:val="24"/>
        </w:rPr>
        <w:t>5.</w:t>
      </w:r>
      <w:r>
        <w:rPr>
          <w:rFonts w:ascii="Book Antiqua" w:hAnsi="Book Antiqua" w:cs="Book Antiqua"/>
          <w:snapToGrid w:val="0"/>
          <w:sz w:val="24"/>
          <w:szCs w:val="24"/>
        </w:rPr>
        <w:t xml:space="preserve"> </w:t>
      </w:r>
      <w:r w:rsidRPr="000C50A2">
        <w:rPr>
          <w:rFonts w:ascii="Book Antiqua" w:hAnsi="Book Antiqua" w:cs="Book Antiqua"/>
          <w:snapToGrid w:val="0"/>
          <w:sz w:val="24"/>
          <w:szCs w:val="24"/>
        </w:rPr>
        <w:t>El Consejo Superior, en sesión 07-2023, celebrada el 26 de enero del 2023, artículo LII, acordó que la plaza 365699 de Juez 4 adscrita al CACMFJ</w:t>
      </w:r>
      <w:r>
        <w:rPr>
          <w:rFonts w:ascii="Book Antiqua" w:hAnsi="Book Antiqua" w:cs="Book Antiqua"/>
          <w:snapToGrid w:val="0"/>
          <w:sz w:val="24"/>
          <w:szCs w:val="24"/>
        </w:rPr>
        <w:t>,</w:t>
      </w:r>
      <w:r w:rsidRPr="000C50A2">
        <w:rPr>
          <w:rFonts w:ascii="Book Antiqua" w:hAnsi="Book Antiqua" w:cs="Book Antiqua"/>
          <w:snapToGrid w:val="0"/>
          <w:sz w:val="24"/>
          <w:szCs w:val="24"/>
        </w:rPr>
        <w:t xml:space="preserve"> fuera destinada para gestoría de la materia agraria</w:t>
      </w:r>
      <w:r>
        <w:rPr>
          <w:rFonts w:ascii="Book Antiqua" w:hAnsi="Book Antiqua" w:cs="Book Antiqua"/>
          <w:snapToGrid w:val="0"/>
          <w:sz w:val="24"/>
          <w:szCs w:val="24"/>
        </w:rPr>
        <w:t xml:space="preserve"> y fuera </w:t>
      </w:r>
      <w:r w:rsidRPr="000C50A2">
        <w:rPr>
          <w:rFonts w:ascii="Book Antiqua" w:hAnsi="Book Antiqua" w:cs="Book Antiqua"/>
          <w:snapToGrid w:val="0"/>
          <w:sz w:val="24"/>
          <w:szCs w:val="24"/>
        </w:rPr>
        <w:t>designada la licenciada Rebeca Salazar Alcócer</w:t>
      </w:r>
      <w:r>
        <w:rPr>
          <w:rFonts w:ascii="Book Antiqua" w:hAnsi="Book Antiqua" w:cs="Book Antiqua"/>
          <w:snapToGrid w:val="0"/>
          <w:sz w:val="24"/>
          <w:szCs w:val="24"/>
        </w:rPr>
        <w:t>.</w:t>
      </w:r>
    </w:p>
    <w:p w14:paraId="2A8FE50C" w14:textId="3323F14C" w:rsidR="00422E7B" w:rsidRDefault="001E487C" w:rsidP="00DA7DEE">
      <w:pPr>
        <w:spacing w:line="276" w:lineRule="auto"/>
        <w:ind w:left="426" w:right="49" w:hanging="426"/>
        <w:jc w:val="both"/>
        <w:rPr>
          <w:rFonts w:ascii="Book Antiqua" w:hAnsi="Book Antiqua"/>
          <w:sz w:val="24"/>
          <w:szCs w:val="24"/>
        </w:rPr>
      </w:pPr>
      <w:r>
        <w:rPr>
          <w:rFonts w:ascii="Book Antiqua" w:hAnsi="Book Antiqua" w:cs="Book Antiqua"/>
          <w:b/>
          <w:bCs/>
          <w:snapToGrid w:val="0"/>
          <w:sz w:val="24"/>
          <w:szCs w:val="24"/>
        </w:rPr>
        <w:t>3</w:t>
      </w:r>
      <w:r w:rsidR="00EC0EDB" w:rsidRPr="00EC0EDB">
        <w:rPr>
          <w:rFonts w:ascii="Book Antiqua" w:hAnsi="Book Antiqua" w:cs="Book Antiqua"/>
          <w:b/>
          <w:bCs/>
          <w:snapToGrid w:val="0"/>
          <w:sz w:val="24"/>
          <w:szCs w:val="24"/>
        </w:rPr>
        <w:t>.</w:t>
      </w:r>
      <w:r>
        <w:rPr>
          <w:rFonts w:ascii="Book Antiqua" w:hAnsi="Book Antiqua" w:cs="Book Antiqua"/>
          <w:b/>
          <w:bCs/>
          <w:snapToGrid w:val="0"/>
          <w:sz w:val="24"/>
          <w:szCs w:val="24"/>
        </w:rPr>
        <w:t>6</w:t>
      </w:r>
      <w:r w:rsidR="00EC0EDB" w:rsidRPr="00EC0EDB">
        <w:rPr>
          <w:rFonts w:ascii="Book Antiqua" w:hAnsi="Book Antiqua" w:cs="Book Antiqua"/>
          <w:b/>
          <w:bCs/>
          <w:snapToGrid w:val="0"/>
          <w:sz w:val="24"/>
          <w:szCs w:val="24"/>
        </w:rPr>
        <w:t>.</w:t>
      </w:r>
      <w:r w:rsidR="00EC0EDB">
        <w:rPr>
          <w:rFonts w:ascii="Book Antiqua" w:hAnsi="Book Antiqua" w:cs="Book Antiqua"/>
          <w:snapToGrid w:val="0"/>
          <w:sz w:val="24"/>
          <w:szCs w:val="24"/>
        </w:rPr>
        <w:t xml:space="preserve"> </w:t>
      </w:r>
      <w:r w:rsidR="00422E7B">
        <w:rPr>
          <w:rFonts w:ascii="Book Antiqua" w:hAnsi="Book Antiqua" w:cs="Book Antiqua"/>
          <w:snapToGrid w:val="0"/>
          <w:sz w:val="24"/>
          <w:szCs w:val="24"/>
        </w:rPr>
        <w:t xml:space="preserve">A partir de la solicitud planteada nuevamente por la Comisión de la Jurisdicción Agraria </w:t>
      </w:r>
      <w:r w:rsidR="009C1A20">
        <w:rPr>
          <w:rFonts w:ascii="Book Antiqua" w:hAnsi="Book Antiqua" w:cs="Book Antiqua"/>
          <w:snapToGrid w:val="0"/>
          <w:sz w:val="24"/>
          <w:szCs w:val="24"/>
        </w:rPr>
        <w:t xml:space="preserve">ante la Corte Plena mediante </w:t>
      </w:r>
      <w:r w:rsidR="009C1A20" w:rsidRPr="00D655B9">
        <w:rPr>
          <w:rFonts w:ascii="Book Antiqua" w:hAnsi="Book Antiqua"/>
          <w:sz w:val="24"/>
          <w:szCs w:val="24"/>
        </w:rPr>
        <w:t xml:space="preserve">oficio PS1-50-2022 </w:t>
      </w:r>
      <w:r w:rsidR="0058443E">
        <w:rPr>
          <w:rFonts w:ascii="Book Antiqua" w:hAnsi="Book Antiqua"/>
          <w:sz w:val="24"/>
          <w:szCs w:val="24"/>
        </w:rPr>
        <w:t xml:space="preserve">se incorporó dentro de la formulación presupuestaria para el año 2024 </w:t>
      </w:r>
      <w:r w:rsidR="001705D1">
        <w:rPr>
          <w:rFonts w:ascii="Book Antiqua" w:hAnsi="Book Antiqua"/>
          <w:sz w:val="24"/>
          <w:szCs w:val="24"/>
        </w:rPr>
        <w:t xml:space="preserve">la proyección de una plaza de categoría Juez(a) 4 para el puesto de persona gestora en materia agraria, lo anterior según consta en oficio </w:t>
      </w:r>
      <w:r w:rsidR="001705D1" w:rsidRPr="00FE31A6">
        <w:rPr>
          <w:rFonts w:ascii="Book Antiqua" w:hAnsi="Book Antiqua"/>
          <w:sz w:val="24"/>
          <w:szCs w:val="24"/>
        </w:rPr>
        <w:t>328-PLA-MI (NPL)-2023</w:t>
      </w:r>
      <w:r w:rsidR="001705D1">
        <w:rPr>
          <w:rFonts w:ascii="Book Antiqua" w:hAnsi="Book Antiqua"/>
          <w:sz w:val="24"/>
          <w:szCs w:val="24"/>
        </w:rPr>
        <w:t>.</w:t>
      </w:r>
    </w:p>
    <w:p w14:paraId="71AA7D1D" w14:textId="6C4816E9" w:rsidR="00326AD6" w:rsidRPr="00675CEF" w:rsidRDefault="003F136E" w:rsidP="00675CEF">
      <w:pPr>
        <w:spacing w:line="276" w:lineRule="auto"/>
        <w:ind w:left="426" w:right="49" w:hanging="426"/>
        <w:jc w:val="both"/>
        <w:rPr>
          <w:rFonts w:ascii="Book Antiqua" w:hAnsi="Book Antiqua"/>
          <w:sz w:val="24"/>
          <w:szCs w:val="24"/>
        </w:rPr>
      </w:pPr>
      <w:r>
        <w:rPr>
          <w:rFonts w:ascii="Book Antiqua" w:hAnsi="Book Antiqua" w:cs="Book Antiqua"/>
          <w:b/>
          <w:bCs/>
          <w:snapToGrid w:val="0"/>
          <w:sz w:val="24"/>
          <w:szCs w:val="24"/>
        </w:rPr>
        <w:t xml:space="preserve">3.7  </w:t>
      </w:r>
      <w:r>
        <w:rPr>
          <w:rFonts w:ascii="Book Antiqua" w:hAnsi="Book Antiqua"/>
          <w:sz w:val="24"/>
          <w:szCs w:val="24"/>
        </w:rPr>
        <w:t>Las cargas de trabajo y despachos a cargo que tienen gestores en otras materias, no se comparan en despachos y tareas asignadas</w:t>
      </w:r>
      <w:r w:rsidR="004901BE">
        <w:rPr>
          <w:rFonts w:ascii="Book Antiqua" w:hAnsi="Book Antiqua"/>
          <w:sz w:val="24"/>
          <w:szCs w:val="24"/>
        </w:rPr>
        <w:t xml:space="preserve"> en materia agraria</w:t>
      </w:r>
      <w:r w:rsidR="0039011A">
        <w:rPr>
          <w:rFonts w:ascii="Book Antiqua" w:hAnsi="Book Antiqua"/>
          <w:sz w:val="24"/>
          <w:szCs w:val="24"/>
        </w:rPr>
        <w:t xml:space="preserve">, </w:t>
      </w:r>
      <w:r>
        <w:rPr>
          <w:rFonts w:ascii="Book Antiqua" w:hAnsi="Book Antiqua"/>
          <w:sz w:val="24"/>
          <w:szCs w:val="24"/>
        </w:rPr>
        <w:t xml:space="preserve">la carga de trabajo solamente en gestoría en la materia agraria podría tener subutilización de recursos, por lo que se deberá brindar el seguimiento respectivo.  </w:t>
      </w:r>
    </w:p>
    <w:p w14:paraId="45495D5B" w14:textId="2FE4076D" w:rsidR="00326AD6" w:rsidRPr="002F30A1" w:rsidRDefault="00326AD6" w:rsidP="00E454DF">
      <w:pPr>
        <w:pStyle w:val="Ttulo1"/>
      </w:pPr>
      <w:r>
        <w:t>Recomendaciones</w:t>
      </w:r>
    </w:p>
    <w:p w14:paraId="719C2D95" w14:textId="77777777" w:rsidR="006B6E32" w:rsidRPr="00BB1551" w:rsidRDefault="006B6E32" w:rsidP="006B6E32">
      <w:pPr>
        <w:ind w:right="851"/>
        <w:jc w:val="both"/>
        <w:rPr>
          <w:rFonts w:ascii="Book Antiqua" w:hAnsi="Book Antiqua" w:cs="Book Antiqua"/>
          <w:b/>
          <w:bCs/>
          <w:i/>
          <w:iCs/>
          <w:sz w:val="24"/>
          <w:szCs w:val="24"/>
        </w:rPr>
      </w:pPr>
      <w:r w:rsidRPr="00BB1551">
        <w:rPr>
          <w:rFonts w:ascii="Book Antiqua" w:hAnsi="Book Antiqua" w:cs="Book Antiqua"/>
          <w:b/>
          <w:bCs/>
          <w:i/>
          <w:iCs/>
          <w:sz w:val="24"/>
          <w:szCs w:val="24"/>
        </w:rPr>
        <w:t>A Corte Plena:</w:t>
      </w:r>
    </w:p>
    <w:p w14:paraId="6572C850" w14:textId="15CAFFCF" w:rsidR="008F6B10" w:rsidRDefault="001E487C" w:rsidP="00DA7DEE">
      <w:pPr>
        <w:spacing w:line="276" w:lineRule="auto"/>
        <w:ind w:left="426" w:right="49" w:hanging="426"/>
        <w:jc w:val="both"/>
        <w:rPr>
          <w:rFonts w:ascii="Book Antiqua" w:hAnsi="Book Antiqua"/>
          <w:color w:val="000000"/>
          <w:sz w:val="24"/>
          <w:szCs w:val="24"/>
        </w:rPr>
      </w:pPr>
      <w:r>
        <w:rPr>
          <w:rFonts w:ascii="Book Antiqua" w:hAnsi="Book Antiqua" w:cs="Book Antiqua"/>
          <w:b/>
          <w:bCs/>
          <w:snapToGrid w:val="0"/>
          <w:sz w:val="24"/>
          <w:szCs w:val="24"/>
        </w:rPr>
        <w:t>4</w:t>
      </w:r>
      <w:r w:rsidR="006B6E32" w:rsidRPr="00DA7DEE">
        <w:rPr>
          <w:rFonts w:ascii="Book Antiqua" w:hAnsi="Book Antiqua"/>
          <w:b/>
          <w:bCs/>
          <w:sz w:val="24"/>
          <w:szCs w:val="24"/>
        </w:rPr>
        <w:t>.1</w:t>
      </w:r>
      <w:r w:rsidR="006B6E32" w:rsidRPr="00DA7DEE">
        <w:rPr>
          <w:rFonts w:ascii="Book Antiqua" w:hAnsi="Book Antiqua"/>
          <w:sz w:val="24"/>
          <w:szCs w:val="24"/>
        </w:rPr>
        <w:t xml:space="preserve"> Tener por atendido lo dispuesto en la </w:t>
      </w:r>
      <w:r w:rsidR="006B6E32" w:rsidRPr="00D655B9">
        <w:rPr>
          <w:rFonts w:ascii="Book Antiqua" w:hAnsi="Book Antiqua"/>
          <w:sz w:val="24"/>
          <w:szCs w:val="24"/>
        </w:rPr>
        <w:t xml:space="preserve">63-2022 el 12 de diciembre del 2022, artículo </w:t>
      </w:r>
      <w:r w:rsidR="006B6E32" w:rsidRPr="008F6B10">
        <w:rPr>
          <w:rFonts w:ascii="Book Antiqua" w:hAnsi="Book Antiqua"/>
          <w:sz w:val="24"/>
          <w:szCs w:val="24"/>
        </w:rPr>
        <w:t xml:space="preserve">XV, de manera tal que esta Dirección consideró la necesidad del recurso para la persona gestora en materia agraria en el informe </w:t>
      </w:r>
      <w:r w:rsidR="00B03566" w:rsidRPr="00FE31A6">
        <w:rPr>
          <w:rFonts w:ascii="Book Antiqua" w:hAnsi="Book Antiqua"/>
          <w:sz w:val="24"/>
          <w:szCs w:val="24"/>
        </w:rPr>
        <w:t>328-PLA-MI (NPL)-2023</w:t>
      </w:r>
      <w:r w:rsidR="006B6E32" w:rsidRPr="008F6B10">
        <w:rPr>
          <w:rFonts w:ascii="Book Antiqua" w:hAnsi="Book Antiqua"/>
          <w:sz w:val="24"/>
          <w:szCs w:val="24"/>
        </w:rPr>
        <w:t xml:space="preserve">, relacionado con la adición al informe </w:t>
      </w:r>
      <w:r w:rsidR="008F6B10" w:rsidRPr="00DA7DEE">
        <w:rPr>
          <w:rFonts w:ascii="Book Antiqua" w:hAnsi="Book Antiqua"/>
          <w:color w:val="000000"/>
          <w:sz w:val="24"/>
          <w:szCs w:val="24"/>
        </w:rPr>
        <w:t>281-PLA-RH-MI(NPL)-2023 denominado: Impacto organizacional y presupuestario en el Poder Judicial a partir de la promulgación del Nuevo Código Procesal Agrario para el 2024</w:t>
      </w:r>
      <w:r w:rsidR="008F6B10">
        <w:rPr>
          <w:rFonts w:ascii="Book Antiqua" w:hAnsi="Book Antiqua"/>
          <w:color w:val="000000"/>
          <w:sz w:val="24"/>
          <w:szCs w:val="24"/>
        </w:rPr>
        <w:t>, donde se incluyó la estimación presupuestaria para la creación de una nueva plaza de Juez(a) 4, para que ocup</w:t>
      </w:r>
      <w:r>
        <w:rPr>
          <w:rFonts w:ascii="Book Antiqua" w:hAnsi="Book Antiqua"/>
          <w:color w:val="000000"/>
          <w:sz w:val="24"/>
          <w:szCs w:val="24"/>
        </w:rPr>
        <w:t>e</w:t>
      </w:r>
      <w:r w:rsidR="008F6B10">
        <w:rPr>
          <w:rFonts w:ascii="Book Antiqua" w:hAnsi="Book Antiqua"/>
          <w:color w:val="000000"/>
          <w:sz w:val="24"/>
          <w:szCs w:val="24"/>
        </w:rPr>
        <w:t xml:space="preserve"> el puesto de persona gestora en la materia.</w:t>
      </w:r>
    </w:p>
    <w:p w14:paraId="5B650F5D" w14:textId="4BA7C08E" w:rsidR="008F6B10" w:rsidRDefault="008F6B10" w:rsidP="00DA7DEE">
      <w:pPr>
        <w:spacing w:line="276" w:lineRule="auto"/>
        <w:ind w:left="426" w:right="49"/>
        <w:jc w:val="both"/>
        <w:rPr>
          <w:rFonts w:ascii="Book Antiqua" w:hAnsi="Book Antiqua"/>
          <w:color w:val="000000"/>
          <w:sz w:val="24"/>
          <w:szCs w:val="24"/>
        </w:rPr>
      </w:pPr>
      <w:r>
        <w:rPr>
          <w:rFonts w:ascii="Book Antiqua" w:hAnsi="Book Antiqua"/>
          <w:color w:val="000000"/>
          <w:sz w:val="24"/>
          <w:szCs w:val="24"/>
        </w:rPr>
        <w:t xml:space="preserve">La implementación de lo anterior quedará sujeto a la aprobación de los recursos presupuestarios para el año 2024, por lo cual se </w:t>
      </w:r>
      <w:r w:rsidR="00576A96">
        <w:rPr>
          <w:rFonts w:ascii="Book Antiqua" w:hAnsi="Book Antiqua"/>
          <w:color w:val="000000"/>
          <w:sz w:val="24"/>
          <w:szCs w:val="24"/>
        </w:rPr>
        <w:t xml:space="preserve">recomienda el CACMFJ continué brindando el apoyo por medio de la </w:t>
      </w:r>
      <w:r w:rsidR="00576A96">
        <w:rPr>
          <w:rFonts w:ascii="Book Antiqua" w:hAnsi="Book Antiqua" w:cs="Book Antiqua"/>
          <w:sz w:val="24"/>
          <w:szCs w:val="24"/>
        </w:rPr>
        <w:t xml:space="preserve">plaza </w:t>
      </w:r>
      <w:r w:rsidR="00576A96" w:rsidRPr="0085143F">
        <w:rPr>
          <w:rFonts w:ascii="Book Antiqua" w:hAnsi="Book Antiqua" w:cs="Book Antiqua"/>
          <w:snapToGrid w:val="0"/>
          <w:sz w:val="24"/>
          <w:szCs w:val="24"/>
        </w:rPr>
        <w:t>365699</w:t>
      </w:r>
      <w:r w:rsidR="00576A96">
        <w:rPr>
          <w:rFonts w:ascii="Book Antiqua" w:hAnsi="Book Antiqua" w:cs="Book Antiqua"/>
          <w:snapToGrid w:val="0"/>
          <w:sz w:val="24"/>
          <w:szCs w:val="24"/>
        </w:rPr>
        <w:t>, hasta en tanto se logre la aprobación de los recursos presupuestarios de forma ordinaria.</w:t>
      </w:r>
    </w:p>
    <w:p w14:paraId="0F8D9F2C" w14:textId="2BF6348B" w:rsidR="006B6E32" w:rsidRDefault="006B6E32" w:rsidP="006B6E32">
      <w:pPr>
        <w:spacing w:line="276" w:lineRule="auto"/>
        <w:ind w:right="49"/>
        <w:jc w:val="both"/>
        <w:rPr>
          <w:rFonts w:ascii="Book Antiqua" w:hAnsi="Book Antiqua" w:cs="Book Antiqua"/>
          <w:snapToGrid w:val="0"/>
          <w:sz w:val="24"/>
          <w:szCs w:val="24"/>
        </w:rPr>
      </w:pPr>
      <w:r w:rsidRPr="0085143F" w:rsidDel="006B6E32">
        <w:rPr>
          <w:rFonts w:ascii="Book Antiqua" w:hAnsi="Book Antiqua" w:cs="Book Antiqua"/>
          <w:b/>
          <w:bCs/>
          <w:snapToGrid w:val="0"/>
          <w:sz w:val="24"/>
          <w:szCs w:val="24"/>
        </w:rPr>
        <w:lastRenderedPageBreak/>
        <w:t xml:space="preserve"> </w:t>
      </w:r>
    </w:p>
    <w:p w14:paraId="310989B2" w14:textId="77777777" w:rsidR="006B6E32" w:rsidRPr="00BB1551" w:rsidRDefault="006B6E32" w:rsidP="006B6E32">
      <w:pPr>
        <w:ind w:right="851"/>
        <w:jc w:val="both"/>
        <w:rPr>
          <w:rFonts w:ascii="Book Antiqua" w:hAnsi="Book Antiqua" w:cs="Book Antiqua"/>
          <w:b/>
          <w:bCs/>
          <w:i/>
          <w:iCs/>
          <w:sz w:val="24"/>
          <w:szCs w:val="24"/>
        </w:rPr>
      </w:pPr>
      <w:r w:rsidRPr="00BB1551">
        <w:rPr>
          <w:rFonts w:ascii="Book Antiqua" w:hAnsi="Book Antiqua" w:cs="Book Antiqua"/>
          <w:b/>
          <w:bCs/>
          <w:i/>
          <w:iCs/>
          <w:sz w:val="24"/>
          <w:szCs w:val="24"/>
        </w:rPr>
        <w:t>Al Centro de Apoyo, Coordinación y Mejoramiento de la Función Jurisdiccional:</w:t>
      </w:r>
    </w:p>
    <w:p w14:paraId="27BC9606" w14:textId="24A3C854" w:rsidR="002E3BE4" w:rsidRPr="0085143F" w:rsidRDefault="001E487C" w:rsidP="00675CEF">
      <w:pPr>
        <w:spacing w:line="276" w:lineRule="auto"/>
        <w:ind w:left="426" w:right="49" w:hanging="426"/>
        <w:jc w:val="both"/>
        <w:rPr>
          <w:rFonts w:ascii="Book Antiqua" w:hAnsi="Book Antiqua" w:cs="Book Antiqua"/>
          <w:b/>
          <w:bCs/>
          <w:snapToGrid w:val="0"/>
          <w:sz w:val="24"/>
          <w:szCs w:val="24"/>
        </w:rPr>
      </w:pPr>
      <w:r>
        <w:rPr>
          <w:rFonts w:ascii="Book Antiqua" w:hAnsi="Book Antiqua" w:cs="Book Antiqua"/>
          <w:b/>
          <w:bCs/>
          <w:snapToGrid w:val="0"/>
          <w:sz w:val="24"/>
          <w:szCs w:val="24"/>
        </w:rPr>
        <w:t>4</w:t>
      </w:r>
      <w:r w:rsidR="006B6E32" w:rsidRPr="00DA7DEE">
        <w:rPr>
          <w:rFonts w:ascii="Book Antiqua" w:hAnsi="Book Antiqua" w:cs="Book Antiqua"/>
          <w:b/>
          <w:bCs/>
          <w:snapToGrid w:val="0"/>
          <w:sz w:val="24"/>
          <w:szCs w:val="24"/>
        </w:rPr>
        <w:t>.</w:t>
      </w:r>
      <w:r>
        <w:rPr>
          <w:rFonts w:ascii="Book Antiqua" w:hAnsi="Book Antiqua" w:cs="Book Antiqua"/>
          <w:b/>
          <w:bCs/>
          <w:snapToGrid w:val="0"/>
          <w:sz w:val="24"/>
          <w:szCs w:val="24"/>
        </w:rPr>
        <w:t>2</w:t>
      </w:r>
      <w:r w:rsidR="006B6E32" w:rsidRPr="00DA7DEE">
        <w:rPr>
          <w:rFonts w:ascii="Book Antiqua" w:hAnsi="Book Antiqua" w:cs="Book Antiqua"/>
          <w:b/>
          <w:bCs/>
          <w:snapToGrid w:val="0"/>
          <w:sz w:val="24"/>
          <w:szCs w:val="24"/>
        </w:rPr>
        <w:t xml:space="preserve">. </w:t>
      </w:r>
      <w:r w:rsidR="006B6E32" w:rsidRPr="00DA7DEE">
        <w:rPr>
          <w:rFonts w:ascii="Book Antiqua" w:hAnsi="Book Antiqua" w:cs="Book Antiqua"/>
          <w:snapToGrid w:val="0"/>
          <w:sz w:val="24"/>
          <w:szCs w:val="24"/>
        </w:rPr>
        <w:t xml:space="preserve">En caso de que la Corte disponga aprobar la propuesta dada por la Dirección de Planificación, se requiere continuar cediendo la plaza </w:t>
      </w:r>
      <w:r w:rsidR="006B6E32" w:rsidRPr="001E487C">
        <w:rPr>
          <w:rFonts w:ascii="Book Antiqua" w:hAnsi="Book Antiqua" w:cs="Book Antiqua"/>
          <w:snapToGrid w:val="0"/>
          <w:sz w:val="24"/>
          <w:szCs w:val="24"/>
        </w:rPr>
        <w:t>365699 para ocupar el puesto de persona gestora en materia agraria, hasta que se logren obtener la aprobación de los recursos presupuestarios solicitados para la implementación del Código Procesal Agrario.</w:t>
      </w:r>
      <w:r w:rsidR="00E86AEB" w:rsidRPr="00E86AEB">
        <w:rPr>
          <w:rFonts w:ascii="Book Antiqua" w:hAnsi="Book Antiqua"/>
          <w:sz w:val="24"/>
          <w:szCs w:val="24"/>
        </w:rPr>
        <w:t xml:space="preserve"> </w:t>
      </w:r>
      <w:r w:rsidR="00E86AEB">
        <w:rPr>
          <w:rFonts w:ascii="Book Antiqua" w:hAnsi="Book Antiqua"/>
          <w:sz w:val="24"/>
          <w:szCs w:val="24"/>
        </w:rPr>
        <w:t>Las cargas de trabajo y despachos a cargo que tienen gestores en otras materias, no se comparan en despachos y tareas asignadas en materia agraria, la carga de trabajo solamente en gestoría en la materia agraria podría tener subutilización de recursos, por lo que se deberá brindar el seguimiento respectivo</w:t>
      </w:r>
      <w:r w:rsidR="00F70AD1">
        <w:rPr>
          <w:rFonts w:ascii="Book Antiqua" w:hAnsi="Book Antiqua"/>
          <w:sz w:val="24"/>
          <w:szCs w:val="24"/>
        </w:rPr>
        <w:t xml:space="preserve"> de las labores asignadas.</w:t>
      </w:r>
    </w:p>
    <w:p w14:paraId="7F92E880" w14:textId="5F35B7B3" w:rsidR="00564150" w:rsidRDefault="00564150" w:rsidP="00E454DF">
      <w:pPr>
        <w:pStyle w:val="Ttulo1"/>
      </w:pPr>
      <w:r>
        <w:t>Anexos</w:t>
      </w:r>
    </w:p>
    <w:tbl>
      <w:tblPr>
        <w:tblStyle w:val="Tablaconcuadrcula"/>
        <w:tblW w:w="8976" w:type="dxa"/>
        <w:jc w:val="center"/>
        <w:tblLook w:val="04A0" w:firstRow="1" w:lastRow="0" w:firstColumn="1" w:lastColumn="0" w:noHBand="0" w:noVBand="1"/>
      </w:tblPr>
      <w:tblGrid>
        <w:gridCol w:w="1004"/>
        <w:gridCol w:w="5909"/>
        <w:gridCol w:w="2063"/>
      </w:tblGrid>
      <w:tr w:rsidR="005660E4" w:rsidRPr="0099087A" w14:paraId="2D33858F" w14:textId="77777777" w:rsidTr="00DA7DEE">
        <w:trPr>
          <w:trHeight w:val="664"/>
          <w:jc w:val="center"/>
        </w:trPr>
        <w:tc>
          <w:tcPr>
            <w:tcW w:w="1004" w:type="dxa"/>
            <w:shd w:val="clear" w:color="auto" w:fill="F2F2F2" w:themeFill="background1" w:themeFillShade="F2"/>
            <w:vAlign w:val="center"/>
          </w:tcPr>
          <w:p w14:paraId="29B6A470" w14:textId="77777777" w:rsidR="005660E4" w:rsidRPr="005660E4" w:rsidRDefault="005660E4" w:rsidP="006A1C22">
            <w:pPr>
              <w:spacing w:line="276" w:lineRule="auto"/>
              <w:ind w:right="49"/>
              <w:jc w:val="center"/>
              <w:rPr>
                <w:rFonts w:ascii="Book Antiqua" w:hAnsi="Book Antiqua" w:cs="Book Antiqua"/>
                <w:b/>
                <w:bCs/>
                <w:snapToGrid w:val="0"/>
                <w:sz w:val="24"/>
                <w:szCs w:val="24"/>
              </w:rPr>
            </w:pPr>
            <w:r w:rsidRPr="005660E4">
              <w:rPr>
                <w:rFonts w:ascii="Book Antiqua" w:hAnsi="Book Antiqua" w:cs="Book Antiqua"/>
                <w:b/>
                <w:bCs/>
                <w:snapToGrid w:val="0"/>
                <w:sz w:val="24"/>
                <w:szCs w:val="24"/>
              </w:rPr>
              <w:t>Anexo</w:t>
            </w:r>
          </w:p>
        </w:tc>
        <w:tc>
          <w:tcPr>
            <w:tcW w:w="5909" w:type="dxa"/>
            <w:shd w:val="clear" w:color="auto" w:fill="F2F2F2" w:themeFill="background1" w:themeFillShade="F2"/>
            <w:vAlign w:val="center"/>
          </w:tcPr>
          <w:p w14:paraId="5ECF32A1" w14:textId="77777777" w:rsidR="005660E4" w:rsidRPr="005660E4" w:rsidRDefault="005660E4" w:rsidP="006A1C22">
            <w:pPr>
              <w:spacing w:line="276" w:lineRule="auto"/>
              <w:ind w:right="49"/>
              <w:jc w:val="center"/>
              <w:rPr>
                <w:rFonts w:ascii="Book Antiqua" w:hAnsi="Book Antiqua" w:cs="Book Antiqua"/>
                <w:b/>
                <w:bCs/>
                <w:snapToGrid w:val="0"/>
                <w:sz w:val="24"/>
                <w:szCs w:val="24"/>
              </w:rPr>
            </w:pPr>
            <w:r w:rsidRPr="005660E4">
              <w:rPr>
                <w:rFonts w:ascii="Book Antiqua" w:hAnsi="Book Antiqua" w:cs="Book Antiqua"/>
                <w:b/>
                <w:bCs/>
                <w:snapToGrid w:val="0"/>
                <w:sz w:val="24"/>
                <w:szCs w:val="24"/>
              </w:rPr>
              <w:t>Detalle</w:t>
            </w:r>
          </w:p>
        </w:tc>
        <w:tc>
          <w:tcPr>
            <w:tcW w:w="2063" w:type="dxa"/>
            <w:shd w:val="clear" w:color="auto" w:fill="F2F2F2" w:themeFill="background1" w:themeFillShade="F2"/>
            <w:vAlign w:val="center"/>
          </w:tcPr>
          <w:p w14:paraId="4DD63170" w14:textId="77777777" w:rsidR="005660E4" w:rsidRPr="005660E4" w:rsidRDefault="005660E4" w:rsidP="006A1C22">
            <w:pPr>
              <w:spacing w:line="276" w:lineRule="auto"/>
              <w:ind w:right="49"/>
              <w:jc w:val="center"/>
              <w:rPr>
                <w:rFonts w:ascii="Book Antiqua" w:hAnsi="Book Antiqua" w:cs="Book Antiqua"/>
                <w:b/>
                <w:bCs/>
                <w:snapToGrid w:val="0"/>
                <w:sz w:val="24"/>
                <w:szCs w:val="24"/>
              </w:rPr>
            </w:pPr>
            <w:r w:rsidRPr="005660E4">
              <w:rPr>
                <w:rFonts w:ascii="Book Antiqua" w:hAnsi="Book Antiqua" w:cs="Book Antiqua"/>
                <w:b/>
                <w:bCs/>
                <w:snapToGrid w:val="0"/>
                <w:sz w:val="24"/>
                <w:szCs w:val="24"/>
              </w:rPr>
              <w:t>Documento Adjunto</w:t>
            </w:r>
          </w:p>
        </w:tc>
      </w:tr>
      <w:tr w:rsidR="005660E4" w:rsidRPr="000F2058" w14:paraId="32490366" w14:textId="77777777" w:rsidTr="00DA7DEE">
        <w:trPr>
          <w:trHeight w:val="1268"/>
          <w:jc w:val="center"/>
        </w:trPr>
        <w:tc>
          <w:tcPr>
            <w:tcW w:w="1004" w:type="dxa"/>
            <w:vAlign w:val="center"/>
          </w:tcPr>
          <w:p w14:paraId="2C9779B2" w14:textId="77777777" w:rsidR="005660E4" w:rsidRPr="00EC058A" w:rsidRDefault="005660E4" w:rsidP="006A1C22">
            <w:pPr>
              <w:spacing w:line="276" w:lineRule="auto"/>
              <w:ind w:right="49"/>
              <w:jc w:val="center"/>
              <w:rPr>
                <w:rFonts w:ascii="Book Antiqua" w:hAnsi="Book Antiqua" w:cs="Book Antiqua"/>
                <w:b/>
                <w:bCs/>
                <w:snapToGrid w:val="0"/>
              </w:rPr>
            </w:pPr>
            <w:r w:rsidRPr="00EC058A">
              <w:rPr>
                <w:rFonts w:ascii="Book Antiqua" w:hAnsi="Book Antiqua" w:cs="Book Antiqua"/>
                <w:b/>
                <w:bCs/>
                <w:snapToGrid w:val="0"/>
              </w:rPr>
              <w:t>1</w:t>
            </w:r>
          </w:p>
        </w:tc>
        <w:tc>
          <w:tcPr>
            <w:tcW w:w="5909" w:type="dxa"/>
            <w:vAlign w:val="center"/>
          </w:tcPr>
          <w:p w14:paraId="4A2464B9" w14:textId="3B9DE8F9" w:rsidR="005660E4" w:rsidRPr="00EC058A" w:rsidRDefault="00DA0A78" w:rsidP="006A1C22">
            <w:pPr>
              <w:spacing w:line="276" w:lineRule="auto"/>
              <w:ind w:right="49"/>
              <w:rPr>
                <w:rFonts w:ascii="Book Antiqua" w:hAnsi="Book Antiqua" w:cs="Book Antiqua"/>
                <w:snapToGrid w:val="0"/>
              </w:rPr>
            </w:pPr>
            <w:r>
              <w:rPr>
                <w:rFonts w:ascii="Book Antiqua" w:hAnsi="Book Antiqua" w:cs="Book Antiqua"/>
                <w:snapToGrid w:val="0"/>
              </w:rPr>
              <w:t>I</w:t>
            </w:r>
            <w:r w:rsidR="001B17C2">
              <w:rPr>
                <w:rFonts w:ascii="Book Antiqua" w:hAnsi="Book Antiqua" w:cs="Book Antiqua"/>
                <w:snapToGrid w:val="0"/>
              </w:rPr>
              <w:t xml:space="preserve">nforme </w:t>
            </w:r>
            <w:r w:rsidR="001818D1" w:rsidRPr="001818D1">
              <w:rPr>
                <w:rFonts w:ascii="Book Antiqua" w:hAnsi="Book Antiqua" w:cs="Book Antiqua"/>
                <w:snapToGrid w:val="0"/>
              </w:rPr>
              <w:t>248-PLA-RH-OI-2021 sobre el estudio de Requerimiento Humano sobre la Continuidad de las plazas otorgadas como resultado de la promulgación del Nuevo Código Procesal Civil</w:t>
            </w:r>
          </w:p>
        </w:tc>
        <w:bookmarkStart w:id="2" w:name="_MON_1740917581"/>
        <w:bookmarkEnd w:id="2"/>
        <w:tc>
          <w:tcPr>
            <w:tcW w:w="2063" w:type="dxa"/>
          </w:tcPr>
          <w:p w14:paraId="7138FCD9" w14:textId="15DB0F54" w:rsidR="005660E4" w:rsidRPr="00EC058A" w:rsidRDefault="00DA0A78" w:rsidP="006A1C22">
            <w:pPr>
              <w:spacing w:line="276" w:lineRule="auto"/>
              <w:ind w:right="49"/>
              <w:jc w:val="center"/>
              <w:rPr>
                <w:rFonts w:ascii="Book Antiqua" w:hAnsi="Book Antiqua" w:cs="Book Antiqua"/>
                <w:snapToGrid w:val="0"/>
              </w:rPr>
            </w:pPr>
            <w:r>
              <w:rPr>
                <w:rFonts w:ascii="Book Antiqua" w:hAnsi="Book Antiqua" w:cs="Book Antiqua"/>
                <w:snapToGrid w:val="0"/>
              </w:rPr>
              <w:object w:dxaOrig="1537" w:dyaOrig="994" w14:anchorId="0FE7C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79.35pt;height:50.45pt" o:ole="">
                  <v:imagedata r:id="rId8" o:title=""/>
                </v:shape>
                <o:OLEObject Type="Embed" ProgID="Word.Document.12" ShapeID="_x0000_i1062" DrawAspect="Icon" ObjectID="_1746336486" r:id="rId9">
                  <o:FieldCodes>\s</o:FieldCodes>
                </o:OLEObject>
              </w:object>
            </w:r>
          </w:p>
        </w:tc>
      </w:tr>
      <w:tr w:rsidR="005660E4" w:rsidRPr="00780CEF" w14:paraId="7E8E9CE1" w14:textId="77777777" w:rsidTr="00DA7DEE">
        <w:trPr>
          <w:trHeight w:val="1042"/>
          <w:jc w:val="center"/>
        </w:trPr>
        <w:tc>
          <w:tcPr>
            <w:tcW w:w="1004" w:type="dxa"/>
            <w:vAlign w:val="center"/>
          </w:tcPr>
          <w:p w14:paraId="36142F8E" w14:textId="77777777" w:rsidR="005660E4" w:rsidRPr="00EC058A" w:rsidRDefault="005660E4" w:rsidP="006A1C22">
            <w:pPr>
              <w:spacing w:line="276" w:lineRule="auto"/>
              <w:ind w:right="49"/>
              <w:jc w:val="center"/>
              <w:rPr>
                <w:rFonts w:ascii="Book Antiqua" w:hAnsi="Book Antiqua" w:cs="Book Antiqua"/>
                <w:b/>
                <w:bCs/>
                <w:snapToGrid w:val="0"/>
              </w:rPr>
            </w:pPr>
            <w:r w:rsidRPr="00EC058A">
              <w:rPr>
                <w:rFonts w:ascii="Book Antiqua" w:hAnsi="Book Antiqua" w:cs="Book Antiqua"/>
                <w:b/>
                <w:bCs/>
                <w:snapToGrid w:val="0"/>
              </w:rPr>
              <w:t>2</w:t>
            </w:r>
          </w:p>
        </w:tc>
        <w:tc>
          <w:tcPr>
            <w:tcW w:w="5909" w:type="dxa"/>
            <w:vAlign w:val="center"/>
          </w:tcPr>
          <w:p w14:paraId="7359FDC3" w14:textId="252F6E76" w:rsidR="005660E4" w:rsidRPr="00EC058A" w:rsidRDefault="00525882" w:rsidP="006A1C22">
            <w:pPr>
              <w:spacing w:line="276" w:lineRule="auto"/>
              <w:ind w:right="49"/>
              <w:rPr>
                <w:rFonts w:ascii="Book Antiqua" w:hAnsi="Book Antiqua" w:cs="Book Antiqua"/>
                <w:snapToGrid w:val="0"/>
              </w:rPr>
            </w:pPr>
            <w:r w:rsidRPr="00525882">
              <w:rPr>
                <w:rFonts w:ascii="Book Antiqua" w:hAnsi="Book Antiqua" w:cs="Book Antiqua"/>
                <w:snapToGrid w:val="0"/>
              </w:rPr>
              <w:t xml:space="preserve">Acuerdo del </w:t>
            </w:r>
            <w:r w:rsidR="003B30EB" w:rsidRPr="003B30EB">
              <w:rPr>
                <w:rFonts w:ascii="Book Antiqua" w:hAnsi="Book Antiqua" w:cs="Book Antiqua"/>
                <w:snapToGrid w:val="0"/>
              </w:rPr>
              <w:t>Consejo Superior, sesión 71-2021, artículo XXX</w:t>
            </w:r>
          </w:p>
        </w:tc>
        <w:tc>
          <w:tcPr>
            <w:tcW w:w="2063" w:type="dxa"/>
          </w:tcPr>
          <w:p w14:paraId="5E690917" w14:textId="01F30D8F" w:rsidR="005660E4" w:rsidRPr="00EC058A" w:rsidRDefault="00675CEF" w:rsidP="006A1C22">
            <w:pPr>
              <w:spacing w:line="276" w:lineRule="auto"/>
              <w:ind w:right="49"/>
              <w:jc w:val="center"/>
              <w:rPr>
                <w:rFonts w:ascii="Book Antiqua" w:hAnsi="Book Antiqua" w:cs="Book Antiqua"/>
                <w:snapToGrid w:val="0"/>
              </w:rPr>
            </w:pPr>
            <w:r>
              <w:rPr>
                <w:rFonts w:ascii="Book Antiqua" w:hAnsi="Book Antiqua" w:cs="Book Antiqua"/>
                <w:snapToGrid w:val="0"/>
              </w:rPr>
              <w:object w:dxaOrig="1440" w:dyaOrig="932" w14:anchorId="63EF24A6">
                <v:shape id="_x0000_i1063" type="#_x0000_t75" style="width:74.25pt;height:47.6pt" o:ole="">
                  <v:imagedata r:id="rId10" o:title=""/>
                </v:shape>
                <o:OLEObject Type="Embed" ProgID="Acrobat.Document.DC" ShapeID="_x0000_i1063" DrawAspect="Icon" ObjectID="_1746336487" r:id="rId11"/>
              </w:object>
            </w:r>
          </w:p>
        </w:tc>
      </w:tr>
      <w:tr w:rsidR="005660E4" w14:paraId="24F40804" w14:textId="77777777" w:rsidTr="00DA7DEE">
        <w:trPr>
          <w:trHeight w:val="1042"/>
          <w:jc w:val="center"/>
        </w:trPr>
        <w:tc>
          <w:tcPr>
            <w:tcW w:w="1004" w:type="dxa"/>
            <w:vAlign w:val="center"/>
          </w:tcPr>
          <w:p w14:paraId="402568A9" w14:textId="77777777" w:rsidR="005660E4" w:rsidRPr="00EC058A" w:rsidRDefault="005660E4" w:rsidP="006A1C22">
            <w:pPr>
              <w:spacing w:line="276" w:lineRule="auto"/>
              <w:ind w:right="49"/>
              <w:jc w:val="center"/>
              <w:rPr>
                <w:rFonts w:ascii="Book Antiqua" w:hAnsi="Book Antiqua" w:cs="Book Antiqua"/>
                <w:b/>
                <w:bCs/>
                <w:snapToGrid w:val="0"/>
              </w:rPr>
            </w:pPr>
            <w:r w:rsidRPr="00EC058A">
              <w:rPr>
                <w:rFonts w:ascii="Book Antiqua" w:hAnsi="Book Antiqua" w:cs="Book Antiqua"/>
                <w:b/>
                <w:bCs/>
                <w:snapToGrid w:val="0"/>
              </w:rPr>
              <w:t>3</w:t>
            </w:r>
          </w:p>
        </w:tc>
        <w:tc>
          <w:tcPr>
            <w:tcW w:w="5909" w:type="dxa"/>
            <w:vAlign w:val="center"/>
          </w:tcPr>
          <w:p w14:paraId="762CFE39" w14:textId="10339031" w:rsidR="005660E4" w:rsidRPr="00EC058A" w:rsidRDefault="00525882" w:rsidP="006A1C22">
            <w:pPr>
              <w:spacing w:line="276" w:lineRule="auto"/>
              <w:ind w:right="49"/>
              <w:rPr>
                <w:rFonts w:ascii="Book Antiqua" w:hAnsi="Book Antiqua" w:cs="Book Antiqua"/>
                <w:snapToGrid w:val="0"/>
              </w:rPr>
            </w:pPr>
            <w:r w:rsidRPr="00525882">
              <w:rPr>
                <w:rFonts w:ascii="Book Antiqua" w:hAnsi="Book Antiqua" w:cs="Book Antiqua"/>
                <w:snapToGrid w:val="0"/>
              </w:rPr>
              <w:t xml:space="preserve">Acuerdo del </w:t>
            </w:r>
            <w:r w:rsidR="001B3AC2" w:rsidRPr="001B3AC2">
              <w:rPr>
                <w:rFonts w:ascii="Book Antiqua" w:hAnsi="Book Antiqua" w:cs="Book Antiqua"/>
                <w:snapToGrid w:val="0"/>
              </w:rPr>
              <w:t>Consejo Superior</w:t>
            </w:r>
            <w:r w:rsidR="00BF14DE">
              <w:rPr>
                <w:rFonts w:ascii="Book Antiqua" w:hAnsi="Book Antiqua" w:cs="Book Antiqua"/>
                <w:snapToGrid w:val="0"/>
              </w:rPr>
              <w:t xml:space="preserve">, </w:t>
            </w:r>
            <w:r w:rsidR="001B3AC2" w:rsidRPr="001B3AC2">
              <w:rPr>
                <w:rFonts w:ascii="Book Antiqua" w:hAnsi="Book Antiqua" w:cs="Book Antiqua"/>
                <w:snapToGrid w:val="0"/>
              </w:rPr>
              <w:t>sesión 08-2022, artículo XXXV</w:t>
            </w:r>
          </w:p>
        </w:tc>
        <w:tc>
          <w:tcPr>
            <w:tcW w:w="2063" w:type="dxa"/>
          </w:tcPr>
          <w:p w14:paraId="3721C0F3" w14:textId="0AB3C5BB" w:rsidR="005660E4" w:rsidRPr="00EC058A" w:rsidRDefault="00675CEF" w:rsidP="006A1C22">
            <w:pPr>
              <w:spacing w:line="276" w:lineRule="auto"/>
              <w:ind w:right="49"/>
              <w:jc w:val="center"/>
              <w:rPr>
                <w:rFonts w:ascii="Book Antiqua" w:hAnsi="Book Antiqua" w:cs="Book Antiqua"/>
                <w:snapToGrid w:val="0"/>
              </w:rPr>
            </w:pPr>
            <w:r>
              <w:rPr>
                <w:rFonts w:ascii="Book Antiqua" w:hAnsi="Book Antiqua" w:cs="Book Antiqua"/>
                <w:snapToGrid w:val="0"/>
              </w:rPr>
              <w:object w:dxaOrig="1440" w:dyaOrig="932" w14:anchorId="7C1F0E04">
                <v:shape id="_x0000_i1064" type="#_x0000_t75" style="width:74.25pt;height:47.6pt" o:ole="">
                  <v:imagedata r:id="rId12" o:title=""/>
                </v:shape>
                <o:OLEObject Type="Embed" ProgID="Acrobat.Document.DC" ShapeID="_x0000_i1064" DrawAspect="Icon" ObjectID="_1746336488" r:id="rId13"/>
              </w:object>
            </w:r>
          </w:p>
        </w:tc>
      </w:tr>
      <w:tr w:rsidR="001B3AC2" w14:paraId="3907BBB5" w14:textId="77777777" w:rsidTr="00DA7DEE">
        <w:trPr>
          <w:trHeight w:val="1042"/>
          <w:jc w:val="center"/>
        </w:trPr>
        <w:tc>
          <w:tcPr>
            <w:tcW w:w="1004" w:type="dxa"/>
            <w:vAlign w:val="center"/>
          </w:tcPr>
          <w:p w14:paraId="603D3EBB" w14:textId="2DF079FF" w:rsidR="001B3AC2" w:rsidRPr="00EC058A" w:rsidRDefault="001B3AC2" w:rsidP="00370C40">
            <w:pPr>
              <w:spacing w:line="276" w:lineRule="auto"/>
              <w:ind w:right="49"/>
              <w:jc w:val="center"/>
              <w:rPr>
                <w:rFonts w:ascii="Book Antiqua" w:hAnsi="Book Antiqua" w:cs="Book Antiqua"/>
                <w:b/>
                <w:bCs/>
                <w:snapToGrid w:val="0"/>
              </w:rPr>
            </w:pPr>
            <w:r>
              <w:rPr>
                <w:rFonts w:ascii="Book Antiqua" w:hAnsi="Book Antiqua" w:cs="Book Antiqua"/>
                <w:b/>
                <w:bCs/>
                <w:snapToGrid w:val="0"/>
              </w:rPr>
              <w:t>4</w:t>
            </w:r>
          </w:p>
        </w:tc>
        <w:tc>
          <w:tcPr>
            <w:tcW w:w="5909" w:type="dxa"/>
            <w:vAlign w:val="center"/>
          </w:tcPr>
          <w:p w14:paraId="289C7A14" w14:textId="13EF422E" w:rsidR="001B3AC2" w:rsidRPr="001B3AC2" w:rsidRDefault="00525882" w:rsidP="006A1C22">
            <w:pPr>
              <w:spacing w:line="276" w:lineRule="auto"/>
              <w:ind w:right="49"/>
              <w:rPr>
                <w:rFonts w:ascii="Book Antiqua" w:hAnsi="Book Antiqua" w:cs="Book Antiqua"/>
                <w:snapToGrid w:val="0"/>
              </w:rPr>
            </w:pPr>
            <w:r w:rsidRPr="00525882">
              <w:rPr>
                <w:rFonts w:ascii="Book Antiqua" w:hAnsi="Book Antiqua" w:cs="Book Antiqua"/>
                <w:snapToGrid w:val="0"/>
              </w:rPr>
              <w:t>Acuerdo de</w:t>
            </w:r>
            <w:r>
              <w:rPr>
                <w:rFonts w:ascii="Book Antiqua" w:hAnsi="Book Antiqua" w:cs="Book Antiqua"/>
                <w:snapToGrid w:val="0"/>
              </w:rPr>
              <w:t xml:space="preserve"> la </w:t>
            </w:r>
            <w:r w:rsidR="001B3AC2" w:rsidRPr="001B3AC2">
              <w:rPr>
                <w:rFonts w:ascii="Book Antiqua" w:hAnsi="Book Antiqua" w:cs="Book Antiqua"/>
                <w:snapToGrid w:val="0"/>
              </w:rPr>
              <w:t>Corte Plena, sesión 19-2022, artículo XXII</w:t>
            </w:r>
          </w:p>
        </w:tc>
        <w:tc>
          <w:tcPr>
            <w:tcW w:w="2063" w:type="dxa"/>
          </w:tcPr>
          <w:p w14:paraId="16042B8F" w14:textId="6D3DCBCB" w:rsidR="001B3AC2" w:rsidRPr="00EC058A" w:rsidRDefault="00675CEF" w:rsidP="00370C40">
            <w:pPr>
              <w:spacing w:line="276" w:lineRule="auto"/>
              <w:ind w:right="49"/>
              <w:jc w:val="center"/>
              <w:rPr>
                <w:rFonts w:ascii="Book Antiqua" w:hAnsi="Book Antiqua" w:cs="Book Antiqua"/>
                <w:snapToGrid w:val="0"/>
              </w:rPr>
            </w:pPr>
            <w:r>
              <w:rPr>
                <w:rFonts w:ascii="Book Antiqua" w:hAnsi="Book Antiqua" w:cs="Book Antiqua"/>
                <w:snapToGrid w:val="0"/>
              </w:rPr>
              <w:object w:dxaOrig="1440" w:dyaOrig="932" w14:anchorId="73CBB596">
                <v:shape id="_x0000_i1065" type="#_x0000_t75" style="width:74.25pt;height:47.6pt" o:ole="">
                  <v:imagedata r:id="rId14" o:title=""/>
                </v:shape>
                <o:OLEObject Type="Embed" ProgID="Acrobat.Document.DC" ShapeID="_x0000_i1065" DrawAspect="Icon" ObjectID="_1746336489" r:id="rId15"/>
              </w:object>
            </w:r>
          </w:p>
        </w:tc>
      </w:tr>
      <w:tr w:rsidR="001B3AC2" w14:paraId="207445DD" w14:textId="77777777" w:rsidTr="00DA7DEE">
        <w:trPr>
          <w:trHeight w:val="1042"/>
          <w:jc w:val="center"/>
        </w:trPr>
        <w:tc>
          <w:tcPr>
            <w:tcW w:w="1004" w:type="dxa"/>
            <w:vAlign w:val="center"/>
          </w:tcPr>
          <w:p w14:paraId="51BB3D4C" w14:textId="7D84EBD9" w:rsidR="001B3AC2" w:rsidRPr="00EC058A" w:rsidRDefault="001B3AC2" w:rsidP="00370C40">
            <w:pPr>
              <w:spacing w:line="276" w:lineRule="auto"/>
              <w:ind w:right="49"/>
              <w:jc w:val="center"/>
              <w:rPr>
                <w:rFonts w:ascii="Book Antiqua" w:hAnsi="Book Antiqua" w:cs="Book Antiqua"/>
                <w:b/>
                <w:bCs/>
                <w:snapToGrid w:val="0"/>
              </w:rPr>
            </w:pPr>
            <w:r>
              <w:rPr>
                <w:rFonts w:ascii="Book Antiqua" w:hAnsi="Book Antiqua" w:cs="Book Antiqua"/>
                <w:b/>
                <w:bCs/>
                <w:snapToGrid w:val="0"/>
              </w:rPr>
              <w:t>5</w:t>
            </w:r>
          </w:p>
        </w:tc>
        <w:tc>
          <w:tcPr>
            <w:tcW w:w="5909" w:type="dxa"/>
            <w:vAlign w:val="center"/>
          </w:tcPr>
          <w:p w14:paraId="172B75BD" w14:textId="69022690" w:rsidR="001B3AC2" w:rsidRPr="001B3AC2" w:rsidRDefault="00525882" w:rsidP="006A1C22">
            <w:pPr>
              <w:spacing w:line="276" w:lineRule="auto"/>
              <w:ind w:right="49"/>
              <w:rPr>
                <w:rFonts w:ascii="Book Antiqua" w:hAnsi="Book Antiqua" w:cs="Book Antiqua"/>
                <w:snapToGrid w:val="0"/>
              </w:rPr>
            </w:pPr>
            <w:r w:rsidRPr="00525882">
              <w:rPr>
                <w:rFonts w:ascii="Book Antiqua" w:hAnsi="Book Antiqua" w:cs="Book Antiqua"/>
                <w:snapToGrid w:val="0"/>
              </w:rPr>
              <w:t xml:space="preserve">Acuerdo del </w:t>
            </w:r>
            <w:r w:rsidR="001B3AC2" w:rsidRPr="001B3AC2">
              <w:rPr>
                <w:rFonts w:ascii="Book Antiqua" w:hAnsi="Book Antiqua" w:cs="Book Antiqua"/>
                <w:snapToGrid w:val="0"/>
              </w:rPr>
              <w:t>Consejo Superior, sesión 07-2023</w:t>
            </w:r>
            <w:r w:rsidR="00BF14DE">
              <w:rPr>
                <w:rFonts w:ascii="Book Antiqua" w:hAnsi="Book Antiqua" w:cs="Book Antiqua"/>
                <w:snapToGrid w:val="0"/>
              </w:rPr>
              <w:t xml:space="preserve">, </w:t>
            </w:r>
            <w:r w:rsidR="001B3AC2" w:rsidRPr="001B3AC2">
              <w:rPr>
                <w:rFonts w:ascii="Book Antiqua" w:hAnsi="Book Antiqua" w:cs="Book Antiqua"/>
                <w:snapToGrid w:val="0"/>
              </w:rPr>
              <w:t>artículo LII</w:t>
            </w:r>
          </w:p>
        </w:tc>
        <w:tc>
          <w:tcPr>
            <w:tcW w:w="2063" w:type="dxa"/>
          </w:tcPr>
          <w:p w14:paraId="79508110" w14:textId="0F93A501" w:rsidR="001B3AC2" w:rsidRPr="00EC058A" w:rsidRDefault="00675CEF" w:rsidP="00370C40">
            <w:pPr>
              <w:spacing w:line="276" w:lineRule="auto"/>
              <w:ind w:right="49"/>
              <w:jc w:val="center"/>
              <w:rPr>
                <w:rFonts w:ascii="Book Antiqua" w:hAnsi="Book Antiqua" w:cs="Book Antiqua"/>
                <w:snapToGrid w:val="0"/>
              </w:rPr>
            </w:pPr>
            <w:r>
              <w:rPr>
                <w:rFonts w:ascii="Book Antiqua" w:hAnsi="Book Antiqua" w:cs="Book Antiqua"/>
                <w:snapToGrid w:val="0"/>
              </w:rPr>
              <w:object w:dxaOrig="1440" w:dyaOrig="932" w14:anchorId="2A5E3CCD">
                <v:shape id="_x0000_i1066" type="#_x0000_t75" style="width:74.25pt;height:47.6pt" o:ole="">
                  <v:imagedata r:id="rId16" o:title=""/>
                </v:shape>
                <o:OLEObject Type="Embed" ProgID="Acrobat.Document.DC" ShapeID="_x0000_i1066" DrawAspect="Icon" ObjectID="_1746336490" r:id="rId17"/>
              </w:object>
            </w:r>
          </w:p>
        </w:tc>
      </w:tr>
      <w:tr w:rsidR="00370C40" w14:paraId="25374E18" w14:textId="77777777" w:rsidTr="00DA7DEE">
        <w:trPr>
          <w:trHeight w:val="1042"/>
          <w:jc w:val="center"/>
        </w:trPr>
        <w:tc>
          <w:tcPr>
            <w:tcW w:w="1004" w:type="dxa"/>
            <w:vAlign w:val="center"/>
          </w:tcPr>
          <w:p w14:paraId="40D52E63" w14:textId="179D7E96" w:rsidR="00370C40" w:rsidRDefault="00370C40" w:rsidP="00370C40">
            <w:pPr>
              <w:spacing w:line="276" w:lineRule="auto"/>
              <w:ind w:right="49"/>
              <w:jc w:val="center"/>
              <w:rPr>
                <w:rFonts w:ascii="Book Antiqua" w:hAnsi="Book Antiqua" w:cs="Book Antiqua"/>
                <w:b/>
                <w:bCs/>
                <w:snapToGrid w:val="0"/>
              </w:rPr>
            </w:pPr>
            <w:r>
              <w:rPr>
                <w:rFonts w:ascii="Book Antiqua" w:hAnsi="Book Antiqua" w:cs="Book Antiqua"/>
                <w:b/>
                <w:bCs/>
                <w:snapToGrid w:val="0"/>
              </w:rPr>
              <w:lastRenderedPageBreak/>
              <w:t>6</w:t>
            </w:r>
          </w:p>
        </w:tc>
        <w:tc>
          <w:tcPr>
            <w:tcW w:w="5909" w:type="dxa"/>
            <w:vAlign w:val="center"/>
          </w:tcPr>
          <w:p w14:paraId="4D617071" w14:textId="100DEF2D" w:rsidR="00370C40" w:rsidRPr="00525882" w:rsidRDefault="00370C40" w:rsidP="00370C40">
            <w:pPr>
              <w:spacing w:line="276" w:lineRule="auto"/>
              <w:ind w:right="49"/>
              <w:rPr>
                <w:rFonts w:ascii="Book Antiqua" w:hAnsi="Book Antiqua" w:cs="Book Antiqua"/>
                <w:snapToGrid w:val="0"/>
              </w:rPr>
            </w:pPr>
            <w:r>
              <w:rPr>
                <w:rFonts w:ascii="Book Antiqua" w:hAnsi="Book Antiqua" w:cs="Book Antiqua"/>
                <w:snapToGrid w:val="0"/>
              </w:rPr>
              <w:t>Informe</w:t>
            </w:r>
            <w:r w:rsidRPr="009D10B5">
              <w:rPr>
                <w:rFonts w:ascii="Book Antiqua" w:hAnsi="Book Antiqua" w:cs="Book Antiqua"/>
                <w:snapToGrid w:val="0"/>
              </w:rPr>
              <w:t xml:space="preserve"> 853-PLA-MI(NPL)-2022</w:t>
            </w:r>
          </w:p>
        </w:tc>
        <w:bookmarkStart w:id="3" w:name="_MON_1746335716"/>
        <w:bookmarkEnd w:id="3"/>
        <w:tc>
          <w:tcPr>
            <w:tcW w:w="2063" w:type="dxa"/>
          </w:tcPr>
          <w:p w14:paraId="2E238F25" w14:textId="0E433797" w:rsidR="00370C40" w:rsidRDefault="00675CEF" w:rsidP="00370C40">
            <w:pPr>
              <w:spacing w:line="276" w:lineRule="auto"/>
              <w:ind w:right="49"/>
              <w:jc w:val="center"/>
              <w:rPr>
                <w:rFonts w:ascii="Book Antiqua" w:hAnsi="Book Antiqua" w:cs="Book Antiqua"/>
                <w:snapToGrid w:val="0"/>
              </w:rPr>
            </w:pPr>
            <w:r>
              <w:rPr>
                <w:rFonts w:ascii="Book Antiqua" w:hAnsi="Book Antiqua" w:cs="Book Antiqua"/>
                <w:snapToGrid w:val="0"/>
              </w:rPr>
              <w:object w:dxaOrig="1537" w:dyaOrig="997" w14:anchorId="43B849B6">
                <v:shape id="_x0000_i1080" type="#_x0000_t75" style="width:77.1pt;height:49.9pt" o:ole="">
                  <v:imagedata r:id="rId18" o:title=""/>
                </v:shape>
                <o:OLEObject Type="Embed" ProgID="Word.Document.8" ShapeID="_x0000_i1080" DrawAspect="Icon" ObjectID="_1746336491" r:id="rId19">
                  <o:FieldCodes>\s</o:FieldCodes>
                </o:OLEObject>
              </w:object>
            </w:r>
          </w:p>
        </w:tc>
      </w:tr>
      <w:tr w:rsidR="00FC0518" w14:paraId="532DB76E" w14:textId="77777777" w:rsidTr="00DA7DEE">
        <w:trPr>
          <w:trHeight w:val="1027"/>
          <w:jc w:val="center"/>
        </w:trPr>
        <w:tc>
          <w:tcPr>
            <w:tcW w:w="1004" w:type="dxa"/>
            <w:vAlign w:val="center"/>
          </w:tcPr>
          <w:p w14:paraId="3B8D3765" w14:textId="276C939D" w:rsidR="00FC0518" w:rsidRPr="00DA7DEE" w:rsidRDefault="0095538E" w:rsidP="00370C40">
            <w:pPr>
              <w:spacing w:line="276" w:lineRule="auto"/>
              <w:ind w:right="49"/>
              <w:jc w:val="center"/>
              <w:rPr>
                <w:rFonts w:ascii="Book Antiqua" w:hAnsi="Book Antiqua" w:cs="Book Antiqua"/>
                <w:snapToGrid w:val="0"/>
              </w:rPr>
            </w:pPr>
            <w:r w:rsidRPr="00DA7DEE">
              <w:rPr>
                <w:rFonts w:ascii="Book Antiqua" w:hAnsi="Book Antiqua" w:cs="Book Antiqua"/>
                <w:snapToGrid w:val="0"/>
              </w:rPr>
              <w:t>7</w:t>
            </w:r>
          </w:p>
        </w:tc>
        <w:tc>
          <w:tcPr>
            <w:tcW w:w="5909" w:type="dxa"/>
            <w:vAlign w:val="center"/>
          </w:tcPr>
          <w:p w14:paraId="3392E94C" w14:textId="1F51A62C" w:rsidR="00FC0518" w:rsidRPr="00AF7853" w:rsidRDefault="0095538E" w:rsidP="00370C40">
            <w:pPr>
              <w:spacing w:line="276" w:lineRule="auto"/>
              <w:ind w:right="49"/>
              <w:rPr>
                <w:rFonts w:ascii="Book Antiqua" w:hAnsi="Book Antiqua" w:cs="Book Antiqua"/>
                <w:snapToGrid w:val="0"/>
              </w:rPr>
            </w:pPr>
            <w:r w:rsidRPr="00DA7DEE">
              <w:rPr>
                <w:rFonts w:ascii="Book Antiqua" w:hAnsi="Book Antiqua"/>
                <w:sz w:val="24"/>
                <w:szCs w:val="24"/>
              </w:rPr>
              <w:t>Informe 328-PLA-MI (NPL)-2023</w:t>
            </w:r>
            <w:r w:rsidR="00693243" w:rsidRPr="00DA7DEE">
              <w:rPr>
                <w:rFonts w:ascii="Book Antiqua" w:hAnsi="Book Antiqua"/>
                <w:sz w:val="24"/>
                <w:szCs w:val="24"/>
              </w:rPr>
              <w:t xml:space="preserve"> donde se contempla </w:t>
            </w:r>
            <w:r w:rsidR="00AF7853" w:rsidRPr="00DA7DEE">
              <w:rPr>
                <w:rFonts w:ascii="Book Antiqua" w:hAnsi="Book Antiqua"/>
                <w:sz w:val="24"/>
                <w:szCs w:val="24"/>
              </w:rPr>
              <w:t>la formulación del presupuesto para la plaza de persona gestora en materia agraria</w:t>
            </w:r>
          </w:p>
        </w:tc>
        <w:bookmarkStart w:id="4" w:name="_MON_1744651513"/>
        <w:bookmarkEnd w:id="4"/>
        <w:tc>
          <w:tcPr>
            <w:tcW w:w="2063" w:type="dxa"/>
          </w:tcPr>
          <w:p w14:paraId="260CC6A7" w14:textId="1289A945" w:rsidR="00FC0518" w:rsidRDefault="0095538E" w:rsidP="00370C40">
            <w:pPr>
              <w:spacing w:line="276" w:lineRule="auto"/>
              <w:ind w:right="49"/>
              <w:jc w:val="center"/>
              <w:rPr>
                <w:rFonts w:ascii="Book Antiqua" w:hAnsi="Book Antiqua" w:cs="Book Antiqua"/>
                <w:b/>
                <w:bCs/>
                <w:snapToGrid w:val="0"/>
              </w:rPr>
            </w:pPr>
            <w:r>
              <w:rPr>
                <w:rFonts w:ascii="Book Antiqua" w:hAnsi="Book Antiqua" w:cs="Book Antiqua"/>
                <w:b/>
                <w:bCs/>
                <w:snapToGrid w:val="0"/>
              </w:rPr>
              <w:object w:dxaOrig="1508" w:dyaOrig="984" w14:anchorId="462F8832">
                <v:shape id="_x0000_i1067" type="#_x0000_t75" style="width:75.95pt;height:49.3pt" o:ole="">
                  <v:imagedata r:id="rId20" o:title=""/>
                </v:shape>
                <o:OLEObject Type="Embed" ProgID="Word.Document.12" ShapeID="_x0000_i1067" DrawAspect="Icon" ObjectID="_1746336492" r:id="rId21">
                  <o:FieldCodes>\s</o:FieldCodes>
                </o:OLEObject>
              </w:object>
            </w:r>
          </w:p>
        </w:tc>
      </w:tr>
    </w:tbl>
    <w:p w14:paraId="63C4C47F" w14:textId="77777777" w:rsidR="00840F0A" w:rsidRDefault="00840F0A" w:rsidP="00840F0A">
      <w:pPr>
        <w:widowControl w:val="0"/>
        <w:spacing w:line="276" w:lineRule="auto"/>
        <w:rPr>
          <w:rFonts w:ascii="Book Antiqua" w:hAnsi="Book Antiqua" w:cs="Book Antiqua"/>
          <w:snapToGrid w:val="0"/>
          <w:sz w:val="24"/>
          <w:szCs w:val="24"/>
        </w:rPr>
      </w:pPr>
    </w:p>
    <w:p w14:paraId="7B37404A" w14:textId="15C5E3E7" w:rsidR="00840F0A" w:rsidRPr="00486B84" w:rsidRDefault="00840F0A" w:rsidP="00840F0A">
      <w:pPr>
        <w:widowControl w:val="0"/>
        <w:spacing w:line="276" w:lineRule="auto"/>
        <w:rPr>
          <w:rFonts w:ascii="Book Antiqua" w:hAnsi="Book Antiqua" w:cs="Book Antiqua"/>
          <w:snapToGrid w:val="0"/>
          <w:sz w:val="24"/>
          <w:szCs w:val="24"/>
        </w:rPr>
      </w:pPr>
      <w:r w:rsidRPr="00486B84">
        <w:rPr>
          <w:rFonts w:ascii="Book Antiqua" w:hAnsi="Book Antiqua" w:cs="Book Antiqua"/>
          <w:snapToGrid w:val="0"/>
          <w:sz w:val="24"/>
          <w:szCs w:val="24"/>
        </w:rPr>
        <w:t>Atentamente,</w:t>
      </w:r>
    </w:p>
    <w:p w14:paraId="11AA4495" w14:textId="77777777" w:rsidR="00840F0A" w:rsidRPr="00486B84" w:rsidRDefault="00840F0A" w:rsidP="00840F0A">
      <w:pPr>
        <w:rPr>
          <w:rFonts w:ascii="Book Antiqua" w:hAnsi="Book Antiqua" w:cs="Book Antiqua"/>
          <w:bCs/>
          <w:snapToGrid w:val="0"/>
          <w:sz w:val="24"/>
          <w:szCs w:val="24"/>
        </w:rPr>
      </w:pPr>
    </w:p>
    <w:p w14:paraId="4C15B89B" w14:textId="77777777" w:rsidR="00840F0A" w:rsidRPr="00564150" w:rsidRDefault="00840F0A" w:rsidP="00840F0A">
      <w:pPr>
        <w:spacing w:after="0" w:line="240" w:lineRule="auto"/>
        <w:jc w:val="both"/>
        <w:rPr>
          <w:rFonts w:ascii="Book Antiqua" w:hAnsi="Book Antiqua"/>
          <w:sz w:val="24"/>
          <w:szCs w:val="28"/>
          <w:lang w:eastAsia="es-CR"/>
        </w:rPr>
      </w:pPr>
      <w:r w:rsidRPr="00564150">
        <w:rPr>
          <w:rFonts w:ascii="Book Antiqua" w:hAnsi="Book Antiqua"/>
          <w:sz w:val="24"/>
          <w:szCs w:val="28"/>
          <w:lang w:eastAsia="es-CR"/>
        </w:rPr>
        <w:t>Ing</w:t>
      </w:r>
      <w:r>
        <w:rPr>
          <w:rFonts w:ascii="Book Antiqua" w:hAnsi="Book Antiqua"/>
          <w:sz w:val="24"/>
          <w:szCs w:val="28"/>
          <w:lang w:eastAsia="es-CR"/>
        </w:rPr>
        <w:t>a</w:t>
      </w:r>
      <w:r w:rsidRPr="00564150">
        <w:rPr>
          <w:rFonts w:ascii="Book Antiqua" w:hAnsi="Book Antiqua"/>
          <w:sz w:val="24"/>
          <w:szCs w:val="28"/>
          <w:lang w:eastAsia="es-CR"/>
        </w:rPr>
        <w:t>. Yesenia Salazar Guzmán, Jefa a.</w:t>
      </w:r>
      <w:r>
        <w:rPr>
          <w:rFonts w:ascii="Book Antiqua" w:hAnsi="Book Antiqua"/>
          <w:sz w:val="24"/>
          <w:szCs w:val="28"/>
          <w:lang w:eastAsia="es-CR"/>
        </w:rPr>
        <w:t>í</w:t>
      </w:r>
      <w:r w:rsidRPr="00564150">
        <w:rPr>
          <w:rFonts w:ascii="Book Antiqua" w:hAnsi="Book Antiqua"/>
          <w:sz w:val="24"/>
          <w:szCs w:val="28"/>
          <w:lang w:eastAsia="es-CR"/>
        </w:rPr>
        <w:t>.</w:t>
      </w:r>
    </w:p>
    <w:p w14:paraId="78580026" w14:textId="77777777" w:rsidR="00840F0A" w:rsidRPr="00564150" w:rsidRDefault="00840F0A" w:rsidP="00840F0A">
      <w:pPr>
        <w:spacing w:after="0" w:line="240" w:lineRule="auto"/>
        <w:jc w:val="both"/>
        <w:rPr>
          <w:rFonts w:ascii="Book Antiqua" w:hAnsi="Book Antiqua"/>
          <w:sz w:val="24"/>
          <w:szCs w:val="28"/>
          <w:lang w:eastAsia="es-CR"/>
        </w:rPr>
      </w:pPr>
      <w:r w:rsidRPr="00564150">
        <w:rPr>
          <w:rFonts w:ascii="Book Antiqua" w:hAnsi="Book Antiqua"/>
          <w:sz w:val="24"/>
          <w:szCs w:val="28"/>
          <w:lang w:eastAsia="es-CR"/>
        </w:rPr>
        <w:t>Subproceso de Modernización Institucional no penal</w:t>
      </w:r>
    </w:p>
    <w:p w14:paraId="630ABCF2" w14:textId="394B3891" w:rsidR="00840F0A" w:rsidRDefault="00840F0A" w:rsidP="00840F0A">
      <w:pPr>
        <w:spacing w:after="0" w:line="240" w:lineRule="auto"/>
        <w:jc w:val="both"/>
        <w:rPr>
          <w:rFonts w:ascii="Book Antiqua" w:hAnsi="Book Antiqua"/>
          <w:sz w:val="24"/>
          <w:szCs w:val="28"/>
          <w:lang w:eastAsia="es-CR"/>
        </w:rPr>
      </w:pPr>
    </w:p>
    <w:p w14:paraId="15B25B5A" w14:textId="76674191" w:rsidR="00564150" w:rsidRDefault="00564150" w:rsidP="00CB0EF2">
      <w:pPr>
        <w:spacing w:line="276" w:lineRule="auto"/>
        <w:ind w:right="49"/>
        <w:jc w:val="both"/>
        <w:rPr>
          <w:rFonts w:ascii="Book Antiqua" w:hAnsi="Book Antiqua" w:cs="Book Antiqua"/>
          <w:snapToGrid w:val="0"/>
          <w:sz w:val="24"/>
          <w:szCs w:val="24"/>
        </w:rPr>
      </w:pPr>
    </w:p>
    <w:p w14:paraId="670D1D22" w14:textId="4A76B9CF" w:rsidR="001579F4" w:rsidRPr="00752773" w:rsidRDefault="005A703A" w:rsidP="005A703A">
      <w:pPr>
        <w:rPr>
          <w:rFonts w:ascii="Book Antiqua" w:hAnsi="Book Antiqua" w:cs="Book Antiqua"/>
          <w:sz w:val="24"/>
          <w:szCs w:val="24"/>
          <w:lang w:eastAsia="ar-SA"/>
        </w:rPr>
      </w:pPr>
      <w:r>
        <w:rPr>
          <w:rFonts w:ascii="Book Antiqua" w:hAnsi="Book Antiqua" w:cs="Book Antiqua"/>
          <w:i/>
          <w:iCs/>
          <w:sz w:val="24"/>
          <w:szCs w:val="24"/>
          <w:lang w:eastAsia="ar-SA"/>
        </w:rPr>
        <w:t>Es</w:t>
      </w:r>
      <w:r w:rsidR="001579F4" w:rsidRPr="00752773">
        <w:rPr>
          <w:rFonts w:ascii="Book Antiqua" w:hAnsi="Book Antiqua" w:cs="Book Antiqua"/>
          <w:i/>
          <w:iCs/>
          <w:sz w:val="24"/>
          <w:szCs w:val="24"/>
          <w:lang w:eastAsia="ar-SA"/>
        </w:rPr>
        <w:t>te informe cuenta con las revisiones y ajustes correspondientes de las jefaturas indicadas</w:t>
      </w:r>
      <w:r w:rsidR="001579F4" w:rsidRPr="00752773">
        <w:rPr>
          <w:rFonts w:ascii="Book Antiqua" w:hAnsi="Book Antiqua" w:cs="Book Antiqua"/>
          <w:sz w:val="24"/>
          <w:szCs w:val="24"/>
          <w:lang w:eastAsia="ar-SA"/>
        </w:rPr>
        <w:t>.</w:t>
      </w:r>
    </w:p>
    <w:tbl>
      <w:tblPr>
        <w:tblW w:w="9922" w:type="dxa"/>
        <w:jc w:val="center"/>
        <w:tblLayout w:type="fixed"/>
        <w:tblCellMar>
          <w:left w:w="70" w:type="dxa"/>
          <w:right w:w="70" w:type="dxa"/>
        </w:tblCellMar>
        <w:tblLook w:val="04A0" w:firstRow="1" w:lastRow="0" w:firstColumn="1" w:lastColumn="0" w:noHBand="0" w:noVBand="1"/>
      </w:tblPr>
      <w:tblGrid>
        <w:gridCol w:w="1984"/>
        <w:gridCol w:w="3969"/>
        <w:gridCol w:w="3969"/>
      </w:tblGrid>
      <w:tr w:rsidR="00752773" w:rsidRPr="00752773" w14:paraId="1B687778" w14:textId="77777777" w:rsidTr="0094797C">
        <w:trPr>
          <w:trHeight w:val="390"/>
          <w:jc w:val="center"/>
        </w:trPr>
        <w:tc>
          <w:tcPr>
            <w:tcW w:w="1984"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D237FAF" w14:textId="6F876893" w:rsidR="001579F4" w:rsidRPr="00752773" w:rsidRDefault="001579F4" w:rsidP="0094797C">
            <w:pPr>
              <w:spacing w:line="276" w:lineRule="auto"/>
              <w:jc w:val="center"/>
              <w:rPr>
                <w:rFonts w:ascii="Book Antiqua" w:eastAsia="Times New Roman" w:hAnsi="Book Antiqua"/>
                <w:b/>
                <w:bCs/>
                <w:color w:val="000000"/>
                <w:sz w:val="24"/>
                <w:szCs w:val="28"/>
                <w:lang w:eastAsia="es-CR"/>
              </w:rPr>
            </w:pPr>
          </w:p>
        </w:tc>
        <w:tc>
          <w:tcPr>
            <w:tcW w:w="3969"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55E650B6" w14:textId="25140BB2" w:rsidR="001579F4" w:rsidRPr="00752773" w:rsidRDefault="00752773" w:rsidP="0094797C">
            <w:pPr>
              <w:spacing w:before="120" w:after="120" w:line="240" w:lineRule="auto"/>
              <w:jc w:val="center"/>
              <w:rPr>
                <w:rFonts w:ascii="Book Antiqua" w:eastAsia="Times New Roman" w:hAnsi="Book Antiqua"/>
                <w:b/>
                <w:bCs/>
                <w:color w:val="FFFFFF"/>
                <w:sz w:val="24"/>
                <w:szCs w:val="28"/>
                <w:lang w:eastAsia="es-CR"/>
              </w:rPr>
            </w:pPr>
            <w:r w:rsidRPr="00752773">
              <w:rPr>
                <w:rFonts w:ascii="Book Antiqua" w:eastAsia="Times New Roman" w:hAnsi="Book Antiqua"/>
                <w:b/>
                <w:bCs/>
                <w:color w:val="FFFFFF"/>
                <w:sz w:val="24"/>
                <w:szCs w:val="28"/>
                <w:lang w:eastAsia="es-CR"/>
              </w:rPr>
              <w:t>Nombre</w:t>
            </w:r>
          </w:p>
        </w:tc>
        <w:tc>
          <w:tcPr>
            <w:tcW w:w="3969"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7FB344EF" w14:textId="77777777" w:rsidR="001579F4" w:rsidRPr="00752773" w:rsidRDefault="001579F4" w:rsidP="0094797C">
            <w:pPr>
              <w:spacing w:before="120" w:after="120" w:line="240" w:lineRule="auto"/>
              <w:jc w:val="center"/>
              <w:rPr>
                <w:rFonts w:ascii="Book Antiqua" w:eastAsia="Times New Roman" w:hAnsi="Book Antiqua"/>
                <w:b/>
                <w:bCs/>
                <w:color w:val="FFFFFF"/>
                <w:sz w:val="24"/>
                <w:szCs w:val="28"/>
                <w:lang w:eastAsia="es-CR"/>
              </w:rPr>
            </w:pPr>
            <w:r w:rsidRPr="00752773">
              <w:rPr>
                <w:rFonts w:ascii="Book Antiqua" w:eastAsia="Times New Roman" w:hAnsi="Book Antiqua"/>
                <w:b/>
                <w:bCs/>
                <w:color w:val="FFFFFF"/>
                <w:sz w:val="24"/>
                <w:szCs w:val="28"/>
                <w:lang w:eastAsia="es-CR"/>
              </w:rPr>
              <w:t>Puesto</w:t>
            </w:r>
          </w:p>
        </w:tc>
      </w:tr>
      <w:tr w:rsidR="00752773" w:rsidRPr="00752773" w14:paraId="316F151B" w14:textId="77777777" w:rsidTr="0094797C">
        <w:trPr>
          <w:trHeight w:val="836"/>
          <w:jc w:val="center"/>
        </w:trPr>
        <w:tc>
          <w:tcPr>
            <w:tcW w:w="198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BBE6C7" w14:textId="77777777" w:rsidR="001579F4" w:rsidRPr="00752773" w:rsidRDefault="001579F4" w:rsidP="0094797C">
            <w:pPr>
              <w:spacing w:before="120" w:after="120" w:line="240" w:lineRule="auto"/>
              <w:jc w:val="center"/>
              <w:rPr>
                <w:rFonts w:ascii="Book Antiqua" w:eastAsia="Times New Roman" w:hAnsi="Book Antiqua"/>
                <w:b/>
                <w:bCs/>
                <w:color w:val="000000"/>
                <w:sz w:val="24"/>
                <w:szCs w:val="24"/>
                <w:lang w:eastAsia="es-CR"/>
              </w:rPr>
            </w:pPr>
            <w:r w:rsidRPr="00752773">
              <w:rPr>
                <w:rFonts w:ascii="Book Antiqua" w:eastAsia="Times New Roman" w:hAnsi="Book Antiqua"/>
                <w:b/>
                <w:bCs/>
                <w:color w:val="000000"/>
                <w:sz w:val="24"/>
                <w:szCs w:val="24"/>
                <w:lang w:eastAsia="es-CR"/>
              </w:rPr>
              <w:t>Elaborado por:</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0910BE6" w14:textId="13857C2A" w:rsidR="001579F4" w:rsidRPr="00752773" w:rsidRDefault="001579F4" w:rsidP="006A1C22">
            <w:pPr>
              <w:spacing w:before="120" w:after="120" w:line="240" w:lineRule="auto"/>
              <w:rPr>
                <w:rFonts w:ascii="Book Antiqua" w:eastAsia="Times New Roman" w:hAnsi="Book Antiqua"/>
                <w:color w:val="000000"/>
                <w:sz w:val="24"/>
                <w:szCs w:val="24"/>
                <w:lang w:eastAsia="es-CR"/>
              </w:rPr>
            </w:pPr>
            <w:r w:rsidRPr="00752773">
              <w:rPr>
                <w:rFonts w:ascii="Book Antiqua" w:eastAsia="Times New Roman" w:hAnsi="Book Antiqua"/>
                <w:color w:val="000000"/>
                <w:sz w:val="24"/>
                <w:szCs w:val="24"/>
                <w:lang w:eastAsia="es-CR"/>
              </w:rPr>
              <w:t>Lic</w:t>
            </w:r>
            <w:r w:rsidR="00840129">
              <w:rPr>
                <w:rFonts w:ascii="Book Antiqua" w:eastAsia="Times New Roman" w:hAnsi="Book Antiqua"/>
                <w:color w:val="000000"/>
                <w:sz w:val="24"/>
                <w:szCs w:val="24"/>
                <w:lang w:eastAsia="es-CR"/>
              </w:rPr>
              <w:t>da. Mariam Cambronero Ávila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7826BD2" w14:textId="7AEE5920" w:rsidR="001579F4" w:rsidRPr="00752773" w:rsidRDefault="001579F4" w:rsidP="006A1C22">
            <w:pPr>
              <w:spacing w:before="120" w:after="120" w:line="240" w:lineRule="auto"/>
              <w:rPr>
                <w:rFonts w:ascii="Book Antiqua" w:eastAsia="Times New Roman" w:hAnsi="Book Antiqua"/>
                <w:color w:val="000000"/>
                <w:sz w:val="24"/>
                <w:szCs w:val="24"/>
                <w:lang w:eastAsia="es-CR"/>
              </w:rPr>
            </w:pPr>
            <w:r w:rsidRPr="00752773">
              <w:rPr>
                <w:rFonts w:ascii="Book Antiqua" w:eastAsia="Times New Roman" w:hAnsi="Book Antiqua"/>
                <w:color w:val="000000"/>
                <w:sz w:val="24"/>
                <w:szCs w:val="24"/>
                <w:lang w:eastAsia="es-CR"/>
              </w:rPr>
              <w:t>Profesional 2 a.</w:t>
            </w:r>
            <w:r w:rsidR="007166C1">
              <w:rPr>
                <w:rFonts w:ascii="Book Antiqua" w:eastAsia="Times New Roman" w:hAnsi="Book Antiqua"/>
                <w:color w:val="000000"/>
                <w:sz w:val="24"/>
                <w:szCs w:val="24"/>
                <w:lang w:eastAsia="es-CR"/>
              </w:rPr>
              <w:t>í</w:t>
            </w:r>
            <w:r w:rsidRPr="00752773">
              <w:rPr>
                <w:rFonts w:ascii="Book Antiqua" w:eastAsia="Times New Roman" w:hAnsi="Book Antiqua"/>
                <w:color w:val="000000"/>
                <w:sz w:val="24"/>
                <w:szCs w:val="24"/>
                <w:lang w:eastAsia="es-CR"/>
              </w:rPr>
              <w:t>.</w:t>
            </w:r>
          </w:p>
        </w:tc>
      </w:tr>
      <w:tr w:rsidR="00752773" w:rsidRPr="00752773" w14:paraId="56850DC9" w14:textId="77777777" w:rsidTr="0094797C">
        <w:trPr>
          <w:trHeight w:val="836"/>
          <w:jc w:val="center"/>
        </w:trPr>
        <w:tc>
          <w:tcPr>
            <w:tcW w:w="198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D898108" w14:textId="77777777" w:rsidR="001579F4" w:rsidRPr="00752773" w:rsidRDefault="001579F4" w:rsidP="0094797C">
            <w:pPr>
              <w:spacing w:before="120" w:after="120" w:line="240" w:lineRule="auto"/>
              <w:jc w:val="center"/>
              <w:rPr>
                <w:rFonts w:ascii="Book Antiqua" w:eastAsia="Times New Roman" w:hAnsi="Book Antiqua"/>
                <w:b/>
                <w:bCs/>
                <w:color w:val="000000"/>
                <w:sz w:val="24"/>
                <w:szCs w:val="24"/>
                <w:lang w:eastAsia="es-CR"/>
              </w:rPr>
            </w:pPr>
            <w:r w:rsidRPr="00752773">
              <w:rPr>
                <w:rFonts w:ascii="Book Antiqua" w:eastAsia="Times New Roman" w:hAnsi="Book Antiqua"/>
                <w:b/>
                <w:bCs/>
                <w:color w:val="000000"/>
                <w:sz w:val="24"/>
                <w:szCs w:val="24"/>
                <w:lang w:eastAsia="es-CR"/>
              </w:rPr>
              <w:t>Revisado por:</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F27C9AC" w14:textId="072C8503" w:rsidR="001579F4" w:rsidRPr="00752773" w:rsidRDefault="001579F4" w:rsidP="006A1C22">
            <w:pPr>
              <w:spacing w:before="120" w:after="120" w:line="240" w:lineRule="auto"/>
              <w:rPr>
                <w:rFonts w:ascii="Book Antiqua" w:eastAsia="Times New Roman" w:hAnsi="Book Antiqua"/>
                <w:color w:val="000000"/>
                <w:sz w:val="24"/>
                <w:szCs w:val="24"/>
                <w:lang w:eastAsia="es-CR"/>
              </w:rPr>
            </w:pPr>
            <w:r w:rsidRPr="00752773">
              <w:rPr>
                <w:rFonts w:ascii="Book Antiqua" w:eastAsia="Times New Roman" w:hAnsi="Book Antiqua"/>
                <w:color w:val="000000"/>
                <w:sz w:val="24"/>
                <w:szCs w:val="24"/>
                <w:lang w:eastAsia="es-CR"/>
              </w:rPr>
              <w:t xml:space="preserve">Máster </w:t>
            </w:r>
            <w:r w:rsidR="00840129">
              <w:rPr>
                <w:rFonts w:ascii="Book Antiqua" w:eastAsia="Times New Roman" w:hAnsi="Book Antiqua"/>
                <w:color w:val="000000"/>
                <w:sz w:val="24"/>
                <w:szCs w:val="24"/>
                <w:lang w:eastAsia="es-CR"/>
              </w:rPr>
              <w:t>Melissa Durán Gamboa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470CD68" w14:textId="250895CC" w:rsidR="001579F4" w:rsidRPr="00752773" w:rsidRDefault="001579F4" w:rsidP="006A1C22">
            <w:pPr>
              <w:spacing w:before="120" w:after="120" w:line="240" w:lineRule="auto"/>
              <w:rPr>
                <w:rFonts w:ascii="Book Antiqua" w:eastAsia="Times New Roman" w:hAnsi="Book Antiqua"/>
                <w:color w:val="000000"/>
                <w:sz w:val="24"/>
                <w:szCs w:val="24"/>
                <w:lang w:eastAsia="es-CR"/>
              </w:rPr>
            </w:pPr>
            <w:r w:rsidRPr="00752773">
              <w:rPr>
                <w:rFonts w:ascii="Book Antiqua" w:eastAsia="Times New Roman" w:hAnsi="Book Antiqua"/>
                <w:color w:val="000000"/>
                <w:sz w:val="24"/>
                <w:szCs w:val="24"/>
                <w:lang w:eastAsia="es-CR"/>
              </w:rPr>
              <w:t>Coordinadora a.</w:t>
            </w:r>
            <w:r w:rsidR="007166C1">
              <w:rPr>
                <w:rFonts w:ascii="Book Antiqua" w:eastAsia="Times New Roman" w:hAnsi="Book Antiqua"/>
                <w:color w:val="000000"/>
                <w:sz w:val="24"/>
                <w:szCs w:val="24"/>
                <w:lang w:eastAsia="es-CR"/>
              </w:rPr>
              <w:t>í</w:t>
            </w:r>
            <w:r w:rsidRPr="00752773">
              <w:rPr>
                <w:rFonts w:ascii="Book Antiqua" w:eastAsia="Times New Roman" w:hAnsi="Book Antiqua"/>
                <w:color w:val="000000"/>
                <w:sz w:val="24"/>
                <w:szCs w:val="24"/>
                <w:lang w:eastAsia="es-CR"/>
              </w:rPr>
              <w:t>. de Unidad 3</w:t>
            </w:r>
          </w:p>
        </w:tc>
      </w:tr>
      <w:tr w:rsidR="00752773" w:rsidRPr="00752773" w14:paraId="5F6F7887" w14:textId="77777777" w:rsidTr="0094797C">
        <w:trPr>
          <w:trHeight w:val="836"/>
          <w:jc w:val="center"/>
        </w:trPr>
        <w:tc>
          <w:tcPr>
            <w:tcW w:w="198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6EAD4A" w14:textId="77777777" w:rsidR="001579F4" w:rsidRPr="00752773" w:rsidRDefault="001579F4" w:rsidP="0094797C">
            <w:pPr>
              <w:spacing w:before="120" w:after="120" w:line="240" w:lineRule="auto"/>
              <w:jc w:val="center"/>
              <w:rPr>
                <w:rFonts w:ascii="Book Antiqua" w:eastAsia="Times New Roman" w:hAnsi="Book Antiqua"/>
                <w:b/>
                <w:bCs/>
                <w:color w:val="000000"/>
                <w:sz w:val="24"/>
                <w:szCs w:val="24"/>
                <w:lang w:eastAsia="es-CR"/>
              </w:rPr>
            </w:pPr>
            <w:r w:rsidRPr="00752773">
              <w:rPr>
                <w:rFonts w:ascii="Book Antiqua" w:eastAsia="Times New Roman" w:hAnsi="Book Antiqua"/>
                <w:b/>
                <w:bCs/>
                <w:color w:val="000000"/>
                <w:sz w:val="24"/>
                <w:szCs w:val="24"/>
                <w:lang w:eastAsia="es-CR"/>
              </w:rPr>
              <w:t>Aprobado por:</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5FABE7C" w14:textId="76983553" w:rsidR="001579F4" w:rsidRPr="00752773" w:rsidRDefault="001579F4" w:rsidP="006A1C22">
            <w:pPr>
              <w:spacing w:before="120" w:after="120" w:line="240" w:lineRule="auto"/>
              <w:rPr>
                <w:rFonts w:ascii="Book Antiqua" w:eastAsia="Times New Roman" w:hAnsi="Book Antiqua"/>
                <w:color w:val="000000"/>
                <w:sz w:val="24"/>
                <w:szCs w:val="24"/>
                <w:lang w:eastAsia="es-CR"/>
              </w:rPr>
            </w:pPr>
            <w:r w:rsidRPr="00752773">
              <w:rPr>
                <w:rFonts w:ascii="Book Antiqua" w:eastAsia="Times New Roman" w:hAnsi="Book Antiqua"/>
                <w:color w:val="000000"/>
                <w:sz w:val="24"/>
                <w:szCs w:val="24"/>
                <w:lang w:eastAsia="es-CR"/>
              </w:rPr>
              <w:t>Ing</w:t>
            </w:r>
            <w:r w:rsidR="00294241">
              <w:rPr>
                <w:rFonts w:ascii="Book Antiqua" w:eastAsia="Times New Roman" w:hAnsi="Book Antiqua"/>
                <w:color w:val="000000"/>
                <w:sz w:val="24"/>
                <w:szCs w:val="24"/>
                <w:lang w:eastAsia="es-CR"/>
              </w:rPr>
              <w:t>a</w:t>
            </w:r>
            <w:r w:rsidRPr="00752773">
              <w:rPr>
                <w:rFonts w:ascii="Book Antiqua" w:eastAsia="Times New Roman" w:hAnsi="Book Antiqua"/>
                <w:color w:val="000000"/>
                <w:sz w:val="24"/>
                <w:szCs w:val="24"/>
                <w:lang w:eastAsia="es-CR"/>
              </w:rPr>
              <w:t>. Yesenia Salazar Guzmán</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F6A6346" w14:textId="2B29F3B3" w:rsidR="001579F4" w:rsidRPr="00752773" w:rsidRDefault="001579F4" w:rsidP="006A1C22">
            <w:pPr>
              <w:spacing w:before="120" w:after="120" w:line="240" w:lineRule="auto"/>
              <w:rPr>
                <w:rFonts w:ascii="Book Antiqua" w:eastAsia="Times New Roman" w:hAnsi="Book Antiqua"/>
                <w:color w:val="000000"/>
                <w:sz w:val="24"/>
                <w:szCs w:val="24"/>
                <w:lang w:eastAsia="es-CR"/>
              </w:rPr>
            </w:pPr>
            <w:r w:rsidRPr="0094797C">
              <w:rPr>
                <w:rFonts w:ascii="Book Antiqua" w:eastAsia="Times New Roman" w:hAnsi="Book Antiqua"/>
                <w:color w:val="000000"/>
                <w:lang w:eastAsia="es-CR"/>
              </w:rPr>
              <w:t>Jefa a.</w:t>
            </w:r>
            <w:r w:rsidR="007166C1">
              <w:rPr>
                <w:rFonts w:ascii="Book Antiqua" w:eastAsia="Times New Roman" w:hAnsi="Book Antiqua"/>
                <w:color w:val="000000"/>
                <w:lang w:eastAsia="es-CR"/>
              </w:rPr>
              <w:t>í</w:t>
            </w:r>
            <w:r w:rsidRPr="0094797C">
              <w:rPr>
                <w:rFonts w:ascii="Book Antiqua" w:eastAsia="Times New Roman" w:hAnsi="Book Antiqua"/>
                <w:color w:val="000000"/>
                <w:lang w:eastAsia="es-CR"/>
              </w:rPr>
              <w:t>.  Subproceso de Modernización Institucional – No penal</w:t>
            </w:r>
          </w:p>
        </w:tc>
      </w:tr>
      <w:tr w:rsidR="00752773" w:rsidRPr="00752773" w14:paraId="5377C458" w14:textId="77777777" w:rsidTr="0094797C">
        <w:trPr>
          <w:trHeight w:val="836"/>
          <w:jc w:val="center"/>
        </w:trPr>
        <w:tc>
          <w:tcPr>
            <w:tcW w:w="198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6FB5DF" w14:textId="77777777" w:rsidR="001579F4" w:rsidRPr="00752773" w:rsidRDefault="001579F4" w:rsidP="0094797C">
            <w:pPr>
              <w:spacing w:before="120" w:after="120" w:line="240" w:lineRule="auto"/>
              <w:jc w:val="center"/>
              <w:rPr>
                <w:rFonts w:ascii="Book Antiqua" w:eastAsia="Times New Roman" w:hAnsi="Book Antiqua"/>
                <w:b/>
                <w:bCs/>
                <w:color w:val="000000"/>
                <w:sz w:val="24"/>
                <w:szCs w:val="24"/>
                <w:lang w:eastAsia="es-CR"/>
              </w:rPr>
            </w:pPr>
            <w:r w:rsidRPr="00752773">
              <w:rPr>
                <w:rFonts w:ascii="Book Antiqua" w:eastAsia="Times New Roman" w:hAnsi="Book Antiqua"/>
                <w:b/>
                <w:bCs/>
                <w:color w:val="000000"/>
                <w:sz w:val="24"/>
                <w:szCs w:val="24"/>
                <w:lang w:val="es-ES" w:eastAsia="es-CR"/>
              </w:rPr>
              <w:t>Visto Bueno:</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22A11C42" w14:textId="6160D12E" w:rsidR="001579F4" w:rsidRPr="00752773" w:rsidRDefault="00576A96" w:rsidP="006A1C22">
            <w:pPr>
              <w:spacing w:before="120" w:after="120" w:line="240" w:lineRule="auto"/>
              <w:rPr>
                <w:rFonts w:ascii="Book Antiqua" w:eastAsia="Times New Roman" w:hAnsi="Book Antiqua"/>
                <w:color w:val="000000"/>
                <w:sz w:val="24"/>
                <w:szCs w:val="24"/>
                <w:lang w:eastAsia="es-CR"/>
              </w:rPr>
            </w:pPr>
            <w:r>
              <w:rPr>
                <w:rFonts w:ascii="Book Antiqua" w:eastAsia="Times New Roman" w:hAnsi="Book Antiqua"/>
                <w:color w:val="000000"/>
                <w:sz w:val="24"/>
                <w:szCs w:val="24"/>
                <w:lang w:val="es-ES" w:eastAsia="es-CR"/>
              </w:rPr>
              <w:t>Licda. Nacira Valverde Bermúdez</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9C5C734" w14:textId="55516B52" w:rsidR="001579F4" w:rsidRPr="00752773" w:rsidRDefault="00576A96" w:rsidP="006A1C22">
            <w:pPr>
              <w:spacing w:before="120" w:after="120" w:line="240" w:lineRule="auto"/>
              <w:rPr>
                <w:rFonts w:ascii="Book Antiqua" w:eastAsia="Times New Roman" w:hAnsi="Book Antiqua"/>
                <w:color w:val="000000"/>
                <w:sz w:val="24"/>
                <w:szCs w:val="24"/>
                <w:lang w:eastAsia="es-CR"/>
              </w:rPr>
            </w:pPr>
            <w:r>
              <w:rPr>
                <w:rFonts w:ascii="Book Antiqua" w:eastAsia="Times New Roman" w:hAnsi="Book Antiqua"/>
                <w:color w:val="000000"/>
                <w:sz w:val="24"/>
                <w:szCs w:val="24"/>
                <w:lang w:val="es-ES" w:eastAsia="es-CR"/>
              </w:rPr>
              <w:t>Directora de Planificación</w:t>
            </w:r>
          </w:p>
        </w:tc>
      </w:tr>
    </w:tbl>
    <w:p w14:paraId="34B4557C" w14:textId="77777777" w:rsidR="001579F4" w:rsidRPr="00752773" w:rsidRDefault="001579F4" w:rsidP="001579F4">
      <w:pPr>
        <w:spacing w:line="276" w:lineRule="auto"/>
        <w:rPr>
          <w:rFonts w:ascii="Book Antiqua" w:hAnsi="Book Antiqua" w:cs="Book Antiqua"/>
          <w:snapToGrid w:val="0"/>
          <w:sz w:val="24"/>
          <w:szCs w:val="28"/>
        </w:rPr>
      </w:pPr>
    </w:p>
    <w:p w14:paraId="294D8A0F" w14:textId="77777777" w:rsidR="003C1D8C" w:rsidRPr="00486B84" w:rsidRDefault="003C1D8C" w:rsidP="003C1D8C">
      <w:pPr>
        <w:spacing w:after="0" w:line="240" w:lineRule="auto"/>
        <w:jc w:val="both"/>
        <w:rPr>
          <w:rFonts w:ascii="Book Antiqua" w:hAnsi="Book Antiqua" w:cs="Book Antiqua"/>
          <w:b/>
          <w:snapToGrid w:val="0"/>
          <w:sz w:val="24"/>
          <w:szCs w:val="24"/>
        </w:rPr>
      </w:pPr>
    </w:p>
    <w:sectPr w:rsidR="003C1D8C" w:rsidRPr="00486B84" w:rsidSect="00494EB7">
      <w:headerReference w:type="default" r:id="rId22"/>
      <w:footerReference w:type="default" r:id="rId23"/>
      <w:type w:val="oddPag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13165" w14:textId="77777777" w:rsidR="00EA7C7B" w:rsidRDefault="00EA7C7B" w:rsidP="00CF1091">
      <w:pPr>
        <w:spacing w:after="0" w:line="240" w:lineRule="auto"/>
      </w:pPr>
      <w:r>
        <w:separator/>
      </w:r>
    </w:p>
  </w:endnote>
  <w:endnote w:type="continuationSeparator" w:id="0">
    <w:p w14:paraId="223C8F4A" w14:textId="77777777" w:rsidR="00EA7C7B" w:rsidRDefault="00EA7C7B" w:rsidP="00CF1091">
      <w:pPr>
        <w:spacing w:after="0" w:line="240" w:lineRule="auto"/>
      </w:pPr>
      <w:r>
        <w:continuationSeparator/>
      </w:r>
    </w:p>
  </w:endnote>
  <w:endnote w:type="continuationNotice" w:id="1">
    <w:p w14:paraId="4424D539" w14:textId="77777777" w:rsidR="00EA7C7B" w:rsidRDefault="00EA7C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9258" w14:textId="77777777" w:rsidR="001967C0" w:rsidRPr="001967C0" w:rsidRDefault="001967C0" w:rsidP="001967C0">
    <w:pPr>
      <w:pStyle w:val="Piedepgina"/>
      <w:framePr w:wrap="around" w:vAnchor="text" w:hAnchor="margin" w:xAlign="right" w:y="1"/>
      <w:rPr>
        <w:rStyle w:val="Nmerodepgina"/>
        <w:sz w:val="24"/>
        <w:szCs w:val="24"/>
      </w:rPr>
    </w:pPr>
    <w:r w:rsidRPr="001967C0">
      <w:rPr>
        <w:rStyle w:val="Nmerodepgina"/>
        <w:sz w:val="24"/>
        <w:szCs w:val="24"/>
      </w:rPr>
      <w:fldChar w:fldCharType="begin"/>
    </w:r>
    <w:r w:rsidRPr="001967C0">
      <w:rPr>
        <w:rStyle w:val="Nmerodepgina"/>
        <w:sz w:val="24"/>
        <w:szCs w:val="24"/>
      </w:rPr>
      <w:instrText xml:space="preserve">PAGE  </w:instrText>
    </w:r>
    <w:r w:rsidRPr="001967C0">
      <w:rPr>
        <w:rStyle w:val="Nmerodepgina"/>
        <w:sz w:val="24"/>
        <w:szCs w:val="24"/>
      </w:rPr>
      <w:fldChar w:fldCharType="separate"/>
    </w:r>
    <w:r w:rsidRPr="001967C0">
      <w:rPr>
        <w:rStyle w:val="Nmerodepgina"/>
        <w:sz w:val="24"/>
        <w:szCs w:val="24"/>
      </w:rPr>
      <w:t>1</w:t>
    </w:r>
    <w:r w:rsidRPr="001967C0">
      <w:rPr>
        <w:rStyle w:val="Nmerodepgina"/>
        <w:sz w:val="24"/>
        <w:szCs w:val="24"/>
      </w:rPr>
      <w:fldChar w:fldCharType="end"/>
    </w:r>
  </w:p>
  <w:p w14:paraId="11508A6F" w14:textId="77777777" w:rsidR="00B92706" w:rsidRDefault="009F4FF6" w:rsidP="00A5450A">
    <w:pPr>
      <w:pBdr>
        <w:top w:val="single" w:sz="4" w:space="1" w:color="auto"/>
      </w:pBdr>
      <w:spacing w:after="0" w:line="240" w:lineRule="auto"/>
      <w:ind w:right="357"/>
      <w:jc w:val="center"/>
      <w:rPr>
        <w:rFonts w:ascii="Book Antiqua" w:hAnsi="Book Antiqua"/>
        <w:b/>
        <w:bCs/>
        <w:color w:val="000000"/>
        <w:sz w:val="24"/>
        <w:szCs w:val="28"/>
      </w:rPr>
    </w:pPr>
    <w:r w:rsidRPr="00A5450A">
      <w:rPr>
        <w:rFonts w:ascii="Book Antiqua" w:hAnsi="Book Antiqua"/>
        <w:b/>
        <w:bCs/>
        <w:color w:val="000000"/>
        <w:sz w:val="24"/>
        <w:szCs w:val="28"/>
      </w:rPr>
      <w:t xml:space="preserve">Trabajamos por el desarrollo de la administración de justicia </w:t>
    </w:r>
  </w:p>
  <w:p w14:paraId="1AD4E738" w14:textId="08AA88D8" w:rsidR="009F4FF6" w:rsidRPr="00A5450A" w:rsidRDefault="009F4FF6" w:rsidP="00A5450A">
    <w:pPr>
      <w:pBdr>
        <w:top w:val="single" w:sz="4" w:space="1" w:color="auto"/>
      </w:pBdr>
      <w:spacing w:after="0" w:line="240" w:lineRule="auto"/>
      <w:ind w:right="357"/>
      <w:jc w:val="center"/>
      <w:rPr>
        <w:rFonts w:ascii="Book Antiqua" w:hAnsi="Book Antiqua"/>
        <w:b/>
        <w:bCs/>
        <w:color w:val="000000"/>
        <w:sz w:val="24"/>
        <w:szCs w:val="28"/>
      </w:rPr>
    </w:pPr>
    <w:r w:rsidRPr="00A5450A">
      <w:rPr>
        <w:rFonts w:ascii="Book Antiqua" w:hAnsi="Book Antiqua"/>
        <w:b/>
        <w:bCs/>
        <w:color w:val="000000"/>
        <w:sz w:val="24"/>
        <w:szCs w:val="28"/>
      </w:rPr>
      <w:t>con proyección e innovación</w:t>
    </w:r>
  </w:p>
  <w:p w14:paraId="1AD4E739" w14:textId="77777777" w:rsidR="009F4FF6" w:rsidRDefault="009F4F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9D7EF" w14:textId="77777777" w:rsidR="00EA7C7B" w:rsidRDefault="00EA7C7B" w:rsidP="00CF1091">
      <w:pPr>
        <w:spacing w:after="0" w:line="240" w:lineRule="auto"/>
      </w:pPr>
      <w:r>
        <w:separator/>
      </w:r>
    </w:p>
  </w:footnote>
  <w:footnote w:type="continuationSeparator" w:id="0">
    <w:p w14:paraId="7DB6F34D" w14:textId="77777777" w:rsidR="00EA7C7B" w:rsidRDefault="00EA7C7B" w:rsidP="00CF1091">
      <w:pPr>
        <w:spacing w:after="0" w:line="240" w:lineRule="auto"/>
      </w:pPr>
      <w:r>
        <w:continuationSeparator/>
      </w:r>
    </w:p>
  </w:footnote>
  <w:footnote w:type="continuationNotice" w:id="1">
    <w:p w14:paraId="2988887A" w14:textId="77777777" w:rsidR="00EA7C7B" w:rsidRDefault="00EA7C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5F6F" w14:textId="70548E75" w:rsidR="005841FF" w:rsidRDefault="005841FF" w:rsidP="0082509A">
    <w:pPr>
      <w:pStyle w:val="Encabezado"/>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rPr>
        <w:sz w:val="24"/>
        <w:szCs w:val="24"/>
      </w:rPr>
      <w:object w:dxaOrig="1845" w:dyaOrig="2145" w14:anchorId="46C65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8.35pt;height:36.85pt" o:ole="">
          <v:imagedata r:id="rId1" o:title=""/>
        </v:shape>
        <o:OLEObject Type="Embed" ProgID="PBrush" ShapeID="_x0000_i1032" DrawAspect="Content" ObjectID="_1746336493" r:id="rId2"/>
      </w:object>
    </w:r>
  </w:p>
  <w:p w14:paraId="19CDF7E6" w14:textId="77777777" w:rsidR="005841FF" w:rsidRDefault="005841FF" w:rsidP="005841FF">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0DABEC7A" w14:textId="77777777" w:rsidR="005841FF" w:rsidRPr="000716EC" w:rsidRDefault="005841FF" w:rsidP="005841FF">
    <w:pPr>
      <w:pStyle w:val="Encabezad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317A2BE1" w14:textId="77777777" w:rsidR="005841FF" w:rsidRPr="0082509A" w:rsidRDefault="005841FF" w:rsidP="005841FF">
    <w:pPr>
      <w:pBdr>
        <w:bottom w:val="single" w:sz="6" w:space="0" w:color="auto"/>
      </w:pBdr>
      <w:spacing w:after="20"/>
      <w:jc w:val="center"/>
      <w:rPr>
        <w:rFonts w:ascii="Times New Roman" w:hAnsi="Times New Roman" w:cs="Times New Roman"/>
        <w:b/>
        <w:bCs/>
        <w:sz w:val="20"/>
        <w:szCs w:val="20"/>
      </w:rPr>
    </w:pPr>
  </w:p>
  <w:p w14:paraId="1AD4E737" w14:textId="77777777" w:rsidR="009F4FF6" w:rsidRPr="0082509A" w:rsidRDefault="009F4FF6">
    <w:pPr>
      <w:pStyle w:val="Encabezado"/>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A23ED620"/>
    <w:lvl w:ilvl="0" w:tplc="140A0019">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FA7CC6"/>
    <w:multiLevelType w:val="multilevel"/>
    <w:tmpl w:val="2DEAB24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DA13A8"/>
    <w:multiLevelType w:val="multilevel"/>
    <w:tmpl w:val="FB9C39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223221"/>
    <w:multiLevelType w:val="hybridMultilevel"/>
    <w:tmpl w:val="BBB48A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4723B5A"/>
    <w:multiLevelType w:val="hybridMultilevel"/>
    <w:tmpl w:val="F1A612C4"/>
    <w:lvl w:ilvl="0" w:tplc="35B25F00">
      <w:start w:val="1"/>
      <w:numFmt w:val="decimal"/>
      <w:lvlText w:val="%1."/>
      <w:lvlJc w:val="left"/>
      <w:pPr>
        <w:ind w:left="720" w:hanging="360"/>
      </w:pPr>
      <w:rPr>
        <w:b/>
        <w:bCs/>
        <w:i w:val="0"/>
        <w:iCs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 w15:restartNumberingAfterBreak="0">
    <w:nsid w:val="07D77D21"/>
    <w:multiLevelType w:val="hybridMultilevel"/>
    <w:tmpl w:val="5A0E422A"/>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08D21F49"/>
    <w:multiLevelType w:val="multilevel"/>
    <w:tmpl w:val="FB9C390E"/>
    <w:lvl w:ilvl="0">
      <w:start w:val="1"/>
      <w:numFmt w:val="decimal"/>
      <w:lvlText w:val="%1."/>
      <w:lvlJc w:val="left"/>
      <w:pPr>
        <w:ind w:left="360" w:hanging="360"/>
      </w:pPr>
      <w:rPr>
        <w:rFonts w:hint="default"/>
      </w:rPr>
    </w:lvl>
    <w:lvl w:ilvl="1">
      <w:start w:val="1"/>
      <w:numFmt w:val="decimal"/>
      <w:lvlText w:val="%1.%2."/>
      <w:lvlJc w:val="left"/>
      <w:pPr>
        <w:ind w:left="720" w:hanging="720"/>
      </w:pPr>
      <w:rPr>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9C926B6"/>
    <w:multiLevelType w:val="multilevel"/>
    <w:tmpl w:val="DC9271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ABC70CE"/>
    <w:multiLevelType w:val="hybridMultilevel"/>
    <w:tmpl w:val="5A3AFC20"/>
    <w:lvl w:ilvl="0" w:tplc="02E205F6">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C7D549A"/>
    <w:multiLevelType w:val="hybridMultilevel"/>
    <w:tmpl w:val="BF32799E"/>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0DAA52B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57D0F3B"/>
    <w:multiLevelType w:val="hybridMultilevel"/>
    <w:tmpl w:val="39025FBE"/>
    <w:lvl w:ilvl="0" w:tplc="76AE8BE4">
      <w:start w:val="1"/>
      <w:numFmt w:val="decimal"/>
      <w:lvlText w:val="%1."/>
      <w:lvlJc w:val="left"/>
      <w:pPr>
        <w:ind w:left="720" w:hanging="360"/>
      </w:pPr>
      <w:rPr>
        <w:rFonts w:hint="default"/>
        <w:b/>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C65146B"/>
    <w:multiLevelType w:val="multilevel"/>
    <w:tmpl w:val="EF287D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3447F4"/>
    <w:multiLevelType w:val="hybridMultilevel"/>
    <w:tmpl w:val="441C674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80A4716"/>
    <w:multiLevelType w:val="hybridMultilevel"/>
    <w:tmpl w:val="6D747D28"/>
    <w:lvl w:ilvl="0" w:tplc="CB5E8508">
      <w:start w:val="1"/>
      <w:numFmt w:val="decimal"/>
      <w:lvlText w:val="%1."/>
      <w:lvlJc w:val="left"/>
      <w:pPr>
        <w:ind w:left="720" w:hanging="360"/>
      </w:pPr>
    </w:lvl>
    <w:lvl w:ilvl="1" w:tplc="5FFE2CB2">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D5A0184"/>
    <w:multiLevelType w:val="multilevel"/>
    <w:tmpl w:val="C840D8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262185"/>
    <w:multiLevelType w:val="hybridMultilevel"/>
    <w:tmpl w:val="93A48C6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E343806"/>
    <w:multiLevelType w:val="hybridMultilevel"/>
    <w:tmpl w:val="D43815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EE24D47"/>
    <w:multiLevelType w:val="hybridMultilevel"/>
    <w:tmpl w:val="521A2A40"/>
    <w:lvl w:ilvl="0" w:tplc="2EA26CF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F51245"/>
    <w:multiLevelType w:val="multilevel"/>
    <w:tmpl w:val="057EF9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03C1D28"/>
    <w:multiLevelType w:val="hybridMultilevel"/>
    <w:tmpl w:val="554818E4"/>
    <w:lvl w:ilvl="0" w:tplc="335A7614">
      <w:start w:val="1"/>
      <w:numFmt w:val="decimal"/>
      <w:lvlText w:val="%1."/>
      <w:lvlJc w:val="left"/>
      <w:pPr>
        <w:ind w:left="1778" w:hanging="360"/>
      </w:pPr>
    </w:lvl>
    <w:lvl w:ilvl="1" w:tplc="140A0019">
      <w:start w:val="1"/>
      <w:numFmt w:val="lowerLetter"/>
      <w:lvlText w:val="%2."/>
      <w:lvlJc w:val="left"/>
      <w:pPr>
        <w:ind w:left="2498" w:hanging="360"/>
      </w:pPr>
    </w:lvl>
    <w:lvl w:ilvl="2" w:tplc="140A001B">
      <w:start w:val="1"/>
      <w:numFmt w:val="lowerRoman"/>
      <w:lvlText w:val="%3."/>
      <w:lvlJc w:val="right"/>
      <w:pPr>
        <w:ind w:left="3218" w:hanging="180"/>
      </w:pPr>
    </w:lvl>
    <w:lvl w:ilvl="3" w:tplc="140A000F">
      <w:start w:val="1"/>
      <w:numFmt w:val="decimal"/>
      <w:lvlText w:val="%4."/>
      <w:lvlJc w:val="left"/>
      <w:pPr>
        <w:ind w:left="3938" w:hanging="360"/>
      </w:pPr>
    </w:lvl>
    <w:lvl w:ilvl="4" w:tplc="140A0019">
      <w:start w:val="1"/>
      <w:numFmt w:val="lowerLetter"/>
      <w:lvlText w:val="%5."/>
      <w:lvlJc w:val="left"/>
      <w:pPr>
        <w:ind w:left="4658" w:hanging="360"/>
      </w:pPr>
    </w:lvl>
    <w:lvl w:ilvl="5" w:tplc="140A001B">
      <w:start w:val="1"/>
      <w:numFmt w:val="lowerRoman"/>
      <w:lvlText w:val="%6."/>
      <w:lvlJc w:val="right"/>
      <w:pPr>
        <w:ind w:left="5378" w:hanging="180"/>
      </w:pPr>
    </w:lvl>
    <w:lvl w:ilvl="6" w:tplc="140A000F">
      <w:start w:val="1"/>
      <w:numFmt w:val="decimal"/>
      <w:lvlText w:val="%7."/>
      <w:lvlJc w:val="left"/>
      <w:pPr>
        <w:ind w:left="6098" w:hanging="360"/>
      </w:pPr>
    </w:lvl>
    <w:lvl w:ilvl="7" w:tplc="140A0019">
      <w:start w:val="1"/>
      <w:numFmt w:val="lowerLetter"/>
      <w:lvlText w:val="%8."/>
      <w:lvlJc w:val="left"/>
      <w:pPr>
        <w:ind w:left="6818" w:hanging="360"/>
      </w:pPr>
    </w:lvl>
    <w:lvl w:ilvl="8" w:tplc="140A001B">
      <w:start w:val="1"/>
      <w:numFmt w:val="lowerRoman"/>
      <w:lvlText w:val="%9."/>
      <w:lvlJc w:val="right"/>
      <w:pPr>
        <w:ind w:left="7538" w:hanging="180"/>
      </w:pPr>
    </w:lvl>
  </w:abstractNum>
  <w:abstractNum w:abstractNumId="21" w15:restartNumberingAfterBreak="0">
    <w:nsid w:val="3078277F"/>
    <w:multiLevelType w:val="hybridMultilevel"/>
    <w:tmpl w:val="08CE27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37D7F7F"/>
    <w:multiLevelType w:val="hybridMultilevel"/>
    <w:tmpl w:val="27846802"/>
    <w:lvl w:ilvl="0" w:tplc="BFDA994A">
      <w:start w:val="1"/>
      <w:numFmt w:val="decimal"/>
      <w:lvlText w:val="%1.)"/>
      <w:lvlJc w:val="left"/>
      <w:pPr>
        <w:ind w:left="1554" w:hanging="360"/>
      </w:pPr>
    </w:lvl>
    <w:lvl w:ilvl="1" w:tplc="140A0019">
      <w:start w:val="1"/>
      <w:numFmt w:val="lowerLetter"/>
      <w:lvlText w:val="%2."/>
      <w:lvlJc w:val="left"/>
      <w:pPr>
        <w:ind w:left="2274" w:hanging="360"/>
      </w:pPr>
    </w:lvl>
    <w:lvl w:ilvl="2" w:tplc="140A001B">
      <w:start w:val="1"/>
      <w:numFmt w:val="lowerRoman"/>
      <w:lvlText w:val="%3."/>
      <w:lvlJc w:val="right"/>
      <w:pPr>
        <w:ind w:left="2994" w:hanging="180"/>
      </w:pPr>
    </w:lvl>
    <w:lvl w:ilvl="3" w:tplc="140A000F">
      <w:start w:val="1"/>
      <w:numFmt w:val="decimal"/>
      <w:lvlText w:val="%4."/>
      <w:lvlJc w:val="left"/>
      <w:pPr>
        <w:ind w:left="3714" w:hanging="360"/>
      </w:pPr>
    </w:lvl>
    <w:lvl w:ilvl="4" w:tplc="140A0019">
      <w:start w:val="1"/>
      <w:numFmt w:val="lowerLetter"/>
      <w:lvlText w:val="%5."/>
      <w:lvlJc w:val="left"/>
      <w:pPr>
        <w:ind w:left="4434" w:hanging="360"/>
      </w:pPr>
    </w:lvl>
    <w:lvl w:ilvl="5" w:tplc="140A001B">
      <w:start w:val="1"/>
      <w:numFmt w:val="lowerRoman"/>
      <w:lvlText w:val="%6."/>
      <w:lvlJc w:val="right"/>
      <w:pPr>
        <w:ind w:left="5154" w:hanging="180"/>
      </w:pPr>
    </w:lvl>
    <w:lvl w:ilvl="6" w:tplc="140A000F">
      <w:start w:val="1"/>
      <w:numFmt w:val="decimal"/>
      <w:lvlText w:val="%7."/>
      <w:lvlJc w:val="left"/>
      <w:pPr>
        <w:ind w:left="5874" w:hanging="360"/>
      </w:pPr>
    </w:lvl>
    <w:lvl w:ilvl="7" w:tplc="140A0019">
      <w:start w:val="1"/>
      <w:numFmt w:val="lowerLetter"/>
      <w:lvlText w:val="%8."/>
      <w:lvlJc w:val="left"/>
      <w:pPr>
        <w:ind w:left="6594" w:hanging="360"/>
      </w:pPr>
    </w:lvl>
    <w:lvl w:ilvl="8" w:tplc="140A001B">
      <w:start w:val="1"/>
      <w:numFmt w:val="lowerRoman"/>
      <w:lvlText w:val="%9."/>
      <w:lvlJc w:val="right"/>
      <w:pPr>
        <w:ind w:left="7314" w:hanging="180"/>
      </w:pPr>
    </w:lvl>
  </w:abstractNum>
  <w:abstractNum w:abstractNumId="23" w15:restartNumberingAfterBreak="0">
    <w:nsid w:val="35AF28A5"/>
    <w:multiLevelType w:val="hybridMultilevel"/>
    <w:tmpl w:val="1D64C56E"/>
    <w:lvl w:ilvl="0" w:tplc="140A000D">
      <w:start w:val="1"/>
      <w:numFmt w:val="bullet"/>
      <w:lvlText w:val=""/>
      <w:lvlJc w:val="left"/>
      <w:pPr>
        <w:ind w:left="1287" w:hanging="360"/>
      </w:pPr>
      <w:rPr>
        <w:rFonts w:ascii="Wingdings" w:hAnsi="Wingdings"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4" w15:restartNumberingAfterBreak="0">
    <w:nsid w:val="39FC25D4"/>
    <w:multiLevelType w:val="multilevel"/>
    <w:tmpl w:val="D154FA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D4C4950"/>
    <w:multiLevelType w:val="multilevel"/>
    <w:tmpl w:val="F9A013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F816CD"/>
    <w:multiLevelType w:val="multilevel"/>
    <w:tmpl w:val="4170F872"/>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ascii="Book Antiqua" w:eastAsia="Calibri" w:hAnsi="Book Antiqua" w:hint="default"/>
        <w:b/>
        <w:bCs/>
        <w:i w:val="0"/>
        <w:iCs w:val="0"/>
        <w:sz w:val="24"/>
        <w:szCs w:val="24"/>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7" w15:restartNumberingAfterBreak="0">
    <w:nsid w:val="43CA5A7A"/>
    <w:multiLevelType w:val="hybridMultilevel"/>
    <w:tmpl w:val="0478AB0C"/>
    <w:lvl w:ilvl="0" w:tplc="5B1CC4B0">
      <w:start w:val="1"/>
      <w:numFmt w:val="decimal"/>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B4729B8"/>
    <w:multiLevelType w:val="hybridMultilevel"/>
    <w:tmpl w:val="ED4046E4"/>
    <w:lvl w:ilvl="0" w:tplc="1DFA6C72">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B5673AE"/>
    <w:multiLevelType w:val="multilevel"/>
    <w:tmpl w:val="77402E8A"/>
    <w:styleLink w:val="Estilo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B677EB8"/>
    <w:multiLevelType w:val="hybridMultilevel"/>
    <w:tmpl w:val="FFC834D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1A86815"/>
    <w:multiLevelType w:val="hybridMultilevel"/>
    <w:tmpl w:val="773802C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4297CF1"/>
    <w:multiLevelType w:val="hybridMultilevel"/>
    <w:tmpl w:val="E32808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3" w15:restartNumberingAfterBreak="0">
    <w:nsid w:val="5498234B"/>
    <w:multiLevelType w:val="hybridMultilevel"/>
    <w:tmpl w:val="43C65536"/>
    <w:lvl w:ilvl="0" w:tplc="140A0019">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7970F41"/>
    <w:multiLevelType w:val="hybridMultilevel"/>
    <w:tmpl w:val="B66A913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8323E12"/>
    <w:multiLevelType w:val="hybridMultilevel"/>
    <w:tmpl w:val="9078B3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374280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5036DBA"/>
    <w:multiLevelType w:val="hybridMultilevel"/>
    <w:tmpl w:val="8D9290A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A5F19EF"/>
    <w:multiLevelType w:val="multilevel"/>
    <w:tmpl w:val="28048FD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9" w15:restartNumberingAfterBreak="0">
    <w:nsid w:val="6E7F460D"/>
    <w:multiLevelType w:val="multilevel"/>
    <w:tmpl w:val="6F2AF9C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F462116"/>
    <w:multiLevelType w:val="hybridMultilevel"/>
    <w:tmpl w:val="15FCDFD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11D47EE"/>
    <w:multiLevelType w:val="hybridMultilevel"/>
    <w:tmpl w:val="6600A2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19E136A"/>
    <w:multiLevelType w:val="hybridMultilevel"/>
    <w:tmpl w:val="934E8788"/>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3" w15:restartNumberingAfterBreak="0">
    <w:nsid w:val="72CD738C"/>
    <w:multiLevelType w:val="multilevel"/>
    <w:tmpl w:val="B286658E"/>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 w15:restartNumberingAfterBreak="0">
    <w:nsid w:val="76113444"/>
    <w:multiLevelType w:val="multilevel"/>
    <w:tmpl w:val="96662F62"/>
    <w:lvl w:ilvl="0">
      <w:start w:val="1"/>
      <w:numFmt w:val="decimal"/>
      <w:lvlText w:val="%1."/>
      <w:lvlJc w:val="left"/>
      <w:pPr>
        <w:ind w:left="360" w:hanging="360"/>
      </w:pPr>
      <w:rPr>
        <w:b/>
        <w:bCs/>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9382840"/>
    <w:multiLevelType w:val="multilevel"/>
    <w:tmpl w:val="3C001E6C"/>
    <w:lvl w:ilvl="0">
      <w:start w:val="1"/>
      <w:numFmt w:val="decimal"/>
      <w:lvlText w:val="%1."/>
      <w:lvlJc w:val="left"/>
      <w:pPr>
        <w:ind w:left="360" w:hanging="360"/>
      </w:pPr>
      <w:rPr>
        <w:rFonts w:hint="default"/>
      </w:rPr>
    </w:lvl>
    <w:lvl w:ilvl="1">
      <w:start w:val="1"/>
      <w:numFmt w:val="decimal"/>
      <w:lvlText w:val="%1.%2."/>
      <w:lvlJc w:val="left"/>
      <w:pPr>
        <w:ind w:left="2140" w:hanging="720"/>
      </w:pPr>
      <w:rPr>
        <w:rFonts w:hint="default"/>
        <w:b/>
        <w:bCs w:val="0"/>
      </w:rPr>
    </w:lvl>
    <w:lvl w:ilvl="2">
      <w:start w:val="1"/>
      <w:numFmt w:val="decimal"/>
      <w:lvlText w:val="%1.%2.%3."/>
      <w:lvlJc w:val="left"/>
      <w:pPr>
        <w:ind w:left="3560" w:hanging="720"/>
      </w:pPr>
      <w:rPr>
        <w:rFonts w:hint="default"/>
      </w:rPr>
    </w:lvl>
    <w:lvl w:ilvl="3">
      <w:start w:val="1"/>
      <w:numFmt w:val="decimal"/>
      <w:lvlText w:val="%1.%2.%3.%4."/>
      <w:lvlJc w:val="left"/>
      <w:pPr>
        <w:ind w:left="5340" w:hanging="1080"/>
      </w:pPr>
      <w:rPr>
        <w:rFonts w:hint="default"/>
      </w:rPr>
    </w:lvl>
    <w:lvl w:ilvl="4">
      <w:start w:val="1"/>
      <w:numFmt w:val="decimal"/>
      <w:lvlText w:val="%1.%2.%3.%4.%5."/>
      <w:lvlJc w:val="left"/>
      <w:pPr>
        <w:ind w:left="6760" w:hanging="1080"/>
      </w:pPr>
      <w:rPr>
        <w:rFonts w:hint="default"/>
      </w:rPr>
    </w:lvl>
    <w:lvl w:ilvl="5">
      <w:start w:val="1"/>
      <w:numFmt w:val="decimal"/>
      <w:lvlText w:val="%1.%2.%3.%4.%5.%6."/>
      <w:lvlJc w:val="left"/>
      <w:pPr>
        <w:ind w:left="8540" w:hanging="1440"/>
      </w:pPr>
      <w:rPr>
        <w:rFonts w:hint="default"/>
      </w:rPr>
    </w:lvl>
    <w:lvl w:ilvl="6">
      <w:start w:val="1"/>
      <w:numFmt w:val="decimal"/>
      <w:lvlText w:val="%1.%2.%3.%4.%5.%6.%7."/>
      <w:lvlJc w:val="left"/>
      <w:pPr>
        <w:ind w:left="9960" w:hanging="1440"/>
      </w:pPr>
      <w:rPr>
        <w:rFonts w:hint="default"/>
      </w:rPr>
    </w:lvl>
    <w:lvl w:ilvl="7">
      <w:start w:val="1"/>
      <w:numFmt w:val="decimal"/>
      <w:lvlText w:val="%1.%2.%3.%4.%5.%6.%7.%8."/>
      <w:lvlJc w:val="left"/>
      <w:pPr>
        <w:ind w:left="11740" w:hanging="1800"/>
      </w:pPr>
      <w:rPr>
        <w:rFonts w:hint="default"/>
      </w:rPr>
    </w:lvl>
    <w:lvl w:ilvl="8">
      <w:start w:val="1"/>
      <w:numFmt w:val="decimal"/>
      <w:lvlText w:val="%1.%2.%3.%4.%5.%6.%7.%8.%9."/>
      <w:lvlJc w:val="left"/>
      <w:pPr>
        <w:ind w:left="13520" w:hanging="2160"/>
      </w:pPr>
      <w:rPr>
        <w:rFonts w:hint="default"/>
      </w:rPr>
    </w:lvl>
  </w:abstractNum>
  <w:abstractNum w:abstractNumId="46" w15:restartNumberingAfterBreak="0">
    <w:nsid w:val="7CC26863"/>
    <w:multiLevelType w:val="multilevel"/>
    <w:tmpl w:val="BCD49ED8"/>
    <w:lvl w:ilvl="0">
      <w:start w:val="1"/>
      <w:numFmt w:val="decimal"/>
      <w:suff w:val="space"/>
      <w:lvlText w:val="%1"/>
      <w:lvlJc w:val="left"/>
      <w:pPr>
        <w:ind w:left="432" w:hanging="432"/>
      </w:pPr>
      <w:rPr>
        <w:rFonts w:hint="default"/>
        <w:b/>
        <w:color w:val="000000" w:themeColor="text1"/>
        <w:u w:color="FFFFFF" w:themeColor="background1"/>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7E375F68"/>
    <w:multiLevelType w:val="multilevel"/>
    <w:tmpl w:val="77402E8A"/>
    <w:numStyleLink w:val="Estilo1"/>
  </w:abstractNum>
  <w:abstractNum w:abstractNumId="48" w15:restartNumberingAfterBreak="0">
    <w:nsid w:val="7FF06676"/>
    <w:multiLevelType w:val="hybridMultilevel"/>
    <w:tmpl w:val="0F22FA56"/>
    <w:lvl w:ilvl="0" w:tplc="7B780DAC">
      <w:start w:val="1"/>
      <w:numFmt w:val="lowerLetter"/>
      <w:lvlText w:val="%1."/>
      <w:lvlJc w:val="left"/>
      <w:pPr>
        <w:ind w:left="1068" w:hanging="708"/>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981975">
    <w:abstractNumId w:val="10"/>
  </w:num>
  <w:num w:numId="2" w16cid:durableId="1729453193">
    <w:abstractNumId w:val="24"/>
  </w:num>
  <w:num w:numId="3" w16cid:durableId="252469133">
    <w:abstractNumId w:val="3"/>
  </w:num>
  <w:num w:numId="4" w16cid:durableId="1333990714">
    <w:abstractNumId w:val="46"/>
  </w:num>
  <w:num w:numId="5" w16cid:durableId="1276210961">
    <w:abstractNumId w:val="21"/>
  </w:num>
  <w:num w:numId="6" w16cid:durableId="2016304507">
    <w:abstractNumId w:val="44"/>
  </w:num>
  <w:num w:numId="7" w16cid:durableId="1009796086">
    <w:abstractNumId w:val="5"/>
  </w:num>
  <w:num w:numId="8" w16cid:durableId="1468936038">
    <w:abstractNumId w:val="48"/>
  </w:num>
  <w:num w:numId="9" w16cid:durableId="377439704">
    <w:abstractNumId w:val="0"/>
  </w:num>
  <w:num w:numId="10" w16cid:durableId="1058289091">
    <w:abstractNumId w:val="34"/>
  </w:num>
  <w:num w:numId="11" w16cid:durableId="1339307555">
    <w:abstractNumId w:val="31"/>
  </w:num>
  <w:num w:numId="12" w16cid:durableId="1892421628">
    <w:abstractNumId w:val="42"/>
  </w:num>
  <w:num w:numId="13" w16cid:durableId="151024556">
    <w:abstractNumId w:val="37"/>
  </w:num>
  <w:num w:numId="14" w16cid:durableId="446314650">
    <w:abstractNumId w:val="30"/>
  </w:num>
  <w:num w:numId="15" w16cid:durableId="1260680033">
    <w:abstractNumId w:val="33"/>
  </w:num>
  <w:num w:numId="16" w16cid:durableId="242423057">
    <w:abstractNumId w:val="27"/>
  </w:num>
  <w:num w:numId="17" w16cid:durableId="1548490109">
    <w:abstractNumId w:val="1"/>
  </w:num>
  <w:num w:numId="18" w16cid:durableId="1813446956">
    <w:abstractNumId w:val="35"/>
  </w:num>
  <w:num w:numId="19" w16cid:durableId="133253021">
    <w:abstractNumId w:val="12"/>
  </w:num>
  <w:num w:numId="20" w16cid:durableId="534007671">
    <w:abstractNumId w:val="36"/>
  </w:num>
  <w:num w:numId="21" w16cid:durableId="727535991">
    <w:abstractNumId w:val="15"/>
  </w:num>
  <w:num w:numId="22" w16cid:durableId="1102142104">
    <w:abstractNumId w:val="32"/>
  </w:num>
  <w:num w:numId="23" w16cid:durableId="126747445">
    <w:abstractNumId w:val="23"/>
  </w:num>
  <w:num w:numId="24" w16cid:durableId="887885739">
    <w:abstractNumId w:val="41"/>
  </w:num>
  <w:num w:numId="25" w16cid:durableId="1230458001">
    <w:abstractNumId w:val="14"/>
  </w:num>
  <w:num w:numId="26" w16cid:durableId="901057614">
    <w:abstractNumId w:val="28"/>
  </w:num>
  <w:num w:numId="27" w16cid:durableId="1022903580">
    <w:abstractNumId w:val="8"/>
  </w:num>
  <w:num w:numId="28" w16cid:durableId="1568613011">
    <w:abstractNumId w:val="18"/>
  </w:num>
  <w:num w:numId="29" w16cid:durableId="1130244868">
    <w:abstractNumId w:val="43"/>
  </w:num>
  <w:num w:numId="30" w16cid:durableId="1199122679">
    <w:abstractNumId w:val="25"/>
  </w:num>
  <w:num w:numId="31" w16cid:durableId="215312570">
    <w:abstractNumId w:val="45"/>
  </w:num>
  <w:num w:numId="32" w16cid:durableId="2137091527">
    <w:abstractNumId w:val="19"/>
  </w:num>
  <w:num w:numId="33" w16cid:durableId="2042321534">
    <w:abstractNumId w:val="38"/>
  </w:num>
  <w:num w:numId="34" w16cid:durableId="357314743">
    <w:abstractNumId w:val="7"/>
  </w:num>
  <w:num w:numId="35" w16cid:durableId="770778606">
    <w:abstractNumId w:val="29"/>
  </w:num>
  <w:num w:numId="36" w16cid:durableId="1254896255">
    <w:abstractNumId w:val="47"/>
  </w:num>
  <w:num w:numId="37" w16cid:durableId="10979442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753542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227674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47725177">
    <w:abstractNumId w:val="40"/>
  </w:num>
  <w:num w:numId="41" w16cid:durableId="270164085">
    <w:abstractNumId w:val="11"/>
  </w:num>
  <w:num w:numId="42" w16cid:durableId="595598026">
    <w:abstractNumId w:val="6"/>
  </w:num>
  <w:num w:numId="43" w16cid:durableId="1806656669">
    <w:abstractNumId w:val="26"/>
  </w:num>
  <w:num w:numId="44" w16cid:durableId="706370317">
    <w:abstractNumId w:val="38"/>
  </w:num>
  <w:num w:numId="45" w16cid:durableId="431627472">
    <w:abstractNumId w:val="4"/>
  </w:num>
  <w:num w:numId="46" w16cid:durableId="1723141143">
    <w:abstractNumId w:val="9"/>
  </w:num>
  <w:num w:numId="47" w16cid:durableId="1420639935">
    <w:abstractNumId w:val="2"/>
  </w:num>
  <w:num w:numId="48" w16cid:durableId="479427064">
    <w:abstractNumId w:val="39"/>
  </w:num>
  <w:num w:numId="49" w16cid:durableId="1573655193">
    <w:abstractNumId w:val="13"/>
  </w:num>
  <w:num w:numId="50" w16cid:durableId="1616523584">
    <w:abstractNumId w:val="38"/>
  </w:num>
  <w:num w:numId="51" w16cid:durableId="810051615">
    <w:abstractNumId w:val="38"/>
  </w:num>
  <w:num w:numId="52" w16cid:durableId="1816143658">
    <w:abstractNumId w:val="38"/>
  </w:num>
  <w:num w:numId="53" w16cid:durableId="1349941671">
    <w:abstractNumId w:val="38"/>
  </w:num>
  <w:num w:numId="54" w16cid:durableId="722796808">
    <w:abstractNumId w:val="38"/>
  </w:num>
  <w:num w:numId="55" w16cid:durableId="1747923690">
    <w:abstractNumId w:val="38"/>
  </w:num>
  <w:num w:numId="56" w16cid:durableId="472455597">
    <w:abstractNumId w:val="17"/>
  </w:num>
  <w:num w:numId="57" w16cid:durableId="1208369291">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91"/>
    <w:rsid w:val="00000A15"/>
    <w:rsid w:val="00000A71"/>
    <w:rsid w:val="000013FE"/>
    <w:rsid w:val="00001D13"/>
    <w:rsid w:val="00003FFC"/>
    <w:rsid w:val="0000446B"/>
    <w:rsid w:val="00005B82"/>
    <w:rsid w:val="00005FA9"/>
    <w:rsid w:val="00007130"/>
    <w:rsid w:val="000071D4"/>
    <w:rsid w:val="00007BA0"/>
    <w:rsid w:val="00010F69"/>
    <w:rsid w:val="000131B2"/>
    <w:rsid w:val="00013B21"/>
    <w:rsid w:val="00014A66"/>
    <w:rsid w:val="00015673"/>
    <w:rsid w:val="00017F5A"/>
    <w:rsid w:val="000213AA"/>
    <w:rsid w:val="00021A0A"/>
    <w:rsid w:val="00021CDE"/>
    <w:rsid w:val="00021FAB"/>
    <w:rsid w:val="0002656C"/>
    <w:rsid w:val="00026D20"/>
    <w:rsid w:val="00026EC6"/>
    <w:rsid w:val="000305C8"/>
    <w:rsid w:val="0003161A"/>
    <w:rsid w:val="000339AD"/>
    <w:rsid w:val="00036974"/>
    <w:rsid w:val="0003756B"/>
    <w:rsid w:val="00037D5A"/>
    <w:rsid w:val="000418FF"/>
    <w:rsid w:val="00041CEB"/>
    <w:rsid w:val="000439A6"/>
    <w:rsid w:val="00044B01"/>
    <w:rsid w:val="0004535C"/>
    <w:rsid w:val="00045C7B"/>
    <w:rsid w:val="00046BBC"/>
    <w:rsid w:val="00046C2C"/>
    <w:rsid w:val="000525EE"/>
    <w:rsid w:val="00052FA0"/>
    <w:rsid w:val="00053B04"/>
    <w:rsid w:val="00054B06"/>
    <w:rsid w:val="00055156"/>
    <w:rsid w:val="000551DF"/>
    <w:rsid w:val="000562A5"/>
    <w:rsid w:val="00057275"/>
    <w:rsid w:val="00062608"/>
    <w:rsid w:val="00063E8C"/>
    <w:rsid w:val="00067583"/>
    <w:rsid w:val="00070077"/>
    <w:rsid w:val="00072069"/>
    <w:rsid w:val="000727A8"/>
    <w:rsid w:val="0007348F"/>
    <w:rsid w:val="00073BED"/>
    <w:rsid w:val="000753E5"/>
    <w:rsid w:val="00076E7E"/>
    <w:rsid w:val="000776B9"/>
    <w:rsid w:val="00077AC4"/>
    <w:rsid w:val="00080B6C"/>
    <w:rsid w:val="000810E2"/>
    <w:rsid w:val="0008207F"/>
    <w:rsid w:val="00084B02"/>
    <w:rsid w:val="000939EC"/>
    <w:rsid w:val="00095E60"/>
    <w:rsid w:val="000972C6"/>
    <w:rsid w:val="00097669"/>
    <w:rsid w:val="000A07F6"/>
    <w:rsid w:val="000A2C58"/>
    <w:rsid w:val="000A5CEC"/>
    <w:rsid w:val="000A75C1"/>
    <w:rsid w:val="000A7687"/>
    <w:rsid w:val="000B07B1"/>
    <w:rsid w:val="000B53B7"/>
    <w:rsid w:val="000B5955"/>
    <w:rsid w:val="000B5F22"/>
    <w:rsid w:val="000B6C61"/>
    <w:rsid w:val="000C2B7F"/>
    <w:rsid w:val="000C389A"/>
    <w:rsid w:val="000C50A2"/>
    <w:rsid w:val="000C58F9"/>
    <w:rsid w:val="000D1D9D"/>
    <w:rsid w:val="000D3503"/>
    <w:rsid w:val="000D6C98"/>
    <w:rsid w:val="000E0054"/>
    <w:rsid w:val="000E01D9"/>
    <w:rsid w:val="000E0912"/>
    <w:rsid w:val="000E0A62"/>
    <w:rsid w:val="000E10D5"/>
    <w:rsid w:val="000E1A22"/>
    <w:rsid w:val="000E235D"/>
    <w:rsid w:val="000E23D4"/>
    <w:rsid w:val="000E2C4D"/>
    <w:rsid w:val="000F3A1B"/>
    <w:rsid w:val="000F3D13"/>
    <w:rsid w:val="000F3D90"/>
    <w:rsid w:val="000F3F47"/>
    <w:rsid w:val="000F4AEB"/>
    <w:rsid w:val="000F5050"/>
    <w:rsid w:val="000F5406"/>
    <w:rsid w:val="000F6D0D"/>
    <w:rsid w:val="00100EAF"/>
    <w:rsid w:val="0010190A"/>
    <w:rsid w:val="00101E4F"/>
    <w:rsid w:val="00104842"/>
    <w:rsid w:val="001048B6"/>
    <w:rsid w:val="00106553"/>
    <w:rsid w:val="00106F7A"/>
    <w:rsid w:val="0010739F"/>
    <w:rsid w:val="00111E84"/>
    <w:rsid w:val="001147E5"/>
    <w:rsid w:val="001159D1"/>
    <w:rsid w:val="0012040D"/>
    <w:rsid w:val="00125BC1"/>
    <w:rsid w:val="00126715"/>
    <w:rsid w:val="0013048D"/>
    <w:rsid w:val="001312E5"/>
    <w:rsid w:val="0013549D"/>
    <w:rsid w:val="0013561F"/>
    <w:rsid w:val="00136502"/>
    <w:rsid w:val="00140549"/>
    <w:rsid w:val="00142439"/>
    <w:rsid w:val="0014263B"/>
    <w:rsid w:val="00143752"/>
    <w:rsid w:val="00143896"/>
    <w:rsid w:val="00146748"/>
    <w:rsid w:val="001471BB"/>
    <w:rsid w:val="00150284"/>
    <w:rsid w:val="00151051"/>
    <w:rsid w:val="00151D14"/>
    <w:rsid w:val="00151D7B"/>
    <w:rsid w:val="00153198"/>
    <w:rsid w:val="001535C3"/>
    <w:rsid w:val="00155280"/>
    <w:rsid w:val="001555E9"/>
    <w:rsid w:val="00155993"/>
    <w:rsid w:val="00156408"/>
    <w:rsid w:val="00156DBD"/>
    <w:rsid w:val="001579F4"/>
    <w:rsid w:val="00162586"/>
    <w:rsid w:val="00165F47"/>
    <w:rsid w:val="001705D1"/>
    <w:rsid w:val="001707D9"/>
    <w:rsid w:val="00170A95"/>
    <w:rsid w:val="00171FAE"/>
    <w:rsid w:val="00172F63"/>
    <w:rsid w:val="00173483"/>
    <w:rsid w:val="00176445"/>
    <w:rsid w:val="00176897"/>
    <w:rsid w:val="00177201"/>
    <w:rsid w:val="00177EEC"/>
    <w:rsid w:val="00180158"/>
    <w:rsid w:val="00180B1E"/>
    <w:rsid w:val="001818D1"/>
    <w:rsid w:val="00182AA5"/>
    <w:rsid w:val="0018446B"/>
    <w:rsid w:val="001847DD"/>
    <w:rsid w:val="00184F20"/>
    <w:rsid w:val="001863EB"/>
    <w:rsid w:val="00186631"/>
    <w:rsid w:val="00187B0F"/>
    <w:rsid w:val="001900A3"/>
    <w:rsid w:val="001923FA"/>
    <w:rsid w:val="0019244F"/>
    <w:rsid w:val="00192AFB"/>
    <w:rsid w:val="0019527A"/>
    <w:rsid w:val="001956A4"/>
    <w:rsid w:val="00195994"/>
    <w:rsid w:val="00196456"/>
    <w:rsid w:val="001967C0"/>
    <w:rsid w:val="001973D4"/>
    <w:rsid w:val="001A0743"/>
    <w:rsid w:val="001A1821"/>
    <w:rsid w:val="001A4267"/>
    <w:rsid w:val="001A5A7E"/>
    <w:rsid w:val="001A657F"/>
    <w:rsid w:val="001B17C2"/>
    <w:rsid w:val="001B2136"/>
    <w:rsid w:val="001B2F6C"/>
    <w:rsid w:val="001B3AC2"/>
    <w:rsid w:val="001B4D4F"/>
    <w:rsid w:val="001B60D1"/>
    <w:rsid w:val="001B65FC"/>
    <w:rsid w:val="001C0398"/>
    <w:rsid w:val="001C088F"/>
    <w:rsid w:val="001C0FD7"/>
    <w:rsid w:val="001C1448"/>
    <w:rsid w:val="001C1935"/>
    <w:rsid w:val="001C22F7"/>
    <w:rsid w:val="001C3F31"/>
    <w:rsid w:val="001D0A36"/>
    <w:rsid w:val="001D1604"/>
    <w:rsid w:val="001D328F"/>
    <w:rsid w:val="001D6E4B"/>
    <w:rsid w:val="001D700E"/>
    <w:rsid w:val="001E00CD"/>
    <w:rsid w:val="001E23AD"/>
    <w:rsid w:val="001E487C"/>
    <w:rsid w:val="001E7CED"/>
    <w:rsid w:val="001F00D2"/>
    <w:rsid w:val="001F0422"/>
    <w:rsid w:val="001F1609"/>
    <w:rsid w:val="001F582F"/>
    <w:rsid w:val="001F7701"/>
    <w:rsid w:val="00200787"/>
    <w:rsid w:val="002011D1"/>
    <w:rsid w:val="00201410"/>
    <w:rsid w:val="00202359"/>
    <w:rsid w:val="00204DC3"/>
    <w:rsid w:val="0020521D"/>
    <w:rsid w:val="00205AF3"/>
    <w:rsid w:val="00206268"/>
    <w:rsid w:val="002065BA"/>
    <w:rsid w:val="0020686F"/>
    <w:rsid w:val="00207D10"/>
    <w:rsid w:val="00210159"/>
    <w:rsid w:val="00210FF6"/>
    <w:rsid w:val="0021629B"/>
    <w:rsid w:val="00216C76"/>
    <w:rsid w:val="002208C0"/>
    <w:rsid w:val="00220F35"/>
    <w:rsid w:val="00225C5A"/>
    <w:rsid w:val="00227DBE"/>
    <w:rsid w:val="00227EBF"/>
    <w:rsid w:val="002300FA"/>
    <w:rsid w:val="00232C7B"/>
    <w:rsid w:val="00232E7B"/>
    <w:rsid w:val="002332C5"/>
    <w:rsid w:val="00233335"/>
    <w:rsid w:val="0023512A"/>
    <w:rsid w:val="00236DE5"/>
    <w:rsid w:val="0023736E"/>
    <w:rsid w:val="00242E50"/>
    <w:rsid w:val="002443DC"/>
    <w:rsid w:val="002444BA"/>
    <w:rsid w:val="00246394"/>
    <w:rsid w:val="00246CFE"/>
    <w:rsid w:val="00247DDF"/>
    <w:rsid w:val="00250E37"/>
    <w:rsid w:val="00251558"/>
    <w:rsid w:val="002518FA"/>
    <w:rsid w:val="00251A05"/>
    <w:rsid w:val="00252ADC"/>
    <w:rsid w:val="00253CB8"/>
    <w:rsid w:val="0025691E"/>
    <w:rsid w:val="00256DE3"/>
    <w:rsid w:val="00256E02"/>
    <w:rsid w:val="002570A8"/>
    <w:rsid w:val="00261075"/>
    <w:rsid w:val="00262353"/>
    <w:rsid w:val="00262828"/>
    <w:rsid w:val="00263DDD"/>
    <w:rsid w:val="002641EC"/>
    <w:rsid w:val="00265141"/>
    <w:rsid w:val="00266262"/>
    <w:rsid w:val="0026763C"/>
    <w:rsid w:val="00267CD9"/>
    <w:rsid w:val="00271096"/>
    <w:rsid w:val="00271228"/>
    <w:rsid w:val="002720C8"/>
    <w:rsid w:val="00272467"/>
    <w:rsid w:val="00272D02"/>
    <w:rsid w:val="00272E3B"/>
    <w:rsid w:val="0027353A"/>
    <w:rsid w:val="00273755"/>
    <w:rsid w:val="00273A46"/>
    <w:rsid w:val="00273FF4"/>
    <w:rsid w:val="002778B4"/>
    <w:rsid w:val="002845C3"/>
    <w:rsid w:val="0028525D"/>
    <w:rsid w:val="00285988"/>
    <w:rsid w:val="00287102"/>
    <w:rsid w:val="00291A16"/>
    <w:rsid w:val="00293AD7"/>
    <w:rsid w:val="00294241"/>
    <w:rsid w:val="0029688E"/>
    <w:rsid w:val="00296AA8"/>
    <w:rsid w:val="002A0F1B"/>
    <w:rsid w:val="002A28C1"/>
    <w:rsid w:val="002A5E14"/>
    <w:rsid w:val="002A63C1"/>
    <w:rsid w:val="002A75AC"/>
    <w:rsid w:val="002B05F9"/>
    <w:rsid w:val="002B171B"/>
    <w:rsid w:val="002B4EC4"/>
    <w:rsid w:val="002B6974"/>
    <w:rsid w:val="002B7112"/>
    <w:rsid w:val="002B7A92"/>
    <w:rsid w:val="002C02AE"/>
    <w:rsid w:val="002C0D97"/>
    <w:rsid w:val="002C1683"/>
    <w:rsid w:val="002C2B8B"/>
    <w:rsid w:val="002C337D"/>
    <w:rsid w:val="002C4DEB"/>
    <w:rsid w:val="002C6854"/>
    <w:rsid w:val="002C7CC3"/>
    <w:rsid w:val="002D0EFE"/>
    <w:rsid w:val="002D17F7"/>
    <w:rsid w:val="002E0D1B"/>
    <w:rsid w:val="002E390E"/>
    <w:rsid w:val="002E3BE4"/>
    <w:rsid w:val="002E440C"/>
    <w:rsid w:val="002F0BE9"/>
    <w:rsid w:val="002F1BBF"/>
    <w:rsid w:val="002F30A1"/>
    <w:rsid w:val="002F4B5D"/>
    <w:rsid w:val="002F5B1E"/>
    <w:rsid w:val="002F5F4F"/>
    <w:rsid w:val="002F7707"/>
    <w:rsid w:val="002F78AD"/>
    <w:rsid w:val="00300723"/>
    <w:rsid w:val="00301DA5"/>
    <w:rsid w:val="00304B1A"/>
    <w:rsid w:val="00304F53"/>
    <w:rsid w:val="00310EF7"/>
    <w:rsid w:val="00312330"/>
    <w:rsid w:val="00312945"/>
    <w:rsid w:val="00312B20"/>
    <w:rsid w:val="00312F1D"/>
    <w:rsid w:val="00313126"/>
    <w:rsid w:val="003143DD"/>
    <w:rsid w:val="0031657A"/>
    <w:rsid w:val="003215B3"/>
    <w:rsid w:val="00321F31"/>
    <w:rsid w:val="0032273B"/>
    <w:rsid w:val="00324621"/>
    <w:rsid w:val="003260BB"/>
    <w:rsid w:val="00326AD6"/>
    <w:rsid w:val="00331152"/>
    <w:rsid w:val="00331299"/>
    <w:rsid w:val="00331FEE"/>
    <w:rsid w:val="0033208A"/>
    <w:rsid w:val="003325D0"/>
    <w:rsid w:val="00332610"/>
    <w:rsid w:val="0033312D"/>
    <w:rsid w:val="003351C8"/>
    <w:rsid w:val="00335808"/>
    <w:rsid w:val="00335BD2"/>
    <w:rsid w:val="00336A1C"/>
    <w:rsid w:val="003378BE"/>
    <w:rsid w:val="00337A8F"/>
    <w:rsid w:val="00342155"/>
    <w:rsid w:val="00342653"/>
    <w:rsid w:val="003438F5"/>
    <w:rsid w:val="0034647F"/>
    <w:rsid w:val="00346D4A"/>
    <w:rsid w:val="00347246"/>
    <w:rsid w:val="003476BD"/>
    <w:rsid w:val="00351440"/>
    <w:rsid w:val="00351B2C"/>
    <w:rsid w:val="00353E88"/>
    <w:rsid w:val="00353EB4"/>
    <w:rsid w:val="00354D1E"/>
    <w:rsid w:val="0035512A"/>
    <w:rsid w:val="00360D1C"/>
    <w:rsid w:val="003637BA"/>
    <w:rsid w:val="00363D51"/>
    <w:rsid w:val="00364498"/>
    <w:rsid w:val="00364D68"/>
    <w:rsid w:val="003653BA"/>
    <w:rsid w:val="0036752F"/>
    <w:rsid w:val="00370C40"/>
    <w:rsid w:val="00373957"/>
    <w:rsid w:val="00373A3D"/>
    <w:rsid w:val="00374182"/>
    <w:rsid w:val="003742F1"/>
    <w:rsid w:val="00376DC9"/>
    <w:rsid w:val="00377360"/>
    <w:rsid w:val="003804C8"/>
    <w:rsid w:val="0038068D"/>
    <w:rsid w:val="003813EC"/>
    <w:rsid w:val="00382A9E"/>
    <w:rsid w:val="00383CCB"/>
    <w:rsid w:val="00383F5B"/>
    <w:rsid w:val="00384E11"/>
    <w:rsid w:val="00385494"/>
    <w:rsid w:val="003867E2"/>
    <w:rsid w:val="00386BB3"/>
    <w:rsid w:val="00386EF6"/>
    <w:rsid w:val="0038771D"/>
    <w:rsid w:val="00387924"/>
    <w:rsid w:val="0039011A"/>
    <w:rsid w:val="00393F2D"/>
    <w:rsid w:val="00394311"/>
    <w:rsid w:val="00394ED3"/>
    <w:rsid w:val="0039527E"/>
    <w:rsid w:val="003952B9"/>
    <w:rsid w:val="00397A7B"/>
    <w:rsid w:val="00397CE2"/>
    <w:rsid w:val="00397DC3"/>
    <w:rsid w:val="003A09C0"/>
    <w:rsid w:val="003A1AB6"/>
    <w:rsid w:val="003A1D8D"/>
    <w:rsid w:val="003A2EBA"/>
    <w:rsid w:val="003A30AE"/>
    <w:rsid w:val="003A4031"/>
    <w:rsid w:val="003A40B9"/>
    <w:rsid w:val="003A41B6"/>
    <w:rsid w:val="003A42B6"/>
    <w:rsid w:val="003A4703"/>
    <w:rsid w:val="003A5B97"/>
    <w:rsid w:val="003A73D1"/>
    <w:rsid w:val="003B267A"/>
    <w:rsid w:val="003B2788"/>
    <w:rsid w:val="003B30EB"/>
    <w:rsid w:val="003B3955"/>
    <w:rsid w:val="003B487D"/>
    <w:rsid w:val="003B7B74"/>
    <w:rsid w:val="003C1858"/>
    <w:rsid w:val="003C1D8C"/>
    <w:rsid w:val="003C2BE6"/>
    <w:rsid w:val="003C54F3"/>
    <w:rsid w:val="003C58A3"/>
    <w:rsid w:val="003C5E41"/>
    <w:rsid w:val="003C7DA6"/>
    <w:rsid w:val="003D0709"/>
    <w:rsid w:val="003D1E6B"/>
    <w:rsid w:val="003D5EEE"/>
    <w:rsid w:val="003D6815"/>
    <w:rsid w:val="003D6C37"/>
    <w:rsid w:val="003E0D53"/>
    <w:rsid w:val="003E690B"/>
    <w:rsid w:val="003E73F5"/>
    <w:rsid w:val="003E7451"/>
    <w:rsid w:val="003E7BB8"/>
    <w:rsid w:val="003F05A8"/>
    <w:rsid w:val="003F136E"/>
    <w:rsid w:val="003F2B68"/>
    <w:rsid w:val="003F3375"/>
    <w:rsid w:val="003F602F"/>
    <w:rsid w:val="003F6C93"/>
    <w:rsid w:val="004029B7"/>
    <w:rsid w:val="00405F47"/>
    <w:rsid w:val="00406401"/>
    <w:rsid w:val="00407748"/>
    <w:rsid w:val="00407933"/>
    <w:rsid w:val="00410E2B"/>
    <w:rsid w:val="0041248C"/>
    <w:rsid w:val="0041406F"/>
    <w:rsid w:val="00414603"/>
    <w:rsid w:val="00416F40"/>
    <w:rsid w:val="00417E4E"/>
    <w:rsid w:val="00421BCB"/>
    <w:rsid w:val="00422656"/>
    <w:rsid w:val="00422E7B"/>
    <w:rsid w:val="00423D64"/>
    <w:rsid w:val="00423F0F"/>
    <w:rsid w:val="00424D48"/>
    <w:rsid w:val="0042509D"/>
    <w:rsid w:val="0042629D"/>
    <w:rsid w:val="0042BD94"/>
    <w:rsid w:val="00430011"/>
    <w:rsid w:val="00431681"/>
    <w:rsid w:val="00431CBE"/>
    <w:rsid w:val="004329C9"/>
    <w:rsid w:val="00432C6F"/>
    <w:rsid w:val="00432EB1"/>
    <w:rsid w:val="00434237"/>
    <w:rsid w:val="00435819"/>
    <w:rsid w:val="004400F0"/>
    <w:rsid w:val="00443052"/>
    <w:rsid w:val="00447CE9"/>
    <w:rsid w:val="00450599"/>
    <w:rsid w:val="00450866"/>
    <w:rsid w:val="004526E6"/>
    <w:rsid w:val="00452CEB"/>
    <w:rsid w:val="004541F0"/>
    <w:rsid w:val="0045425D"/>
    <w:rsid w:val="00455735"/>
    <w:rsid w:val="00456804"/>
    <w:rsid w:val="004575FB"/>
    <w:rsid w:val="00457A3E"/>
    <w:rsid w:val="00463AA6"/>
    <w:rsid w:val="00464A1B"/>
    <w:rsid w:val="0046508A"/>
    <w:rsid w:val="004674D6"/>
    <w:rsid w:val="00470F96"/>
    <w:rsid w:val="00471B32"/>
    <w:rsid w:val="00473218"/>
    <w:rsid w:val="00474705"/>
    <w:rsid w:val="00474943"/>
    <w:rsid w:val="00476A54"/>
    <w:rsid w:val="00476E11"/>
    <w:rsid w:val="00482CC9"/>
    <w:rsid w:val="0048427A"/>
    <w:rsid w:val="00484DCD"/>
    <w:rsid w:val="0048624E"/>
    <w:rsid w:val="004865C8"/>
    <w:rsid w:val="00486B84"/>
    <w:rsid w:val="00486FFF"/>
    <w:rsid w:val="004901BE"/>
    <w:rsid w:val="0049030B"/>
    <w:rsid w:val="00492CB9"/>
    <w:rsid w:val="00493457"/>
    <w:rsid w:val="00493A86"/>
    <w:rsid w:val="00494EB7"/>
    <w:rsid w:val="004960B3"/>
    <w:rsid w:val="004A0D16"/>
    <w:rsid w:val="004A38F6"/>
    <w:rsid w:val="004A4552"/>
    <w:rsid w:val="004A5DB2"/>
    <w:rsid w:val="004A6DE1"/>
    <w:rsid w:val="004AD36B"/>
    <w:rsid w:val="004B3BB8"/>
    <w:rsid w:val="004C02C7"/>
    <w:rsid w:val="004C08C0"/>
    <w:rsid w:val="004C13CE"/>
    <w:rsid w:val="004C1A32"/>
    <w:rsid w:val="004C1EFA"/>
    <w:rsid w:val="004C283B"/>
    <w:rsid w:val="004C3682"/>
    <w:rsid w:val="004C593A"/>
    <w:rsid w:val="004C5B0C"/>
    <w:rsid w:val="004C5B6E"/>
    <w:rsid w:val="004C6838"/>
    <w:rsid w:val="004C7F2E"/>
    <w:rsid w:val="004D0697"/>
    <w:rsid w:val="004D1CA7"/>
    <w:rsid w:val="004D2BA8"/>
    <w:rsid w:val="004D2D6E"/>
    <w:rsid w:val="004D3A55"/>
    <w:rsid w:val="004D5476"/>
    <w:rsid w:val="004D5887"/>
    <w:rsid w:val="004D5A19"/>
    <w:rsid w:val="004E03ED"/>
    <w:rsid w:val="004E0BC5"/>
    <w:rsid w:val="004E1910"/>
    <w:rsid w:val="004E24C4"/>
    <w:rsid w:val="004E308E"/>
    <w:rsid w:val="004E4370"/>
    <w:rsid w:val="004E4D36"/>
    <w:rsid w:val="004E5C4C"/>
    <w:rsid w:val="004E60D1"/>
    <w:rsid w:val="004E6EE6"/>
    <w:rsid w:val="004F182E"/>
    <w:rsid w:val="004F19FB"/>
    <w:rsid w:val="005007F9"/>
    <w:rsid w:val="005014FF"/>
    <w:rsid w:val="005019EB"/>
    <w:rsid w:val="00502A2A"/>
    <w:rsid w:val="00502E3D"/>
    <w:rsid w:val="0050335F"/>
    <w:rsid w:val="00503973"/>
    <w:rsid w:val="00504761"/>
    <w:rsid w:val="00505A99"/>
    <w:rsid w:val="00506A6F"/>
    <w:rsid w:val="00510019"/>
    <w:rsid w:val="00511BCC"/>
    <w:rsid w:val="00512CA9"/>
    <w:rsid w:val="00515D50"/>
    <w:rsid w:val="00516C33"/>
    <w:rsid w:val="00517415"/>
    <w:rsid w:val="005227C3"/>
    <w:rsid w:val="00522AD5"/>
    <w:rsid w:val="00525882"/>
    <w:rsid w:val="005271BE"/>
    <w:rsid w:val="0052747E"/>
    <w:rsid w:val="00527628"/>
    <w:rsid w:val="00530B6E"/>
    <w:rsid w:val="00532E40"/>
    <w:rsid w:val="00533892"/>
    <w:rsid w:val="00535FAD"/>
    <w:rsid w:val="005364EC"/>
    <w:rsid w:val="005410F4"/>
    <w:rsid w:val="00542961"/>
    <w:rsid w:val="00543FA9"/>
    <w:rsid w:val="00544941"/>
    <w:rsid w:val="00547D69"/>
    <w:rsid w:val="005500DA"/>
    <w:rsid w:val="00551B59"/>
    <w:rsid w:val="0055233A"/>
    <w:rsid w:val="005529E1"/>
    <w:rsid w:val="00553356"/>
    <w:rsid w:val="005556C2"/>
    <w:rsid w:val="005557B1"/>
    <w:rsid w:val="00556A2A"/>
    <w:rsid w:val="00556A52"/>
    <w:rsid w:val="00560054"/>
    <w:rsid w:val="005615C7"/>
    <w:rsid w:val="0056193D"/>
    <w:rsid w:val="005622A4"/>
    <w:rsid w:val="005626DB"/>
    <w:rsid w:val="005635D8"/>
    <w:rsid w:val="0056407B"/>
    <w:rsid w:val="00564150"/>
    <w:rsid w:val="005660E4"/>
    <w:rsid w:val="00566E5F"/>
    <w:rsid w:val="00567249"/>
    <w:rsid w:val="0057017A"/>
    <w:rsid w:val="005716D9"/>
    <w:rsid w:val="005727AD"/>
    <w:rsid w:val="0057389B"/>
    <w:rsid w:val="0057579B"/>
    <w:rsid w:val="00576A96"/>
    <w:rsid w:val="00577095"/>
    <w:rsid w:val="0058057E"/>
    <w:rsid w:val="005832F1"/>
    <w:rsid w:val="00583F5E"/>
    <w:rsid w:val="005841FF"/>
    <w:rsid w:val="0058443E"/>
    <w:rsid w:val="00587D35"/>
    <w:rsid w:val="00590DEE"/>
    <w:rsid w:val="005915FB"/>
    <w:rsid w:val="00592D8D"/>
    <w:rsid w:val="00594573"/>
    <w:rsid w:val="00595732"/>
    <w:rsid w:val="005966B3"/>
    <w:rsid w:val="00596F43"/>
    <w:rsid w:val="005A00D0"/>
    <w:rsid w:val="005A052C"/>
    <w:rsid w:val="005A0D38"/>
    <w:rsid w:val="005A2B9D"/>
    <w:rsid w:val="005A4357"/>
    <w:rsid w:val="005A6B23"/>
    <w:rsid w:val="005A6D12"/>
    <w:rsid w:val="005A703A"/>
    <w:rsid w:val="005B0E1D"/>
    <w:rsid w:val="005B17B7"/>
    <w:rsid w:val="005B3FAA"/>
    <w:rsid w:val="005B5BAF"/>
    <w:rsid w:val="005B7C9E"/>
    <w:rsid w:val="005C19C3"/>
    <w:rsid w:val="005C39D6"/>
    <w:rsid w:val="005C4CBE"/>
    <w:rsid w:val="005C5054"/>
    <w:rsid w:val="005C59E8"/>
    <w:rsid w:val="005C5FC9"/>
    <w:rsid w:val="005C68A3"/>
    <w:rsid w:val="005C6C62"/>
    <w:rsid w:val="005C73B9"/>
    <w:rsid w:val="005C768C"/>
    <w:rsid w:val="005C7E30"/>
    <w:rsid w:val="005D0D6B"/>
    <w:rsid w:val="005D28B7"/>
    <w:rsid w:val="005D2F34"/>
    <w:rsid w:val="005D43E2"/>
    <w:rsid w:val="005D4D16"/>
    <w:rsid w:val="005D56E5"/>
    <w:rsid w:val="005D5EE5"/>
    <w:rsid w:val="005D697B"/>
    <w:rsid w:val="005D78EB"/>
    <w:rsid w:val="005E176B"/>
    <w:rsid w:val="005E3680"/>
    <w:rsid w:val="005E3911"/>
    <w:rsid w:val="005E6E78"/>
    <w:rsid w:val="005F0796"/>
    <w:rsid w:val="005F1227"/>
    <w:rsid w:val="005F2D81"/>
    <w:rsid w:val="005F3897"/>
    <w:rsid w:val="005F41EA"/>
    <w:rsid w:val="005F444B"/>
    <w:rsid w:val="005F4F02"/>
    <w:rsid w:val="00601434"/>
    <w:rsid w:val="0060256D"/>
    <w:rsid w:val="00603368"/>
    <w:rsid w:val="00603802"/>
    <w:rsid w:val="0060408F"/>
    <w:rsid w:val="00604375"/>
    <w:rsid w:val="00604810"/>
    <w:rsid w:val="00607678"/>
    <w:rsid w:val="006143A3"/>
    <w:rsid w:val="00617670"/>
    <w:rsid w:val="00620EC3"/>
    <w:rsid w:val="00620FB7"/>
    <w:rsid w:val="006222C8"/>
    <w:rsid w:val="006225AC"/>
    <w:rsid w:val="006263BF"/>
    <w:rsid w:val="00630000"/>
    <w:rsid w:val="00630265"/>
    <w:rsid w:val="0063205C"/>
    <w:rsid w:val="006323DC"/>
    <w:rsid w:val="00633589"/>
    <w:rsid w:val="0063429B"/>
    <w:rsid w:val="0063561E"/>
    <w:rsid w:val="00635B79"/>
    <w:rsid w:val="006374B4"/>
    <w:rsid w:val="0063789D"/>
    <w:rsid w:val="00640403"/>
    <w:rsid w:val="00642D01"/>
    <w:rsid w:val="00645E07"/>
    <w:rsid w:val="00646F2C"/>
    <w:rsid w:val="00651DEC"/>
    <w:rsid w:val="006527C3"/>
    <w:rsid w:val="00654CED"/>
    <w:rsid w:val="006554F4"/>
    <w:rsid w:val="0065590F"/>
    <w:rsid w:val="00656D26"/>
    <w:rsid w:val="00665709"/>
    <w:rsid w:val="00667A68"/>
    <w:rsid w:val="00670120"/>
    <w:rsid w:val="00672DAB"/>
    <w:rsid w:val="006737CF"/>
    <w:rsid w:val="00675289"/>
    <w:rsid w:val="00675C43"/>
    <w:rsid w:val="00675C67"/>
    <w:rsid w:val="00675CEF"/>
    <w:rsid w:val="0067770C"/>
    <w:rsid w:val="006778A8"/>
    <w:rsid w:val="0067792E"/>
    <w:rsid w:val="0068132B"/>
    <w:rsid w:val="0068196B"/>
    <w:rsid w:val="00681E70"/>
    <w:rsid w:val="00682071"/>
    <w:rsid w:val="006840C0"/>
    <w:rsid w:val="00687C0B"/>
    <w:rsid w:val="00690823"/>
    <w:rsid w:val="00691CFF"/>
    <w:rsid w:val="00691D86"/>
    <w:rsid w:val="00692423"/>
    <w:rsid w:val="00692F12"/>
    <w:rsid w:val="00693243"/>
    <w:rsid w:val="00694C30"/>
    <w:rsid w:val="00695156"/>
    <w:rsid w:val="0069615E"/>
    <w:rsid w:val="006A064D"/>
    <w:rsid w:val="006A1C22"/>
    <w:rsid w:val="006A2872"/>
    <w:rsid w:val="006A2A24"/>
    <w:rsid w:val="006A4264"/>
    <w:rsid w:val="006A725C"/>
    <w:rsid w:val="006A756F"/>
    <w:rsid w:val="006B016B"/>
    <w:rsid w:val="006B0FCC"/>
    <w:rsid w:val="006B1042"/>
    <w:rsid w:val="006B1EB0"/>
    <w:rsid w:val="006B2ADD"/>
    <w:rsid w:val="006B2F39"/>
    <w:rsid w:val="006B3050"/>
    <w:rsid w:val="006B4392"/>
    <w:rsid w:val="006B6D47"/>
    <w:rsid w:val="006B6E32"/>
    <w:rsid w:val="006B7670"/>
    <w:rsid w:val="006C0416"/>
    <w:rsid w:val="006C13B9"/>
    <w:rsid w:val="006C5325"/>
    <w:rsid w:val="006C53EA"/>
    <w:rsid w:val="006C571A"/>
    <w:rsid w:val="006C5EC5"/>
    <w:rsid w:val="006C7201"/>
    <w:rsid w:val="006D3188"/>
    <w:rsid w:val="006D3AC6"/>
    <w:rsid w:val="006D4298"/>
    <w:rsid w:val="006D445A"/>
    <w:rsid w:val="006E341E"/>
    <w:rsid w:val="006E666C"/>
    <w:rsid w:val="006E6747"/>
    <w:rsid w:val="006E6C44"/>
    <w:rsid w:val="006F0447"/>
    <w:rsid w:val="006F0DEA"/>
    <w:rsid w:val="006F1408"/>
    <w:rsid w:val="006F1ABE"/>
    <w:rsid w:val="006F33C3"/>
    <w:rsid w:val="006F3D7A"/>
    <w:rsid w:val="006F67CB"/>
    <w:rsid w:val="006F7E7C"/>
    <w:rsid w:val="0070112A"/>
    <w:rsid w:val="00705079"/>
    <w:rsid w:val="00705694"/>
    <w:rsid w:val="00707579"/>
    <w:rsid w:val="00710ADE"/>
    <w:rsid w:val="007121AD"/>
    <w:rsid w:val="00712B04"/>
    <w:rsid w:val="00715C5A"/>
    <w:rsid w:val="007166C1"/>
    <w:rsid w:val="00716C6F"/>
    <w:rsid w:val="00720D36"/>
    <w:rsid w:val="00722FF7"/>
    <w:rsid w:val="00723D46"/>
    <w:rsid w:val="007263CD"/>
    <w:rsid w:val="00730ECE"/>
    <w:rsid w:val="00735198"/>
    <w:rsid w:val="00735848"/>
    <w:rsid w:val="007420E0"/>
    <w:rsid w:val="00745B86"/>
    <w:rsid w:val="007505C0"/>
    <w:rsid w:val="00752773"/>
    <w:rsid w:val="007538E9"/>
    <w:rsid w:val="007555A1"/>
    <w:rsid w:val="00761986"/>
    <w:rsid w:val="00762256"/>
    <w:rsid w:val="00763BAF"/>
    <w:rsid w:val="00764887"/>
    <w:rsid w:val="0076657E"/>
    <w:rsid w:val="0076662B"/>
    <w:rsid w:val="007677C1"/>
    <w:rsid w:val="00770255"/>
    <w:rsid w:val="00770CAE"/>
    <w:rsid w:val="00771757"/>
    <w:rsid w:val="00772C47"/>
    <w:rsid w:val="00773B90"/>
    <w:rsid w:val="00776578"/>
    <w:rsid w:val="007768AA"/>
    <w:rsid w:val="00776FD2"/>
    <w:rsid w:val="00777BF7"/>
    <w:rsid w:val="007810D7"/>
    <w:rsid w:val="00781BD6"/>
    <w:rsid w:val="00782CCC"/>
    <w:rsid w:val="00782EBC"/>
    <w:rsid w:val="00783EE4"/>
    <w:rsid w:val="00786741"/>
    <w:rsid w:val="0079091F"/>
    <w:rsid w:val="007911B9"/>
    <w:rsid w:val="007931CB"/>
    <w:rsid w:val="00793764"/>
    <w:rsid w:val="00794C57"/>
    <w:rsid w:val="00794D3D"/>
    <w:rsid w:val="007A1880"/>
    <w:rsid w:val="007A5D34"/>
    <w:rsid w:val="007B1CD3"/>
    <w:rsid w:val="007B24B2"/>
    <w:rsid w:val="007B2DD7"/>
    <w:rsid w:val="007B3148"/>
    <w:rsid w:val="007B3C0C"/>
    <w:rsid w:val="007B5DEC"/>
    <w:rsid w:val="007B7957"/>
    <w:rsid w:val="007C01A4"/>
    <w:rsid w:val="007C1089"/>
    <w:rsid w:val="007C1C62"/>
    <w:rsid w:val="007C233B"/>
    <w:rsid w:val="007C29D2"/>
    <w:rsid w:val="007C3195"/>
    <w:rsid w:val="007C3B04"/>
    <w:rsid w:val="007C703A"/>
    <w:rsid w:val="007D16BF"/>
    <w:rsid w:val="007D23F7"/>
    <w:rsid w:val="007D28D9"/>
    <w:rsid w:val="007D5F02"/>
    <w:rsid w:val="007D6653"/>
    <w:rsid w:val="007D66DF"/>
    <w:rsid w:val="007D6B1F"/>
    <w:rsid w:val="007D7D94"/>
    <w:rsid w:val="007E0010"/>
    <w:rsid w:val="007E2C59"/>
    <w:rsid w:val="007E5453"/>
    <w:rsid w:val="007E7497"/>
    <w:rsid w:val="007F06DB"/>
    <w:rsid w:val="007F2FB7"/>
    <w:rsid w:val="007F58BD"/>
    <w:rsid w:val="007F6FEA"/>
    <w:rsid w:val="0080175C"/>
    <w:rsid w:val="00801DEB"/>
    <w:rsid w:val="00802338"/>
    <w:rsid w:val="0080412C"/>
    <w:rsid w:val="00810234"/>
    <w:rsid w:val="008107D7"/>
    <w:rsid w:val="008112C6"/>
    <w:rsid w:val="00813706"/>
    <w:rsid w:val="00813EE6"/>
    <w:rsid w:val="00820AA5"/>
    <w:rsid w:val="00823FAD"/>
    <w:rsid w:val="0082509A"/>
    <w:rsid w:val="00826693"/>
    <w:rsid w:val="00826C4D"/>
    <w:rsid w:val="00826F99"/>
    <w:rsid w:val="00827192"/>
    <w:rsid w:val="00827ED5"/>
    <w:rsid w:val="00830601"/>
    <w:rsid w:val="008309C1"/>
    <w:rsid w:val="00830C5D"/>
    <w:rsid w:val="00834E2E"/>
    <w:rsid w:val="00836896"/>
    <w:rsid w:val="0083693E"/>
    <w:rsid w:val="00836976"/>
    <w:rsid w:val="00837D55"/>
    <w:rsid w:val="0084011F"/>
    <w:rsid w:val="00840129"/>
    <w:rsid w:val="00840205"/>
    <w:rsid w:val="00840F0A"/>
    <w:rsid w:val="00841B34"/>
    <w:rsid w:val="00842EBA"/>
    <w:rsid w:val="00843861"/>
    <w:rsid w:val="008460E0"/>
    <w:rsid w:val="0084748B"/>
    <w:rsid w:val="00847DE9"/>
    <w:rsid w:val="00847F91"/>
    <w:rsid w:val="00850C67"/>
    <w:rsid w:val="0085143F"/>
    <w:rsid w:val="00853B9C"/>
    <w:rsid w:val="0085474D"/>
    <w:rsid w:val="00854A2C"/>
    <w:rsid w:val="00856FDD"/>
    <w:rsid w:val="008571E9"/>
    <w:rsid w:val="00857FB2"/>
    <w:rsid w:val="00860D06"/>
    <w:rsid w:val="00862201"/>
    <w:rsid w:val="00864132"/>
    <w:rsid w:val="00864601"/>
    <w:rsid w:val="00866BE3"/>
    <w:rsid w:val="00866C49"/>
    <w:rsid w:val="00871579"/>
    <w:rsid w:val="008721AB"/>
    <w:rsid w:val="00872F0E"/>
    <w:rsid w:val="00873014"/>
    <w:rsid w:val="00873B8C"/>
    <w:rsid w:val="008775E3"/>
    <w:rsid w:val="00877B74"/>
    <w:rsid w:val="0088063D"/>
    <w:rsid w:val="00883253"/>
    <w:rsid w:val="00884A15"/>
    <w:rsid w:val="008872E7"/>
    <w:rsid w:val="0089251C"/>
    <w:rsid w:val="00892CAD"/>
    <w:rsid w:val="00894BEB"/>
    <w:rsid w:val="00897954"/>
    <w:rsid w:val="00897FCA"/>
    <w:rsid w:val="008A1D72"/>
    <w:rsid w:val="008A1E3B"/>
    <w:rsid w:val="008A2CB3"/>
    <w:rsid w:val="008A35AF"/>
    <w:rsid w:val="008A3DAC"/>
    <w:rsid w:val="008A4760"/>
    <w:rsid w:val="008A615B"/>
    <w:rsid w:val="008A6A50"/>
    <w:rsid w:val="008B0F3C"/>
    <w:rsid w:val="008B19CA"/>
    <w:rsid w:val="008B5BCF"/>
    <w:rsid w:val="008B6DC7"/>
    <w:rsid w:val="008B6DDD"/>
    <w:rsid w:val="008B7C95"/>
    <w:rsid w:val="008C12F7"/>
    <w:rsid w:val="008C155A"/>
    <w:rsid w:val="008C1F7E"/>
    <w:rsid w:val="008C28E9"/>
    <w:rsid w:val="008C3EE5"/>
    <w:rsid w:val="008C540E"/>
    <w:rsid w:val="008C5DF8"/>
    <w:rsid w:val="008C6856"/>
    <w:rsid w:val="008C7AFE"/>
    <w:rsid w:val="008C7D24"/>
    <w:rsid w:val="008C7D94"/>
    <w:rsid w:val="008D23AD"/>
    <w:rsid w:val="008D2677"/>
    <w:rsid w:val="008D4FA7"/>
    <w:rsid w:val="008D5EE7"/>
    <w:rsid w:val="008D691A"/>
    <w:rsid w:val="008D6BD2"/>
    <w:rsid w:val="008E5B6A"/>
    <w:rsid w:val="008E6E8B"/>
    <w:rsid w:val="008F06A8"/>
    <w:rsid w:val="008F1514"/>
    <w:rsid w:val="008F2E6F"/>
    <w:rsid w:val="008F2E84"/>
    <w:rsid w:val="008F3E50"/>
    <w:rsid w:val="008F43B6"/>
    <w:rsid w:val="008F57EA"/>
    <w:rsid w:val="008F6B10"/>
    <w:rsid w:val="008F79F9"/>
    <w:rsid w:val="00902266"/>
    <w:rsid w:val="00904C06"/>
    <w:rsid w:val="009135A4"/>
    <w:rsid w:val="00913CF5"/>
    <w:rsid w:val="00913F46"/>
    <w:rsid w:val="00914835"/>
    <w:rsid w:val="009163E9"/>
    <w:rsid w:val="00917004"/>
    <w:rsid w:val="0091720B"/>
    <w:rsid w:val="0092034F"/>
    <w:rsid w:val="00920F46"/>
    <w:rsid w:val="00923948"/>
    <w:rsid w:val="00926179"/>
    <w:rsid w:val="00926483"/>
    <w:rsid w:val="0092651C"/>
    <w:rsid w:val="00930C8E"/>
    <w:rsid w:val="009316F9"/>
    <w:rsid w:val="00934D39"/>
    <w:rsid w:val="009373DE"/>
    <w:rsid w:val="00937E62"/>
    <w:rsid w:val="00937FEA"/>
    <w:rsid w:val="00941381"/>
    <w:rsid w:val="009419CE"/>
    <w:rsid w:val="00945E9E"/>
    <w:rsid w:val="0094797C"/>
    <w:rsid w:val="00950022"/>
    <w:rsid w:val="00950CB8"/>
    <w:rsid w:val="00953913"/>
    <w:rsid w:val="00953FFB"/>
    <w:rsid w:val="0095538E"/>
    <w:rsid w:val="009553FC"/>
    <w:rsid w:val="00957AD4"/>
    <w:rsid w:val="009612C6"/>
    <w:rsid w:val="00961C3F"/>
    <w:rsid w:val="00961F46"/>
    <w:rsid w:val="0096524F"/>
    <w:rsid w:val="00965368"/>
    <w:rsid w:val="00965446"/>
    <w:rsid w:val="009655DC"/>
    <w:rsid w:val="00966D12"/>
    <w:rsid w:val="00970D36"/>
    <w:rsid w:val="00970D5C"/>
    <w:rsid w:val="0097105B"/>
    <w:rsid w:val="00972161"/>
    <w:rsid w:val="00972B73"/>
    <w:rsid w:val="00974D54"/>
    <w:rsid w:val="00974E57"/>
    <w:rsid w:val="00976D42"/>
    <w:rsid w:val="00976F97"/>
    <w:rsid w:val="00980D93"/>
    <w:rsid w:val="009823E1"/>
    <w:rsid w:val="009833B4"/>
    <w:rsid w:val="0098370C"/>
    <w:rsid w:val="00985663"/>
    <w:rsid w:val="009872B3"/>
    <w:rsid w:val="0099008B"/>
    <w:rsid w:val="00992BAB"/>
    <w:rsid w:val="00993292"/>
    <w:rsid w:val="00994F00"/>
    <w:rsid w:val="00995095"/>
    <w:rsid w:val="00995402"/>
    <w:rsid w:val="009A065C"/>
    <w:rsid w:val="009A08BF"/>
    <w:rsid w:val="009A0AE6"/>
    <w:rsid w:val="009A0C7F"/>
    <w:rsid w:val="009A1153"/>
    <w:rsid w:val="009A24BE"/>
    <w:rsid w:val="009A3151"/>
    <w:rsid w:val="009A36CD"/>
    <w:rsid w:val="009A5092"/>
    <w:rsid w:val="009A5895"/>
    <w:rsid w:val="009A64C9"/>
    <w:rsid w:val="009A7043"/>
    <w:rsid w:val="009A71F5"/>
    <w:rsid w:val="009B107B"/>
    <w:rsid w:val="009B242B"/>
    <w:rsid w:val="009B2735"/>
    <w:rsid w:val="009B36D3"/>
    <w:rsid w:val="009B51C3"/>
    <w:rsid w:val="009C06B0"/>
    <w:rsid w:val="009C09C0"/>
    <w:rsid w:val="009C1A20"/>
    <w:rsid w:val="009C3F5F"/>
    <w:rsid w:val="009D10B5"/>
    <w:rsid w:val="009D2107"/>
    <w:rsid w:val="009D25F0"/>
    <w:rsid w:val="009D2C95"/>
    <w:rsid w:val="009D3518"/>
    <w:rsid w:val="009D3701"/>
    <w:rsid w:val="009D4540"/>
    <w:rsid w:val="009D5683"/>
    <w:rsid w:val="009D72C0"/>
    <w:rsid w:val="009E0D6F"/>
    <w:rsid w:val="009E37E3"/>
    <w:rsid w:val="009E38DD"/>
    <w:rsid w:val="009E6881"/>
    <w:rsid w:val="009E73B0"/>
    <w:rsid w:val="009F051B"/>
    <w:rsid w:val="009F1101"/>
    <w:rsid w:val="009F2629"/>
    <w:rsid w:val="009F3012"/>
    <w:rsid w:val="009F33C8"/>
    <w:rsid w:val="009F3EB5"/>
    <w:rsid w:val="009F3FDE"/>
    <w:rsid w:val="009F403E"/>
    <w:rsid w:val="009F49BA"/>
    <w:rsid w:val="009F4FF6"/>
    <w:rsid w:val="009F6533"/>
    <w:rsid w:val="00A0158F"/>
    <w:rsid w:val="00A021EF"/>
    <w:rsid w:val="00A038A1"/>
    <w:rsid w:val="00A0397C"/>
    <w:rsid w:val="00A12ECB"/>
    <w:rsid w:val="00A15435"/>
    <w:rsid w:val="00A154D8"/>
    <w:rsid w:val="00A16D0E"/>
    <w:rsid w:val="00A17800"/>
    <w:rsid w:val="00A17853"/>
    <w:rsid w:val="00A2083D"/>
    <w:rsid w:val="00A2215F"/>
    <w:rsid w:val="00A23D62"/>
    <w:rsid w:val="00A24E44"/>
    <w:rsid w:val="00A2575E"/>
    <w:rsid w:val="00A25C9C"/>
    <w:rsid w:val="00A25EB8"/>
    <w:rsid w:val="00A26CD6"/>
    <w:rsid w:val="00A26F6F"/>
    <w:rsid w:val="00A27706"/>
    <w:rsid w:val="00A27A55"/>
    <w:rsid w:val="00A27BDD"/>
    <w:rsid w:val="00A329AD"/>
    <w:rsid w:val="00A33515"/>
    <w:rsid w:val="00A351C7"/>
    <w:rsid w:val="00A36401"/>
    <w:rsid w:val="00A4283A"/>
    <w:rsid w:val="00A430F5"/>
    <w:rsid w:val="00A442E5"/>
    <w:rsid w:val="00A51E1F"/>
    <w:rsid w:val="00A51FD0"/>
    <w:rsid w:val="00A52E43"/>
    <w:rsid w:val="00A5450A"/>
    <w:rsid w:val="00A56A01"/>
    <w:rsid w:val="00A57B0A"/>
    <w:rsid w:val="00A60931"/>
    <w:rsid w:val="00A630BC"/>
    <w:rsid w:val="00A64BA7"/>
    <w:rsid w:val="00A65874"/>
    <w:rsid w:val="00A65A4E"/>
    <w:rsid w:val="00A72104"/>
    <w:rsid w:val="00A7244E"/>
    <w:rsid w:val="00A72727"/>
    <w:rsid w:val="00A75226"/>
    <w:rsid w:val="00A76CD1"/>
    <w:rsid w:val="00A77423"/>
    <w:rsid w:val="00A77C1C"/>
    <w:rsid w:val="00A80F90"/>
    <w:rsid w:val="00A839C9"/>
    <w:rsid w:val="00A84C06"/>
    <w:rsid w:val="00A87D94"/>
    <w:rsid w:val="00A901A6"/>
    <w:rsid w:val="00A92B92"/>
    <w:rsid w:val="00A92C7B"/>
    <w:rsid w:val="00A930CF"/>
    <w:rsid w:val="00A95C94"/>
    <w:rsid w:val="00A97902"/>
    <w:rsid w:val="00AA0AB0"/>
    <w:rsid w:val="00AA1A36"/>
    <w:rsid w:val="00AA1CA7"/>
    <w:rsid w:val="00AA2690"/>
    <w:rsid w:val="00AA49A5"/>
    <w:rsid w:val="00AA4FB9"/>
    <w:rsid w:val="00AB0B59"/>
    <w:rsid w:val="00AB0F7E"/>
    <w:rsid w:val="00AB22AA"/>
    <w:rsid w:val="00AB2784"/>
    <w:rsid w:val="00AB2ADA"/>
    <w:rsid w:val="00AB71D7"/>
    <w:rsid w:val="00AC11ED"/>
    <w:rsid w:val="00AC29DB"/>
    <w:rsid w:val="00AC2A9E"/>
    <w:rsid w:val="00AC48A7"/>
    <w:rsid w:val="00AC6776"/>
    <w:rsid w:val="00AC79C0"/>
    <w:rsid w:val="00AD1483"/>
    <w:rsid w:val="00AD19DB"/>
    <w:rsid w:val="00AD1B23"/>
    <w:rsid w:val="00AD263D"/>
    <w:rsid w:val="00AD3156"/>
    <w:rsid w:val="00AD363C"/>
    <w:rsid w:val="00AD445A"/>
    <w:rsid w:val="00AD6796"/>
    <w:rsid w:val="00AE116F"/>
    <w:rsid w:val="00AE220A"/>
    <w:rsid w:val="00AE2738"/>
    <w:rsid w:val="00AE3BD7"/>
    <w:rsid w:val="00AE4A28"/>
    <w:rsid w:val="00AE4FFF"/>
    <w:rsid w:val="00AE782C"/>
    <w:rsid w:val="00AF06C7"/>
    <w:rsid w:val="00AF0BFD"/>
    <w:rsid w:val="00AF0F70"/>
    <w:rsid w:val="00AF127C"/>
    <w:rsid w:val="00AF186C"/>
    <w:rsid w:val="00AF4609"/>
    <w:rsid w:val="00AF621C"/>
    <w:rsid w:val="00AF7853"/>
    <w:rsid w:val="00B01FBA"/>
    <w:rsid w:val="00B02740"/>
    <w:rsid w:val="00B03093"/>
    <w:rsid w:val="00B03223"/>
    <w:rsid w:val="00B03341"/>
    <w:rsid w:val="00B03566"/>
    <w:rsid w:val="00B04FCF"/>
    <w:rsid w:val="00B074EA"/>
    <w:rsid w:val="00B10F9C"/>
    <w:rsid w:val="00B110F0"/>
    <w:rsid w:val="00B13124"/>
    <w:rsid w:val="00B152A2"/>
    <w:rsid w:val="00B16C03"/>
    <w:rsid w:val="00B17D82"/>
    <w:rsid w:val="00B20ED4"/>
    <w:rsid w:val="00B228E1"/>
    <w:rsid w:val="00B23C76"/>
    <w:rsid w:val="00B25F79"/>
    <w:rsid w:val="00B2773E"/>
    <w:rsid w:val="00B27C9C"/>
    <w:rsid w:val="00B27CC3"/>
    <w:rsid w:val="00B27E87"/>
    <w:rsid w:val="00B3002B"/>
    <w:rsid w:val="00B30134"/>
    <w:rsid w:val="00B30358"/>
    <w:rsid w:val="00B31A8E"/>
    <w:rsid w:val="00B31B53"/>
    <w:rsid w:val="00B3444A"/>
    <w:rsid w:val="00B36451"/>
    <w:rsid w:val="00B368F9"/>
    <w:rsid w:val="00B36B45"/>
    <w:rsid w:val="00B448BD"/>
    <w:rsid w:val="00B46A1F"/>
    <w:rsid w:val="00B5025E"/>
    <w:rsid w:val="00B52635"/>
    <w:rsid w:val="00B52DA5"/>
    <w:rsid w:val="00B52DB4"/>
    <w:rsid w:val="00B538C7"/>
    <w:rsid w:val="00B5442C"/>
    <w:rsid w:val="00B54638"/>
    <w:rsid w:val="00B56BD1"/>
    <w:rsid w:val="00B56E2C"/>
    <w:rsid w:val="00B607CF"/>
    <w:rsid w:val="00B61446"/>
    <w:rsid w:val="00B62C44"/>
    <w:rsid w:val="00B632F7"/>
    <w:rsid w:val="00B641F6"/>
    <w:rsid w:val="00B70A15"/>
    <w:rsid w:val="00B713D4"/>
    <w:rsid w:val="00B751C0"/>
    <w:rsid w:val="00B76203"/>
    <w:rsid w:val="00B76F7F"/>
    <w:rsid w:val="00B80D5E"/>
    <w:rsid w:val="00B83C44"/>
    <w:rsid w:val="00B85D64"/>
    <w:rsid w:val="00B85E22"/>
    <w:rsid w:val="00B85F49"/>
    <w:rsid w:val="00B87CBF"/>
    <w:rsid w:val="00B87F3F"/>
    <w:rsid w:val="00B923AE"/>
    <w:rsid w:val="00B92706"/>
    <w:rsid w:val="00B96E5F"/>
    <w:rsid w:val="00BA02DD"/>
    <w:rsid w:val="00BA4587"/>
    <w:rsid w:val="00BA6089"/>
    <w:rsid w:val="00BA6A53"/>
    <w:rsid w:val="00BA70D4"/>
    <w:rsid w:val="00BA7DDF"/>
    <w:rsid w:val="00BB011A"/>
    <w:rsid w:val="00BB1551"/>
    <w:rsid w:val="00BB2DC4"/>
    <w:rsid w:val="00BB38D6"/>
    <w:rsid w:val="00BB4F5A"/>
    <w:rsid w:val="00BB509F"/>
    <w:rsid w:val="00BB629C"/>
    <w:rsid w:val="00BB6943"/>
    <w:rsid w:val="00BC09F7"/>
    <w:rsid w:val="00BC2D57"/>
    <w:rsid w:val="00BC3755"/>
    <w:rsid w:val="00BC4E28"/>
    <w:rsid w:val="00BC557A"/>
    <w:rsid w:val="00BC7E12"/>
    <w:rsid w:val="00BD046F"/>
    <w:rsid w:val="00BD16CD"/>
    <w:rsid w:val="00BD2C45"/>
    <w:rsid w:val="00BD3E59"/>
    <w:rsid w:val="00BD7757"/>
    <w:rsid w:val="00BE2B14"/>
    <w:rsid w:val="00BE5457"/>
    <w:rsid w:val="00BE7712"/>
    <w:rsid w:val="00BE7E3F"/>
    <w:rsid w:val="00BF0B10"/>
    <w:rsid w:val="00BF1087"/>
    <w:rsid w:val="00BF14DE"/>
    <w:rsid w:val="00BF3530"/>
    <w:rsid w:val="00BF3604"/>
    <w:rsid w:val="00BF529E"/>
    <w:rsid w:val="00BF6EBD"/>
    <w:rsid w:val="00BF7A5E"/>
    <w:rsid w:val="00C10E58"/>
    <w:rsid w:val="00C15C2D"/>
    <w:rsid w:val="00C1764D"/>
    <w:rsid w:val="00C178A4"/>
    <w:rsid w:val="00C20F00"/>
    <w:rsid w:val="00C2243F"/>
    <w:rsid w:val="00C25FAD"/>
    <w:rsid w:val="00C3281D"/>
    <w:rsid w:val="00C329A1"/>
    <w:rsid w:val="00C3397D"/>
    <w:rsid w:val="00C34194"/>
    <w:rsid w:val="00C3677C"/>
    <w:rsid w:val="00C36E74"/>
    <w:rsid w:val="00C43D6A"/>
    <w:rsid w:val="00C46546"/>
    <w:rsid w:val="00C46F74"/>
    <w:rsid w:val="00C47053"/>
    <w:rsid w:val="00C47A23"/>
    <w:rsid w:val="00C51513"/>
    <w:rsid w:val="00C5173A"/>
    <w:rsid w:val="00C5252F"/>
    <w:rsid w:val="00C55B27"/>
    <w:rsid w:val="00C61F32"/>
    <w:rsid w:val="00C6255F"/>
    <w:rsid w:val="00C63C6D"/>
    <w:rsid w:val="00C66266"/>
    <w:rsid w:val="00C67C9E"/>
    <w:rsid w:val="00C7138D"/>
    <w:rsid w:val="00C7187E"/>
    <w:rsid w:val="00C72A04"/>
    <w:rsid w:val="00C72FDD"/>
    <w:rsid w:val="00C737A5"/>
    <w:rsid w:val="00C7446D"/>
    <w:rsid w:val="00C7549D"/>
    <w:rsid w:val="00C756CB"/>
    <w:rsid w:val="00C777B0"/>
    <w:rsid w:val="00C779CC"/>
    <w:rsid w:val="00C8172A"/>
    <w:rsid w:val="00C8186D"/>
    <w:rsid w:val="00C82143"/>
    <w:rsid w:val="00C838E9"/>
    <w:rsid w:val="00C84FA4"/>
    <w:rsid w:val="00C852BE"/>
    <w:rsid w:val="00C85FA6"/>
    <w:rsid w:val="00C878B5"/>
    <w:rsid w:val="00C902A8"/>
    <w:rsid w:val="00C921A2"/>
    <w:rsid w:val="00C92576"/>
    <w:rsid w:val="00C93F34"/>
    <w:rsid w:val="00C940C2"/>
    <w:rsid w:val="00C94285"/>
    <w:rsid w:val="00C9461E"/>
    <w:rsid w:val="00C959FC"/>
    <w:rsid w:val="00CA0A27"/>
    <w:rsid w:val="00CA1984"/>
    <w:rsid w:val="00CA74C5"/>
    <w:rsid w:val="00CA7A2D"/>
    <w:rsid w:val="00CA7D31"/>
    <w:rsid w:val="00CB0EF2"/>
    <w:rsid w:val="00CB22C8"/>
    <w:rsid w:val="00CB3570"/>
    <w:rsid w:val="00CB3A2F"/>
    <w:rsid w:val="00CB71B4"/>
    <w:rsid w:val="00CB7B34"/>
    <w:rsid w:val="00CC4ECE"/>
    <w:rsid w:val="00CC6423"/>
    <w:rsid w:val="00CC7729"/>
    <w:rsid w:val="00CD04A4"/>
    <w:rsid w:val="00CD218E"/>
    <w:rsid w:val="00CD378F"/>
    <w:rsid w:val="00CD67E2"/>
    <w:rsid w:val="00CD713D"/>
    <w:rsid w:val="00CD7AEE"/>
    <w:rsid w:val="00CE023C"/>
    <w:rsid w:val="00CE46D7"/>
    <w:rsid w:val="00CE4747"/>
    <w:rsid w:val="00CF0E25"/>
    <w:rsid w:val="00CF1091"/>
    <w:rsid w:val="00CF17A4"/>
    <w:rsid w:val="00CF2287"/>
    <w:rsid w:val="00CF4614"/>
    <w:rsid w:val="00CF4EDA"/>
    <w:rsid w:val="00CF64D7"/>
    <w:rsid w:val="00CF66DD"/>
    <w:rsid w:val="00CF6AF1"/>
    <w:rsid w:val="00CF7B61"/>
    <w:rsid w:val="00CF7EB1"/>
    <w:rsid w:val="00D00F6B"/>
    <w:rsid w:val="00D1126A"/>
    <w:rsid w:val="00D125FB"/>
    <w:rsid w:val="00D14910"/>
    <w:rsid w:val="00D14A06"/>
    <w:rsid w:val="00D156A1"/>
    <w:rsid w:val="00D15E11"/>
    <w:rsid w:val="00D1636A"/>
    <w:rsid w:val="00D2221A"/>
    <w:rsid w:val="00D24072"/>
    <w:rsid w:val="00D245F1"/>
    <w:rsid w:val="00D251DA"/>
    <w:rsid w:val="00D26F79"/>
    <w:rsid w:val="00D30224"/>
    <w:rsid w:val="00D32379"/>
    <w:rsid w:val="00D32CAC"/>
    <w:rsid w:val="00D35C3C"/>
    <w:rsid w:val="00D4391B"/>
    <w:rsid w:val="00D44E44"/>
    <w:rsid w:val="00D45698"/>
    <w:rsid w:val="00D46190"/>
    <w:rsid w:val="00D46F5F"/>
    <w:rsid w:val="00D50B9D"/>
    <w:rsid w:val="00D50E56"/>
    <w:rsid w:val="00D511CB"/>
    <w:rsid w:val="00D5155D"/>
    <w:rsid w:val="00D52FD9"/>
    <w:rsid w:val="00D573F5"/>
    <w:rsid w:val="00D57423"/>
    <w:rsid w:val="00D61134"/>
    <w:rsid w:val="00D655B9"/>
    <w:rsid w:val="00D666AA"/>
    <w:rsid w:val="00D66A11"/>
    <w:rsid w:val="00D71B25"/>
    <w:rsid w:val="00D71E3F"/>
    <w:rsid w:val="00D71EE8"/>
    <w:rsid w:val="00D71F94"/>
    <w:rsid w:val="00D741EE"/>
    <w:rsid w:val="00D749D0"/>
    <w:rsid w:val="00D7555D"/>
    <w:rsid w:val="00D75FEF"/>
    <w:rsid w:val="00D810EA"/>
    <w:rsid w:val="00D82C26"/>
    <w:rsid w:val="00D84185"/>
    <w:rsid w:val="00D87E91"/>
    <w:rsid w:val="00D91187"/>
    <w:rsid w:val="00D914DB"/>
    <w:rsid w:val="00D92872"/>
    <w:rsid w:val="00D92EF6"/>
    <w:rsid w:val="00D94EB4"/>
    <w:rsid w:val="00D94FF8"/>
    <w:rsid w:val="00D97241"/>
    <w:rsid w:val="00D97D99"/>
    <w:rsid w:val="00DA0A78"/>
    <w:rsid w:val="00DA196A"/>
    <w:rsid w:val="00DA618F"/>
    <w:rsid w:val="00DA6492"/>
    <w:rsid w:val="00DA6959"/>
    <w:rsid w:val="00DA7AD2"/>
    <w:rsid w:val="00DA7DEE"/>
    <w:rsid w:val="00DB0352"/>
    <w:rsid w:val="00DB04D0"/>
    <w:rsid w:val="00DB18DF"/>
    <w:rsid w:val="00DB23B0"/>
    <w:rsid w:val="00DB321A"/>
    <w:rsid w:val="00DB3F53"/>
    <w:rsid w:val="00DB472F"/>
    <w:rsid w:val="00DB4E2A"/>
    <w:rsid w:val="00DB7801"/>
    <w:rsid w:val="00DC2B50"/>
    <w:rsid w:val="00DC2EB7"/>
    <w:rsid w:val="00DC37C4"/>
    <w:rsid w:val="00DC509B"/>
    <w:rsid w:val="00DC686A"/>
    <w:rsid w:val="00DC7A2A"/>
    <w:rsid w:val="00DD153B"/>
    <w:rsid w:val="00DD26ED"/>
    <w:rsid w:val="00DD3583"/>
    <w:rsid w:val="00DD50F5"/>
    <w:rsid w:val="00DD6B13"/>
    <w:rsid w:val="00DE02E1"/>
    <w:rsid w:val="00DE0567"/>
    <w:rsid w:val="00DE247F"/>
    <w:rsid w:val="00DE27E6"/>
    <w:rsid w:val="00DE2855"/>
    <w:rsid w:val="00DE353A"/>
    <w:rsid w:val="00DE3B1F"/>
    <w:rsid w:val="00DE69E9"/>
    <w:rsid w:val="00DE6CD6"/>
    <w:rsid w:val="00DE7436"/>
    <w:rsid w:val="00DF11DA"/>
    <w:rsid w:val="00DF19AD"/>
    <w:rsid w:val="00DF2958"/>
    <w:rsid w:val="00DF2C58"/>
    <w:rsid w:val="00DF303B"/>
    <w:rsid w:val="00DF61B4"/>
    <w:rsid w:val="00E00848"/>
    <w:rsid w:val="00E00A2C"/>
    <w:rsid w:val="00E00ECF"/>
    <w:rsid w:val="00E0737E"/>
    <w:rsid w:val="00E102A9"/>
    <w:rsid w:val="00E11248"/>
    <w:rsid w:val="00E114C2"/>
    <w:rsid w:val="00E13B8E"/>
    <w:rsid w:val="00E13EA0"/>
    <w:rsid w:val="00E161D9"/>
    <w:rsid w:val="00E2057A"/>
    <w:rsid w:val="00E211F4"/>
    <w:rsid w:val="00E23974"/>
    <w:rsid w:val="00E24F2C"/>
    <w:rsid w:val="00E25DE8"/>
    <w:rsid w:val="00E25EDE"/>
    <w:rsid w:val="00E279A8"/>
    <w:rsid w:val="00E316E1"/>
    <w:rsid w:val="00E32429"/>
    <w:rsid w:val="00E328CE"/>
    <w:rsid w:val="00E34295"/>
    <w:rsid w:val="00E34F7C"/>
    <w:rsid w:val="00E357BC"/>
    <w:rsid w:val="00E35C77"/>
    <w:rsid w:val="00E412EC"/>
    <w:rsid w:val="00E41520"/>
    <w:rsid w:val="00E41F05"/>
    <w:rsid w:val="00E426C4"/>
    <w:rsid w:val="00E44C9D"/>
    <w:rsid w:val="00E44CBB"/>
    <w:rsid w:val="00E454DF"/>
    <w:rsid w:val="00E467D3"/>
    <w:rsid w:val="00E4695F"/>
    <w:rsid w:val="00E50165"/>
    <w:rsid w:val="00E525C3"/>
    <w:rsid w:val="00E52D19"/>
    <w:rsid w:val="00E53DA9"/>
    <w:rsid w:val="00E62A6E"/>
    <w:rsid w:val="00E63262"/>
    <w:rsid w:val="00E6537A"/>
    <w:rsid w:val="00E66A81"/>
    <w:rsid w:val="00E71BDB"/>
    <w:rsid w:val="00E721C6"/>
    <w:rsid w:val="00E728BF"/>
    <w:rsid w:val="00E72E6A"/>
    <w:rsid w:val="00E7323A"/>
    <w:rsid w:val="00E73321"/>
    <w:rsid w:val="00E73E8F"/>
    <w:rsid w:val="00E73FFC"/>
    <w:rsid w:val="00E74987"/>
    <w:rsid w:val="00E766BA"/>
    <w:rsid w:val="00E76B82"/>
    <w:rsid w:val="00E76DC8"/>
    <w:rsid w:val="00E8091F"/>
    <w:rsid w:val="00E80FAB"/>
    <w:rsid w:val="00E811AA"/>
    <w:rsid w:val="00E81BA4"/>
    <w:rsid w:val="00E8290D"/>
    <w:rsid w:val="00E83B6E"/>
    <w:rsid w:val="00E84C36"/>
    <w:rsid w:val="00E8528A"/>
    <w:rsid w:val="00E85AE5"/>
    <w:rsid w:val="00E86AEB"/>
    <w:rsid w:val="00E87B0D"/>
    <w:rsid w:val="00E912AF"/>
    <w:rsid w:val="00E940B9"/>
    <w:rsid w:val="00E95193"/>
    <w:rsid w:val="00E964EB"/>
    <w:rsid w:val="00E9713B"/>
    <w:rsid w:val="00EA0804"/>
    <w:rsid w:val="00EA1087"/>
    <w:rsid w:val="00EA108E"/>
    <w:rsid w:val="00EA120B"/>
    <w:rsid w:val="00EA4608"/>
    <w:rsid w:val="00EA5065"/>
    <w:rsid w:val="00EA5142"/>
    <w:rsid w:val="00EA5BB5"/>
    <w:rsid w:val="00EA5BD4"/>
    <w:rsid w:val="00EA71F5"/>
    <w:rsid w:val="00EA72D3"/>
    <w:rsid w:val="00EA7C7B"/>
    <w:rsid w:val="00EB0722"/>
    <w:rsid w:val="00EB0B12"/>
    <w:rsid w:val="00EB2C4D"/>
    <w:rsid w:val="00EB317E"/>
    <w:rsid w:val="00EB3D80"/>
    <w:rsid w:val="00EB4127"/>
    <w:rsid w:val="00EB476D"/>
    <w:rsid w:val="00EB55CB"/>
    <w:rsid w:val="00EB620B"/>
    <w:rsid w:val="00EB6D46"/>
    <w:rsid w:val="00EB7ACE"/>
    <w:rsid w:val="00EC058A"/>
    <w:rsid w:val="00EC0C56"/>
    <w:rsid w:val="00EC0EDB"/>
    <w:rsid w:val="00EC36BE"/>
    <w:rsid w:val="00EC417E"/>
    <w:rsid w:val="00EC6D09"/>
    <w:rsid w:val="00EC6F5F"/>
    <w:rsid w:val="00EC6FDF"/>
    <w:rsid w:val="00ED2D7E"/>
    <w:rsid w:val="00ED3589"/>
    <w:rsid w:val="00ED366B"/>
    <w:rsid w:val="00ED3968"/>
    <w:rsid w:val="00ED3A13"/>
    <w:rsid w:val="00ED3EC1"/>
    <w:rsid w:val="00ED75D8"/>
    <w:rsid w:val="00EE138F"/>
    <w:rsid w:val="00EE2A4B"/>
    <w:rsid w:val="00EE2A96"/>
    <w:rsid w:val="00EE33A0"/>
    <w:rsid w:val="00EE4DA1"/>
    <w:rsid w:val="00EE54E9"/>
    <w:rsid w:val="00EE5A8B"/>
    <w:rsid w:val="00EF172F"/>
    <w:rsid w:val="00EF1907"/>
    <w:rsid w:val="00EF2AD9"/>
    <w:rsid w:val="00EF342F"/>
    <w:rsid w:val="00EF39B2"/>
    <w:rsid w:val="00EF3BCF"/>
    <w:rsid w:val="00EF419B"/>
    <w:rsid w:val="00EF6147"/>
    <w:rsid w:val="00EF64E5"/>
    <w:rsid w:val="00EF66EF"/>
    <w:rsid w:val="00EF68FC"/>
    <w:rsid w:val="00F022DF"/>
    <w:rsid w:val="00F0334B"/>
    <w:rsid w:val="00F04AB0"/>
    <w:rsid w:val="00F04FF0"/>
    <w:rsid w:val="00F06662"/>
    <w:rsid w:val="00F078A5"/>
    <w:rsid w:val="00F1111E"/>
    <w:rsid w:val="00F11C9D"/>
    <w:rsid w:val="00F1255B"/>
    <w:rsid w:val="00F12C35"/>
    <w:rsid w:val="00F13F52"/>
    <w:rsid w:val="00F15648"/>
    <w:rsid w:val="00F17DEF"/>
    <w:rsid w:val="00F2044E"/>
    <w:rsid w:val="00F20A99"/>
    <w:rsid w:val="00F24F45"/>
    <w:rsid w:val="00F25BAA"/>
    <w:rsid w:val="00F2606D"/>
    <w:rsid w:val="00F30769"/>
    <w:rsid w:val="00F30A41"/>
    <w:rsid w:val="00F30A64"/>
    <w:rsid w:val="00F32114"/>
    <w:rsid w:val="00F32C66"/>
    <w:rsid w:val="00F32CDE"/>
    <w:rsid w:val="00F32D86"/>
    <w:rsid w:val="00F34F64"/>
    <w:rsid w:val="00F355A3"/>
    <w:rsid w:val="00F37027"/>
    <w:rsid w:val="00F37481"/>
    <w:rsid w:val="00F4324A"/>
    <w:rsid w:val="00F4345C"/>
    <w:rsid w:val="00F43B0A"/>
    <w:rsid w:val="00F43F06"/>
    <w:rsid w:val="00F43F6E"/>
    <w:rsid w:val="00F459B3"/>
    <w:rsid w:val="00F45B6B"/>
    <w:rsid w:val="00F46C5A"/>
    <w:rsid w:val="00F525A1"/>
    <w:rsid w:val="00F52F1B"/>
    <w:rsid w:val="00F56931"/>
    <w:rsid w:val="00F57E0F"/>
    <w:rsid w:val="00F60128"/>
    <w:rsid w:val="00F61B79"/>
    <w:rsid w:val="00F63F5E"/>
    <w:rsid w:val="00F644A7"/>
    <w:rsid w:val="00F64875"/>
    <w:rsid w:val="00F65AA8"/>
    <w:rsid w:val="00F67875"/>
    <w:rsid w:val="00F70AD1"/>
    <w:rsid w:val="00F71FB9"/>
    <w:rsid w:val="00F73C12"/>
    <w:rsid w:val="00F759FE"/>
    <w:rsid w:val="00F77352"/>
    <w:rsid w:val="00F822CB"/>
    <w:rsid w:val="00F82C9A"/>
    <w:rsid w:val="00F8590C"/>
    <w:rsid w:val="00F87FEE"/>
    <w:rsid w:val="00F90EF6"/>
    <w:rsid w:val="00F91DAE"/>
    <w:rsid w:val="00F91DB3"/>
    <w:rsid w:val="00F93040"/>
    <w:rsid w:val="00F94E45"/>
    <w:rsid w:val="00F955AA"/>
    <w:rsid w:val="00F960BF"/>
    <w:rsid w:val="00F96108"/>
    <w:rsid w:val="00F96246"/>
    <w:rsid w:val="00F97D34"/>
    <w:rsid w:val="00FA1327"/>
    <w:rsid w:val="00FA1CA8"/>
    <w:rsid w:val="00FA2B52"/>
    <w:rsid w:val="00FA2DB2"/>
    <w:rsid w:val="00FA4669"/>
    <w:rsid w:val="00FA5C46"/>
    <w:rsid w:val="00FA6755"/>
    <w:rsid w:val="00FB0AE3"/>
    <w:rsid w:val="00FB3012"/>
    <w:rsid w:val="00FB30ED"/>
    <w:rsid w:val="00FB359B"/>
    <w:rsid w:val="00FB4EE2"/>
    <w:rsid w:val="00FB57D6"/>
    <w:rsid w:val="00FB61D6"/>
    <w:rsid w:val="00FB7310"/>
    <w:rsid w:val="00FB7363"/>
    <w:rsid w:val="00FC0518"/>
    <w:rsid w:val="00FC2C07"/>
    <w:rsid w:val="00FC2D4F"/>
    <w:rsid w:val="00FC679B"/>
    <w:rsid w:val="00FC7EE2"/>
    <w:rsid w:val="00FD132F"/>
    <w:rsid w:val="00FD166F"/>
    <w:rsid w:val="00FD23AC"/>
    <w:rsid w:val="00FD5A6B"/>
    <w:rsid w:val="00FD68DD"/>
    <w:rsid w:val="00FE0591"/>
    <w:rsid w:val="00FE1FD9"/>
    <w:rsid w:val="00FE34D6"/>
    <w:rsid w:val="00FE5629"/>
    <w:rsid w:val="00FE5A30"/>
    <w:rsid w:val="00FF2E9C"/>
    <w:rsid w:val="00FF3C04"/>
    <w:rsid w:val="00FF3F5E"/>
    <w:rsid w:val="00FF510E"/>
    <w:rsid w:val="00FF614F"/>
    <w:rsid w:val="00FF798B"/>
    <w:rsid w:val="01086A78"/>
    <w:rsid w:val="011A0711"/>
    <w:rsid w:val="01DEAA1F"/>
    <w:rsid w:val="030AA1A9"/>
    <w:rsid w:val="0348A70D"/>
    <w:rsid w:val="03669E01"/>
    <w:rsid w:val="06387E04"/>
    <w:rsid w:val="06B63EA6"/>
    <w:rsid w:val="0A5D5257"/>
    <w:rsid w:val="0AE050AE"/>
    <w:rsid w:val="0AF0936A"/>
    <w:rsid w:val="0BD91211"/>
    <w:rsid w:val="0D21C63E"/>
    <w:rsid w:val="10C5A3FB"/>
    <w:rsid w:val="136995E6"/>
    <w:rsid w:val="139C2FD7"/>
    <w:rsid w:val="148CA0DD"/>
    <w:rsid w:val="1538C17E"/>
    <w:rsid w:val="15AE67B4"/>
    <w:rsid w:val="15C9D7AD"/>
    <w:rsid w:val="15E495EF"/>
    <w:rsid w:val="166A21BB"/>
    <w:rsid w:val="177F1895"/>
    <w:rsid w:val="17F427CD"/>
    <w:rsid w:val="19A1C070"/>
    <w:rsid w:val="1A63C19A"/>
    <w:rsid w:val="1C0CD282"/>
    <w:rsid w:val="1C38A07E"/>
    <w:rsid w:val="1CEC2863"/>
    <w:rsid w:val="1D06FF66"/>
    <w:rsid w:val="1D445482"/>
    <w:rsid w:val="1D9B8E0A"/>
    <w:rsid w:val="20666439"/>
    <w:rsid w:val="20F11A5B"/>
    <w:rsid w:val="214B738B"/>
    <w:rsid w:val="2164478D"/>
    <w:rsid w:val="21B5F7DF"/>
    <w:rsid w:val="224D2335"/>
    <w:rsid w:val="228A9D3A"/>
    <w:rsid w:val="22B90494"/>
    <w:rsid w:val="23889B6B"/>
    <w:rsid w:val="23F55E21"/>
    <w:rsid w:val="2428BB1D"/>
    <w:rsid w:val="247A7956"/>
    <w:rsid w:val="24E22684"/>
    <w:rsid w:val="25C48B7E"/>
    <w:rsid w:val="26783EC6"/>
    <w:rsid w:val="27E92294"/>
    <w:rsid w:val="28F1339E"/>
    <w:rsid w:val="29DFB45B"/>
    <w:rsid w:val="29EE55A1"/>
    <w:rsid w:val="29FFAFDA"/>
    <w:rsid w:val="2A197853"/>
    <w:rsid w:val="2AD2C3E0"/>
    <w:rsid w:val="2B8E3050"/>
    <w:rsid w:val="2C1BD2F7"/>
    <w:rsid w:val="2C54DAF7"/>
    <w:rsid w:val="2CC5675F"/>
    <w:rsid w:val="2CD29C13"/>
    <w:rsid w:val="2D88F97D"/>
    <w:rsid w:val="2EE65228"/>
    <w:rsid w:val="3003C649"/>
    <w:rsid w:val="343A73C7"/>
    <w:rsid w:val="35C0DC86"/>
    <w:rsid w:val="38482560"/>
    <w:rsid w:val="38C4B84A"/>
    <w:rsid w:val="38CF1143"/>
    <w:rsid w:val="3AA4293A"/>
    <w:rsid w:val="3ACE3EE7"/>
    <w:rsid w:val="3B493C43"/>
    <w:rsid w:val="3C3AA72D"/>
    <w:rsid w:val="3E184E55"/>
    <w:rsid w:val="3EA30581"/>
    <w:rsid w:val="3EDE3AF0"/>
    <w:rsid w:val="405C2C24"/>
    <w:rsid w:val="428281FF"/>
    <w:rsid w:val="43F5F39B"/>
    <w:rsid w:val="44A36AE8"/>
    <w:rsid w:val="451CAD7A"/>
    <w:rsid w:val="45DF0FD7"/>
    <w:rsid w:val="46453288"/>
    <w:rsid w:val="4675900C"/>
    <w:rsid w:val="46B2454B"/>
    <w:rsid w:val="472641A3"/>
    <w:rsid w:val="47CFF080"/>
    <w:rsid w:val="490F98DB"/>
    <w:rsid w:val="4AD91CCD"/>
    <w:rsid w:val="4B37B21C"/>
    <w:rsid w:val="4BEB2B90"/>
    <w:rsid w:val="4C797961"/>
    <w:rsid w:val="4CCAEFAA"/>
    <w:rsid w:val="4D00ABF5"/>
    <w:rsid w:val="4D0BA320"/>
    <w:rsid w:val="4D297455"/>
    <w:rsid w:val="4D39233B"/>
    <w:rsid w:val="4D665516"/>
    <w:rsid w:val="4F21B9D7"/>
    <w:rsid w:val="52CB64A3"/>
    <w:rsid w:val="54241420"/>
    <w:rsid w:val="5534863A"/>
    <w:rsid w:val="557B33D5"/>
    <w:rsid w:val="55E58135"/>
    <w:rsid w:val="56D0569B"/>
    <w:rsid w:val="57CB9784"/>
    <w:rsid w:val="580ACDEE"/>
    <w:rsid w:val="595FE9EF"/>
    <w:rsid w:val="59DC2C66"/>
    <w:rsid w:val="5D26B2AE"/>
    <w:rsid w:val="5D2D4D16"/>
    <w:rsid w:val="5D91CED6"/>
    <w:rsid w:val="5E120142"/>
    <w:rsid w:val="5E14DC2C"/>
    <w:rsid w:val="5E3E1205"/>
    <w:rsid w:val="5F713FDF"/>
    <w:rsid w:val="5FE4E408"/>
    <w:rsid w:val="6014AA6A"/>
    <w:rsid w:val="612C735F"/>
    <w:rsid w:val="62310180"/>
    <w:rsid w:val="62C77795"/>
    <w:rsid w:val="631112AD"/>
    <w:rsid w:val="636E26AD"/>
    <w:rsid w:val="6409602B"/>
    <w:rsid w:val="645C0B56"/>
    <w:rsid w:val="66AD59B3"/>
    <w:rsid w:val="6711BD4B"/>
    <w:rsid w:val="68DFB86A"/>
    <w:rsid w:val="68EBBE16"/>
    <w:rsid w:val="696BBAA2"/>
    <w:rsid w:val="6A1AE1DA"/>
    <w:rsid w:val="6AF8B5BD"/>
    <w:rsid w:val="6CDC5910"/>
    <w:rsid w:val="6D17930A"/>
    <w:rsid w:val="6D5E6B6E"/>
    <w:rsid w:val="6D630549"/>
    <w:rsid w:val="6E5716AB"/>
    <w:rsid w:val="6E5FE229"/>
    <w:rsid w:val="6FE54F3D"/>
    <w:rsid w:val="700775F1"/>
    <w:rsid w:val="7024E6E3"/>
    <w:rsid w:val="710CDDAA"/>
    <w:rsid w:val="7167F741"/>
    <w:rsid w:val="717BE6AD"/>
    <w:rsid w:val="71811F9E"/>
    <w:rsid w:val="71C54927"/>
    <w:rsid w:val="71CAE8EA"/>
    <w:rsid w:val="7287DD13"/>
    <w:rsid w:val="72E6AEE8"/>
    <w:rsid w:val="73DE93DC"/>
    <w:rsid w:val="742E2FFA"/>
    <w:rsid w:val="755B31ED"/>
    <w:rsid w:val="75FF92EF"/>
    <w:rsid w:val="7617CE42"/>
    <w:rsid w:val="76E75B46"/>
    <w:rsid w:val="78548126"/>
    <w:rsid w:val="78564307"/>
    <w:rsid w:val="79632254"/>
    <w:rsid w:val="7AE46EA0"/>
    <w:rsid w:val="7D9FBE38"/>
    <w:rsid w:val="7DD50B74"/>
    <w:rsid w:val="7E593D96"/>
    <w:rsid w:val="7EA4763E"/>
    <w:rsid w:val="7F1CE6FA"/>
    <w:rsid w:val="7F72B38F"/>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AD4E3A5"/>
  <w15:chartTrackingRefBased/>
  <w15:docId w15:val="{E9E7A615-FC79-489D-8ECB-154D2E0E7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12D"/>
  </w:style>
  <w:style w:type="paragraph" w:styleId="Ttulo1">
    <w:name w:val="heading 1"/>
    <w:basedOn w:val="Normal"/>
    <w:next w:val="Normal"/>
    <w:link w:val="Ttulo1Car"/>
    <w:autoRedefine/>
    <w:uiPriority w:val="9"/>
    <w:qFormat/>
    <w:rsid w:val="00E454DF"/>
    <w:pPr>
      <w:keepNext/>
      <w:keepLines/>
      <w:numPr>
        <w:numId w:val="33"/>
      </w:numPr>
      <w:shd w:val="clear" w:color="auto" w:fill="D9E2F3" w:themeFill="accent1" w:themeFillTint="33"/>
      <w:spacing w:before="240" w:after="240" w:line="240" w:lineRule="auto"/>
      <w:outlineLvl w:val="0"/>
    </w:pPr>
    <w:rPr>
      <w:rFonts w:ascii="Book Antiqua" w:eastAsiaTheme="majorEastAsia" w:hAnsi="Book Antiqua" w:cstheme="majorBidi"/>
      <w:b/>
      <w:snapToGrid w:val="0"/>
      <w:color w:val="000000" w:themeColor="text1"/>
      <w:sz w:val="24"/>
      <w:szCs w:val="32"/>
    </w:rPr>
  </w:style>
  <w:style w:type="paragraph" w:styleId="Ttulo2">
    <w:name w:val="heading 2"/>
    <w:basedOn w:val="Normal"/>
    <w:next w:val="Normal"/>
    <w:link w:val="Ttulo2Car"/>
    <w:autoRedefine/>
    <w:uiPriority w:val="9"/>
    <w:unhideWhenUsed/>
    <w:qFormat/>
    <w:rsid w:val="00370C40"/>
    <w:pPr>
      <w:keepNext/>
      <w:keepLines/>
      <w:numPr>
        <w:ilvl w:val="1"/>
        <w:numId w:val="33"/>
      </w:numPr>
      <w:spacing w:before="240" w:after="240" w:line="276" w:lineRule="auto"/>
      <w:jc w:val="both"/>
      <w:outlineLvl w:val="1"/>
    </w:pPr>
    <w:rPr>
      <w:rFonts w:ascii="Book Antiqua" w:eastAsiaTheme="majorEastAsia" w:hAnsi="Book Antiqua" w:cstheme="majorBidi"/>
      <w:b/>
      <w:snapToGrid w:val="0"/>
      <w:color w:val="000000" w:themeColor="text1"/>
      <w:sz w:val="24"/>
      <w:lang w:val="es-ES"/>
    </w:rPr>
  </w:style>
  <w:style w:type="paragraph" w:styleId="Ttulo3">
    <w:name w:val="heading 3"/>
    <w:basedOn w:val="Normal"/>
    <w:next w:val="Normal"/>
    <w:link w:val="Ttulo3Car"/>
    <w:autoRedefine/>
    <w:uiPriority w:val="9"/>
    <w:unhideWhenUsed/>
    <w:qFormat/>
    <w:rsid w:val="00823FAD"/>
    <w:pPr>
      <w:keepNext/>
      <w:widowControl w:val="0"/>
      <w:numPr>
        <w:ilvl w:val="2"/>
        <w:numId w:val="33"/>
      </w:numPr>
      <w:spacing w:before="240" w:after="240" w:line="240" w:lineRule="auto"/>
      <w:jc w:val="both"/>
      <w:outlineLvl w:val="2"/>
    </w:pPr>
    <w:rPr>
      <w:rFonts w:ascii="Book Antiqua" w:eastAsia="Times New Roman" w:hAnsi="Book Antiqua" w:cs="Times New Roman"/>
      <w:b/>
      <w:color w:val="000000" w:themeColor="text1"/>
      <w:sz w:val="24"/>
      <w:szCs w:val="20"/>
      <w:lang w:val="es-MX" w:eastAsia="es-ES"/>
    </w:rPr>
  </w:style>
  <w:style w:type="paragraph" w:styleId="Ttulo4">
    <w:name w:val="heading 4"/>
    <w:basedOn w:val="Normal"/>
    <w:next w:val="Normal"/>
    <w:link w:val="Ttulo4Car"/>
    <w:autoRedefine/>
    <w:uiPriority w:val="9"/>
    <w:unhideWhenUsed/>
    <w:qFormat/>
    <w:rsid w:val="007E5453"/>
    <w:pPr>
      <w:keepNext/>
      <w:keepLines/>
      <w:numPr>
        <w:ilvl w:val="3"/>
        <w:numId w:val="33"/>
      </w:numPr>
      <w:spacing w:before="240" w:after="240" w:line="240" w:lineRule="auto"/>
      <w:jc w:val="both"/>
      <w:outlineLvl w:val="3"/>
    </w:pPr>
    <w:rPr>
      <w:rFonts w:ascii="Book Antiqua" w:eastAsia="Times New Roman" w:hAnsi="Book Antiqua" w:cstheme="majorBidi"/>
      <w:b/>
      <w:iCs/>
      <w:color w:val="1F3864" w:themeColor="accent1" w:themeShade="80"/>
      <w:sz w:val="24"/>
      <w:szCs w:val="20"/>
      <w:lang w:eastAsia="zh-CN"/>
    </w:rPr>
  </w:style>
  <w:style w:type="paragraph" w:styleId="Ttulo5">
    <w:name w:val="heading 5"/>
    <w:basedOn w:val="Normal"/>
    <w:next w:val="Normal"/>
    <w:link w:val="Ttulo5Car"/>
    <w:uiPriority w:val="9"/>
    <w:unhideWhenUsed/>
    <w:qFormat/>
    <w:rsid w:val="007E5453"/>
    <w:pPr>
      <w:keepNext/>
      <w:keepLines/>
      <w:numPr>
        <w:ilvl w:val="4"/>
        <w:numId w:val="33"/>
      </w:numPr>
      <w:spacing w:before="40" w:after="120" w:line="240" w:lineRule="auto"/>
      <w:jc w:val="both"/>
      <w:outlineLvl w:val="4"/>
    </w:pPr>
    <w:rPr>
      <w:rFonts w:asciiTheme="majorHAnsi" w:eastAsiaTheme="majorEastAsia" w:hAnsiTheme="majorHAnsi" w:cstheme="majorBidi"/>
      <w:color w:val="2F5496" w:themeColor="accent1" w:themeShade="BF"/>
      <w:szCs w:val="20"/>
      <w:lang w:eastAsia="es-ES"/>
    </w:rPr>
  </w:style>
  <w:style w:type="paragraph" w:styleId="Ttulo6">
    <w:name w:val="heading 6"/>
    <w:basedOn w:val="Normal"/>
    <w:next w:val="Normal"/>
    <w:link w:val="Ttulo6Car"/>
    <w:uiPriority w:val="9"/>
    <w:semiHidden/>
    <w:unhideWhenUsed/>
    <w:qFormat/>
    <w:rsid w:val="007E5453"/>
    <w:pPr>
      <w:keepNext/>
      <w:keepLines/>
      <w:numPr>
        <w:ilvl w:val="5"/>
        <w:numId w:val="33"/>
      </w:numPr>
      <w:spacing w:before="40" w:after="120" w:line="240" w:lineRule="auto"/>
      <w:jc w:val="both"/>
      <w:outlineLvl w:val="5"/>
    </w:pPr>
    <w:rPr>
      <w:rFonts w:asciiTheme="majorHAnsi" w:eastAsiaTheme="majorEastAsia" w:hAnsiTheme="majorHAnsi" w:cstheme="majorBidi"/>
      <w:color w:val="1F3763" w:themeColor="accent1" w:themeShade="7F"/>
      <w:szCs w:val="20"/>
      <w:lang w:eastAsia="es-ES"/>
    </w:rPr>
  </w:style>
  <w:style w:type="paragraph" w:styleId="Ttulo7">
    <w:name w:val="heading 7"/>
    <w:basedOn w:val="Normal"/>
    <w:next w:val="Normal"/>
    <w:link w:val="Ttulo7Car"/>
    <w:uiPriority w:val="9"/>
    <w:semiHidden/>
    <w:unhideWhenUsed/>
    <w:qFormat/>
    <w:rsid w:val="007E5453"/>
    <w:pPr>
      <w:keepNext/>
      <w:keepLines/>
      <w:numPr>
        <w:ilvl w:val="6"/>
        <w:numId w:val="33"/>
      </w:numPr>
      <w:spacing w:before="40" w:after="120" w:line="240" w:lineRule="auto"/>
      <w:jc w:val="both"/>
      <w:outlineLvl w:val="6"/>
    </w:pPr>
    <w:rPr>
      <w:rFonts w:asciiTheme="majorHAnsi" w:eastAsiaTheme="majorEastAsia" w:hAnsiTheme="majorHAnsi" w:cstheme="majorBidi"/>
      <w:i/>
      <w:iCs/>
      <w:color w:val="1F3763" w:themeColor="accent1" w:themeShade="7F"/>
      <w:szCs w:val="20"/>
      <w:lang w:eastAsia="es-ES"/>
    </w:rPr>
  </w:style>
  <w:style w:type="paragraph" w:styleId="Ttulo8">
    <w:name w:val="heading 8"/>
    <w:basedOn w:val="Normal"/>
    <w:next w:val="Normal"/>
    <w:link w:val="Ttulo8Car"/>
    <w:uiPriority w:val="9"/>
    <w:semiHidden/>
    <w:unhideWhenUsed/>
    <w:qFormat/>
    <w:rsid w:val="007E5453"/>
    <w:pPr>
      <w:keepNext/>
      <w:keepLines/>
      <w:numPr>
        <w:ilvl w:val="7"/>
        <w:numId w:val="33"/>
      </w:numPr>
      <w:spacing w:before="40" w:after="120" w:line="240" w:lineRule="auto"/>
      <w:jc w:val="both"/>
      <w:outlineLvl w:val="7"/>
    </w:pPr>
    <w:rPr>
      <w:rFonts w:asciiTheme="majorHAnsi" w:eastAsiaTheme="majorEastAsia" w:hAnsiTheme="majorHAnsi" w:cstheme="majorBidi"/>
      <w:color w:val="272727" w:themeColor="text1" w:themeTint="D8"/>
      <w:sz w:val="21"/>
      <w:szCs w:val="21"/>
      <w:lang w:eastAsia="es-ES"/>
    </w:rPr>
  </w:style>
  <w:style w:type="paragraph" w:styleId="Ttulo9">
    <w:name w:val="heading 9"/>
    <w:basedOn w:val="Normal"/>
    <w:next w:val="Normal"/>
    <w:link w:val="Ttulo9Car"/>
    <w:uiPriority w:val="9"/>
    <w:semiHidden/>
    <w:unhideWhenUsed/>
    <w:qFormat/>
    <w:rsid w:val="007E5453"/>
    <w:pPr>
      <w:keepNext/>
      <w:keepLines/>
      <w:numPr>
        <w:ilvl w:val="8"/>
        <w:numId w:val="33"/>
      </w:numPr>
      <w:spacing w:before="40" w:after="120" w:line="240" w:lineRule="auto"/>
      <w:jc w:val="both"/>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unhideWhenUsed/>
    <w:rsid w:val="00CF1091"/>
    <w:pPr>
      <w:tabs>
        <w:tab w:val="center" w:pos="4419"/>
        <w:tab w:val="right" w:pos="8838"/>
      </w:tabs>
      <w:spacing w:after="0" w:line="240" w:lineRule="auto"/>
    </w:pPr>
  </w:style>
  <w:style w:type="character" w:customStyle="1" w:styleId="EncabezadoCar">
    <w:name w:val="Encabezado Car"/>
    <w:aliases w:val="encabezado Car,h Car"/>
    <w:basedOn w:val="Fuentedeprrafopredeter"/>
    <w:link w:val="Encabezado"/>
    <w:rsid w:val="00CF1091"/>
  </w:style>
  <w:style w:type="paragraph" w:styleId="Piedepgina">
    <w:name w:val="footer"/>
    <w:basedOn w:val="Normal"/>
    <w:link w:val="PiedepginaCar"/>
    <w:unhideWhenUsed/>
    <w:rsid w:val="00CF1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091"/>
  </w:style>
  <w:style w:type="character" w:customStyle="1" w:styleId="Ttulo1Car">
    <w:name w:val="Título 1 Car"/>
    <w:basedOn w:val="Fuentedeprrafopredeter"/>
    <w:link w:val="Ttulo1"/>
    <w:uiPriority w:val="9"/>
    <w:rsid w:val="00E454DF"/>
    <w:rPr>
      <w:rFonts w:ascii="Book Antiqua" w:eastAsiaTheme="majorEastAsia" w:hAnsi="Book Antiqua" w:cstheme="majorBidi"/>
      <w:b/>
      <w:snapToGrid w:val="0"/>
      <w:color w:val="000000" w:themeColor="text1"/>
      <w:sz w:val="24"/>
      <w:szCs w:val="32"/>
      <w:shd w:val="clear" w:color="auto" w:fill="D9E2F3" w:themeFill="accent1" w:themeFillTint="33"/>
    </w:rPr>
  </w:style>
  <w:style w:type="character" w:customStyle="1" w:styleId="Ttulo2Car">
    <w:name w:val="Título 2 Car"/>
    <w:basedOn w:val="Fuentedeprrafopredeter"/>
    <w:link w:val="Ttulo2"/>
    <w:uiPriority w:val="9"/>
    <w:rsid w:val="00370C40"/>
    <w:rPr>
      <w:rFonts w:ascii="Book Antiqua" w:eastAsiaTheme="majorEastAsia" w:hAnsi="Book Antiqua" w:cstheme="majorBidi"/>
      <w:b/>
      <w:snapToGrid w:val="0"/>
      <w:color w:val="000000" w:themeColor="text1"/>
      <w:sz w:val="24"/>
      <w:lang w:val="es-ES"/>
    </w:rPr>
  </w:style>
  <w:style w:type="character" w:customStyle="1" w:styleId="Ttulo3Car">
    <w:name w:val="Título 3 Car"/>
    <w:basedOn w:val="Fuentedeprrafopredeter"/>
    <w:link w:val="Ttulo3"/>
    <w:uiPriority w:val="9"/>
    <w:rsid w:val="00823FAD"/>
    <w:rPr>
      <w:rFonts w:ascii="Book Antiqua" w:eastAsia="Times New Roman" w:hAnsi="Book Antiqua" w:cs="Times New Roman"/>
      <w:b/>
      <w:color w:val="000000" w:themeColor="text1"/>
      <w:sz w:val="24"/>
      <w:szCs w:val="20"/>
      <w:lang w:val="es-MX" w:eastAsia="es-ES"/>
    </w:rPr>
  </w:style>
  <w:style w:type="character" w:customStyle="1" w:styleId="Ttulo4Car">
    <w:name w:val="Título 4 Car"/>
    <w:basedOn w:val="Fuentedeprrafopredeter"/>
    <w:link w:val="Ttulo4"/>
    <w:uiPriority w:val="9"/>
    <w:rsid w:val="007E5453"/>
    <w:rPr>
      <w:rFonts w:ascii="Book Antiqua" w:eastAsia="Times New Roman" w:hAnsi="Book Antiqua" w:cstheme="majorBidi"/>
      <w:b/>
      <w:iCs/>
      <w:color w:val="1F3864" w:themeColor="accent1" w:themeShade="80"/>
      <w:sz w:val="24"/>
      <w:szCs w:val="20"/>
      <w:lang w:eastAsia="zh-CN"/>
    </w:rPr>
  </w:style>
  <w:style w:type="character" w:customStyle="1" w:styleId="Ttulo5Car">
    <w:name w:val="Título 5 Car"/>
    <w:basedOn w:val="Fuentedeprrafopredeter"/>
    <w:link w:val="Ttulo5"/>
    <w:uiPriority w:val="9"/>
    <w:rsid w:val="007E5453"/>
    <w:rPr>
      <w:rFonts w:asciiTheme="majorHAnsi" w:eastAsiaTheme="majorEastAsia" w:hAnsiTheme="majorHAnsi" w:cstheme="majorBidi"/>
      <w:color w:val="2F5496" w:themeColor="accent1" w:themeShade="BF"/>
      <w:szCs w:val="20"/>
      <w:lang w:eastAsia="es-ES"/>
    </w:rPr>
  </w:style>
  <w:style w:type="character" w:customStyle="1" w:styleId="Ttulo6Car">
    <w:name w:val="Título 6 Car"/>
    <w:basedOn w:val="Fuentedeprrafopredeter"/>
    <w:link w:val="Ttulo6"/>
    <w:uiPriority w:val="9"/>
    <w:semiHidden/>
    <w:rsid w:val="007E5453"/>
    <w:rPr>
      <w:rFonts w:asciiTheme="majorHAnsi" w:eastAsiaTheme="majorEastAsia" w:hAnsiTheme="majorHAnsi" w:cstheme="majorBidi"/>
      <w:color w:val="1F3763" w:themeColor="accent1" w:themeShade="7F"/>
      <w:szCs w:val="20"/>
      <w:lang w:eastAsia="es-ES"/>
    </w:rPr>
  </w:style>
  <w:style w:type="character" w:customStyle="1" w:styleId="Ttulo7Car">
    <w:name w:val="Título 7 Car"/>
    <w:basedOn w:val="Fuentedeprrafopredeter"/>
    <w:link w:val="Ttulo7"/>
    <w:uiPriority w:val="9"/>
    <w:semiHidden/>
    <w:rsid w:val="007E5453"/>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7E5453"/>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7E5453"/>
    <w:rPr>
      <w:rFonts w:asciiTheme="majorHAnsi" w:eastAsiaTheme="majorEastAsia" w:hAnsiTheme="majorHAnsi" w:cstheme="majorBidi"/>
      <w:i/>
      <w:iCs/>
      <w:color w:val="272727" w:themeColor="text1" w:themeTint="D8"/>
      <w:sz w:val="21"/>
      <w:szCs w:val="21"/>
      <w:lang w:eastAsia="es-ES"/>
    </w:rPr>
  </w:style>
  <w:style w:type="paragraph" w:styleId="Textodeglobo">
    <w:name w:val="Balloon Text"/>
    <w:basedOn w:val="Normal"/>
    <w:link w:val="TextodegloboCar"/>
    <w:uiPriority w:val="99"/>
    <w:semiHidden/>
    <w:unhideWhenUsed/>
    <w:rsid w:val="000B6C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C61"/>
    <w:rPr>
      <w:rFonts w:ascii="Segoe UI" w:hAnsi="Segoe UI" w:cs="Segoe UI"/>
      <w:sz w:val="18"/>
      <w:szCs w:val="18"/>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link w:val="PrrafodelistaCar"/>
    <w:uiPriority w:val="99"/>
    <w:qFormat/>
    <w:rsid w:val="000B6C61"/>
    <w:pPr>
      <w:ind w:left="720"/>
      <w:contextualSpacing/>
    </w:pPr>
  </w:style>
  <w:style w:type="paragraph" w:styleId="Ttulo">
    <w:name w:val="Title"/>
    <w:basedOn w:val="Normal"/>
    <w:link w:val="TtuloCar"/>
    <w:uiPriority w:val="1"/>
    <w:qFormat/>
    <w:rsid w:val="000C2B7F"/>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0C2B7F"/>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nhideWhenUsed/>
    <w:rsid w:val="009A36CD"/>
    <w:pPr>
      <w:spacing w:after="0" w:line="240" w:lineRule="auto"/>
    </w:pPr>
    <w:rPr>
      <w:sz w:val="20"/>
      <w:szCs w:val="20"/>
    </w:rPr>
  </w:style>
  <w:style w:type="character" w:customStyle="1" w:styleId="TextonotapieCar">
    <w:name w:val="Texto nota pie Car"/>
    <w:basedOn w:val="Fuentedeprrafopredeter"/>
    <w:link w:val="Textonotapie"/>
    <w:rsid w:val="009A36CD"/>
    <w:rPr>
      <w:sz w:val="20"/>
      <w:szCs w:val="20"/>
    </w:rPr>
  </w:style>
  <w:style w:type="character" w:styleId="Refdenotaalpie">
    <w:name w:val="footnote reference"/>
    <w:basedOn w:val="Fuentedeprrafopredeter"/>
    <w:unhideWhenUsed/>
    <w:rsid w:val="009A36CD"/>
    <w:rPr>
      <w:vertAlign w:val="superscript"/>
    </w:rPr>
  </w:style>
  <w:style w:type="paragraph" w:styleId="Revisin">
    <w:name w:val="Revision"/>
    <w:hidden/>
    <w:uiPriority w:val="99"/>
    <w:semiHidden/>
    <w:rsid w:val="008F1514"/>
    <w:pPr>
      <w:spacing w:after="0" w:line="240" w:lineRule="auto"/>
    </w:pPr>
  </w:style>
  <w:style w:type="character" w:styleId="Refdecomentario">
    <w:name w:val="annotation reference"/>
    <w:basedOn w:val="Fuentedeprrafopredeter"/>
    <w:uiPriority w:val="99"/>
    <w:semiHidden/>
    <w:unhideWhenUsed/>
    <w:rsid w:val="00076E7E"/>
    <w:rPr>
      <w:sz w:val="16"/>
      <w:szCs w:val="16"/>
    </w:rPr>
  </w:style>
  <w:style w:type="paragraph" w:styleId="Textocomentario">
    <w:name w:val="annotation text"/>
    <w:basedOn w:val="Normal"/>
    <w:link w:val="TextocomentarioCar"/>
    <w:uiPriority w:val="99"/>
    <w:unhideWhenUsed/>
    <w:rsid w:val="00076E7E"/>
    <w:pPr>
      <w:spacing w:line="240" w:lineRule="auto"/>
    </w:pPr>
    <w:rPr>
      <w:sz w:val="20"/>
      <w:szCs w:val="20"/>
    </w:rPr>
  </w:style>
  <w:style w:type="character" w:customStyle="1" w:styleId="TextocomentarioCar">
    <w:name w:val="Texto comentario Car"/>
    <w:basedOn w:val="Fuentedeprrafopredeter"/>
    <w:link w:val="Textocomentario"/>
    <w:uiPriority w:val="99"/>
    <w:rsid w:val="00076E7E"/>
    <w:rPr>
      <w:sz w:val="20"/>
      <w:szCs w:val="20"/>
    </w:rPr>
  </w:style>
  <w:style w:type="paragraph" w:styleId="Asuntodelcomentario">
    <w:name w:val="annotation subject"/>
    <w:basedOn w:val="Textocomentario"/>
    <w:next w:val="Textocomentario"/>
    <w:link w:val="AsuntodelcomentarioCar"/>
    <w:uiPriority w:val="99"/>
    <w:semiHidden/>
    <w:unhideWhenUsed/>
    <w:rsid w:val="00076E7E"/>
    <w:rPr>
      <w:b/>
      <w:bCs/>
    </w:rPr>
  </w:style>
  <w:style w:type="character" w:customStyle="1" w:styleId="AsuntodelcomentarioCar">
    <w:name w:val="Asunto del comentario Car"/>
    <w:basedOn w:val="TextocomentarioCar"/>
    <w:link w:val="Asuntodelcomentario"/>
    <w:uiPriority w:val="99"/>
    <w:semiHidden/>
    <w:rsid w:val="00076E7E"/>
    <w:rPr>
      <w:b/>
      <w:bCs/>
      <w:sz w:val="20"/>
      <w:szCs w:val="20"/>
    </w:rPr>
  </w:style>
  <w:style w:type="paragraph" w:styleId="Textoindependiente2">
    <w:name w:val="Body Text 2"/>
    <w:basedOn w:val="Normal"/>
    <w:link w:val="Textoindependiente2Car"/>
    <w:rsid w:val="007A1880"/>
    <w:pPr>
      <w:spacing w:after="0" w:line="240" w:lineRule="auto"/>
      <w:jc w:val="both"/>
    </w:pPr>
    <w:rPr>
      <w:rFonts w:ascii="Bookman Old Style" w:eastAsia="Times New Roman" w:hAnsi="Bookman Old Style" w:cs="Bookman Old Style"/>
      <w:sz w:val="24"/>
      <w:szCs w:val="24"/>
      <w:lang w:val="es-ES_tradnl" w:eastAsia="es-ES"/>
    </w:rPr>
  </w:style>
  <w:style w:type="character" w:customStyle="1" w:styleId="Textoindependiente2Car">
    <w:name w:val="Texto independiente 2 Car"/>
    <w:basedOn w:val="Fuentedeprrafopredeter"/>
    <w:link w:val="Textoindependiente2"/>
    <w:rsid w:val="007A1880"/>
    <w:rPr>
      <w:rFonts w:ascii="Bookman Old Style" w:eastAsia="Times New Roman" w:hAnsi="Bookman Old Style" w:cs="Bookman Old Style"/>
      <w:sz w:val="24"/>
      <w:szCs w:val="24"/>
      <w:lang w:val="es-ES_tradnl" w:eastAsia="es-ES"/>
    </w:rPr>
  </w:style>
  <w:style w:type="character" w:styleId="Hipervnculo">
    <w:name w:val="Hyperlink"/>
    <w:rsid w:val="007A1880"/>
    <w:rPr>
      <w:rFonts w:cs="Times New Roman"/>
      <w:color w:val="0000FF"/>
      <w:u w:val="single"/>
    </w:rPr>
  </w:style>
  <w:style w:type="paragraph" w:customStyle="1" w:styleId="xmsonormal">
    <w:name w:val="x_msonormal"/>
    <w:basedOn w:val="Normal"/>
    <w:rsid w:val="00CB0EF2"/>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39"/>
    <w:rsid w:val="00827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967C0"/>
  </w:style>
  <w:style w:type="numbering" w:customStyle="1" w:styleId="Estilo1">
    <w:name w:val="Estilo1"/>
    <w:uiPriority w:val="99"/>
    <w:rsid w:val="00823FAD"/>
    <w:pPr>
      <w:numPr>
        <w:numId w:val="35"/>
      </w:numPr>
    </w:pPr>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
    <w:uiPriority w:val="34"/>
    <w:locked/>
    <w:rsid w:val="00A60931"/>
  </w:style>
  <w:style w:type="paragraph" w:styleId="Descripcin">
    <w:name w:val="caption"/>
    <w:basedOn w:val="Normal"/>
    <w:next w:val="Normal"/>
    <w:uiPriority w:val="35"/>
    <w:unhideWhenUsed/>
    <w:qFormat/>
    <w:rsid w:val="00980D93"/>
    <w:pPr>
      <w:spacing w:after="200" w:line="240" w:lineRule="auto"/>
    </w:pPr>
    <w:rPr>
      <w:i/>
      <w:iCs/>
      <w:color w:val="44546A" w:themeColor="text2"/>
      <w:sz w:val="18"/>
      <w:szCs w:val="18"/>
    </w:rPr>
  </w:style>
  <w:style w:type="character" w:customStyle="1" w:styleId="cf01">
    <w:name w:val="cf01"/>
    <w:rsid w:val="00675C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3013">
      <w:bodyDiv w:val="1"/>
      <w:marLeft w:val="0"/>
      <w:marRight w:val="0"/>
      <w:marTop w:val="0"/>
      <w:marBottom w:val="0"/>
      <w:divBdr>
        <w:top w:val="none" w:sz="0" w:space="0" w:color="auto"/>
        <w:left w:val="none" w:sz="0" w:space="0" w:color="auto"/>
        <w:bottom w:val="none" w:sz="0" w:space="0" w:color="auto"/>
        <w:right w:val="none" w:sz="0" w:space="0" w:color="auto"/>
      </w:divBdr>
    </w:div>
    <w:div w:id="59014089">
      <w:bodyDiv w:val="1"/>
      <w:marLeft w:val="0"/>
      <w:marRight w:val="0"/>
      <w:marTop w:val="0"/>
      <w:marBottom w:val="0"/>
      <w:divBdr>
        <w:top w:val="none" w:sz="0" w:space="0" w:color="auto"/>
        <w:left w:val="none" w:sz="0" w:space="0" w:color="auto"/>
        <w:bottom w:val="none" w:sz="0" w:space="0" w:color="auto"/>
        <w:right w:val="none" w:sz="0" w:space="0" w:color="auto"/>
      </w:divBdr>
    </w:div>
    <w:div w:id="73432464">
      <w:bodyDiv w:val="1"/>
      <w:marLeft w:val="0"/>
      <w:marRight w:val="0"/>
      <w:marTop w:val="0"/>
      <w:marBottom w:val="0"/>
      <w:divBdr>
        <w:top w:val="none" w:sz="0" w:space="0" w:color="auto"/>
        <w:left w:val="none" w:sz="0" w:space="0" w:color="auto"/>
        <w:bottom w:val="none" w:sz="0" w:space="0" w:color="auto"/>
        <w:right w:val="none" w:sz="0" w:space="0" w:color="auto"/>
      </w:divBdr>
    </w:div>
    <w:div w:id="90861356">
      <w:bodyDiv w:val="1"/>
      <w:marLeft w:val="0"/>
      <w:marRight w:val="0"/>
      <w:marTop w:val="0"/>
      <w:marBottom w:val="0"/>
      <w:divBdr>
        <w:top w:val="none" w:sz="0" w:space="0" w:color="auto"/>
        <w:left w:val="none" w:sz="0" w:space="0" w:color="auto"/>
        <w:bottom w:val="none" w:sz="0" w:space="0" w:color="auto"/>
        <w:right w:val="none" w:sz="0" w:space="0" w:color="auto"/>
      </w:divBdr>
    </w:div>
    <w:div w:id="157812879">
      <w:bodyDiv w:val="1"/>
      <w:marLeft w:val="0"/>
      <w:marRight w:val="0"/>
      <w:marTop w:val="0"/>
      <w:marBottom w:val="0"/>
      <w:divBdr>
        <w:top w:val="none" w:sz="0" w:space="0" w:color="auto"/>
        <w:left w:val="none" w:sz="0" w:space="0" w:color="auto"/>
        <w:bottom w:val="none" w:sz="0" w:space="0" w:color="auto"/>
        <w:right w:val="none" w:sz="0" w:space="0" w:color="auto"/>
      </w:divBdr>
    </w:div>
    <w:div w:id="270599919">
      <w:bodyDiv w:val="1"/>
      <w:marLeft w:val="0"/>
      <w:marRight w:val="0"/>
      <w:marTop w:val="0"/>
      <w:marBottom w:val="0"/>
      <w:divBdr>
        <w:top w:val="none" w:sz="0" w:space="0" w:color="auto"/>
        <w:left w:val="none" w:sz="0" w:space="0" w:color="auto"/>
        <w:bottom w:val="none" w:sz="0" w:space="0" w:color="auto"/>
        <w:right w:val="none" w:sz="0" w:space="0" w:color="auto"/>
      </w:divBdr>
    </w:div>
    <w:div w:id="339507573">
      <w:bodyDiv w:val="1"/>
      <w:marLeft w:val="0"/>
      <w:marRight w:val="0"/>
      <w:marTop w:val="0"/>
      <w:marBottom w:val="0"/>
      <w:divBdr>
        <w:top w:val="none" w:sz="0" w:space="0" w:color="auto"/>
        <w:left w:val="none" w:sz="0" w:space="0" w:color="auto"/>
        <w:bottom w:val="none" w:sz="0" w:space="0" w:color="auto"/>
        <w:right w:val="none" w:sz="0" w:space="0" w:color="auto"/>
      </w:divBdr>
    </w:div>
    <w:div w:id="425811199">
      <w:bodyDiv w:val="1"/>
      <w:marLeft w:val="0"/>
      <w:marRight w:val="0"/>
      <w:marTop w:val="0"/>
      <w:marBottom w:val="0"/>
      <w:divBdr>
        <w:top w:val="none" w:sz="0" w:space="0" w:color="auto"/>
        <w:left w:val="none" w:sz="0" w:space="0" w:color="auto"/>
        <w:bottom w:val="none" w:sz="0" w:space="0" w:color="auto"/>
        <w:right w:val="none" w:sz="0" w:space="0" w:color="auto"/>
      </w:divBdr>
    </w:div>
    <w:div w:id="554512201">
      <w:bodyDiv w:val="1"/>
      <w:marLeft w:val="0"/>
      <w:marRight w:val="0"/>
      <w:marTop w:val="0"/>
      <w:marBottom w:val="0"/>
      <w:divBdr>
        <w:top w:val="none" w:sz="0" w:space="0" w:color="auto"/>
        <w:left w:val="none" w:sz="0" w:space="0" w:color="auto"/>
        <w:bottom w:val="none" w:sz="0" w:space="0" w:color="auto"/>
        <w:right w:val="none" w:sz="0" w:space="0" w:color="auto"/>
      </w:divBdr>
    </w:div>
    <w:div w:id="648510323">
      <w:bodyDiv w:val="1"/>
      <w:marLeft w:val="0"/>
      <w:marRight w:val="0"/>
      <w:marTop w:val="0"/>
      <w:marBottom w:val="0"/>
      <w:divBdr>
        <w:top w:val="none" w:sz="0" w:space="0" w:color="auto"/>
        <w:left w:val="none" w:sz="0" w:space="0" w:color="auto"/>
        <w:bottom w:val="none" w:sz="0" w:space="0" w:color="auto"/>
        <w:right w:val="none" w:sz="0" w:space="0" w:color="auto"/>
      </w:divBdr>
    </w:div>
    <w:div w:id="804658001">
      <w:bodyDiv w:val="1"/>
      <w:marLeft w:val="0"/>
      <w:marRight w:val="0"/>
      <w:marTop w:val="0"/>
      <w:marBottom w:val="0"/>
      <w:divBdr>
        <w:top w:val="none" w:sz="0" w:space="0" w:color="auto"/>
        <w:left w:val="none" w:sz="0" w:space="0" w:color="auto"/>
        <w:bottom w:val="none" w:sz="0" w:space="0" w:color="auto"/>
        <w:right w:val="none" w:sz="0" w:space="0" w:color="auto"/>
      </w:divBdr>
    </w:div>
    <w:div w:id="920482517">
      <w:bodyDiv w:val="1"/>
      <w:marLeft w:val="0"/>
      <w:marRight w:val="0"/>
      <w:marTop w:val="0"/>
      <w:marBottom w:val="0"/>
      <w:divBdr>
        <w:top w:val="none" w:sz="0" w:space="0" w:color="auto"/>
        <w:left w:val="none" w:sz="0" w:space="0" w:color="auto"/>
        <w:bottom w:val="none" w:sz="0" w:space="0" w:color="auto"/>
        <w:right w:val="none" w:sz="0" w:space="0" w:color="auto"/>
      </w:divBdr>
    </w:div>
    <w:div w:id="1075973457">
      <w:bodyDiv w:val="1"/>
      <w:marLeft w:val="0"/>
      <w:marRight w:val="0"/>
      <w:marTop w:val="0"/>
      <w:marBottom w:val="0"/>
      <w:divBdr>
        <w:top w:val="none" w:sz="0" w:space="0" w:color="auto"/>
        <w:left w:val="none" w:sz="0" w:space="0" w:color="auto"/>
        <w:bottom w:val="none" w:sz="0" w:space="0" w:color="auto"/>
        <w:right w:val="none" w:sz="0" w:space="0" w:color="auto"/>
      </w:divBdr>
    </w:div>
    <w:div w:id="1361860067">
      <w:bodyDiv w:val="1"/>
      <w:marLeft w:val="0"/>
      <w:marRight w:val="0"/>
      <w:marTop w:val="0"/>
      <w:marBottom w:val="0"/>
      <w:divBdr>
        <w:top w:val="none" w:sz="0" w:space="0" w:color="auto"/>
        <w:left w:val="none" w:sz="0" w:space="0" w:color="auto"/>
        <w:bottom w:val="none" w:sz="0" w:space="0" w:color="auto"/>
        <w:right w:val="none" w:sz="0" w:space="0" w:color="auto"/>
      </w:divBdr>
    </w:div>
    <w:div w:id="1367758338">
      <w:bodyDiv w:val="1"/>
      <w:marLeft w:val="0"/>
      <w:marRight w:val="0"/>
      <w:marTop w:val="0"/>
      <w:marBottom w:val="0"/>
      <w:divBdr>
        <w:top w:val="none" w:sz="0" w:space="0" w:color="auto"/>
        <w:left w:val="none" w:sz="0" w:space="0" w:color="auto"/>
        <w:bottom w:val="none" w:sz="0" w:space="0" w:color="auto"/>
        <w:right w:val="none" w:sz="0" w:space="0" w:color="auto"/>
      </w:divBdr>
    </w:div>
    <w:div w:id="1544905215">
      <w:bodyDiv w:val="1"/>
      <w:marLeft w:val="0"/>
      <w:marRight w:val="0"/>
      <w:marTop w:val="0"/>
      <w:marBottom w:val="0"/>
      <w:divBdr>
        <w:top w:val="none" w:sz="0" w:space="0" w:color="auto"/>
        <w:left w:val="none" w:sz="0" w:space="0" w:color="auto"/>
        <w:bottom w:val="none" w:sz="0" w:space="0" w:color="auto"/>
        <w:right w:val="none" w:sz="0" w:space="0" w:color="auto"/>
      </w:divBdr>
    </w:div>
    <w:div w:id="1560432072">
      <w:bodyDiv w:val="1"/>
      <w:marLeft w:val="0"/>
      <w:marRight w:val="0"/>
      <w:marTop w:val="0"/>
      <w:marBottom w:val="0"/>
      <w:divBdr>
        <w:top w:val="none" w:sz="0" w:space="0" w:color="auto"/>
        <w:left w:val="none" w:sz="0" w:space="0" w:color="auto"/>
        <w:bottom w:val="none" w:sz="0" w:space="0" w:color="auto"/>
        <w:right w:val="none" w:sz="0" w:space="0" w:color="auto"/>
      </w:divBdr>
    </w:div>
    <w:div w:id="1602908617">
      <w:bodyDiv w:val="1"/>
      <w:marLeft w:val="0"/>
      <w:marRight w:val="0"/>
      <w:marTop w:val="0"/>
      <w:marBottom w:val="0"/>
      <w:divBdr>
        <w:top w:val="none" w:sz="0" w:space="0" w:color="auto"/>
        <w:left w:val="none" w:sz="0" w:space="0" w:color="auto"/>
        <w:bottom w:val="none" w:sz="0" w:space="0" w:color="auto"/>
        <w:right w:val="none" w:sz="0" w:space="0" w:color="auto"/>
      </w:divBdr>
    </w:div>
    <w:div w:id="1713964417">
      <w:bodyDiv w:val="1"/>
      <w:marLeft w:val="0"/>
      <w:marRight w:val="0"/>
      <w:marTop w:val="0"/>
      <w:marBottom w:val="0"/>
      <w:divBdr>
        <w:top w:val="none" w:sz="0" w:space="0" w:color="auto"/>
        <w:left w:val="none" w:sz="0" w:space="0" w:color="auto"/>
        <w:bottom w:val="none" w:sz="0" w:space="0" w:color="auto"/>
        <w:right w:val="none" w:sz="0" w:space="0" w:color="auto"/>
      </w:divBdr>
    </w:div>
    <w:div w:id="1745763118">
      <w:bodyDiv w:val="1"/>
      <w:marLeft w:val="0"/>
      <w:marRight w:val="0"/>
      <w:marTop w:val="0"/>
      <w:marBottom w:val="0"/>
      <w:divBdr>
        <w:top w:val="none" w:sz="0" w:space="0" w:color="auto"/>
        <w:left w:val="none" w:sz="0" w:space="0" w:color="auto"/>
        <w:bottom w:val="none" w:sz="0" w:space="0" w:color="auto"/>
        <w:right w:val="none" w:sz="0" w:space="0" w:color="auto"/>
      </w:divBdr>
    </w:div>
    <w:div w:id="1780830051">
      <w:bodyDiv w:val="1"/>
      <w:marLeft w:val="0"/>
      <w:marRight w:val="0"/>
      <w:marTop w:val="0"/>
      <w:marBottom w:val="0"/>
      <w:divBdr>
        <w:top w:val="none" w:sz="0" w:space="0" w:color="auto"/>
        <w:left w:val="none" w:sz="0" w:space="0" w:color="auto"/>
        <w:bottom w:val="none" w:sz="0" w:space="0" w:color="auto"/>
        <w:right w:val="none" w:sz="0" w:space="0" w:color="auto"/>
      </w:divBdr>
    </w:div>
    <w:div w:id="1891764355">
      <w:bodyDiv w:val="1"/>
      <w:marLeft w:val="0"/>
      <w:marRight w:val="0"/>
      <w:marTop w:val="0"/>
      <w:marBottom w:val="0"/>
      <w:divBdr>
        <w:top w:val="none" w:sz="0" w:space="0" w:color="auto"/>
        <w:left w:val="none" w:sz="0" w:space="0" w:color="auto"/>
        <w:bottom w:val="none" w:sz="0" w:space="0" w:color="auto"/>
        <w:right w:val="none" w:sz="0" w:space="0" w:color="auto"/>
      </w:divBdr>
    </w:div>
    <w:div w:id="1955481482">
      <w:bodyDiv w:val="1"/>
      <w:marLeft w:val="0"/>
      <w:marRight w:val="0"/>
      <w:marTop w:val="0"/>
      <w:marBottom w:val="0"/>
      <w:divBdr>
        <w:top w:val="none" w:sz="0" w:space="0" w:color="auto"/>
        <w:left w:val="none" w:sz="0" w:space="0" w:color="auto"/>
        <w:bottom w:val="none" w:sz="0" w:space="0" w:color="auto"/>
        <w:right w:val="none" w:sz="0" w:space="0" w:color="auto"/>
      </w:divBdr>
    </w:div>
    <w:div w:id="1957173540">
      <w:bodyDiv w:val="1"/>
      <w:marLeft w:val="0"/>
      <w:marRight w:val="0"/>
      <w:marTop w:val="0"/>
      <w:marBottom w:val="0"/>
      <w:divBdr>
        <w:top w:val="none" w:sz="0" w:space="0" w:color="auto"/>
        <w:left w:val="none" w:sz="0" w:space="0" w:color="auto"/>
        <w:bottom w:val="none" w:sz="0" w:space="0" w:color="auto"/>
        <w:right w:val="none" w:sz="0" w:space="0" w:color="auto"/>
      </w:divBdr>
    </w:div>
    <w:div w:id="212476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8B0C-533C-42FB-B330-075E4814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6032</Words>
  <Characters>33181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Hellen Chaves Arróliga (Autorizada-Dirección de Planificación)</cp:lastModifiedBy>
  <cp:revision>2</cp:revision>
  <dcterms:created xsi:type="dcterms:W3CDTF">2023-05-23T14:41:00Z</dcterms:created>
  <dcterms:modified xsi:type="dcterms:W3CDTF">2023-05-23T14:41:00Z</dcterms:modified>
</cp:coreProperties>
</file>